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60DAC">
      <w:pPr>
        <w:widowControl/>
        <w:spacing w:line="60" w:lineRule="exact"/>
      </w:pPr>
      <w:r>
        <w:rPr>
          <w:rStyle w:val="CommentReference"/>
          <w:rFonts w:hint="eastAsia"/>
          <w:vanish/>
        </w:rPr>
        <w:commentReference w:id="0"/>
      </w:r>
    </w:p>
    <w:p w:rsidR="00000000" w:rsidRDefault="00D60DAC">
      <w:pPr>
        <w:pStyle w:val="H1"/>
        <w:spacing w:beforeLines="0" w:before="0" w:after="0" w:line="340" w:lineRule="exact"/>
        <w:rPr>
          <w:rFonts w:hint="eastAsia"/>
          <w:color w:val="auto"/>
        </w:rPr>
      </w:pPr>
      <w:r>
        <w:rPr>
          <w:color w:val="auto"/>
        </w:rPr>
        <w:t>2003</w:t>
      </w:r>
      <w:r>
        <w:rPr>
          <w:rFonts w:hint="eastAsia"/>
          <w:color w:val="auto"/>
        </w:rPr>
        <w:t>年实质性会议</w:t>
      </w:r>
    </w:p>
    <w:p w:rsidR="00000000" w:rsidRDefault="00D60DAC">
      <w:pPr>
        <w:widowControl/>
        <w:spacing w:line="480" w:lineRule="auto"/>
        <w:rPr>
          <w:rFonts w:ascii="SimSun" w:hAnsi="STZhongsong"/>
          <w:sz w:val="28"/>
        </w:rPr>
      </w:pPr>
    </w:p>
    <w:p w:rsidR="00000000" w:rsidRDefault="00D60DAC">
      <w:pPr>
        <w:pStyle w:val="HCh"/>
        <w:jc w:val="center"/>
        <w:rPr>
          <w:rFonts w:hint="eastAsia"/>
          <w:color w:val="auto"/>
        </w:rPr>
      </w:pPr>
      <w:r>
        <w:rPr>
          <w:rFonts w:hint="eastAsia"/>
          <w:color w:val="auto"/>
        </w:rPr>
        <w:t>《经济、社会和文化权利国际公约》执行情况</w:t>
      </w:r>
    </w:p>
    <w:p w:rsidR="00000000" w:rsidRDefault="00D60DAC">
      <w:pPr>
        <w:widowControl/>
        <w:spacing w:line="360" w:lineRule="auto"/>
        <w:rPr>
          <w:rFonts w:hint="eastAsia"/>
        </w:rPr>
      </w:pPr>
    </w:p>
    <w:p w:rsidR="00000000" w:rsidRDefault="00D60DAC">
      <w:pPr>
        <w:pStyle w:val="HCh"/>
        <w:jc w:val="center"/>
        <w:rPr>
          <w:rFonts w:hint="eastAsia"/>
          <w:color w:val="auto"/>
        </w:rPr>
      </w:pPr>
      <w:r>
        <w:rPr>
          <w:rFonts w:hint="eastAsia"/>
          <w:color w:val="auto"/>
        </w:rPr>
        <w:t>缔约国根据《公约》第</w:t>
      </w:r>
      <w:r>
        <w:rPr>
          <w:rFonts w:hint="eastAsia"/>
          <w:color w:val="auto"/>
        </w:rPr>
        <w:t>16</w:t>
      </w:r>
      <w:r>
        <w:rPr>
          <w:rFonts w:hint="eastAsia"/>
          <w:color w:val="auto"/>
        </w:rPr>
        <w:t>和</w:t>
      </w:r>
      <w:r>
        <w:rPr>
          <w:rFonts w:hint="eastAsia"/>
          <w:color w:val="auto"/>
        </w:rPr>
        <w:t>17</w:t>
      </w:r>
      <w:r>
        <w:rPr>
          <w:rFonts w:hint="eastAsia"/>
          <w:color w:val="auto"/>
        </w:rPr>
        <w:t>条</w:t>
      </w:r>
      <w:r>
        <w:rPr>
          <w:color w:val="auto"/>
        </w:rPr>
        <w:br/>
      </w:r>
      <w:r>
        <w:rPr>
          <w:rFonts w:hint="eastAsia"/>
          <w:color w:val="auto"/>
        </w:rPr>
        <w:t>提交的初次报告</w:t>
      </w:r>
    </w:p>
    <w:p w:rsidR="00000000" w:rsidRDefault="00D60DAC">
      <w:pPr>
        <w:widowControl/>
        <w:spacing w:line="360" w:lineRule="auto"/>
      </w:pPr>
    </w:p>
    <w:p w:rsidR="00000000" w:rsidRDefault="00D60DAC">
      <w:pPr>
        <w:widowControl/>
        <w:spacing w:line="360" w:lineRule="auto"/>
      </w:pPr>
    </w:p>
    <w:p w:rsidR="00000000" w:rsidRDefault="00D60DAC">
      <w:pPr>
        <w:pStyle w:val="H1"/>
        <w:spacing w:before="120"/>
        <w:jc w:val="center"/>
        <w:rPr>
          <w:color w:val="auto"/>
        </w:rPr>
      </w:pPr>
      <w:r>
        <w:rPr>
          <w:rFonts w:hint="eastAsia"/>
          <w:color w:val="auto"/>
        </w:rPr>
        <w:t>增</w:t>
      </w:r>
      <w:r>
        <w:rPr>
          <w:rFonts w:hint="eastAsia"/>
          <w:color w:val="auto"/>
        </w:rPr>
        <w:t xml:space="preserve"> </w:t>
      </w:r>
      <w:r>
        <w:rPr>
          <w:rFonts w:hint="eastAsia"/>
          <w:color w:val="auto"/>
        </w:rPr>
        <w:t>编</w:t>
      </w:r>
    </w:p>
    <w:p w:rsidR="00000000" w:rsidRDefault="00D60DAC">
      <w:pPr>
        <w:widowControl/>
        <w:spacing w:line="360" w:lineRule="auto"/>
      </w:pPr>
    </w:p>
    <w:p w:rsidR="00000000" w:rsidRDefault="00D60DAC">
      <w:pPr>
        <w:pStyle w:val="HCh"/>
        <w:jc w:val="center"/>
        <w:rPr>
          <w:rFonts w:hint="eastAsia"/>
          <w:color w:val="auto"/>
        </w:rPr>
      </w:pPr>
      <w:r>
        <w:rPr>
          <w:rFonts w:hint="eastAsia"/>
          <w:color w:val="auto"/>
        </w:rPr>
        <w:t>马耳他</w:t>
      </w:r>
    </w:p>
    <w:p w:rsidR="00000000" w:rsidRDefault="00D60DAC">
      <w:pPr>
        <w:widowControl/>
        <w:spacing w:after="240" w:line="360" w:lineRule="atLeast"/>
        <w:jc w:val="center"/>
        <w:rPr>
          <w:rFonts w:eastAsia="SimHei" w:hint="eastAsia"/>
          <w:sz w:val="28"/>
        </w:rPr>
      </w:pPr>
    </w:p>
    <w:p w:rsidR="00000000" w:rsidRDefault="00D60DAC">
      <w:pPr>
        <w:widowControl/>
        <w:spacing w:after="240" w:line="360" w:lineRule="atLeast"/>
        <w:jc w:val="right"/>
        <w:rPr>
          <w:rFonts w:eastAsia="SimHei"/>
        </w:rPr>
      </w:pPr>
      <w:r>
        <w:rPr>
          <w:rFonts w:eastAsia="SimHei"/>
        </w:rPr>
        <w:t>[2003</w:t>
      </w:r>
      <w:r>
        <w:rPr>
          <w:rFonts w:eastAsia="SimHei" w:hint="eastAsia"/>
        </w:rPr>
        <w:t>年</w:t>
      </w:r>
      <w:r>
        <w:rPr>
          <w:rFonts w:eastAsia="SimHei" w:hint="eastAsia"/>
        </w:rPr>
        <w:t>2</w:t>
      </w:r>
      <w:r>
        <w:rPr>
          <w:rFonts w:eastAsia="SimHei" w:hint="eastAsia"/>
        </w:rPr>
        <w:t>月</w:t>
      </w:r>
      <w:r>
        <w:rPr>
          <w:rFonts w:eastAsia="SimHei" w:hint="eastAsia"/>
        </w:rPr>
        <w:t>7</w:t>
      </w:r>
      <w:r>
        <w:rPr>
          <w:rFonts w:eastAsia="SimHei" w:hint="eastAsia"/>
        </w:rPr>
        <w:t>日</w:t>
      </w:r>
      <w:r>
        <w:rPr>
          <w:rFonts w:eastAsia="SimHei"/>
        </w:rPr>
        <w:t>]</w:t>
      </w:r>
    </w:p>
    <w:p w:rsidR="00000000" w:rsidRDefault="00D60DAC">
      <w:pPr>
        <w:widowControl/>
        <w:spacing w:after="240" w:line="360" w:lineRule="atLeast"/>
        <w:jc w:val="center"/>
        <w:rPr>
          <w:rFonts w:eastAsia="SimHei"/>
          <w:sz w:val="28"/>
        </w:rPr>
      </w:pPr>
      <w:r>
        <w:rPr>
          <w:rFonts w:eastAsia="SimHei"/>
          <w:sz w:val="28"/>
        </w:rPr>
        <w:br w:type="page"/>
      </w:r>
      <w:bookmarkStart w:id="1" w:name="_Toc83142685"/>
      <w:r>
        <w:rPr>
          <w:rFonts w:eastAsia="SimHei" w:hint="eastAsia"/>
          <w:sz w:val="28"/>
        </w:rPr>
        <w:t>目</w:t>
      </w:r>
      <w:r>
        <w:rPr>
          <w:rFonts w:eastAsia="SimHei"/>
          <w:sz w:val="28"/>
        </w:rPr>
        <w:t xml:space="preserve"> </w:t>
      </w:r>
      <w:r>
        <w:rPr>
          <w:rFonts w:eastAsia="SimHei" w:hint="eastAsia"/>
          <w:sz w:val="28"/>
        </w:rPr>
        <w:t>录</w:t>
      </w:r>
      <w:bookmarkEnd w:id="1"/>
    </w:p>
    <w:p w:rsidR="00000000" w:rsidRDefault="00D60DAC">
      <w:pPr>
        <w:widowControl/>
        <w:tabs>
          <w:tab w:val="center" w:pos="9000"/>
          <w:tab w:val="right" w:pos="9840"/>
        </w:tabs>
        <w:spacing w:after="120" w:line="360" w:lineRule="atLeast"/>
        <w:rPr>
          <w:rFonts w:eastAsia="KaiTi_GB2312" w:hint="eastAsia"/>
        </w:rPr>
      </w:pPr>
      <w:r>
        <w:rPr>
          <w:rFonts w:eastAsia="KaiTi_GB2312" w:hint="eastAsia"/>
        </w:rPr>
        <w:t xml:space="preserve">  </w:t>
      </w:r>
      <w:r>
        <w:rPr>
          <w:rFonts w:eastAsia="KaiTi_GB2312" w:hint="eastAsia"/>
        </w:rPr>
        <w:tab/>
      </w:r>
      <w:r>
        <w:rPr>
          <w:rFonts w:eastAsia="KaiTi_GB2312" w:hint="eastAsia"/>
        </w:rPr>
        <w:t>段次</w:t>
      </w:r>
      <w:r>
        <w:rPr>
          <w:rFonts w:eastAsia="KaiTi_GB2312" w:hint="eastAsia"/>
        </w:rPr>
        <w:tab/>
      </w:r>
      <w:r>
        <w:rPr>
          <w:rFonts w:eastAsia="KaiTi_GB2312" w:hint="eastAsia"/>
        </w:rPr>
        <w:t>页次</w:t>
      </w:r>
    </w:p>
    <w:p w:rsidR="00000000" w:rsidRDefault="00D60DAC">
      <w:pPr>
        <w:widowControl/>
        <w:tabs>
          <w:tab w:val="center" w:leader="dot" w:pos="9000"/>
          <w:tab w:val="right" w:pos="9840"/>
        </w:tabs>
        <w:spacing w:after="120" w:line="360" w:lineRule="atLeast"/>
      </w:pPr>
      <w:r>
        <w:rPr>
          <w:rFonts w:hint="eastAsia"/>
        </w:rPr>
        <w:t>导言</w:t>
      </w:r>
      <w:r>
        <w:rPr>
          <w:rFonts w:hint="eastAsia"/>
        </w:rPr>
        <w:tab/>
        <w:t>1</w:t>
      </w:r>
      <w:r>
        <w:rPr>
          <w:rFonts w:hint="eastAsia"/>
        </w:rPr>
        <w:tab/>
      </w:r>
      <w:r>
        <w:t>3</w:t>
      </w:r>
    </w:p>
    <w:p w:rsidR="00000000" w:rsidRDefault="00D60DAC">
      <w:pPr>
        <w:widowControl/>
        <w:tabs>
          <w:tab w:val="center" w:leader="dot" w:pos="9000"/>
          <w:tab w:val="right" w:pos="9840"/>
        </w:tabs>
        <w:spacing w:after="120" w:line="360" w:lineRule="atLeast"/>
      </w:pPr>
      <w:r>
        <w:rPr>
          <w:rFonts w:hint="eastAsia"/>
        </w:rPr>
        <w:t>第</w:t>
      </w:r>
      <w:r>
        <w:rPr>
          <w:rFonts w:hint="eastAsia"/>
        </w:rPr>
        <w:t>1</w:t>
      </w:r>
      <w:r>
        <w:rPr>
          <w:rFonts w:hint="eastAsia"/>
        </w:rPr>
        <w:t>条</w:t>
      </w:r>
      <w:r>
        <w:rPr>
          <w:rFonts w:hint="eastAsia"/>
        </w:rPr>
        <w:tab/>
        <w:t>2-5</w:t>
      </w:r>
      <w:r>
        <w:rPr>
          <w:rFonts w:hint="eastAsia"/>
        </w:rPr>
        <w:tab/>
      </w:r>
      <w:r>
        <w:t>3</w:t>
      </w:r>
    </w:p>
    <w:p w:rsidR="00000000" w:rsidRDefault="00D60DAC">
      <w:pPr>
        <w:widowControl/>
        <w:tabs>
          <w:tab w:val="center" w:leader="dot" w:pos="9000"/>
          <w:tab w:val="right" w:pos="9840"/>
        </w:tabs>
        <w:spacing w:after="120" w:line="360" w:lineRule="atLeast"/>
      </w:pPr>
      <w:r>
        <w:rPr>
          <w:rFonts w:hint="eastAsia"/>
        </w:rPr>
        <w:t>第</w:t>
      </w:r>
      <w:r>
        <w:rPr>
          <w:rFonts w:hint="eastAsia"/>
        </w:rPr>
        <w:t>2</w:t>
      </w:r>
      <w:r>
        <w:rPr>
          <w:rFonts w:hint="eastAsia"/>
        </w:rPr>
        <w:t>条</w:t>
      </w:r>
      <w:r>
        <w:rPr>
          <w:rFonts w:hint="eastAsia"/>
        </w:rPr>
        <w:tab/>
        <w:t>6-21</w:t>
      </w:r>
      <w:r>
        <w:rPr>
          <w:rFonts w:hint="eastAsia"/>
        </w:rPr>
        <w:tab/>
      </w:r>
      <w:r>
        <w:t>3</w:t>
      </w:r>
    </w:p>
    <w:p w:rsidR="00000000" w:rsidRDefault="00D60DAC">
      <w:pPr>
        <w:widowControl/>
        <w:tabs>
          <w:tab w:val="center" w:leader="dot" w:pos="9000"/>
          <w:tab w:val="right" w:pos="9840"/>
        </w:tabs>
        <w:spacing w:after="120" w:line="360" w:lineRule="atLeast"/>
      </w:pPr>
      <w:r>
        <w:rPr>
          <w:rFonts w:hint="eastAsia"/>
        </w:rPr>
        <w:t>第</w:t>
      </w:r>
      <w:r>
        <w:rPr>
          <w:rFonts w:hint="eastAsia"/>
        </w:rPr>
        <w:t>3</w:t>
      </w:r>
      <w:r>
        <w:rPr>
          <w:rFonts w:hint="eastAsia"/>
        </w:rPr>
        <w:t>条</w:t>
      </w:r>
      <w:r>
        <w:rPr>
          <w:rFonts w:hint="eastAsia"/>
        </w:rPr>
        <w:tab/>
        <w:t>22-40</w:t>
      </w:r>
      <w:r>
        <w:rPr>
          <w:rFonts w:hint="eastAsia"/>
        </w:rPr>
        <w:tab/>
      </w:r>
      <w:r>
        <w:t>6</w:t>
      </w:r>
    </w:p>
    <w:p w:rsidR="00000000" w:rsidRDefault="00D60DAC">
      <w:pPr>
        <w:widowControl/>
        <w:tabs>
          <w:tab w:val="center" w:leader="dot" w:pos="9000"/>
          <w:tab w:val="right" w:pos="9840"/>
        </w:tabs>
        <w:spacing w:after="120" w:line="360" w:lineRule="atLeast"/>
      </w:pPr>
      <w:r>
        <w:rPr>
          <w:rFonts w:hint="eastAsia"/>
        </w:rPr>
        <w:t>第</w:t>
      </w:r>
      <w:r>
        <w:rPr>
          <w:rFonts w:hint="eastAsia"/>
        </w:rPr>
        <w:t>4</w:t>
      </w:r>
      <w:r>
        <w:rPr>
          <w:rFonts w:hint="eastAsia"/>
        </w:rPr>
        <w:t>条</w:t>
      </w:r>
      <w:r>
        <w:rPr>
          <w:rFonts w:hint="eastAsia"/>
        </w:rPr>
        <w:tab/>
        <w:t>41-45</w:t>
      </w:r>
      <w:r>
        <w:rPr>
          <w:rFonts w:hint="eastAsia"/>
        </w:rPr>
        <w:tab/>
      </w:r>
      <w:r>
        <w:t>9</w:t>
      </w:r>
    </w:p>
    <w:p w:rsidR="00000000" w:rsidRDefault="00D60DAC">
      <w:pPr>
        <w:widowControl/>
        <w:tabs>
          <w:tab w:val="center" w:leader="dot" w:pos="9000"/>
          <w:tab w:val="right" w:pos="9840"/>
        </w:tabs>
        <w:spacing w:after="120" w:line="360" w:lineRule="atLeast"/>
      </w:pPr>
      <w:r>
        <w:rPr>
          <w:rFonts w:hint="eastAsia"/>
        </w:rPr>
        <w:t>第</w:t>
      </w:r>
      <w:r>
        <w:rPr>
          <w:rFonts w:hint="eastAsia"/>
        </w:rPr>
        <w:t>5</w:t>
      </w:r>
      <w:r>
        <w:rPr>
          <w:rFonts w:hint="eastAsia"/>
        </w:rPr>
        <w:t>条</w:t>
      </w:r>
      <w:r>
        <w:rPr>
          <w:rFonts w:hint="eastAsia"/>
        </w:rPr>
        <w:tab/>
        <w:t>46</w:t>
      </w:r>
      <w:r>
        <w:rPr>
          <w:rFonts w:hint="eastAsia"/>
        </w:rPr>
        <w:tab/>
      </w:r>
      <w:r>
        <w:t>9</w:t>
      </w:r>
    </w:p>
    <w:p w:rsidR="00000000" w:rsidRDefault="00D60DAC">
      <w:pPr>
        <w:widowControl/>
        <w:tabs>
          <w:tab w:val="center" w:leader="dot" w:pos="9000"/>
          <w:tab w:val="right" w:pos="9840"/>
        </w:tabs>
        <w:spacing w:after="120" w:line="360" w:lineRule="atLeast"/>
      </w:pPr>
      <w:r>
        <w:rPr>
          <w:rFonts w:hint="eastAsia"/>
        </w:rPr>
        <w:t>第</w:t>
      </w:r>
      <w:r>
        <w:rPr>
          <w:rFonts w:hint="eastAsia"/>
        </w:rPr>
        <w:t>6</w:t>
      </w:r>
      <w:r>
        <w:rPr>
          <w:rFonts w:hint="eastAsia"/>
        </w:rPr>
        <w:t>条</w:t>
      </w:r>
      <w:r>
        <w:rPr>
          <w:rFonts w:hint="eastAsia"/>
        </w:rPr>
        <w:tab/>
        <w:t>47-98</w:t>
      </w:r>
      <w:r>
        <w:rPr>
          <w:rFonts w:hint="eastAsia"/>
        </w:rPr>
        <w:tab/>
      </w:r>
      <w:r>
        <w:t>10</w:t>
      </w:r>
    </w:p>
    <w:p w:rsidR="00000000" w:rsidRDefault="00D60DAC">
      <w:pPr>
        <w:widowControl/>
        <w:tabs>
          <w:tab w:val="center" w:leader="dot" w:pos="9000"/>
          <w:tab w:val="right" w:pos="9840"/>
        </w:tabs>
        <w:spacing w:after="120" w:line="360" w:lineRule="atLeast"/>
      </w:pPr>
      <w:r>
        <w:rPr>
          <w:rFonts w:hint="eastAsia"/>
        </w:rPr>
        <w:t>第</w:t>
      </w:r>
      <w:r>
        <w:rPr>
          <w:rFonts w:hint="eastAsia"/>
        </w:rPr>
        <w:t>7</w:t>
      </w:r>
      <w:r>
        <w:rPr>
          <w:rFonts w:hint="eastAsia"/>
        </w:rPr>
        <w:t>条</w:t>
      </w:r>
      <w:r>
        <w:rPr>
          <w:rFonts w:hint="eastAsia"/>
        </w:rPr>
        <w:tab/>
        <w:t>99-157</w:t>
      </w:r>
      <w:r>
        <w:rPr>
          <w:rFonts w:hint="eastAsia"/>
        </w:rPr>
        <w:tab/>
      </w:r>
      <w:r>
        <w:t>17</w:t>
      </w:r>
    </w:p>
    <w:p w:rsidR="00000000" w:rsidRDefault="00D60DAC">
      <w:pPr>
        <w:widowControl/>
        <w:tabs>
          <w:tab w:val="center" w:leader="dot" w:pos="9000"/>
          <w:tab w:val="right" w:pos="9840"/>
        </w:tabs>
        <w:spacing w:after="120" w:line="360" w:lineRule="atLeast"/>
      </w:pPr>
      <w:r>
        <w:rPr>
          <w:rFonts w:hint="eastAsia"/>
        </w:rPr>
        <w:t>第</w:t>
      </w:r>
      <w:r>
        <w:rPr>
          <w:rFonts w:hint="eastAsia"/>
        </w:rPr>
        <w:t>8</w:t>
      </w:r>
      <w:r>
        <w:rPr>
          <w:rFonts w:hint="eastAsia"/>
        </w:rPr>
        <w:t>条</w:t>
      </w:r>
      <w:r>
        <w:rPr>
          <w:rFonts w:hint="eastAsia"/>
        </w:rPr>
        <w:tab/>
        <w:t>158-194</w:t>
      </w:r>
      <w:r>
        <w:rPr>
          <w:rFonts w:hint="eastAsia"/>
        </w:rPr>
        <w:tab/>
      </w:r>
      <w:r>
        <w:t>25</w:t>
      </w:r>
    </w:p>
    <w:p w:rsidR="00000000" w:rsidRDefault="00D60DAC">
      <w:pPr>
        <w:widowControl/>
        <w:tabs>
          <w:tab w:val="center" w:leader="dot" w:pos="9000"/>
          <w:tab w:val="right" w:pos="9840"/>
        </w:tabs>
        <w:spacing w:after="120" w:line="360" w:lineRule="atLeast"/>
      </w:pPr>
      <w:r>
        <w:rPr>
          <w:rFonts w:hint="eastAsia"/>
        </w:rPr>
        <w:t>第</w:t>
      </w:r>
      <w:r>
        <w:rPr>
          <w:rFonts w:hint="eastAsia"/>
        </w:rPr>
        <w:t>9</w:t>
      </w:r>
      <w:r>
        <w:rPr>
          <w:rFonts w:hint="eastAsia"/>
        </w:rPr>
        <w:t>条</w:t>
      </w:r>
      <w:r>
        <w:rPr>
          <w:rFonts w:hint="eastAsia"/>
        </w:rPr>
        <w:tab/>
        <w:t>195-289</w:t>
      </w:r>
      <w:r>
        <w:rPr>
          <w:rFonts w:hint="eastAsia"/>
        </w:rPr>
        <w:tab/>
      </w:r>
      <w:r>
        <w:t>32</w:t>
      </w:r>
    </w:p>
    <w:p w:rsidR="00000000" w:rsidRDefault="00D60DAC">
      <w:pPr>
        <w:widowControl/>
        <w:tabs>
          <w:tab w:val="center" w:leader="dot" w:pos="9000"/>
          <w:tab w:val="right" w:pos="9840"/>
        </w:tabs>
        <w:spacing w:after="120" w:line="360" w:lineRule="atLeast"/>
      </w:pPr>
      <w:r>
        <w:rPr>
          <w:rFonts w:hint="eastAsia"/>
        </w:rPr>
        <w:t>第</w:t>
      </w:r>
      <w:r>
        <w:rPr>
          <w:rFonts w:hint="eastAsia"/>
        </w:rPr>
        <w:t>10</w:t>
      </w:r>
      <w:r>
        <w:rPr>
          <w:rFonts w:hint="eastAsia"/>
        </w:rPr>
        <w:t>条</w:t>
      </w:r>
      <w:r>
        <w:rPr>
          <w:rFonts w:hint="eastAsia"/>
        </w:rPr>
        <w:tab/>
        <w:t>290-428</w:t>
      </w:r>
      <w:r>
        <w:rPr>
          <w:rFonts w:hint="eastAsia"/>
        </w:rPr>
        <w:tab/>
      </w:r>
      <w:r>
        <w:t>46</w:t>
      </w:r>
    </w:p>
    <w:p w:rsidR="00000000" w:rsidRDefault="00D60DAC">
      <w:pPr>
        <w:widowControl/>
        <w:tabs>
          <w:tab w:val="center" w:leader="dot" w:pos="9000"/>
          <w:tab w:val="right" w:pos="9840"/>
        </w:tabs>
        <w:spacing w:after="120" w:line="360" w:lineRule="atLeast"/>
      </w:pPr>
      <w:r>
        <w:rPr>
          <w:rFonts w:hint="eastAsia"/>
        </w:rPr>
        <w:t>第</w:t>
      </w:r>
      <w:r>
        <w:rPr>
          <w:rFonts w:hint="eastAsia"/>
        </w:rPr>
        <w:t>11</w:t>
      </w:r>
      <w:r>
        <w:rPr>
          <w:rFonts w:hint="eastAsia"/>
        </w:rPr>
        <w:t>条</w:t>
      </w:r>
      <w:r>
        <w:rPr>
          <w:rFonts w:hint="eastAsia"/>
        </w:rPr>
        <w:tab/>
        <w:t>429-534</w:t>
      </w:r>
      <w:r>
        <w:rPr>
          <w:rFonts w:hint="eastAsia"/>
        </w:rPr>
        <w:tab/>
      </w:r>
      <w:r>
        <w:t>64</w:t>
      </w:r>
    </w:p>
    <w:p w:rsidR="00000000" w:rsidRDefault="00D60DAC">
      <w:pPr>
        <w:widowControl/>
        <w:tabs>
          <w:tab w:val="center" w:leader="dot" w:pos="9000"/>
          <w:tab w:val="right" w:pos="9840"/>
        </w:tabs>
        <w:spacing w:after="120" w:line="360" w:lineRule="atLeast"/>
      </w:pPr>
      <w:r>
        <w:rPr>
          <w:rFonts w:hint="eastAsia"/>
        </w:rPr>
        <w:t>第</w:t>
      </w:r>
      <w:r>
        <w:rPr>
          <w:rFonts w:hint="eastAsia"/>
        </w:rPr>
        <w:t>12</w:t>
      </w:r>
      <w:r>
        <w:rPr>
          <w:rFonts w:hint="eastAsia"/>
        </w:rPr>
        <w:t>条</w:t>
      </w:r>
      <w:r>
        <w:rPr>
          <w:rFonts w:hint="eastAsia"/>
        </w:rPr>
        <w:tab/>
        <w:t>53</w:t>
      </w:r>
      <w:r>
        <w:rPr>
          <w:rFonts w:hint="eastAsia"/>
        </w:rPr>
        <w:t>5-679</w:t>
      </w:r>
      <w:r>
        <w:rPr>
          <w:rFonts w:hint="eastAsia"/>
        </w:rPr>
        <w:tab/>
      </w:r>
      <w:r>
        <w:t>78</w:t>
      </w:r>
    </w:p>
    <w:p w:rsidR="00000000" w:rsidRDefault="00D60DAC">
      <w:pPr>
        <w:widowControl/>
        <w:tabs>
          <w:tab w:val="center" w:leader="dot" w:pos="9000"/>
          <w:tab w:val="right" w:pos="9840"/>
        </w:tabs>
        <w:spacing w:after="120" w:line="360" w:lineRule="atLeast"/>
      </w:pPr>
      <w:r>
        <w:rPr>
          <w:rFonts w:hint="eastAsia"/>
        </w:rPr>
        <w:t>第</w:t>
      </w:r>
      <w:r>
        <w:rPr>
          <w:rFonts w:hint="eastAsia"/>
        </w:rPr>
        <w:t>13</w:t>
      </w:r>
      <w:r>
        <w:rPr>
          <w:rFonts w:hint="eastAsia"/>
        </w:rPr>
        <w:t>条</w:t>
      </w:r>
      <w:r>
        <w:rPr>
          <w:rFonts w:hint="eastAsia"/>
        </w:rPr>
        <w:tab/>
        <w:t>680-845</w:t>
      </w:r>
      <w:r>
        <w:rPr>
          <w:rFonts w:hint="eastAsia"/>
        </w:rPr>
        <w:tab/>
      </w:r>
      <w:r>
        <w:t>96</w:t>
      </w:r>
    </w:p>
    <w:p w:rsidR="00000000" w:rsidRDefault="00D60DAC">
      <w:pPr>
        <w:widowControl/>
        <w:tabs>
          <w:tab w:val="center" w:leader="dot" w:pos="9000"/>
          <w:tab w:val="right" w:pos="9840"/>
        </w:tabs>
        <w:spacing w:after="120" w:line="360" w:lineRule="atLeast"/>
      </w:pPr>
      <w:r>
        <w:rPr>
          <w:rFonts w:hint="eastAsia"/>
        </w:rPr>
        <w:t>第</w:t>
      </w:r>
      <w:r>
        <w:rPr>
          <w:rFonts w:hint="eastAsia"/>
        </w:rPr>
        <w:t>14</w:t>
      </w:r>
      <w:r>
        <w:rPr>
          <w:rFonts w:hint="eastAsia"/>
        </w:rPr>
        <w:t>条</w:t>
      </w:r>
      <w:r>
        <w:rPr>
          <w:rFonts w:hint="eastAsia"/>
        </w:rPr>
        <w:tab/>
        <w:t>846-847</w:t>
      </w:r>
      <w:r>
        <w:rPr>
          <w:rFonts w:hint="eastAsia"/>
        </w:rPr>
        <w:tab/>
      </w:r>
      <w:r>
        <w:t>117</w:t>
      </w:r>
    </w:p>
    <w:p w:rsidR="00000000" w:rsidRDefault="00D60DAC">
      <w:pPr>
        <w:widowControl/>
        <w:tabs>
          <w:tab w:val="center" w:leader="dot" w:pos="9000"/>
          <w:tab w:val="right" w:pos="9840"/>
        </w:tabs>
        <w:spacing w:after="120" w:line="360" w:lineRule="atLeast"/>
      </w:pPr>
      <w:r>
        <w:rPr>
          <w:rFonts w:hint="eastAsia"/>
        </w:rPr>
        <w:t>第</w:t>
      </w:r>
      <w:r>
        <w:rPr>
          <w:rFonts w:hint="eastAsia"/>
        </w:rPr>
        <w:t>15</w:t>
      </w:r>
      <w:r>
        <w:rPr>
          <w:rFonts w:hint="eastAsia"/>
        </w:rPr>
        <w:t>条</w:t>
      </w:r>
      <w:r>
        <w:rPr>
          <w:rFonts w:hint="eastAsia"/>
        </w:rPr>
        <w:tab/>
        <w:t>848-927</w:t>
      </w:r>
      <w:r>
        <w:rPr>
          <w:rFonts w:hint="eastAsia"/>
        </w:rPr>
        <w:tab/>
      </w:r>
      <w:r>
        <w:t>117</w:t>
      </w:r>
    </w:p>
    <w:p w:rsidR="00000000" w:rsidRDefault="00D60DAC">
      <w:pPr>
        <w:widowControl/>
        <w:tabs>
          <w:tab w:val="center" w:leader="dot" w:pos="9000"/>
          <w:tab w:val="right" w:pos="9840"/>
        </w:tabs>
        <w:spacing w:after="120" w:line="360" w:lineRule="atLeast"/>
      </w:pPr>
      <w:r>
        <w:rPr>
          <w:rFonts w:hint="eastAsia"/>
        </w:rPr>
        <w:t>附件</w:t>
      </w:r>
      <w:r>
        <w:rPr>
          <w:rFonts w:hint="eastAsia"/>
        </w:rPr>
        <w:tab/>
      </w:r>
      <w:r>
        <w:rPr>
          <w:rFonts w:hint="eastAsia"/>
        </w:rPr>
        <w:tab/>
      </w:r>
      <w:r>
        <w:t>130</w:t>
      </w:r>
    </w:p>
    <w:p w:rsidR="00000000" w:rsidRDefault="00D60DAC">
      <w:pPr>
        <w:widowControl/>
        <w:tabs>
          <w:tab w:val="center" w:leader="dot" w:pos="9000"/>
          <w:tab w:val="right" w:pos="9840"/>
        </w:tabs>
        <w:spacing w:after="120" w:line="360" w:lineRule="atLeast"/>
        <w:rPr>
          <w:rFonts w:hint="eastAsia"/>
        </w:rPr>
      </w:pPr>
    </w:p>
    <w:p w:rsidR="00000000" w:rsidRDefault="00D60DAC">
      <w:pPr>
        <w:pStyle w:val="HCh"/>
        <w:jc w:val="center"/>
        <w:rPr>
          <w:rFonts w:hint="eastAsia"/>
          <w:color w:val="auto"/>
        </w:rPr>
      </w:pPr>
      <w:r>
        <w:rPr>
          <w:rFonts w:eastAsia="KaiTi_GB2312"/>
          <w:color w:val="auto"/>
        </w:rPr>
        <w:br w:type="page"/>
      </w:r>
      <w:r>
        <w:rPr>
          <w:rFonts w:hint="eastAsia"/>
          <w:color w:val="auto"/>
        </w:rPr>
        <w:t>导</w:t>
      </w:r>
      <w:r>
        <w:rPr>
          <w:rFonts w:hint="eastAsia"/>
          <w:color w:val="auto"/>
        </w:rPr>
        <w:t xml:space="preserve"> </w:t>
      </w:r>
      <w:r>
        <w:rPr>
          <w:rFonts w:hint="eastAsia"/>
          <w:color w:val="auto"/>
        </w:rPr>
        <w:t>言</w:t>
      </w:r>
    </w:p>
    <w:p w:rsidR="00000000" w:rsidRDefault="00D60DAC">
      <w:pPr>
        <w:widowControl/>
        <w:spacing w:after="240" w:line="360" w:lineRule="atLeast"/>
        <w:rPr>
          <w:rFonts w:hint="eastAsia"/>
        </w:rPr>
      </w:pPr>
      <w:r>
        <w:rPr>
          <w:rFonts w:hint="eastAsia"/>
        </w:rPr>
        <w:t>1</w:t>
      </w:r>
      <w:r>
        <w:rPr>
          <w:rFonts w:hint="eastAsia"/>
        </w:rPr>
        <w:t>．</w:t>
      </w:r>
      <w:r>
        <w:rPr>
          <w:rFonts w:hint="eastAsia"/>
        </w:rPr>
        <w:tab/>
        <w:t>1968</w:t>
      </w:r>
      <w:r>
        <w:rPr>
          <w:rFonts w:hint="eastAsia"/>
        </w:rPr>
        <w:t>年</w:t>
      </w:r>
      <w:r>
        <w:rPr>
          <w:rFonts w:hint="eastAsia"/>
        </w:rPr>
        <w:t>10</w:t>
      </w:r>
      <w:r>
        <w:rPr>
          <w:rFonts w:hint="eastAsia"/>
        </w:rPr>
        <w:t>月</w:t>
      </w:r>
      <w:r>
        <w:rPr>
          <w:rFonts w:hint="eastAsia"/>
        </w:rPr>
        <w:t>22</w:t>
      </w:r>
      <w:r>
        <w:rPr>
          <w:rFonts w:hint="eastAsia"/>
        </w:rPr>
        <w:t>日，马耳他签署了《经济、社会、文化权利国际公约》。随后于</w:t>
      </w:r>
      <w:r>
        <w:rPr>
          <w:rFonts w:hint="eastAsia"/>
        </w:rPr>
        <w:t>1990</w:t>
      </w:r>
      <w:r>
        <w:rPr>
          <w:rFonts w:hint="eastAsia"/>
        </w:rPr>
        <w:t>年</w:t>
      </w:r>
      <w:r>
        <w:rPr>
          <w:rFonts w:hint="eastAsia"/>
        </w:rPr>
        <w:t>9</w:t>
      </w:r>
      <w:r>
        <w:rPr>
          <w:rFonts w:hint="eastAsia"/>
        </w:rPr>
        <w:t>月</w:t>
      </w:r>
      <w:r>
        <w:rPr>
          <w:rFonts w:hint="eastAsia"/>
        </w:rPr>
        <w:t>13</w:t>
      </w:r>
      <w:r>
        <w:rPr>
          <w:rFonts w:hint="eastAsia"/>
        </w:rPr>
        <w:t>日批准了该公约，公约于</w:t>
      </w:r>
      <w:r>
        <w:rPr>
          <w:rFonts w:hint="eastAsia"/>
        </w:rPr>
        <w:t>1990</w:t>
      </w:r>
      <w:r>
        <w:rPr>
          <w:rFonts w:hint="eastAsia"/>
        </w:rPr>
        <w:t>年</w:t>
      </w:r>
      <w:r>
        <w:rPr>
          <w:rFonts w:hint="eastAsia"/>
        </w:rPr>
        <w:t>12</w:t>
      </w:r>
      <w:r>
        <w:rPr>
          <w:rFonts w:hint="eastAsia"/>
        </w:rPr>
        <w:t>月</w:t>
      </w:r>
      <w:r>
        <w:rPr>
          <w:rFonts w:hint="eastAsia"/>
        </w:rPr>
        <w:t>13</w:t>
      </w:r>
      <w:r>
        <w:rPr>
          <w:rFonts w:hint="eastAsia"/>
        </w:rPr>
        <w:t>日正式生效。本合并报告将马耳他根据《公约》第</w:t>
      </w:r>
      <w:r>
        <w:rPr>
          <w:rFonts w:hint="eastAsia"/>
        </w:rPr>
        <w:t>16</w:t>
      </w:r>
      <w:r>
        <w:rPr>
          <w:rFonts w:hint="eastAsia"/>
        </w:rPr>
        <w:t>条提交的关于《公约》执行情况的第一次、第二次和第三次定期报告结合在了一起。报告是由外交部多边事务司社会与人道主义处在社会政策部、教育部、卫生部和国家统计局的合作下起草的。</w:t>
      </w:r>
    </w:p>
    <w:p w:rsidR="00000000" w:rsidRDefault="00D60DAC">
      <w:pPr>
        <w:pStyle w:val="HCh"/>
        <w:jc w:val="center"/>
        <w:rPr>
          <w:rFonts w:hint="eastAsia"/>
          <w:color w:val="auto"/>
        </w:rPr>
      </w:pPr>
      <w:r>
        <w:rPr>
          <w:rFonts w:hint="eastAsia"/>
          <w:color w:val="auto"/>
        </w:rPr>
        <w:t>第</w:t>
      </w:r>
      <w:r>
        <w:rPr>
          <w:rFonts w:hint="eastAsia"/>
          <w:color w:val="auto"/>
        </w:rPr>
        <w:t>1</w:t>
      </w:r>
      <w:r>
        <w:rPr>
          <w:rFonts w:hint="eastAsia"/>
          <w:color w:val="auto"/>
        </w:rPr>
        <w:t>条</w:t>
      </w:r>
    </w:p>
    <w:p w:rsidR="00000000" w:rsidRDefault="00D60DAC">
      <w:pPr>
        <w:widowControl/>
        <w:spacing w:after="240" w:line="360" w:lineRule="atLeast"/>
        <w:rPr>
          <w:rFonts w:hint="eastAsia"/>
        </w:rPr>
      </w:pPr>
      <w:r>
        <w:rPr>
          <w:rFonts w:hint="eastAsia"/>
        </w:rPr>
        <w:t>2</w:t>
      </w:r>
      <w:r>
        <w:rPr>
          <w:rFonts w:hint="eastAsia"/>
        </w:rPr>
        <w:t>．</w:t>
      </w:r>
      <w:r>
        <w:rPr>
          <w:rFonts w:hint="eastAsia"/>
        </w:rPr>
        <w:tab/>
      </w:r>
      <w:r>
        <w:rPr>
          <w:rFonts w:hint="eastAsia"/>
        </w:rPr>
        <w:t>马耳他是一个建立在争取和尊重个人基本权利原则基础上的民主中立国家。马耳他于</w:t>
      </w:r>
      <w:r>
        <w:rPr>
          <w:rFonts w:hint="eastAsia"/>
        </w:rPr>
        <w:t>1964</w:t>
      </w:r>
      <w:r>
        <w:rPr>
          <w:rFonts w:hint="eastAsia"/>
        </w:rPr>
        <w:t>年</w:t>
      </w:r>
      <w:r>
        <w:rPr>
          <w:rFonts w:hint="eastAsia"/>
        </w:rPr>
        <w:t>9</w:t>
      </w:r>
      <w:r>
        <w:rPr>
          <w:rFonts w:hint="eastAsia"/>
        </w:rPr>
        <w:t>月</w:t>
      </w:r>
      <w:r>
        <w:rPr>
          <w:rFonts w:hint="eastAsia"/>
        </w:rPr>
        <w:t>21</w:t>
      </w:r>
      <w:r>
        <w:rPr>
          <w:rFonts w:hint="eastAsia"/>
        </w:rPr>
        <w:t>日脱离英国宣布独立，后于</w:t>
      </w:r>
      <w:r>
        <w:rPr>
          <w:rFonts w:hint="eastAsia"/>
        </w:rPr>
        <w:t>1974</w:t>
      </w:r>
      <w:r>
        <w:rPr>
          <w:rFonts w:hint="eastAsia"/>
        </w:rPr>
        <w:t>年</w:t>
      </w:r>
      <w:r>
        <w:rPr>
          <w:rFonts w:hint="eastAsia"/>
        </w:rPr>
        <w:t>12</w:t>
      </w:r>
      <w:r>
        <w:rPr>
          <w:rFonts w:hint="eastAsia"/>
        </w:rPr>
        <w:t>月</w:t>
      </w:r>
      <w:r>
        <w:rPr>
          <w:rFonts w:hint="eastAsia"/>
        </w:rPr>
        <w:t>13</w:t>
      </w:r>
      <w:r>
        <w:rPr>
          <w:rFonts w:hint="eastAsia"/>
        </w:rPr>
        <w:t>日成为共和国。</w:t>
      </w:r>
      <w:r>
        <w:rPr>
          <w:rFonts w:hint="eastAsia"/>
        </w:rPr>
        <w:t>1964</w:t>
      </w:r>
      <w:r>
        <w:rPr>
          <w:rFonts w:hint="eastAsia"/>
        </w:rPr>
        <w:t>年</w:t>
      </w:r>
      <w:r>
        <w:rPr>
          <w:rFonts w:hint="eastAsia"/>
        </w:rPr>
        <w:t>12</w:t>
      </w:r>
      <w:r>
        <w:rPr>
          <w:rFonts w:hint="eastAsia"/>
        </w:rPr>
        <w:t>月</w:t>
      </w:r>
      <w:r>
        <w:rPr>
          <w:rFonts w:hint="eastAsia"/>
        </w:rPr>
        <w:t>1</w:t>
      </w:r>
      <w:r>
        <w:rPr>
          <w:rFonts w:hint="eastAsia"/>
        </w:rPr>
        <w:t>日，马耳他被接纳为联合国大会会员国，此后一直在其他国际论坛积极奉行促进所有国家间和平、安全和社会进步的政策。国家元首为总统，任期</w:t>
      </w:r>
      <w:r>
        <w:rPr>
          <w:rFonts w:hint="eastAsia"/>
        </w:rPr>
        <w:t>5</w:t>
      </w:r>
      <w:r>
        <w:rPr>
          <w:rFonts w:hint="eastAsia"/>
        </w:rPr>
        <w:t>年，不得连选连任。马耳他议会由众议院和马耳他总统组成。议员共</w:t>
      </w:r>
      <w:r>
        <w:rPr>
          <w:rFonts w:hint="eastAsia"/>
        </w:rPr>
        <w:t>65</w:t>
      </w:r>
      <w:r>
        <w:rPr>
          <w:rFonts w:hint="eastAsia"/>
        </w:rPr>
        <w:t>名，由普选产生，任期</w:t>
      </w:r>
      <w:r>
        <w:rPr>
          <w:rFonts w:hint="eastAsia"/>
        </w:rPr>
        <w:t>5</w:t>
      </w:r>
      <w:r>
        <w:rPr>
          <w:rFonts w:hint="eastAsia"/>
        </w:rPr>
        <w:t>年。众议院的普选和候选人的再选是根据比例代表制的原则，以单一可转移投票进行。当前，全国共有选区</w:t>
      </w:r>
      <w:r>
        <w:rPr>
          <w:rFonts w:hint="eastAsia"/>
        </w:rPr>
        <w:t>13</w:t>
      </w:r>
      <w:r>
        <w:rPr>
          <w:rFonts w:hint="eastAsia"/>
        </w:rPr>
        <w:t>个，每个选区选</w:t>
      </w:r>
      <w:r>
        <w:rPr>
          <w:rFonts w:hint="eastAsia"/>
        </w:rPr>
        <w:t>5</w:t>
      </w:r>
      <w:r>
        <w:rPr>
          <w:rFonts w:hint="eastAsia"/>
        </w:rPr>
        <w:t>名议</w:t>
      </w:r>
      <w:r>
        <w:rPr>
          <w:rFonts w:hint="eastAsia"/>
        </w:rPr>
        <w:t>员。年满</w:t>
      </w:r>
      <w:r>
        <w:rPr>
          <w:rFonts w:hint="eastAsia"/>
        </w:rPr>
        <w:t>18</w:t>
      </w:r>
      <w:r>
        <w:rPr>
          <w:rFonts w:hint="eastAsia"/>
        </w:rPr>
        <w:t>岁的马耳他公民都进行了选举登记，他们有权参加普选投票。投票采用秘密的无记名投票方式，一人一票，不得代他人投票。惟一的例外是当投票人因文盲、失明或其他体残等原因无法在选票上作记号时可以代投。在这种情况下，选票应由在投票地点正式监督投票的人按照投票人的指示在选票上作标记。</w:t>
      </w:r>
    </w:p>
    <w:p w:rsidR="00000000" w:rsidRDefault="00D60DAC">
      <w:pPr>
        <w:widowControl/>
        <w:spacing w:after="240" w:line="360" w:lineRule="atLeast"/>
        <w:rPr>
          <w:rFonts w:hint="eastAsia"/>
        </w:rPr>
      </w:pPr>
      <w:r>
        <w:rPr>
          <w:rFonts w:hint="eastAsia"/>
        </w:rPr>
        <w:t>3</w:t>
      </w:r>
      <w:r>
        <w:rPr>
          <w:rFonts w:hint="eastAsia"/>
        </w:rPr>
        <w:t>．</w:t>
      </w:r>
      <w:r>
        <w:rPr>
          <w:rFonts w:hint="eastAsia"/>
        </w:rPr>
        <w:tab/>
      </w:r>
      <w:r>
        <w:rPr>
          <w:rFonts w:hint="eastAsia"/>
        </w:rPr>
        <w:t>马耳他是欧洲委员会的积极成员。它先后于</w:t>
      </w:r>
      <w:r>
        <w:rPr>
          <w:rFonts w:hint="eastAsia"/>
        </w:rPr>
        <w:t>1967</w:t>
      </w:r>
      <w:r>
        <w:rPr>
          <w:rFonts w:hint="eastAsia"/>
        </w:rPr>
        <w:t>年</w:t>
      </w:r>
      <w:r>
        <w:rPr>
          <w:rFonts w:hint="eastAsia"/>
        </w:rPr>
        <w:t>1</w:t>
      </w:r>
      <w:r>
        <w:rPr>
          <w:rFonts w:hint="eastAsia"/>
        </w:rPr>
        <w:t>月</w:t>
      </w:r>
      <w:r>
        <w:rPr>
          <w:rFonts w:hint="eastAsia"/>
        </w:rPr>
        <w:t>23</w:t>
      </w:r>
      <w:r>
        <w:rPr>
          <w:rFonts w:hint="eastAsia"/>
        </w:rPr>
        <w:t>日和</w:t>
      </w:r>
      <w:r>
        <w:rPr>
          <w:rFonts w:hint="eastAsia"/>
        </w:rPr>
        <w:t>1988</w:t>
      </w:r>
      <w:r>
        <w:rPr>
          <w:rFonts w:hint="eastAsia"/>
        </w:rPr>
        <w:t>年</w:t>
      </w:r>
      <w:r>
        <w:rPr>
          <w:rFonts w:hint="eastAsia"/>
        </w:rPr>
        <w:t>10</w:t>
      </w:r>
      <w:r>
        <w:rPr>
          <w:rFonts w:hint="eastAsia"/>
        </w:rPr>
        <w:t>月</w:t>
      </w:r>
      <w:r>
        <w:rPr>
          <w:rFonts w:hint="eastAsia"/>
        </w:rPr>
        <w:t>4</w:t>
      </w:r>
      <w:r>
        <w:rPr>
          <w:rFonts w:hint="eastAsia"/>
        </w:rPr>
        <w:t>日批准了《欧洲保护人权和基本自由公约》和《欧洲社会宪章》。</w:t>
      </w:r>
    </w:p>
    <w:p w:rsidR="00000000" w:rsidRDefault="00D60DAC">
      <w:pPr>
        <w:widowControl/>
        <w:spacing w:after="240" w:line="360" w:lineRule="atLeast"/>
        <w:rPr>
          <w:rFonts w:hint="eastAsia"/>
        </w:rPr>
      </w:pPr>
      <w:r>
        <w:rPr>
          <w:rFonts w:hint="eastAsia"/>
        </w:rPr>
        <w:t>4</w:t>
      </w:r>
      <w:r>
        <w:rPr>
          <w:rFonts w:hint="eastAsia"/>
        </w:rPr>
        <w:t>．</w:t>
      </w:r>
      <w:r>
        <w:rPr>
          <w:rFonts w:hint="eastAsia"/>
        </w:rPr>
        <w:tab/>
      </w:r>
      <w:r>
        <w:rPr>
          <w:rFonts w:hint="eastAsia"/>
        </w:rPr>
        <w:t>马耳他作出了充分承诺，将确保企业和贸易自由，并鼓励发展私有经济企业。马耳他的每个</w:t>
      </w:r>
      <w:r>
        <w:rPr>
          <w:rFonts w:hint="eastAsia"/>
        </w:rPr>
        <w:t>人均可自由拥有和处置财产。</w:t>
      </w:r>
    </w:p>
    <w:p w:rsidR="00000000" w:rsidRDefault="00D60DAC">
      <w:pPr>
        <w:widowControl/>
        <w:spacing w:after="240" w:line="360" w:lineRule="atLeast"/>
        <w:rPr>
          <w:rFonts w:hint="eastAsia"/>
        </w:rPr>
      </w:pPr>
      <w:r>
        <w:rPr>
          <w:rFonts w:hint="eastAsia"/>
        </w:rPr>
        <w:t>5</w:t>
      </w:r>
      <w:r>
        <w:rPr>
          <w:rFonts w:hint="eastAsia"/>
        </w:rPr>
        <w:t>．</w:t>
      </w:r>
      <w:r>
        <w:rPr>
          <w:rFonts w:hint="eastAsia"/>
        </w:rPr>
        <w:tab/>
      </w:r>
      <w:r>
        <w:rPr>
          <w:rFonts w:hint="eastAsia"/>
        </w:rPr>
        <w:t>马耳他没有殖民地，也不负责管理任何非自治领土或托管领土。</w:t>
      </w:r>
    </w:p>
    <w:p w:rsidR="00000000" w:rsidRDefault="00D60DAC">
      <w:pPr>
        <w:pStyle w:val="HCh"/>
        <w:jc w:val="center"/>
        <w:rPr>
          <w:rFonts w:hint="eastAsia"/>
          <w:color w:val="auto"/>
        </w:rPr>
      </w:pPr>
      <w:r>
        <w:rPr>
          <w:rFonts w:hint="eastAsia"/>
          <w:color w:val="auto"/>
        </w:rPr>
        <w:t>第</w:t>
      </w:r>
      <w:r>
        <w:rPr>
          <w:rFonts w:hint="eastAsia"/>
          <w:color w:val="auto"/>
        </w:rPr>
        <w:t>2</w:t>
      </w:r>
      <w:r>
        <w:rPr>
          <w:rFonts w:hint="eastAsia"/>
          <w:color w:val="auto"/>
        </w:rPr>
        <w:t>条</w:t>
      </w:r>
    </w:p>
    <w:p w:rsidR="00000000" w:rsidRDefault="00D60DAC">
      <w:pPr>
        <w:pStyle w:val="H1"/>
        <w:spacing w:before="120"/>
        <w:jc w:val="center"/>
        <w:rPr>
          <w:rFonts w:hint="eastAsia"/>
          <w:color w:val="auto"/>
        </w:rPr>
      </w:pPr>
      <w:r>
        <w:rPr>
          <w:rFonts w:hint="eastAsia"/>
          <w:color w:val="auto"/>
        </w:rPr>
        <w:t>导</w:t>
      </w:r>
      <w:r>
        <w:rPr>
          <w:rFonts w:hint="eastAsia"/>
          <w:color w:val="auto"/>
        </w:rPr>
        <w:t xml:space="preserve"> </w:t>
      </w:r>
      <w:r>
        <w:rPr>
          <w:rFonts w:hint="eastAsia"/>
          <w:color w:val="auto"/>
        </w:rPr>
        <w:t>言</w:t>
      </w:r>
    </w:p>
    <w:p w:rsidR="00000000" w:rsidRDefault="00D60DAC">
      <w:pPr>
        <w:widowControl/>
        <w:spacing w:after="240" w:line="360" w:lineRule="atLeast"/>
        <w:rPr>
          <w:rFonts w:hint="eastAsia"/>
        </w:rPr>
      </w:pPr>
      <w:r>
        <w:rPr>
          <w:rFonts w:hint="eastAsia"/>
        </w:rPr>
        <w:t>6</w:t>
      </w:r>
      <w:r>
        <w:rPr>
          <w:rFonts w:hint="eastAsia"/>
        </w:rPr>
        <w:t>．</w:t>
      </w:r>
      <w:r>
        <w:rPr>
          <w:rFonts w:hint="eastAsia"/>
        </w:rPr>
        <w:tab/>
      </w:r>
      <w:r>
        <w:rPr>
          <w:rFonts w:hint="eastAsia"/>
        </w:rPr>
        <w:t>《马耳他宪法》列入了反对任何形式歧视的保证。《宪法》第</w:t>
      </w:r>
      <w:r>
        <w:rPr>
          <w:rFonts w:hint="eastAsia"/>
        </w:rPr>
        <w:t>45</w:t>
      </w:r>
      <w:r>
        <w:rPr>
          <w:rFonts w:hint="eastAsia"/>
        </w:rPr>
        <w:t>条第</w:t>
      </w:r>
      <w:r>
        <w:rPr>
          <w:rFonts w:hint="eastAsia"/>
        </w:rPr>
        <w:t>2</w:t>
      </w:r>
      <w:r>
        <w:rPr>
          <w:rFonts w:hint="eastAsia"/>
        </w:rPr>
        <w:t>款指出，任何人不得在按照任何书面法律行事或履行任何公职或公共权力机构的职能时以歧视的方式对待他人。</w:t>
      </w:r>
    </w:p>
    <w:p w:rsidR="00000000" w:rsidRDefault="00D60DAC">
      <w:pPr>
        <w:widowControl/>
        <w:spacing w:after="240" w:line="360" w:lineRule="atLeast"/>
        <w:rPr>
          <w:rFonts w:hint="eastAsia"/>
        </w:rPr>
      </w:pPr>
    </w:p>
    <w:p w:rsidR="00000000" w:rsidRDefault="00D60DAC">
      <w:pPr>
        <w:widowControl/>
        <w:spacing w:after="240" w:line="360" w:lineRule="atLeast"/>
        <w:rPr>
          <w:rFonts w:hint="eastAsia"/>
        </w:rPr>
      </w:pPr>
      <w:r>
        <w:rPr>
          <w:rFonts w:hint="eastAsia"/>
        </w:rPr>
        <w:t>7</w:t>
      </w:r>
      <w:r>
        <w:rPr>
          <w:rFonts w:hint="eastAsia"/>
        </w:rPr>
        <w:t>．《宪法》第</w:t>
      </w:r>
      <w:r>
        <w:rPr>
          <w:rFonts w:hint="eastAsia"/>
        </w:rPr>
        <w:t>45</w:t>
      </w:r>
      <w:r>
        <w:rPr>
          <w:rFonts w:hint="eastAsia"/>
        </w:rPr>
        <w:t>条第</w:t>
      </w:r>
      <w:r>
        <w:rPr>
          <w:rFonts w:hint="eastAsia"/>
        </w:rPr>
        <w:t>3</w:t>
      </w:r>
      <w:r>
        <w:rPr>
          <w:rFonts w:hint="eastAsia"/>
        </w:rPr>
        <w:t>款将歧视定义为：“‘歧视性’表现系指给予不同的人以不同的待遇，这完全或主要取决于他们各自所归属的种族、原籍地、政治见解、肤色、信仰或性别。其中一类人受到各种约束或限制，而另一类人则不受任何约束或限制，他们享有</w:t>
      </w:r>
      <w:r>
        <w:rPr>
          <w:rFonts w:hint="eastAsia"/>
        </w:rPr>
        <w:t>前者所无法得到的各种特权或优待</w:t>
      </w:r>
      <w:r>
        <w:rPr>
          <w:rFonts w:eastAsia="SimHei" w:hint="eastAsia"/>
        </w:rPr>
        <w:t>。”</w:t>
      </w:r>
    </w:p>
    <w:p w:rsidR="00000000" w:rsidRDefault="00D60DAC">
      <w:pPr>
        <w:widowControl/>
        <w:spacing w:after="240" w:line="360" w:lineRule="atLeast"/>
        <w:rPr>
          <w:rFonts w:hint="eastAsia"/>
        </w:rPr>
      </w:pPr>
      <w:r>
        <w:rPr>
          <w:rFonts w:hint="eastAsia"/>
        </w:rPr>
        <w:t>8</w:t>
      </w:r>
      <w:r>
        <w:rPr>
          <w:rFonts w:hint="eastAsia"/>
        </w:rPr>
        <w:t>．另外，国家保证不制订任何其本身带有歧视性质的或会造成歧视结果的法律。根据《宪法》同条第</w:t>
      </w:r>
      <w:r>
        <w:rPr>
          <w:rFonts w:hint="eastAsia"/>
        </w:rPr>
        <w:t>4</w:t>
      </w:r>
      <w:r>
        <w:rPr>
          <w:rFonts w:hint="eastAsia"/>
        </w:rPr>
        <w:t>款的规定，在某些情况下可不执行关于法律不得带有歧视的保证，尤其在以下情况中可不予执行：</w:t>
      </w:r>
    </w:p>
    <w:p w:rsidR="00000000" w:rsidRDefault="00D60DAC" w:rsidP="00D60DAC">
      <w:pPr>
        <w:widowControl/>
        <w:spacing w:after="240" w:line="360" w:lineRule="atLeast"/>
        <w:ind w:leftChars="200" w:left="31680" w:hangingChars="200" w:firstLine="31680"/>
        <w:rPr>
          <w:rFonts w:hint="eastAsia"/>
        </w:rPr>
      </w:pPr>
      <w:r>
        <w:rPr>
          <w:rFonts w:hint="eastAsia"/>
        </w:rPr>
        <w:t>－</w:t>
      </w:r>
      <w:r>
        <w:rPr>
          <w:rFonts w:hint="eastAsia"/>
        </w:rPr>
        <w:tab/>
      </w:r>
      <w:r>
        <w:rPr>
          <w:rFonts w:hint="eastAsia"/>
        </w:rPr>
        <w:t>财政收入和公共资金的调拨；</w:t>
      </w:r>
    </w:p>
    <w:p w:rsidR="00000000" w:rsidRDefault="00D60DAC" w:rsidP="00D60DAC">
      <w:pPr>
        <w:widowControl/>
        <w:spacing w:after="240" w:line="360" w:lineRule="atLeast"/>
        <w:ind w:leftChars="200" w:left="31680" w:hangingChars="200" w:firstLine="31680"/>
        <w:rPr>
          <w:rFonts w:hint="eastAsia"/>
        </w:rPr>
      </w:pPr>
      <w:r>
        <w:rPr>
          <w:rFonts w:hint="eastAsia"/>
        </w:rPr>
        <w:t>－</w:t>
      </w:r>
      <w:r>
        <w:rPr>
          <w:rFonts w:hint="eastAsia"/>
        </w:rPr>
        <w:tab/>
      </w:r>
      <w:r>
        <w:rPr>
          <w:rFonts w:hint="eastAsia"/>
        </w:rPr>
        <w:t>不属于马耳他公民者；</w:t>
      </w:r>
    </w:p>
    <w:p w:rsidR="00000000" w:rsidRDefault="00D60DAC" w:rsidP="00D60DAC">
      <w:pPr>
        <w:widowControl/>
        <w:spacing w:after="240" w:line="360" w:lineRule="atLeast"/>
        <w:ind w:leftChars="200" w:left="31680" w:hangingChars="200" w:firstLine="31680"/>
        <w:rPr>
          <w:rFonts w:hint="eastAsia"/>
        </w:rPr>
      </w:pPr>
      <w:r>
        <w:rPr>
          <w:rFonts w:hint="eastAsia"/>
        </w:rPr>
        <w:t>－　收养、婚姻、解除婚约、安葬、死亡时的财产继承或属人法中的任何事项，但是在歧视完全出于性别原因的情况下则不在此列；</w:t>
      </w:r>
    </w:p>
    <w:p w:rsidR="00000000" w:rsidRDefault="00D60DAC" w:rsidP="00D60DAC">
      <w:pPr>
        <w:widowControl/>
        <w:spacing w:after="240" w:line="360" w:lineRule="atLeast"/>
        <w:ind w:leftChars="200" w:left="31680" w:hangingChars="200" w:firstLine="31680"/>
        <w:rPr>
          <w:rFonts w:hint="eastAsia"/>
        </w:rPr>
      </w:pPr>
      <w:r>
        <w:rPr>
          <w:rFonts w:hint="eastAsia"/>
        </w:rPr>
        <w:t>－　某些受到限制或约束者，或享有特权或优待者，就其性质和与此类人员有关的特殊情况或《宪法》中的其他任何条款而言，那些限制</w:t>
      </w:r>
      <w:r>
        <w:rPr>
          <w:rFonts w:hint="eastAsia"/>
        </w:rPr>
        <w:t>或约束及特权或优待在一个社会中被认为是合理和正当的；</w:t>
      </w:r>
    </w:p>
    <w:p w:rsidR="00000000" w:rsidRDefault="00D60DAC" w:rsidP="00D60DAC">
      <w:pPr>
        <w:widowControl/>
        <w:spacing w:after="240" w:line="360" w:lineRule="atLeast"/>
        <w:ind w:leftChars="200" w:left="31680" w:hangingChars="200" w:firstLine="31680"/>
        <w:rPr>
          <w:rFonts w:hint="eastAsia"/>
        </w:rPr>
      </w:pPr>
      <w:r>
        <w:rPr>
          <w:rFonts w:hint="eastAsia"/>
        </w:rPr>
        <w:t>－　准许在社会紧急状态下采取公正合理的应对措施。</w:t>
      </w:r>
    </w:p>
    <w:p w:rsidR="00000000" w:rsidRDefault="00D60DAC">
      <w:pPr>
        <w:pStyle w:val="H1"/>
        <w:spacing w:before="120"/>
        <w:rPr>
          <w:rFonts w:hint="eastAsia"/>
          <w:color w:val="auto"/>
        </w:rPr>
      </w:pPr>
      <w:r>
        <w:rPr>
          <w:rFonts w:hint="eastAsia"/>
          <w:color w:val="auto"/>
        </w:rPr>
        <w:t>非本国国民的社会保障权利</w:t>
      </w:r>
    </w:p>
    <w:p w:rsidR="00000000" w:rsidRDefault="00D60DAC">
      <w:pPr>
        <w:widowControl/>
        <w:spacing w:after="240" w:line="360" w:lineRule="atLeast"/>
        <w:rPr>
          <w:rFonts w:hint="eastAsia"/>
        </w:rPr>
      </w:pPr>
      <w:r>
        <w:rPr>
          <w:rFonts w:hint="eastAsia"/>
        </w:rPr>
        <w:t>9</w:t>
      </w:r>
      <w:r>
        <w:rPr>
          <w:rFonts w:hint="eastAsia"/>
        </w:rPr>
        <w:t>．</w:t>
      </w:r>
      <w:r>
        <w:rPr>
          <w:rFonts w:hint="eastAsia"/>
        </w:rPr>
        <w:tab/>
      </w:r>
      <w:r>
        <w:rPr>
          <w:rFonts w:hint="eastAsia"/>
        </w:rPr>
        <w:t>居住在马耳他的非马耳他国民，只要缴纳了社会保障费，就有权享受社会保障福利。</w:t>
      </w:r>
    </w:p>
    <w:p w:rsidR="00000000" w:rsidRDefault="00D60DAC">
      <w:pPr>
        <w:pStyle w:val="H1"/>
        <w:spacing w:before="120"/>
        <w:rPr>
          <w:rFonts w:hint="eastAsia"/>
          <w:color w:val="auto"/>
        </w:rPr>
      </w:pPr>
      <w:r>
        <w:rPr>
          <w:rFonts w:hint="eastAsia"/>
          <w:color w:val="auto"/>
        </w:rPr>
        <w:t>残疾人</w:t>
      </w:r>
    </w:p>
    <w:p w:rsidR="00000000" w:rsidRDefault="00D60DAC">
      <w:pPr>
        <w:widowControl/>
        <w:spacing w:after="240" w:line="360" w:lineRule="atLeast"/>
        <w:rPr>
          <w:rFonts w:hint="eastAsia"/>
        </w:rPr>
      </w:pPr>
      <w:r>
        <w:rPr>
          <w:rFonts w:hint="eastAsia"/>
        </w:rPr>
        <w:t>10</w:t>
      </w:r>
      <w:r>
        <w:rPr>
          <w:rFonts w:hint="eastAsia"/>
        </w:rPr>
        <w:t>．</w:t>
      </w:r>
      <w:r>
        <w:rPr>
          <w:rFonts w:hint="eastAsia"/>
        </w:rPr>
        <w:t>2000</w:t>
      </w:r>
      <w:r>
        <w:rPr>
          <w:rFonts w:hint="eastAsia"/>
        </w:rPr>
        <w:t>年</w:t>
      </w:r>
      <w:r>
        <w:rPr>
          <w:rFonts w:hint="eastAsia"/>
        </w:rPr>
        <w:t>1</w:t>
      </w:r>
      <w:r>
        <w:rPr>
          <w:rFonts w:hint="eastAsia"/>
        </w:rPr>
        <w:t>月</w:t>
      </w:r>
      <w:r>
        <w:rPr>
          <w:rFonts w:hint="eastAsia"/>
        </w:rPr>
        <w:t>19</w:t>
      </w:r>
      <w:r>
        <w:rPr>
          <w:rFonts w:hint="eastAsia"/>
        </w:rPr>
        <w:t>日通过的《平等机会（残疾人）法》禁止在以下五个方面对残疾人实行歧视：就业、教育、进入各种场所、商品供应、设施和服务以及住处安排等。该法力求在就业或服务提供人员的权利和义务与残疾人的权利之间建立一种平衡。残疾人有权不受歧视和平等享受上述服务。提供此类服务者有义务确保自己</w:t>
      </w:r>
      <w:r>
        <w:rPr>
          <w:rFonts w:hint="eastAsia"/>
        </w:rPr>
        <w:t>能提供此类服务。然而，如果在提供此类服务中出现了让雇主或服务提供者感到难办的无理要求，则此类人员不一视同仁可被认为是正当合理的。</w:t>
      </w:r>
    </w:p>
    <w:p w:rsidR="00000000" w:rsidRDefault="00D60DAC">
      <w:pPr>
        <w:widowControl/>
        <w:spacing w:after="240" w:line="360" w:lineRule="atLeast"/>
        <w:rPr>
          <w:rFonts w:hint="eastAsia"/>
        </w:rPr>
      </w:pPr>
      <w:r>
        <w:rPr>
          <w:rFonts w:hint="eastAsia"/>
        </w:rPr>
        <w:t>11</w:t>
      </w:r>
      <w:r>
        <w:rPr>
          <w:rFonts w:hint="eastAsia"/>
        </w:rPr>
        <w:t>．</w:t>
      </w:r>
      <w:r>
        <w:rPr>
          <w:rFonts w:hint="eastAsia"/>
          <w:spacing w:val="2"/>
        </w:rPr>
        <w:t>该法规定应建立一个国家残疾人委员会，该委员会已于</w:t>
      </w:r>
      <w:r>
        <w:rPr>
          <w:rFonts w:hint="eastAsia"/>
          <w:spacing w:val="2"/>
        </w:rPr>
        <w:t>1987</w:t>
      </w:r>
      <w:r>
        <w:rPr>
          <w:rFonts w:hint="eastAsia"/>
          <w:spacing w:val="2"/>
        </w:rPr>
        <w:t>年</w:t>
      </w:r>
      <w:r>
        <w:rPr>
          <w:rFonts w:hint="eastAsia"/>
          <w:spacing w:val="2"/>
        </w:rPr>
        <w:t>11</w:t>
      </w:r>
      <w:r>
        <w:rPr>
          <w:rFonts w:hint="eastAsia"/>
          <w:spacing w:val="2"/>
        </w:rPr>
        <w:t>月</w:t>
      </w:r>
      <w:r>
        <w:rPr>
          <w:rFonts w:hint="eastAsia"/>
          <w:spacing w:val="2"/>
        </w:rPr>
        <w:t>3</w:t>
      </w:r>
      <w:r>
        <w:rPr>
          <w:rFonts w:hint="eastAsia"/>
          <w:spacing w:val="2"/>
        </w:rPr>
        <w:t>日正式成立。委员会最初称为“有生理缺陷者全国委员会”，后于</w:t>
      </w:r>
      <w:r>
        <w:rPr>
          <w:rFonts w:hint="eastAsia"/>
          <w:spacing w:val="2"/>
        </w:rPr>
        <w:t>1993</w:t>
      </w:r>
      <w:r>
        <w:rPr>
          <w:rFonts w:hint="eastAsia"/>
          <w:spacing w:val="2"/>
        </w:rPr>
        <w:t>年改为现在的名称。国家委员会由</w:t>
      </w:r>
      <w:r>
        <w:rPr>
          <w:rFonts w:hint="eastAsia"/>
          <w:spacing w:val="2"/>
        </w:rPr>
        <w:t>14</w:t>
      </w:r>
      <w:r>
        <w:rPr>
          <w:rFonts w:hint="eastAsia"/>
          <w:spacing w:val="2"/>
        </w:rPr>
        <w:t>人组成，一旦有人声称因残疾而受到歧视，委员会有权对此类指控进行调查。委员会还可主动发起调查。</w:t>
      </w:r>
    </w:p>
    <w:p w:rsidR="00000000" w:rsidRDefault="00D60DAC">
      <w:pPr>
        <w:pStyle w:val="H1"/>
        <w:spacing w:before="120"/>
        <w:rPr>
          <w:rFonts w:hint="eastAsia"/>
          <w:color w:val="auto"/>
        </w:rPr>
      </w:pPr>
      <w:r>
        <w:rPr>
          <w:rFonts w:hint="eastAsia"/>
          <w:color w:val="auto"/>
        </w:rPr>
        <w:t>非本国国民的就业</w:t>
      </w:r>
    </w:p>
    <w:p w:rsidR="00000000" w:rsidRDefault="00D60DAC">
      <w:pPr>
        <w:widowControl/>
        <w:spacing w:after="240" w:line="360" w:lineRule="atLeast"/>
        <w:rPr>
          <w:rFonts w:hint="eastAsia"/>
        </w:rPr>
      </w:pPr>
      <w:r>
        <w:rPr>
          <w:rFonts w:hint="eastAsia"/>
        </w:rPr>
        <w:t>12</w:t>
      </w:r>
      <w:r>
        <w:rPr>
          <w:rFonts w:hint="eastAsia"/>
        </w:rPr>
        <w:t>．非本国国民不自动享有在马耳他工作的权利，只有当申请递交后雇主为其领取了相关的就业许可证方可这</w:t>
      </w:r>
      <w:r>
        <w:rPr>
          <w:rFonts w:hint="eastAsia"/>
        </w:rPr>
        <w:t>样做。工作许可证只根据具体目的发给，并有固定期限。雇主也必须证明，非本国国民掌握的技能在马耳他找不到，或者将上马的项目需要非本国国民，因为它需要大量的工人，而当地市场提供不了那么多人。如果非本国国民在马耳他开设公司并参与经营，或对当地组织进行了实质性投资并希望在其中担任要职，则可直接申请工作许可证。</w:t>
      </w:r>
    </w:p>
    <w:p w:rsidR="00000000" w:rsidRDefault="00D60DAC">
      <w:pPr>
        <w:widowControl/>
        <w:spacing w:after="240" w:line="360" w:lineRule="atLeast"/>
        <w:rPr>
          <w:rFonts w:hint="eastAsia"/>
        </w:rPr>
      </w:pPr>
      <w:r>
        <w:rPr>
          <w:rFonts w:hint="eastAsia"/>
        </w:rPr>
        <w:t>13</w:t>
      </w:r>
      <w:r>
        <w:rPr>
          <w:rFonts w:hint="eastAsia"/>
        </w:rPr>
        <w:t>．就业许可证的有效期通常为一年，但某些职位除外，它们可以发给为期三年的许可证。这些就业许可证到时需更换。</w:t>
      </w:r>
    </w:p>
    <w:p w:rsidR="00000000" w:rsidRDefault="00D60DAC">
      <w:pPr>
        <w:widowControl/>
        <w:spacing w:after="240" w:line="360" w:lineRule="atLeast"/>
        <w:rPr>
          <w:rFonts w:hint="eastAsia"/>
        </w:rPr>
      </w:pPr>
      <w:r>
        <w:rPr>
          <w:rFonts w:hint="eastAsia"/>
        </w:rPr>
        <w:t>14</w:t>
      </w:r>
      <w:r>
        <w:rPr>
          <w:rFonts w:hint="eastAsia"/>
        </w:rPr>
        <w:t>．截至</w:t>
      </w:r>
      <w:r>
        <w:rPr>
          <w:rFonts w:hint="eastAsia"/>
        </w:rPr>
        <w:t>2002</w:t>
      </w:r>
      <w:r>
        <w:rPr>
          <w:rFonts w:hint="eastAsia"/>
        </w:rPr>
        <w:t>年</w:t>
      </w:r>
      <w:r>
        <w:rPr>
          <w:rFonts w:hint="eastAsia"/>
        </w:rPr>
        <w:t>12</w:t>
      </w:r>
      <w:r>
        <w:rPr>
          <w:rFonts w:hint="eastAsia"/>
        </w:rPr>
        <w:t>月，已给来自</w:t>
      </w:r>
      <w:r>
        <w:rPr>
          <w:rFonts w:hint="eastAsia"/>
        </w:rPr>
        <w:t>89</w:t>
      </w:r>
      <w:r>
        <w:rPr>
          <w:rFonts w:hint="eastAsia"/>
        </w:rPr>
        <w:t>个国家的</w:t>
      </w:r>
      <w:r>
        <w:rPr>
          <w:rFonts w:hint="eastAsia"/>
        </w:rPr>
        <w:t>2 442</w:t>
      </w:r>
      <w:r>
        <w:rPr>
          <w:rFonts w:hint="eastAsia"/>
        </w:rPr>
        <w:t>名外来劳工发放了就业许可证。</w:t>
      </w:r>
    </w:p>
    <w:p w:rsidR="00000000" w:rsidRDefault="00D60DAC">
      <w:pPr>
        <w:widowControl/>
        <w:spacing w:after="240" w:line="360" w:lineRule="atLeast"/>
        <w:rPr>
          <w:rFonts w:hint="eastAsia"/>
        </w:rPr>
      </w:pPr>
      <w:r>
        <w:rPr>
          <w:rFonts w:hint="eastAsia"/>
        </w:rPr>
        <w:t>15</w:t>
      </w:r>
      <w:r>
        <w:rPr>
          <w:rFonts w:hint="eastAsia"/>
        </w:rPr>
        <w:t>．公民和</w:t>
      </w:r>
      <w:r>
        <w:rPr>
          <w:rFonts w:hint="eastAsia"/>
        </w:rPr>
        <w:t>侨民事务司可在人道主义的基础上向与父母一起居住在马耳他的马耳他移民子女或马耳他公民的外国未婚夫或未婚妻发放就业许可证。在后一种情况下，提交就业申请的时间不得早于婚前</w:t>
      </w:r>
      <w:r>
        <w:rPr>
          <w:rFonts w:hint="eastAsia"/>
        </w:rPr>
        <w:t>6</w:t>
      </w:r>
      <w:r>
        <w:rPr>
          <w:rFonts w:hint="eastAsia"/>
        </w:rPr>
        <w:t>个月，并需提交双方将结婚的证明。除非申请的是自营职业，否则还需雇主提交此类证明。</w:t>
      </w:r>
    </w:p>
    <w:p w:rsidR="00000000" w:rsidRDefault="00D60DAC">
      <w:pPr>
        <w:widowControl/>
        <w:spacing w:after="240" w:line="360" w:lineRule="atLeast"/>
        <w:rPr>
          <w:rFonts w:hint="eastAsia"/>
        </w:rPr>
      </w:pPr>
      <w:r>
        <w:rPr>
          <w:rFonts w:hint="eastAsia"/>
        </w:rPr>
        <w:t>16</w:t>
      </w:r>
      <w:r>
        <w:rPr>
          <w:rFonts w:hint="eastAsia"/>
        </w:rPr>
        <w:t>．一旦加入欧盟，其成员国国民就有权根据“人员自由流动问题共识”，按照适用于马耳他国民的同样条件在马耳他工作。这不适用于在公职部门的就业。另外，某些职业将继续要求掌握马耳他语。</w:t>
      </w:r>
    </w:p>
    <w:p w:rsidR="00000000" w:rsidRDefault="00D60DAC">
      <w:pPr>
        <w:pStyle w:val="H1"/>
        <w:spacing w:before="120"/>
        <w:rPr>
          <w:rFonts w:hint="eastAsia"/>
          <w:color w:val="auto"/>
        </w:rPr>
      </w:pPr>
      <w:r>
        <w:rPr>
          <w:rFonts w:hint="eastAsia"/>
          <w:color w:val="auto"/>
        </w:rPr>
        <w:t>在公职部门的就业</w:t>
      </w:r>
    </w:p>
    <w:p w:rsidR="00000000" w:rsidRDefault="00D60DAC">
      <w:pPr>
        <w:widowControl/>
        <w:spacing w:after="240" w:line="360" w:lineRule="atLeast"/>
        <w:rPr>
          <w:rFonts w:hint="eastAsia"/>
        </w:rPr>
      </w:pPr>
      <w:r>
        <w:rPr>
          <w:rFonts w:hint="eastAsia"/>
        </w:rPr>
        <w:t>17</w:t>
      </w:r>
      <w:r>
        <w:rPr>
          <w:rFonts w:hint="eastAsia"/>
        </w:rPr>
        <w:t>．在公职部门的就业仅限于马耳他国民，这种情况在马耳他加入欧盟后</w:t>
      </w:r>
      <w:r>
        <w:rPr>
          <w:rFonts w:hint="eastAsia"/>
        </w:rPr>
        <w:t>仍将保持不变。对于加入军警或作为政府官员从事服务或在任何地方政府机关或为公共目的建立的公共机构服务所必要的资格，《宪法》明确允许从法律上加以区别对待。但不得以性别为由实行歧视。</w:t>
      </w:r>
    </w:p>
    <w:p w:rsidR="00000000" w:rsidRDefault="00D60DAC">
      <w:pPr>
        <w:pStyle w:val="H1"/>
        <w:spacing w:before="120"/>
        <w:rPr>
          <w:rFonts w:hint="eastAsia"/>
          <w:color w:val="auto"/>
        </w:rPr>
      </w:pPr>
      <w:r>
        <w:rPr>
          <w:rFonts w:hint="eastAsia"/>
          <w:color w:val="auto"/>
        </w:rPr>
        <w:t>适用于非本国国民的立法</w:t>
      </w:r>
    </w:p>
    <w:p w:rsidR="00000000" w:rsidRDefault="00D60DAC">
      <w:pPr>
        <w:widowControl/>
        <w:spacing w:after="240" w:line="360" w:lineRule="atLeast"/>
        <w:rPr>
          <w:rFonts w:hint="eastAsia"/>
        </w:rPr>
      </w:pPr>
      <w:r>
        <w:rPr>
          <w:rFonts w:hint="eastAsia"/>
        </w:rPr>
        <w:t>18</w:t>
      </w:r>
      <w:r>
        <w:rPr>
          <w:rFonts w:hint="eastAsia"/>
        </w:rPr>
        <w:t>．</w:t>
      </w:r>
      <w:r>
        <w:rPr>
          <w:rFonts w:hint="eastAsia"/>
        </w:rPr>
        <w:t>1970</w:t>
      </w:r>
      <w:r>
        <w:rPr>
          <w:rFonts w:hint="eastAsia"/>
        </w:rPr>
        <w:t>年的《移民法》规定了非本国国民进入马耳他并在马耳他居住的条件。有权自由流动的非本国国民有以下几种：马耳他国民的配偶、享有外交特权和豁免权的人，以及根据与马耳他政府订立的协议驻扎在马耳他的他国军队官兵。此类人员的配偶和子女也享有自由流动的权利，但配偶的条件是他们仍保持着婚姻关系并与享有此类流动自由</w:t>
      </w:r>
      <w:r>
        <w:rPr>
          <w:rFonts w:hint="eastAsia"/>
        </w:rPr>
        <w:t>权的人居住在一起。</w:t>
      </w:r>
    </w:p>
    <w:p w:rsidR="00000000" w:rsidRDefault="00D60DAC">
      <w:pPr>
        <w:widowControl/>
        <w:spacing w:after="240" w:line="360" w:lineRule="atLeast"/>
        <w:rPr>
          <w:rFonts w:hint="eastAsia"/>
        </w:rPr>
      </w:pPr>
      <w:r>
        <w:rPr>
          <w:rFonts w:hint="eastAsia"/>
        </w:rPr>
        <w:t>19</w:t>
      </w:r>
      <w:r>
        <w:rPr>
          <w:rFonts w:hint="eastAsia"/>
        </w:rPr>
        <w:t>．凡符合</w:t>
      </w:r>
      <w:r>
        <w:rPr>
          <w:rFonts w:hint="eastAsia"/>
        </w:rPr>
        <w:t>1970</w:t>
      </w:r>
      <w:r>
        <w:rPr>
          <w:rFonts w:hint="eastAsia"/>
        </w:rPr>
        <w:t>年《移民法》中列举的某些条件者还可获得永久居住许可，这些条件建立在以下基础以上：一是每年汇入马耳他的资本金额，二是在马耳他取得财产。持有此类许可者的配偶和子女亦享有此类流动自由。</w:t>
      </w:r>
    </w:p>
    <w:p w:rsidR="00000000" w:rsidRDefault="00D60DAC">
      <w:pPr>
        <w:widowControl/>
        <w:spacing w:after="240" w:line="360" w:lineRule="atLeast"/>
        <w:rPr>
          <w:rFonts w:hint="eastAsia"/>
        </w:rPr>
      </w:pPr>
      <w:r>
        <w:rPr>
          <w:rFonts w:hint="eastAsia"/>
        </w:rPr>
        <w:t>20</w:t>
      </w:r>
      <w:r>
        <w:rPr>
          <w:rFonts w:hint="eastAsia"/>
        </w:rPr>
        <w:t>．</w:t>
      </w:r>
      <w:r>
        <w:rPr>
          <w:rFonts w:hint="eastAsia"/>
        </w:rPr>
        <w:t>2000</w:t>
      </w:r>
      <w:r>
        <w:rPr>
          <w:rFonts w:hint="eastAsia"/>
        </w:rPr>
        <w:t>年的《避难法》确立了在马耳他取得避难地位的程序，列出了取得该地位者有权享有的援助类型。尽管在马耳他避难的人未经内政部长同意无权在马耳他谋职或从事其他商业活动，但他们可在马耳他接受公共教育和培训，享受免费的公共医疗和服务。据</w:t>
      </w:r>
      <w:r>
        <w:rPr>
          <w:rFonts w:hint="eastAsia"/>
        </w:rPr>
        <w:t>2002</w:t>
      </w:r>
      <w:r>
        <w:rPr>
          <w:rFonts w:hint="eastAsia"/>
        </w:rPr>
        <w:t>年</w:t>
      </w:r>
      <w:r>
        <w:rPr>
          <w:rFonts w:hint="eastAsia"/>
        </w:rPr>
        <w:t>7</w:t>
      </w:r>
      <w:r>
        <w:rPr>
          <w:rFonts w:hint="eastAsia"/>
        </w:rPr>
        <w:t>月统计，在马耳他避难的人数为</w:t>
      </w:r>
      <w:r>
        <w:rPr>
          <w:rFonts w:hint="eastAsia"/>
        </w:rPr>
        <w:t>275</w:t>
      </w:r>
      <w:r>
        <w:rPr>
          <w:rFonts w:hint="eastAsia"/>
        </w:rPr>
        <w:t>人。</w:t>
      </w:r>
    </w:p>
    <w:p w:rsidR="00000000" w:rsidRDefault="00D60DAC">
      <w:pPr>
        <w:pStyle w:val="H1"/>
        <w:spacing w:before="120"/>
        <w:rPr>
          <w:rFonts w:hint="eastAsia"/>
          <w:color w:val="auto"/>
        </w:rPr>
      </w:pPr>
      <w:r>
        <w:rPr>
          <w:rFonts w:hint="eastAsia"/>
          <w:color w:val="auto"/>
        </w:rPr>
        <w:t>惩处</w:t>
      </w:r>
      <w:r>
        <w:rPr>
          <w:rFonts w:hint="eastAsia"/>
          <w:color w:val="auto"/>
        </w:rPr>
        <w:t>煽动种族仇恨的立法</w:t>
      </w:r>
    </w:p>
    <w:p w:rsidR="00000000" w:rsidRDefault="00D60DAC">
      <w:pPr>
        <w:widowControl/>
        <w:spacing w:after="240" w:line="360" w:lineRule="atLeast"/>
        <w:rPr>
          <w:rFonts w:hint="eastAsia"/>
        </w:rPr>
      </w:pPr>
      <w:r>
        <w:rPr>
          <w:rFonts w:hint="eastAsia"/>
        </w:rPr>
        <w:t>21</w:t>
      </w:r>
      <w:r>
        <w:rPr>
          <w:rFonts w:hint="eastAsia"/>
        </w:rPr>
        <w:t>．《刑法》修正案于</w:t>
      </w:r>
      <w:r>
        <w:rPr>
          <w:rFonts w:hint="eastAsia"/>
        </w:rPr>
        <w:t>2002</w:t>
      </w:r>
      <w:r>
        <w:rPr>
          <w:rFonts w:hint="eastAsia"/>
        </w:rPr>
        <w:t>年正式生效，增加了煽动种族仇恨罪。因此，凡是使用任何威胁性、毁谤性或侮辱性言词或行为、散发手写或印刷的威胁性、毁谤性或侮辱性材料，或者亲自以一种可能激起种族仇恨的方法行事者，可判处</w:t>
      </w:r>
      <w:r>
        <w:rPr>
          <w:rFonts w:hint="eastAsia"/>
        </w:rPr>
        <w:t>6</w:t>
      </w:r>
      <w:r>
        <w:rPr>
          <w:rFonts w:hint="eastAsia"/>
        </w:rPr>
        <w:t>至</w:t>
      </w:r>
      <w:r>
        <w:rPr>
          <w:rFonts w:hint="eastAsia"/>
        </w:rPr>
        <w:t>18</w:t>
      </w:r>
      <w:r>
        <w:rPr>
          <w:rFonts w:hint="eastAsia"/>
        </w:rPr>
        <w:t>个月的监禁。种族仇恨定义为对一群体基于肤色、种族、国籍或族裔或民族血统的仇恨。</w:t>
      </w:r>
    </w:p>
    <w:p w:rsidR="00000000" w:rsidRDefault="00D60DAC">
      <w:pPr>
        <w:pStyle w:val="HCh"/>
        <w:jc w:val="center"/>
        <w:rPr>
          <w:rFonts w:hint="eastAsia"/>
          <w:color w:val="auto"/>
        </w:rPr>
      </w:pPr>
      <w:r>
        <w:rPr>
          <w:rFonts w:hint="eastAsia"/>
          <w:color w:val="auto"/>
        </w:rPr>
        <w:t>第</w:t>
      </w:r>
      <w:r>
        <w:rPr>
          <w:rFonts w:hint="eastAsia"/>
          <w:color w:val="auto"/>
        </w:rPr>
        <w:t>3</w:t>
      </w:r>
      <w:r>
        <w:rPr>
          <w:rFonts w:hint="eastAsia"/>
          <w:color w:val="auto"/>
        </w:rPr>
        <w:t>条</w:t>
      </w:r>
    </w:p>
    <w:p w:rsidR="00000000" w:rsidRDefault="00D60DAC">
      <w:pPr>
        <w:pStyle w:val="H1"/>
        <w:spacing w:before="120"/>
        <w:jc w:val="center"/>
        <w:rPr>
          <w:rFonts w:hint="eastAsia"/>
          <w:color w:val="auto"/>
        </w:rPr>
      </w:pPr>
      <w:r>
        <w:rPr>
          <w:rFonts w:hint="eastAsia"/>
          <w:color w:val="auto"/>
        </w:rPr>
        <w:t>导</w:t>
      </w:r>
      <w:r>
        <w:rPr>
          <w:rFonts w:hint="eastAsia"/>
          <w:color w:val="auto"/>
        </w:rPr>
        <w:t xml:space="preserve"> </w:t>
      </w:r>
      <w:r>
        <w:rPr>
          <w:rFonts w:hint="eastAsia"/>
          <w:color w:val="auto"/>
        </w:rPr>
        <w:t>言</w:t>
      </w:r>
    </w:p>
    <w:p w:rsidR="00000000" w:rsidRDefault="00D60DAC">
      <w:pPr>
        <w:widowControl/>
        <w:spacing w:after="240" w:line="360" w:lineRule="atLeast"/>
        <w:rPr>
          <w:rFonts w:hint="eastAsia"/>
        </w:rPr>
      </w:pPr>
      <w:r>
        <w:rPr>
          <w:rFonts w:hint="eastAsia"/>
        </w:rPr>
        <w:t>22</w:t>
      </w:r>
      <w:r>
        <w:rPr>
          <w:rFonts w:hint="eastAsia"/>
        </w:rPr>
        <w:t>．《马耳他宪法》第</w:t>
      </w:r>
      <w:r>
        <w:rPr>
          <w:rFonts w:hint="eastAsia"/>
        </w:rPr>
        <w:t>14</w:t>
      </w:r>
      <w:r>
        <w:rPr>
          <w:rFonts w:hint="eastAsia"/>
        </w:rPr>
        <w:t>条说明国家有义务实现《公约》第</w:t>
      </w:r>
      <w:r>
        <w:rPr>
          <w:rFonts w:hint="eastAsia"/>
        </w:rPr>
        <w:t>3</w:t>
      </w:r>
      <w:r>
        <w:rPr>
          <w:rFonts w:hint="eastAsia"/>
        </w:rPr>
        <w:t>条所包含的权利，并规定：</w:t>
      </w:r>
    </w:p>
    <w:p w:rsidR="00000000" w:rsidRDefault="00D60DAC" w:rsidP="00D60DAC">
      <w:pPr>
        <w:widowControl/>
        <w:spacing w:after="240" w:line="360" w:lineRule="atLeast"/>
        <w:ind w:leftChars="200" w:left="31680" w:firstLineChars="200" w:firstLine="31680"/>
        <w:rPr>
          <w:rFonts w:hint="eastAsia"/>
        </w:rPr>
      </w:pPr>
      <w:r>
        <w:rPr>
          <w:rFonts w:hint="eastAsia"/>
        </w:rPr>
        <w:t>国家应促进男女平等享有一切经济、社会、文化、公民和政治权利的权利，并为此采取适当措施消除任何个</w:t>
      </w:r>
      <w:r>
        <w:rPr>
          <w:rFonts w:hint="eastAsia"/>
        </w:rPr>
        <w:t>人、组织或企业一切形式的性别歧视；国家尤其应致力于确保女职工享有与男职工同工同酬的平等权利。</w:t>
      </w:r>
    </w:p>
    <w:p w:rsidR="00000000" w:rsidRDefault="00D60DAC">
      <w:pPr>
        <w:widowControl/>
        <w:spacing w:after="240" w:line="360" w:lineRule="atLeast"/>
        <w:rPr>
          <w:rFonts w:hint="eastAsia"/>
        </w:rPr>
      </w:pPr>
      <w:r>
        <w:rPr>
          <w:rFonts w:hint="eastAsia"/>
        </w:rPr>
        <w:t>23</w:t>
      </w:r>
      <w:r>
        <w:rPr>
          <w:rFonts w:hint="eastAsia"/>
        </w:rPr>
        <w:t>．过去十年颁布了许多法律，从而大大改善了马耳他的妇女状况。马耳他在颁布这些法律的同时，还建立了一种专门维护妇女权利的国家机制。</w:t>
      </w:r>
      <w:r>
        <w:rPr>
          <w:rFonts w:hint="eastAsia"/>
        </w:rPr>
        <w:t>1989</w:t>
      </w:r>
      <w:r>
        <w:rPr>
          <w:rFonts w:hint="eastAsia"/>
        </w:rPr>
        <w:t>年政府成立了提高妇女地位委员会，</w:t>
      </w:r>
      <w:r>
        <w:rPr>
          <w:rFonts w:hint="eastAsia"/>
        </w:rPr>
        <w:t>1994</w:t>
      </w:r>
      <w:r>
        <w:rPr>
          <w:rFonts w:hint="eastAsia"/>
        </w:rPr>
        <w:t>年成立了妇女权利司。该司随后更名为妇女参与社会司。</w:t>
      </w:r>
    </w:p>
    <w:p w:rsidR="00000000" w:rsidRDefault="00D60DAC">
      <w:pPr>
        <w:widowControl/>
        <w:spacing w:after="240" w:line="360" w:lineRule="atLeast"/>
        <w:rPr>
          <w:rFonts w:hint="eastAsia"/>
        </w:rPr>
      </w:pPr>
      <w:r>
        <w:rPr>
          <w:rFonts w:hint="eastAsia"/>
        </w:rPr>
        <w:t>24</w:t>
      </w:r>
      <w:r>
        <w:rPr>
          <w:rFonts w:hint="eastAsia"/>
        </w:rPr>
        <w:t>．</w:t>
      </w:r>
      <w:r>
        <w:rPr>
          <w:rFonts w:hint="eastAsia"/>
        </w:rPr>
        <w:t>1947</w:t>
      </w:r>
      <w:r>
        <w:rPr>
          <w:rFonts w:hint="eastAsia"/>
        </w:rPr>
        <w:t>年</w:t>
      </w:r>
      <w:r>
        <w:rPr>
          <w:rFonts w:hint="eastAsia"/>
        </w:rPr>
        <w:t>9</w:t>
      </w:r>
      <w:r>
        <w:rPr>
          <w:rFonts w:hint="eastAsia"/>
        </w:rPr>
        <w:t>月</w:t>
      </w:r>
      <w:r>
        <w:rPr>
          <w:rFonts w:hint="eastAsia"/>
        </w:rPr>
        <w:t>5</w:t>
      </w:r>
      <w:r>
        <w:rPr>
          <w:rFonts w:hint="eastAsia"/>
        </w:rPr>
        <w:t>日，马耳他妇女获得了投票权，</w:t>
      </w:r>
      <w:r>
        <w:rPr>
          <w:rFonts w:hint="eastAsia"/>
        </w:rPr>
        <w:t>1955</w:t>
      </w:r>
      <w:r>
        <w:rPr>
          <w:rFonts w:hint="eastAsia"/>
        </w:rPr>
        <w:t>年任命了第一位女部长，</w:t>
      </w:r>
      <w:r>
        <w:t>Agatha Barbara</w:t>
      </w:r>
      <w:r>
        <w:rPr>
          <w:rFonts w:hint="eastAsia"/>
        </w:rPr>
        <w:t>女士被任命为教育部长。她还担任了</w:t>
      </w:r>
      <w:r>
        <w:rPr>
          <w:rFonts w:hint="eastAsia"/>
        </w:rPr>
        <w:t>5</w:t>
      </w:r>
      <w:r>
        <w:rPr>
          <w:rFonts w:hint="eastAsia"/>
        </w:rPr>
        <w:t>年社会服务部长，最后于</w:t>
      </w:r>
      <w:r>
        <w:rPr>
          <w:rFonts w:hint="eastAsia"/>
        </w:rPr>
        <w:t>1982</w:t>
      </w:r>
      <w:r>
        <w:rPr>
          <w:rFonts w:hint="eastAsia"/>
        </w:rPr>
        <w:t>年出任国家元首。</w:t>
      </w:r>
      <w:r>
        <w:rPr>
          <w:rFonts w:hint="eastAsia"/>
        </w:rPr>
        <w:t>她是马耳他第一位也是惟一一位担任此职的女性。当前，有</w:t>
      </w:r>
      <w:r>
        <w:rPr>
          <w:rFonts w:hint="eastAsia"/>
        </w:rPr>
        <w:t>6</w:t>
      </w:r>
      <w:r>
        <w:rPr>
          <w:rFonts w:hint="eastAsia"/>
        </w:rPr>
        <w:t>位妇女被选为众议员，一位妇女成为内阁成员。在地方市政委员会中，有</w:t>
      </w:r>
      <w:r>
        <w:rPr>
          <w:rFonts w:hint="eastAsia"/>
        </w:rPr>
        <w:t>6</w:t>
      </w:r>
      <w:r>
        <w:rPr>
          <w:rFonts w:hint="eastAsia"/>
        </w:rPr>
        <w:t>名妇女担任了市长（</w:t>
      </w:r>
      <w:r>
        <w:rPr>
          <w:rFonts w:hint="eastAsia"/>
        </w:rPr>
        <w:t>8.8%</w:t>
      </w:r>
      <w:r>
        <w:rPr>
          <w:rFonts w:hint="eastAsia"/>
        </w:rPr>
        <w:t>），</w:t>
      </w:r>
      <w:r>
        <w:rPr>
          <w:rFonts w:hint="eastAsia"/>
        </w:rPr>
        <w:t>16</w:t>
      </w:r>
      <w:r>
        <w:rPr>
          <w:rFonts w:hint="eastAsia"/>
        </w:rPr>
        <w:t>名妇女担任了副市长（</w:t>
      </w:r>
      <w:r>
        <w:rPr>
          <w:rFonts w:hint="eastAsia"/>
        </w:rPr>
        <w:t>23.5%</w:t>
      </w:r>
      <w:r>
        <w:rPr>
          <w:rFonts w:hint="eastAsia"/>
        </w:rPr>
        <w:t>），</w:t>
      </w:r>
      <w:r>
        <w:rPr>
          <w:rFonts w:hint="eastAsia"/>
        </w:rPr>
        <w:t>61</w:t>
      </w:r>
      <w:r>
        <w:rPr>
          <w:rFonts w:hint="eastAsia"/>
        </w:rPr>
        <w:t>名妇女担任了委员（</w:t>
      </w:r>
      <w:r>
        <w:rPr>
          <w:rFonts w:hint="eastAsia"/>
        </w:rPr>
        <w:t>20.3%</w:t>
      </w:r>
      <w:r>
        <w:rPr>
          <w:rFonts w:hint="eastAsia"/>
        </w:rPr>
        <w:t>）。</w:t>
      </w:r>
    </w:p>
    <w:p w:rsidR="00000000" w:rsidRDefault="00D60DAC">
      <w:pPr>
        <w:widowControl/>
        <w:spacing w:after="240" w:line="360" w:lineRule="atLeast"/>
        <w:rPr>
          <w:rFonts w:hint="eastAsia"/>
        </w:rPr>
      </w:pPr>
      <w:r>
        <w:rPr>
          <w:rFonts w:hint="eastAsia"/>
        </w:rPr>
        <w:t>25</w:t>
      </w:r>
      <w:r>
        <w:rPr>
          <w:rFonts w:hint="eastAsia"/>
        </w:rPr>
        <w:t>．</w:t>
      </w:r>
      <w:r>
        <w:rPr>
          <w:rFonts w:hint="eastAsia"/>
        </w:rPr>
        <w:t>2003</w:t>
      </w:r>
      <w:r>
        <w:rPr>
          <w:rFonts w:hint="eastAsia"/>
        </w:rPr>
        <w:t>年的《促进男女平等法》成立了促进男女平等国家委员会，委员会负责受理控告歧视的申诉。该法执行了欧盟有关两性之间待遇平等的许多指令。该法的其他方面涉及到推行新的立法，以加强在就业、自营职业及教育和职业培训方面男女享有平等待遇和平等机会的现行立法。它还包含了反对工作场所性骚扰及</w:t>
      </w:r>
      <w:r>
        <w:rPr>
          <w:rFonts w:hint="eastAsia"/>
        </w:rPr>
        <w:t>在广告和媒体中宣传陈腐的性别观念的规定。</w:t>
      </w:r>
    </w:p>
    <w:p w:rsidR="00000000" w:rsidRDefault="00D60DAC">
      <w:pPr>
        <w:widowControl/>
        <w:spacing w:after="240" w:line="380" w:lineRule="atLeast"/>
        <w:rPr>
          <w:rFonts w:hint="eastAsia"/>
        </w:rPr>
      </w:pPr>
      <w:r>
        <w:rPr>
          <w:rFonts w:hint="eastAsia"/>
        </w:rPr>
        <w:t>26</w:t>
      </w:r>
      <w:r>
        <w:rPr>
          <w:rFonts w:hint="eastAsia"/>
        </w:rPr>
        <w:t>．在马耳他担任公职的妇女为数甚少，无论在公职部门还是在私营企业中最高职务大部分仍为男性所占据。迄今还没有一位女性被任命为常务秘书，也没有一名女法官。不过，在</w:t>
      </w:r>
      <w:r>
        <w:rPr>
          <w:rFonts w:hint="eastAsia"/>
        </w:rPr>
        <w:t>2002</w:t>
      </w:r>
      <w:r>
        <w:rPr>
          <w:rFonts w:hint="eastAsia"/>
        </w:rPr>
        <w:t>年</w:t>
      </w:r>
      <w:r>
        <w:rPr>
          <w:rFonts w:hint="eastAsia"/>
        </w:rPr>
        <w:t>7</w:t>
      </w:r>
      <w:r>
        <w:rPr>
          <w:rFonts w:hint="eastAsia"/>
        </w:rPr>
        <w:t>月，马耳他总统任命了第一位女驻外大使。目前，公共部门的局级官员总共有</w:t>
      </w:r>
      <w:r>
        <w:rPr>
          <w:rFonts w:hint="eastAsia"/>
        </w:rPr>
        <w:t>124</w:t>
      </w:r>
      <w:r>
        <w:rPr>
          <w:rFonts w:hint="eastAsia"/>
        </w:rPr>
        <w:t>人，其中</w:t>
      </w:r>
      <w:r>
        <w:rPr>
          <w:rFonts w:hint="eastAsia"/>
        </w:rPr>
        <w:t>14</w:t>
      </w:r>
      <w:r>
        <w:rPr>
          <w:rFonts w:hint="eastAsia"/>
        </w:rPr>
        <w:t>名为妇女，占</w:t>
      </w:r>
      <w:r>
        <w:rPr>
          <w:rFonts w:hint="eastAsia"/>
        </w:rPr>
        <w:t>11.3%</w:t>
      </w:r>
      <w:r>
        <w:rPr>
          <w:rFonts w:hint="eastAsia"/>
        </w:rPr>
        <w:t xml:space="preserve">。　</w:t>
      </w:r>
    </w:p>
    <w:p w:rsidR="00000000" w:rsidRDefault="00D60DAC">
      <w:pPr>
        <w:pStyle w:val="H1"/>
        <w:spacing w:before="120" w:line="380" w:lineRule="atLeast"/>
        <w:rPr>
          <w:rFonts w:hint="eastAsia"/>
          <w:color w:val="auto"/>
        </w:rPr>
      </w:pPr>
      <w:r>
        <w:rPr>
          <w:rFonts w:hint="eastAsia"/>
          <w:color w:val="auto"/>
        </w:rPr>
        <w:t>民法中的性别平等</w:t>
      </w:r>
    </w:p>
    <w:p w:rsidR="00000000" w:rsidRDefault="00D60DAC">
      <w:pPr>
        <w:widowControl/>
        <w:spacing w:after="240" w:line="380" w:lineRule="atLeast"/>
        <w:rPr>
          <w:rFonts w:hint="eastAsia"/>
        </w:rPr>
      </w:pPr>
      <w:r>
        <w:rPr>
          <w:rFonts w:hint="eastAsia"/>
        </w:rPr>
        <w:t>27</w:t>
      </w:r>
      <w:r>
        <w:rPr>
          <w:rFonts w:hint="eastAsia"/>
        </w:rPr>
        <w:t>．在所有民事方面，马耳他妇女享有同男子对等的地位。因此，妇女可以以自己的名义订立合同、提起诉讼和被起诉，在继承遗产方面享有与男子一样的平等权利。这种局面是从</w:t>
      </w:r>
      <w:r>
        <w:rPr>
          <w:rFonts w:hint="eastAsia"/>
        </w:rPr>
        <w:t>197</w:t>
      </w:r>
      <w:r>
        <w:rPr>
          <w:rFonts w:hint="eastAsia"/>
        </w:rPr>
        <w:t>3</w:t>
      </w:r>
      <w:r>
        <w:rPr>
          <w:rFonts w:hint="eastAsia"/>
        </w:rPr>
        <w:t>年开始形成的，自那时起马耳他颁布了一系列立法。</w:t>
      </w:r>
      <w:r>
        <w:rPr>
          <w:rFonts w:hint="eastAsia"/>
        </w:rPr>
        <w:t>1973</w:t>
      </w:r>
      <w:r>
        <w:rPr>
          <w:rFonts w:hint="eastAsia"/>
        </w:rPr>
        <w:t>年第</w:t>
      </w:r>
      <w:r>
        <w:rPr>
          <w:rFonts w:hint="eastAsia"/>
        </w:rPr>
        <w:t>XLVI</w:t>
      </w:r>
      <w:r>
        <w:rPr>
          <w:rFonts w:hint="eastAsia"/>
        </w:rPr>
        <w:t>号法律的颁布，赋予了已婚妇女以自己的名义订立合同、提起诉讼和被起诉的权利。然而，只是在</w:t>
      </w:r>
      <w:r>
        <w:rPr>
          <w:rFonts w:hint="eastAsia"/>
        </w:rPr>
        <w:t>1993</w:t>
      </w:r>
      <w:r>
        <w:rPr>
          <w:rFonts w:hint="eastAsia"/>
        </w:rPr>
        <w:t xml:space="preserve">年《民法》修正案通过之后，才使已婚妇女与男方处于平等地位，特别在管理夫妻共同的非继承所得财产和对子女的权力方面。　</w:t>
      </w:r>
    </w:p>
    <w:p w:rsidR="00000000" w:rsidRDefault="00D60DAC">
      <w:pPr>
        <w:widowControl/>
        <w:spacing w:after="240" w:line="380" w:lineRule="atLeast"/>
        <w:rPr>
          <w:rFonts w:hint="eastAsia"/>
        </w:rPr>
      </w:pPr>
      <w:r>
        <w:rPr>
          <w:rFonts w:hint="eastAsia"/>
        </w:rPr>
        <w:t>28</w:t>
      </w:r>
      <w:r>
        <w:rPr>
          <w:rFonts w:hint="eastAsia"/>
        </w:rPr>
        <w:t>．在</w:t>
      </w:r>
      <w:r>
        <w:rPr>
          <w:rFonts w:hint="eastAsia"/>
        </w:rPr>
        <w:t>1993</w:t>
      </w:r>
      <w:r>
        <w:rPr>
          <w:rFonts w:hint="eastAsia"/>
        </w:rPr>
        <w:t>年《民法》修正案通过之前，丈夫被视为户主，在婚姻续存期内比其配偶享有更多的权利，也承担更多的义务。</w:t>
      </w:r>
      <w:r>
        <w:rPr>
          <w:rFonts w:hint="eastAsia"/>
        </w:rPr>
        <w:t>1993</w:t>
      </w:r>
      <w:r>
        <w:rPr>
          <w:rFonts w:hint="eastAsia"/>
        </w:rPr>
        <w:t>年修正案规定婚姻续存期内配偶是平等的伙伴。配偶在婚后取得的共同财产由双方共同管理，有关家庭或婚姻住所的任何重要决</w:t>
      </w:r>
      <w:r>
        <w:rPr>
          <w:rFonts w:hint="eastAsia"/>
        </w:rPr>
        <w:t>定由双方共同作出。父母权取代了父权，赋予了配偶双方对子女的共同责任。妻子不再自动采用丈夫的姓，婚后是否保留娘家姓或在自己的姓上加上丈夫的姓，可由其本人自行选择。子女可在父亲的姓上加上母亲的姓。</w:t>
      </w:r>
    </w:p>
    <w:p w:rsidR="00000000" w:rsidRDefault="00D60DAC">
      <w:pPr>
        <w:pStyle w:val="H1"/>
        <w:spacing w:before="120" w:line="380" w:lineRule="atLeast"/>
        <w:rPr>
          <w:rFonts w:hint="eastAsia"/>
          <w:color w:val="auto"/>
        </w:rPr>
      </w:pPr>
      <w:r>
        <w:rPr>
          <w:rFonts w:hint="eastAsia"/>
          <w:color w:val="auto"/>
        </w:rPr>
        <w:t>就业中的两性平等</w:t>
      </w:r>
    </w:p>
    <w:p w:rsidR="00000000" w:rsidRDefault="00D60DAC">
      <w:pPr>
        <w:widowControl/>
        <w:spacing w:after="240" w:line="380" w:lineRule="atLeast"/>
        <w:rPr>
          <w:rFonts w:hint="eastAsia"/>
        </w:rPr>
      </w:pPr>
      <w:r>
        <w:rPr>
          <w:rFonts w:hint="eastAsia"/>
        </w:rPr>
        <w:t>29</w:t>
      </w:r>
      <w:r>
        <w:rPr>
          <w:rFonts w:hint="eastAsia"/>
        </w:rPr>
        <w:t>．</w:t>
      </w:r>
      <w:r>
        <w:rPr>
          <w:rFonts w:hint="eastAsia"/>
        </w:rPr>
        <w:t>1974</w:t>
      </w:r>
      <w:r>
        <w:rPr>
          <w:rFonts w:hint="eastAsia"/>
        </w:rPr>
        <w:t>年，马耳他发布了《国家工资对等标准法令》（</w:t>
      </w:r>
      <w:r>
        <w:rPr>
          <w:rFonts w:hint="eastAsia"/>
        </w:rPr>
        <w:t>1974</w:t>
      </w:r>
      <w:r>
        <w:rPr>
          <w:rFonts w:hint="eastAsia"/>
        </w:rPr>
        <w:t>年第</w:t>
      </w:r>
      <w:r>
        <w:rPr>
          <w:rFonts w:hint="eastAsia"/>
        </w:rPr>
        <w:t>LN111</w:t>
      </w:r>
      <w:r>
        <w:rPr>
          <w:rFonts w:hint="eastAsia"/>
        </w:rPr>
        <w:t>号），规定逐步实行同级或同类男女雇员同酬的做法。</w:t>
      </w:r>
      <w:r>
        <w:rPr>
          <w:rFonts w:hint="eastAsia"/>
        </w:rPr>
        <w:t>1976</w:t>
      </w:r>
      <w:r>
        <w:rPr>
          <w:rFonts w:hint="eastAsia"/>
        </w:rPr>
        <w:t>年</w:t>
      </w:r>
      <w:r>
        <w:rPr>
          <w:rFonts w:hint="eastAsia"/>
        </w:rPr>
        <w:t>4</w:t>
      </w:r>
      <w:r>
        <w:rPr>
          <w:rFonts w:hint="eastAsia"/>
        </w:rPr>
        <w:t>月</w:t>
      </w:r>
      <w:r>
        <w:rPr>
          <w:rFonts w:hint="eastAsia"/>
        </w:rPr>
        <w:t>1</w:t>
      </w:r>
      <w:r>
        <w:rPr>
          <w:rFonts w:hint="eastAsia"/>
        </w:rPr>
        <w:t>日起首次实行了正式的对等工资制。另外，《国家周最低工资标准法令》（</w:t>
      </w:r>
      <w:r>
        <w:rPr>
          <w:rFonts w:hint="eastAsia"/>
        </w:rPr>
        <w:t>1976</w:t>
      </w:r>
      <w:r>
        <w:rPr>
          <w:rFonts w:hint="eastAsia"/>
        </w:rPr>
        <w:t>年第</w:t>
      </w:r>
      <w:r>
        <w:rPr>
          <w:rFonts w:hint="eastAsia"/>
        </w:rPr>
        <w:t>LN42</w:t>
      </w:r>
      <w:r>
        <w:rPr>
          <w:rFonts w:hint="eastAsia"/>
        </w:rPr>
        <w:t>号）规定，当女雇员与男雇员从事同等或同值的工作时，其工资不得低于付给男雇</w:t>
      </w:r>
      <w:r>
        <w:rPr>
          <w:rFonts w:hint="eastAsia"/>
        </w:rPr>
        <w:t>员的工资。</w:t>
      </w:r>
    </w:p>
    <w:p w:rsidR="00000000" w:rsidRDefault="00D60DAC">
      <w:pPr>
        <w:widowControl/>
        <w:spacing w:after="240" w:line="380" w:lineRule="atLeast"/>
        <w:rPr>
          <w:rFonts w:hint="eastAsia"/>
        </w:rPr>
      </w:pPr>
      <w:r>
        <w:rPr>
          <w:rFonts w:hint="eastAsia"/>
        </w:rPr>
        <w:t>30</w:t>
      </w:r>
      <w:r>
        <w:rPr>
          <w:rFonts w:hint="eastAsia"/>
        </w:rPr>
        <w:t>．推行两性就业平等的另一个重要年份是</w:t>
      </w:r>
      <w:r>
        <w:rPr>
          <w:rFonts w:hint="eastAsia"/>
        </w:rPr>
        <w:t>1981</w:t>
      </w:r>
      <w:r>
        <w:rPr>
          <w:rFonts w:hint="eastAsia"/>
        </w:rPr>
        <w:t>年。在</w:t>
      </w:r>
      <w:r>
        <w:rPr>
          <w:rFonts w:hint="eastAsia"/>
        </w:rPr>
        <w:t>1981</w:t>
      </w:r>
      <w:r>
        <w:rPr>
          <w:rFonts w:hint="eastAsia"/>
        </w:rPr>
        <w:t>年之前，公职部门的妇女一旦订立婚约就得辞职，总理办公厅</w:t>
      </w:r>
      <w:r>
        <w:rPr>
          <w:rFonts w:hint="eastAsia"/>
        </w:rPr>
        <w:t>1980</w:t>
      </w:r>
      <w:r>
        <w:rPr>
          <w:rFonts w:hint="eastAsia"/>
        </w:rPr>
        <w:t>年</w:t>
      </w:r>
      <w:r>
        <w:rPr>
          <w:rFonts w:hint="eastAsia"/>
        </w:rPr>
        <w:t>12</w:t>
      </w:r>
      <w:r>
        <w:rPr>
          <w:rFonts w:hint="eastAsia"/>
        </w:rPr>
        <w:t>月</w:t>
      </w:r>
      <w:r>
        <w:rPr>
          <w:rFonts w:hint="eastAsia"/>
        </w:rPr>
        <w:t>31</w:t>
      </w:r>
      <w:r>
        <w:rPr>
          <w:rFonts w:hint="eastAsia"/>
        </w:rPr>
        <w:t>日第</w:t>
      </w:r>
      <w:r>
        <w:rPr>
          <w:rFonts w:hint="eastAsia"/>
        </w:rPr>
        <w:t>103</w:t>
      </w:r>
      <w:r>
        <w:t>/</w:t>
      </w:r>
      <w:r>
        <w:rPr>
          <w:rFonts w:hint="eastAsia"/>
        </w:rPr>
        <w:t>80</w:t>
      </w:r>
      <w:r>
        <w:rPr>
          <w:rFonts w:hint="eastAsia"/>
        </w:rPr>
        <w:t>号通告撤销了这一要求。另外，在同年修订了</w:t>
      </w:r>
      <w:r>
        <w:rPr>
          <w:rFonts w:hint="eastAsia"/>
        </w:rPr>
        <w:t>1952</w:t>
      </w:r>
      <w:r>
        <w:rPr>
          <w:rFonts w:hint="eastAsia"/>
        </w:rPr>
        <w:t>年《就业条件（管理）法》，引入了保障私营部门和半国营部门的女雇员在订立婚约或怀孕时不受解雇的规定。马耳他还规定妇女享有</w:t>
      </w:r>
      <w:r>
        <w:rPr>
          <w:rFonts w:hint="eastAsia"/>
        </w:rPr>
        <w:t>13</w:t>
      </w:r>
      <w:r>
        <w:rPr>
          <w:rFonts w:hint="eastAsia"/>
        </w:rPr>
        <w:t>周全薪产假，此规定自</w:t>
      </w:r>
      <w:r>
        <w:rPr>
          <w:rFonts w:hint="eastAsia"/>
        </w:rPr>
        <w:t>2001</w:t>
      </w:r>
      <w:r>
        <w:rPr>
          <w:rFonts w:hint="eastAsia"/>
        </w:rPr>
        <w:t>年</w:t>
      </w:r>
      <w:r>
        <w:rPr>
          <w:rFonts w:hint="eastAsia"/>
        </w:rPr>
        <w:t>1</w:t>
      </w:r>
      <w:r>
        <w:rPr>
          <w:rFonts w:hint="eastAsia"/>
        </w:rPr>
        <w:t>月</w:t>
      </w:r>
      <w:r>
        <w:rPr>
          <w:rFonts w:hint="eastAsia"/>
        </w:rPr>
        <w:t>1</w:t>
      </w:r>
      <w:r>
        <w:rPr>
          <w:rFonts w:hint="eastAsia"/>
        </w:rPr>
        <w:t>日起正式生效。这一期限根据欧盟第</w:t>
      </w:r>
      <w:r>
        <w:rPr>
          <w:rFonts w:hint="eastAsia"/>
        </w:rPr>
        <w:t>92</w:t>
      </w:r>
      <w:r>
        <w:t>/85/EEC</w:t>
      </w:r>
      <w:r>
        <w:rPr>
          <w:rFonts w:hint="eastAsia"/>
        </w:rPr>
        <w:t>号指令延长到了</w:t>
      </w:r>
      <w:r>
        <w:rPr>
          <w:rFonts w:hint="eastAsia"/>
        </w:rPr>
        <w:t>14</w:t>
      </w:r>
      <w:r>
        <w:rPr>
          <w:rFonts w:hint="eastAsia"/>
        </w:rPr>
        <w:t>周。</w:t>
      </w:r>
    </w:p>
    <w:p w:rsidR="00000000" w:rsidRDefault="00D60DAC">
      <w:pPr>
        <w:widowControl/>
        <w:spacing w:after="240" w:line="380" w:lineRule="atLeast"/>
        <w:rPr>
          <w:rFonts w:hint="eastAsia"/>
        </w:rPr>
      </w:pPr>
      <w:r>
        <w:rPr>
          <w:rFonts w:hint="eastAsia"/>
        </w:rPr>
        <w:t>31</w:t>
      </w:r>
      <w:r>
        <w:rPr>
          <w:rFonts w:hint="eastAsia"/>
        </w:rPr>
        <w:t>．在公职部门采取了方便兼顾工作与家庭责任的许多措施。另外，公务员</w:t>
      </w:r>
      <w:r>
        <w:rPr>
          <w:rFonts w:hint="eastAsia"/>
        </w:rPr>
        <w:t>为照料</w:t>
      </w:r>
      <w:r>
        <w:rPr>
          <w:rFonts w:hint="eastAsia"/>
        </w:rPr>
        <w:t>8</w:t>
      </w:r>
      <w:r>
        <w:rPr>
          <w:rFonts w:hint="eastAsia"/>
        </w:rPr>
        <w:t>周岁以下的子女可以选择缩短工作时间的做法。在孩子出生时，所有公务员均可申请休</w:t>
      </w:r>
      <w:r>
        <w:rPr>
          <w:rFonts w:hint="eastAsia"/>
        </w:rPr>
        <w:t>12</w:t>
      </w:r>
      <w:r>
        <w:rPr>
          <w:rFonts w:hint="eastAsia"/>
        </w:rPr>
        <w:t>个月的不带薪假，休假的可以是父亲，也可以是母亲，或者由二者分享。另外，在孩子满</w:t>
      </w:r>
      <w:r>
        <w:rPr>
          <w:rFonts w:hint="eastAsia"/>
        </w:rPr>
        <w:t>5</w:t>
      </w:r>
      <w:r>
        <w:rPr>
          <w:rFonts w:hint="eastAsia"/>
        </w:rPr>
        <w:t>周岁之前，父母中的任何一位均可要求暂时停职，最长期限为三年。对需抚育子女的那些雇员可提供为期一年的特别假，对收养孩子的所有全日制雇员给予</w:t>
      </w:r>
      <w:r>
        <w:rPr>
          <w:rFonts w:hint="eastAsia"/>
        </w:rPr>
        <w:t>5</w:t>
      </w:r>
      <w:r>
        <w:rPr>
          <w:rFonts w:hint="eastAsia"/>
        </w:rPr>
        <w:t>周的收养假。在这种情况下，男子可享有两个工作日的带薪假。</w:t>
      </w:r>
    </w:p>
    <w:p w:rsidR="00000000" w:rsidRDefault="00D60DAC">
      <w:pPr>
        <w:widowControl/>
        <w:spacing w:after="240" w:line="380" w:lineRule="atLeast"/>
        <w:rPr>
          <w:rFonts w:hint="eastAsia"/>
        </w:rPr>
      </w:pPr>
      <w:r>
        <w:rPr>
          <w:rFonts w:hint="eastAsia"/>
        </w:rPr>
        <w:t>32</w:t>
      </w:r>
      <w:r>
        <w:rPr>
          <w:rFonts w:hint="eastAsia"/>
        </w:rPr>
        <w:t>．此外，</w:t>
      </w:r>
      <w:r>
        <w:rPr>
          <w:rFonts w:hint="eastAsia"/>
        </w:rPr>
        <w:t>1990</w:t>
      </w:r>
      <w:r>
        <w:rPr>
          <w:rFonts w:hint="eastAsia"/>
        </w:rPr>
        <w:t>年《就业和培训服务法》成立了就业和培训公司。该法规定雇主在就业方面对任何人采取歧视态度将构成该法下的犯罪。发现犯有此类罪行的人可</w:t>
      </w:r>
      <w:r>
        <w:rPr>
          <w:rFonts w:hint="eastAsia"/>
        </w:rPr>
        <w:t>处以不低于</w:t>
      </w:r>
      <w:r>
        <w:rPr>
          <w:rFonts w:hint="eastAsia"/>
        </w:rPr>
        <w:t>500</w:t>
      </w:r>
      <w:r>
        <w:rPr>
          <w:rFonts w:hint="eastAsia"/>
        </w:rPr>
        <w:t>马镑和不高于</w:t>
      </w:r>
      <w:r>
        <w:rPr>
          <w:rFonts w:hint="eastAsia"/>
        </w:rPr>
        <w:t>5 000</w:t>
      </w:r>
      <w:r>
        <w:rPr>
          <w:rFonts w:hint="eastAsia"/>
        </w:rPr>
        <w:t>马镑的罚款。</w:t>
      </w:r>
    </w:p>
    <w:p w:rsidR="00000000" w:rsidRDefault="00D60DAC">
      <w:pPr>
        <w:widowControl/>
        <w:spacing w:after="240" w:line="380" w:lineRule="atLeast"/>
        <w:rPr>
          <w:rFonts w:hint="eastAsia"/>
        </w:rPr>
      </w:pPr>
      <w:r>
        <w:rPr>
          <w:rFonts w:hint="eastAsia"/>
        </w:rPr>
        <w:t>33</w:t>
      </w:r>
      <w:r>
        <w:rPr>
          <w:rFonts w:hint="eastAsia"/>
        </w:rPr>
        <w:t>．通过总理办公厅关于将性别纳入主流的第</w:t>
      </w:r>
      <w:r>
        <w:rPr>
          <w:rFonts w:hint="eastAsia"/>
        </w:rPr>
        <w:t>24</w:t>
      </w:r>
      <w:r>
        <w:t>/</w:t>
      </w:r>
      <w:r>
        <w:rPr>
          <w:rFonts w:hint="eastAsia"/>
        </w:rPr>
        <w:t>2000</w:t>
      </w:r>
      <w:r>
        <w:rPr>
          <w:rFonts w:hint="eastAsia"/>
        </w:rPr>
        <w:t>号通告，政府概述了它对此问题的政策，强调了每个部委和政府部门执行该政策的责任。</w:t>
      </w:r>
    </w:p>
    <w:p w:rsidR="00000000" w:rsidRDefault="00D60DAC">
      <w:pPr>
        <w:widowControl/>
        <w:spacing w:after="240" w:line="380" w:lineRule="atLeast"/>
        <w:rPr>
          <w:rFonts w:hint="eastAsia"/>
        </w:rPr>
      </w:pPr>
      <w:r>
        <w:rPr>
          <w:rFonts w:hint="eastAsia"/>
        </w:rPr>
        <w:t>34</w:t>
      </w:r>
      <w:r>
        <w:rPr>
          <w:rFonts w:hint="eastAsia"/>
        </w:rPr>
        <w:t>．</w:t>
      </w:r>
      <w:r>
        <w:rPr>
          <w:rFonts w:hint="eastAsia"/>
        </w:rPr>
        <w:t>2002</w:t>
      </w:r>
      <w:r>
        <w:rPr>
          <w:rFonts w:hint="eastAsia"/>
        </w:rPr>
        <w:t>年《就业和劳资关系法》与</w:t>
      </w:r>
      <w:r>
        <w:rPr>
          <w:rFonts w:hint="eastAsia"/>
        </w:rPr>
        <w:t>2003</w:t>
      </w:r>
      <w:r>
        <w:rPr>
          <w:rFonts w:hint="eastAsia"/>
        </w:rPr>
        <w:t>年《促进男女平等法》中的规定起到了互补作用，它包含了反对伤害和性骚扰的规定，以及促进就业中的两性平等和同工同酬的规定。劳资法庭将受理一切对违反这些规定的控告。</w:t>
      </w:r>
    </w:p>
    <w:p w:rsidR="00000000" w:rsidRDefault="00D60DAC">
      <w:pPr>
        <w:pStyle w:val="H1"/>
        <w:spacing w:before="120" w:line="380" w:lineRule="atLeast"/>
        <w:rPr>
          <w:rFonts w:hint="eastAsia"/>
          <w:color w:val="auto"/>
        </w:rPr>
      </w:pPr>
      <w:r>
        <w:rPr>
          <w:rFonts w:hint="eastAsia"/>
          <w:color w:val="auto"/>
        </w:rPr>
        <w:t>社会保障方面的待遇平等</w:t>
      </w:r>
    </w:p>
    <w:p w:rsidR="00000000" w:rsidRDefault="00D60DAC">
      <w:pPr>
        <w:widowControl/>
        <w:spacing w:after="240" w:line="380" w:lineRule="atLeast"/>
        <w:rPr>
          <w:rFonts w:hint="eastAsia"/>
        </w:rPr>
      </w:pPr>
      <w:r>
        <w:rPr>
          <w:rFonts w:hint="eastAsia"/>
        </w:rPr>
        <w:t>35</w:t>
      </w:r>
      <w:r>
        <w:rPr>
          <w:rFonts w:hint="eastAsia"/>
        </w:rPr>
        <w:t>．男女均享有根据</w:t>
      </w:r>
      <w:r>
        <w:rPr>
          <w:rFonts w:hint="eastAsia"/>
        </w:rPr>
        <w:t>1987</w:t>
      </w:r>
      <w:r>
        <w:rPr>
          <w:rFonts w:hint="eastAsia"/>
        </w:rPr>
        <w:t>年《社会保障法》享受社会保障福利的权利。然而，需对缴费补助和非缴费</w:t>
      </w:r>
      <w:r>
        <w:rPr>
          <w:rFonts w:hint="eastAsia"/>
        </w:rPr>
        <w:t>补助加以区分，即未受雇于人的、自营职业的或从事个体劳动的已婚妇女可不缴纳国家保险费，但其结果是她们不能以自己的名义享受缴费的社会保障福利。</w:t>
      </w:r>
    </w:p>
    <w:p w:rsidR="00000000" w:rsidRDefault="00D60DAC">
      <w:pPr>
        <w:widowControl/>
        <w:spacing w:after="240" w:line="380" w:lineRule="atLeast"/>
        <w:rPr>
          <w:rFonts w:hint="eastAsia"/>
        </w:rPr>
      </w:pPr>
      <w:r>
        <w:rPr>
          <w:rFonts w:hint="eastAsia"/>
        </w:rPr>
        <w:t>36</w:t>
      </w:r>
      <w:r>
        <w:rPr>
          <w:rFonts w:hint="eastAsia"/>
        </w:rPr>
        <w:t>．</w:t>
      </w:r>
      <w:r>
        <w:rPr>
          <w:rFonts w:hint="eastAsia"/>
        </w:rPr>
        <w:t>1991</w:t>
      </w:r>
      <w:r>
        <w:rPr>
          <w:rFonts w:hint="eastAsia"/>
        </w:rPr>
        <w:t>年对</w:t>
      </w:r>
      <w:r>
        <w:rPr>
          <w:rFonts w:hint="eastAsia"/>
        </w:rPr>
        <w:t>1987</w:t>
      </w:r>
      <w:r>
        <w:rPr>
          <w:rFonts w:hint="eastAsia"/>
        </w:rPr>
        <w:t>年《社会保障法》进行了重大修订。原先的法律规定，妇女在结婚之日前缴纳的社会保障费，如果她在此日后要求领取，则不予考虑。在已婚妇女不得不重新缴纳社会保障费前情况就是这样。</w:t>
      </w:r>
      <w:r>
        <w:rPr>
          <w:rFonts w:hint="eastAsia"/>
        </w:rPr>
        <w:t>1991</w:t>
      </w:r>
      <w:r>
        <w:rPr>
          <w:rFonts w:hint="eastAsia"/>
        </w:rPr>
        <w:t>年的修订取消了这一规定，妇女缴纳的社会保障费——不管是在婚前还是在婚后，均将予以全面考虑。</w:t>
      </w:r>
    </w:p>
    <w:p w:rsidR="00000000" w:rsidRDefault="00D60DAC">
      <w:pPr>
        <w:widowControl/>
        <w:spacing w:after="240" w:line="380" w:lineRule="atLeast"/>
        <w:rPr>
          <w:rFonts w:hint="eastAsia"/>
        </w:rPr>
      </w:pPr>
      <w:r>
        <w:rPr>
          <w:rFonts w:hint="eastAsia"/>
        </w:rPr>
        <w:t>37</w:t>
      </w:r>
      <w:r>
        <w:rPr>
          <w:rFonts w:hint="eastAsia"/>
        </w:rPr>
        <w:t>．</w:t>
      </w:r>
      <w:r>
        <w:rPr>
          <w:rFonts w:hint="eastAsia"/>
        </w:rPr>
        <w:t>1996</w:t>
      </w:r>
      <w:r>
        <w:rPr>
          <w:rFonts w:hint="eastAsia"/>
        </w:rPr>
        <w:t>年对</w:t>
      </w:r>
      <w:r>
        <w:rPr>
          <w:rFonts w:hint="eastAsia"/>
        </w:rPr>
        <w:t>1987</w:t>
      </w:r>
      <w:r>
        <w:rPr>
          <w:rFonts w:hint="eastAsia"/>
        </w:rPr>
        <w:t>年《社会保障法》再次做了修订，修改了“户主”的定义。</w:t>
      </w:r>
      <w:r>
        <w:rPr>
          <w:rFonts w:hint="eastAsia"/>
        </w:rPr>
        <w:t>以前，法律将户主假定为丈夫，而修订后的条款规定，户主是根据社会保障司司长的意见被认为是户主的人。</w:t>
      </w:r>
    </w:p>
    <w:p w:rsidR="00000000" w:rsidRDefault="00D60DAC">
      <w:pPr>
        <w:pStyle w:val="H1"/>
        <w:spacing w:before="120" w:line="380" w:lineRule="atLeast"/>
        <w:rPr>
          <w:rFonts w:hint="eastAsia"/>
          <w:color w:val="auto"/>
        </w:rPr>
      </w:pPr>
      <w:r>
        <w:rPr>
          <w:rFonts w:hint="eastAsia"/>
          <w:color w:val="auto"/>
        </w:rPr>
        <w:t>教育中的两性平等</w:t>
      </w:r>
    </w:p>
    <w:p w:rsidR="00000000" w:rsidRDefault="00D60DAC">
      <w:pPr>
        <w:widowControl/>
        <w:spacing w:after="240" w:line="380" w:lineRule="atLeast"/>
        <w:rPr>
          <w:rFonts w:hint="eastAsia"/>
        </w:rPr>
      </w:pPr>
      <w:r>
        <w:rPr>
          <w:rFonts w:hint="eastAsia"/>
        </w:rPr>
        <w:t>38</w:t>
      </w:r>
      <w:r>
        <w:rPr>
          <w:rFonts w:hint="eastAsia"/>
        </w:rPr>
        <w:t>．就受教育权利而言，男女之间不存在任何差别。</w:t>
      </w:r>
      <w:r>
        <w:rPr>
          <w:rFonts w:hint="eastAsia"/>
        </w:rPr>
        <w:t>5</w:t>
      </w:r>
      <w:r>
        <w:rPr>
          <w:rFonts w:hint="eastAsia"/>
        </w:rPr>
        <w:t>至</w:t>
      </w:r>
      <w:r>
        <w:rPr>
          <w:rFonts w:hint="eastAsia"/>
        </w:rPr>
        <w:t>16</w:t>
      </w:r>
      <w:r>
        <w:rPr>
          <w:rFonts w:hint="eastAsia"/>
        </w:rPr>
        <w:t>岁的义务教育对男女同等适用。国家有义务为男女学生提供一切教育设施。</w:t>
      </w:r>
      <w:r>
        <w:rPr>
          <w:rFonts w:hint="eastAsia"/>
        </w:rPr>
        <w:t>1988</w:t>
      </w:r>
      <w:r>
        <w:rPr>
          <w:rFonts w:hint="eastAsia"/>
        </w:rPr>
        <w:t>年《教育法》规定：“接受教育和指导是马耳他共和国每一公民的权利，不分年龄、性别、信仰或经济收入。”</w:t>
      </w:r>
      <w:r>
        <w:rPr>
          <w:rFonts w:eastAsia="SimHei" w:hint="eastAsia"/>
        </w:rPr>
        <w:t xml:space="preserve"> </w:t>
      </w:r>
    </w:p>
    <w:p w:rsidR="00000000" w:rsidRDefault="00D60DAC">
      <w:pPr>
        <w:widowControl/>
        <w:spacing w:after="240" w:line="380" w:lineRule="atLeast"/>
        <w:rPr>
          <w:rFonts w:hint="eastAsia"/>
        </w:rPr>
      </w:pPr>
      <w:r>
        <w:rPr>
          <w:rFonts w:hint="eastAsia"/>
        </w:rPr>
        <w:t>39</w:t>
      </w:r>
      <w:r>
        <w:rPr>
          <w:rFonts w:hint="eastAsia"/>
        </w:rPr>
        <w:t>．高等教育向男女平等开放，而且一律免费。自</w:t>
      </w:r>
      <w:r>
        <w:rPr>
          <w:rFonts w:hint="eastAsia"/>
        </w:rPr>
        <w:t>1988</w:t>
      </w:r>
      <w:r>
        <w:rPr>
          <w:rFonts w:hint="eastAsia"/>
        </w:rPr>
        <w:t>年以来，马耳他大学的女生人数呈上升趋势。</w:t>
      </w:r>
      <w:r>
        <w:rPr>
          <w:rFonts w:hint="eastAsia"/>
        </w:rPr>
        <w:t>2002</w:t>
      </w:r>
      <w:r>
        <w:rPr>
          <w:rFonts w:hint="eastAsia"/>
        </w:rPr>
        <w:t>年，女生占学生总人数的</w:t>
      </w:r>
      <w:r>
        <w:rPr>
          <w:rFonts w:hint="eastAsia"/>
        </w:rPr>
        <w:t>56%</w:t>
      </w:r>
      <w:r>
        <w:rPr>
          <w:rFonts w:hint="eastAsia"/>
        </w:rPr>
        <w:t>。</w:t>
      </w:r>
    </w:p>
    <w:p w:rsidR="00000000" w:rsidRDefault="00D60DAC">
      <w:pPr>
        <w:pStyle w:val="H1"/>
        <w:spacing w:before="120"/>
        <w:rPr>
          <w:rFonts w:hint="eastAsia"/>
          <w:color w:val="auto"/>
        </w:rPr>
      </w:pPr>
      <w:r>
        <w:rPr>
          <w:rFonts w:hint="eastAsia"/>
          <w:color w:val="auto"/>
        </w:rPr>
        <w:t>妇女享受健康服务的机会</w:t>
      </w:r>
    </w:p>
    <w:p w:rsidR="00000000" w:rsidRDefault="00D60DAC">
      <w:pPr>
        <w:widowControl/>
        <w:spacing w:after="240" w:line="360" w:lineRule="atLeast"/>
        <w:rPr>
          <w:rFonts w:hint="eastAsia"/>
        </w:rPr>
      </w:pPr>
      <w:r>
        <w:rPr>
          <w:rFonts w:hint="eastAsia"/>
        </w:rPr>
        <w:t>40</w:t>
      </w:r>
      <w:r>
        <w:rPr>
          <w:rFonts w:hint="eastAsia"/>
        </w:rPr>
        <w:t>．</w:t>
      </w:r>
      <w:r>
        <w:rPr>
          <w:rFonts w:hint="eastAsia"/>
        </w:rPr>
        <w:t>马耳他向所有人提供保健服务，对以下人员实行免费服务：常住马耳他的马耳他公民，缴纳社会保障费的外国人，在马耳他避难者以及与马耳他签署了这方面双边协议的国家的公民。目前在政府提供的初级保健服务网中共有</w:t>
      </w:r>
      <w:r>
        <w:rPr>
          <w:rFonts w:hint="eastAsia"/>
        </w:rPr>
        <w:t>8</w:t>
      </w:r>
      <w:r>
        <w:rPr>
          <w:rFonts w:hint="eastAsia"/>
        </w:rPr>
        <w:t>个保健中心。它们提供一般的医疗和护理服务、各种专门的保健服务，包括免疫接种、言语矫治、牙科服务、妇科</w:t>
      </w:r>
      <w:r>
        <w:t>/</w:t>
      </w:r>
      <w:r>
        <w:rPr>
          <w:rFonts w:hint="eastAsia"/>
        </w:rPr>
        <w:t>产科和产前检查诊所、婴儿保健诊所，糖尿病诊所和儿科诊所等。另外，社区护理和助产服务提供了日夜家庭护理和（或）助产。国家总医院，圣卢克医院，也提供免费服务。</w:t>
      </w:r>
    </w:p>
    <w:p w:rsidR="00000000" w:rsidRDefault="00D60DAC">
      <w:pPr>
        <w:pStyle w:val="HCh"/>
        <w:jc w:val="center"/>
        <w:rPr>
          <w:rFonts w:hint="eastAsia"/>
          <w:color w:val="auto"/>
        </w:rPr>
      </w:pPr>
      <w:r>
        <w:rPr>
          <w:rFonts w:hint="eastAsia"/>
          <w:color w:val="auto"/>
        </w:rPr>
        <w:t>第</w:t>
      </w:r>
      <w:r>
        <w:rPr>
          <w:rFonts w:hint="eastAsia"/>
          <w:color w:val="auto"/>
        </w:rPr>
        <w:t>4</w:t>
      </w:r>
      <w:r>
        <w:rPr>
          <w:rFonts w:hint="eastAsia"/>
          <w:color w:val="auto"/>
        </w:rPr>
        <w:t>条</w:t>
      </w:r>
    </w:p>
    <w:p w:rsidR="00000000" w:rsidRDefault="00D60DAC">
      <w:pPr>
        <w:widowControl/>
        <w:spacing w:after="240" w:line="360" w:lineRule="atLeast"/>
        <w:rPr>
          <w:rFonts w:hint="eastAsia"/>
        </w:rPr>
      </w:pPr>
      <w:r>
        <w:rPr>
          <w:rFonts w:hint="eastAsia"/>
        </w:rPr>
        <w:t>41</w:t>
      </w:r>
      <w:r>
        <w:rPr>
          <w:rFonts w:hint="eastAsia"/>
        </w:rPr>
        <w:t>．《马耳他宪法》中有一些条款规定了在国家宣布</w:t>
      </w:r>
      <w:r>
        <w:rPr>
          <w:rFonts w:hint="eastAsia"/>
        </w:rPr>
        <w:t>紧急状态时某些权利不再适用的情况。《宪法》第</w:t>
      </w:r>
      <w:r>
        <w:rPr>
          <w:rFonts w:hint="eastAsia"/>
        </w:rPr>
        <w:t>47</w:t>
      </w:r>
      <w:r>
        <w:rPr>
          <w:rFonts w:hint="eastAsia"/>
        </w:rPr>
        <w:t>条指出，当马耳他参与任何战争或如果总统宣布国家进入紧急状态时，国家就处于一种紧急状态。如果众议院的决议经不少于三分之二的议员表决通过，宣布马耳他民主制度受到颠覆威胁，国家也可进入紧急状态。</w:t>
      </w:r>
    </w:p>
    <w:p w:rsidR="00000000" w:rsidRDefault="00D60DAC">
      <w:pPr>
        <w:widowControl/>
        <w:spacing w:after="240" w:line="360" w:lineRule="atLeast"/>
        <w:rPr>
          <w:rFonts w:hint="eastAsia"/>
        </w:rPr>
      </w:pPr>
      <w:r>
        <w:rPr>
          <w:rFonts w:hint="eastAsia"/>
        </w:rPr>
        <w:t>42</w:t>
      </w:r>
      <w:r>
        <w:rPr>
          <w:rFonts w:hint="eastAsia"/>
        </w:rPr>
        <w:t>．宣布紧急状态的有效期为</w:t>
      </w:r>
      <w:r>
        <w:rPr>
          <w:rFonts w:hint="eastAsia"/>
        </w:rPr>
        <w:t>14</w:t>
      </w:r>
      <w:r>
        <w:rPr>
          <w:rFonts w:hint="eastAsia"/>
        </w:rPr>
        <w:t>天，经众议院决议可酌情延长，但不得超过三个月。</w:t>
      </w:r>
    </w:p>
    <w:p w:rsidR="00000000" w:rsidRDefault="00D60DAC">
      <w:pPr>
        <w:widowControl/>
        <w:spacing w:after="240" w:line="360" w:lineRule="atLeast"/>
        <w:rPr>
          <w:rFonts w:hint="eastAsia"/>
        </w:rPr>
      </w:pPr>
      <w:r>
        <w:rPr>
          <w:rFonts w:hint="eastAsia"/>
        </w:rPr>
        <w:t>43</w:t>
      </w:r>
      <w:r>
        <w:rPr>
          <w:rFonts w:hint="eastAsia"/>
        </w:rPr>
        <w:t>．《宪法》第</w:t>
      </w:r>
      <w:r>
        <w:rPr>
          <w:rFonts w:hint="eastAsia"/>
        </w:rPr>
        <w:t>47</w:t>
      </w:r>
      <w:r>
        <w:rPr>
          <w:rFonts w:hint="eastAsia"/>
        </w:rPr>
        <w:t>条第</w:t>
      </w:r>
      <w:r>
        <w:rPr>
          <w:rFonts w:hint="eastAsia"/>
        </w:rPr>
        <w:t>5</w:t>
      </w:r>
      <w:r>
        <w:rPr>
          <w:rFonts w:hint="eastAsia"/>
        </w:rPr>
        <w:t>款指出，在紧急状态下：</w:t>
      </w:r>
    </w:p>
    <w:p w:rsidR="00000000" w:rsidRDefault="00D60DAC" w:rsidP="00D60DAC">
      <w:pPr>
        <w:widowControl/>
        <w:spacing w:after="240" w:line="360" w:lineRule="atLeast"/>
        <w:ind w:leftChars="200" w:left="31680" w:firstLineChars="200" w:firstLine="31680"/>
        <w:rPr>
          <w:rFonts w:hint="eastAsia"/>
        </w:rPr>
      </w:pPr>
      <w:r>
        <w:rPr>
          <w:rFonts w:hint="eastAsia"/>
        </w:rPr>
        <w:t>“对于根据马耳他现行法律招募的任何军警人员，在该部队惩戒法中所包含的或根据该法授权所做的一切，不得与本章除</w:t>
      </w:r>
      <w:r>
        <w:rPr>
          <w:rFonts w:hint="eastAsia"/>
        </w:rPr>
        <w:t>33</w:t>
      </w:r>
      <w:r>
        <w:rPr>
          <w:rFonts w:hint="eastAsia"/>
        </w:rPr>
        <w:t>、</w:t>
      </w:r>
      <w:r>
        <w:rPr>
          <w:rFonts w:hint="eastAsia"/>
        </w:rPr>
        <w:t>35</w:t>
      </w:r>
      <w:r>
        <w:rPr>
          <w:rFonts w:hint="eastAsia"/>
        </w:rPr>
        <w:t>和</w:t>
      </w:r>
      <w:r>
        <w:rPr>
          <w:rFonts w:hint="eastAsia"/>
        </w:rPr>
        <w:t>36</w:t>
      </w:r>
      <w:r>
        <w:rPr>
          <w:rFonts w:hint="eastAsia"/>
        </w:rPr>
        <w:t>节以外的任何规定相抵触</w:t>
      </w:r>
      <w:r>
        <w:rPr>
          <w:rFonts w:hint="eastAsia"/>
        </w:rPr>
        <w:t>或相矛盾。”</w:t>
      </w:r>
    </w:p>
    <w:p w:rsidR="00000000" w:rsidRDefault="00D60DAC">
      <w:pPr>
        <w:widowControl/>
        <w:spacing w:after="240" w:line="360" w:lineRule="atLeast"/>
        <w:rPr>
          <w:rFonts w:hint="eastAsia"/>
        </w:rPr>
      </w:pPr>
      <w:r>
        <w:rPr>
          <w:rFonts w:hint="eastAsia"/>
        </w:rPr>
        <w:t>44</w:t>
      </w:r>
      <w:r>
        <w:rPr>
          <w:rFonts w:hint="eastAsia"/>
        </w:rPr>
        <w:t>．第</w:t>
      </w:r>
      <w:r>
        <w:rPr>
          <w:rFonts w:hint="eastAsia"/>
        </w:rPr>
        <w:t>33</w:t>
      </w:r>
      <w:r>
        <w:rPr>
          <w:rFonts w:hint="eastAsia"/>
        </w:rPr>
        <w:t>、</w:t>
      </w:r>
      <w:r>
        <w:rPr>
          <w:rFonts w:hint="eastAsia"/>
        </w:rPr>
        <w:t>35</w:t>
      </w:r>
      <w:r>
        <w:rPr>
          <w:rFonts w:hint="eastAsia"/>
        </w:rPr>
        <w:t>和</w:t>
      </w:r>
      <w:r>
        <w:rPr>
          <w:rFonts w:hint="eastAsia"/>
        </w:rPr>
        <w:t>36</w:t>
      </w:r>
      <w:r>
        <w:rPr>
          <w:rFonts w:hint="eastAsia"/>
        </w:rPr>
        <w:t>节提到了以下三个方面的保护，即保护生命权、不得强迫劳动、禁止非人道待遇。</w:t>
      </w:r>
    </w:p>
    <w:p w:rsidR="00000000" w:rsidRDefault="00D60DAC">
      <w:pPr>
        <w:widowControl/>
        <w:spacing w:after="240" w:line="360" w:lineRule="atLeast"/>
        <w:rPr>
          <w:rFonts w:hint="eastAsia"/>
        </w:rPr>
      </w:pPr>
      <w:r>
        <w:rPr>
          <w:rFonts w:hint="eastAsia"/>
        </w:rPr>
        <w:t>45</w:t>
      </w:r>
      <w:r>
        <w:rPr>
          <w:rFonts w:hint="eastAsia"/>
        </w:rPr>
        <w:t>．马耳他自</w:t>
      </w:r>
      <w:r>
        <w:rPr>
          <w:rFonts w:hint="eastAsia"/>
        </w:rPr>
        <w:t>1964</w:t>
      </w:r>
      <w:r>
        <w:rPr>
          <w:rFonts w:hint="eastAsia"/>
        </w:rPr>
        <w:t>年独立以来从未宣布过紧急状态。</w:t>
      </w:r>
    </w:p>
    <w:p w:rsidR="00000000" w:rsidRDefault="00D60DAC">
      <w:pPr>
        <w:pStyle w:val="HCh"/>
        <w:jc w:val="center"/>
        <w:rPr>
          <w:rFonts w:hint="eastAsia"/>
          <w:color w:val="auto"/>
        </w:rPr>
      </w:pPr>
      <w:r>
        <w:rPr>
          <w:rFonts w:hint="eastAsia"/>
          <w:color w:val="auto"/>
        </w:rPr>
        <w:t>第</w:t>
      </w:r>
      <w:r>
        <w:rPr>
          <w:rFonts w:hint="eastAsia"/>
          <w:color w:val="auto"/>
        </w:rPr>
        <w:t>5</w:t>
      </w:r>
      <w:r>
        <w:rPr>
          <w:rFonts w:hint="eastAsia"/>
          <w:color w:val="auto"/>
        </w:rPr>
        <w:t>条</w:t>
      </w:r>
    </w:p>
    <w:p w:rsidR="00000000" w:rsidRDefault="00D60DAC">
      <w:pPr>
        <w:widowControl/>
        <w:spacing w:after="240" w:line="360" w:lineRule="atLeast"/>
        <w:rPr>
          <w:rFonts w:hint="eastAsia"/>
        </w:rPr>
      </w:pPr>
      <w:r>
        <w:t>46</w:t>
      </w:r>
      <w:r>
        <w:rPr>
          <w:rFonts w:hint="eastAsia"/>
        </w:rPr>
        <w:t>．《宪法》规定、</w:t>
      </w:r>
      <w:r>
        <w:rPr>
          <w:rFonts w:hint="eastAsia"/>
        </w:rPr>
        <w:t>1987</w:t>
      </w:r>
      <w:r>
        <w:rPr>
          <w:rFonts w:hint="eastAsia"/>
        </w:rPr>
        <w:t>年《欧洲公约法》和可向马耳他所有人提供的司法补救，确保了马耳他立法所载《公约》中列明的权利得到充分尊重。另外，法院根据其明确的含义解释立法，不作任何限制性解释，除非法律明确允许。</w:t>
      </w:r>
    </w:p>
    <w:p w:rsidR="00000000" w:rsidRDefault="00D60DAC">
      <w:pPr>
        <w:pStyle w:val="HCh"/>
        <w:jc w:val="center"/>
        <w:rPr>
          <w:rFonts w:hint="eastAsia"/>
          <w:color w:val="auto"/>
        </w:rPr>
      </w:pPr>
      <w:r>
        <w:rPr>
          <w:rFonts w:hint="eastAsia"/>
          <w:color w:val="auto"/>
        </w:rPr>
        <w:t>第</w:t>
      </w:r>
      <w:r>
        <w:rPr>
          <w:rFonts w:hint="eastAsia"/>
          <w:color w:val="auto"/>
        </w:rPr>
        <w:t>6</w:t>
      </w:r>
      <w:r>
        <w:rPr>
          <w:rFonts w:hint="eastAsia"/>
          <w:color w:val="auto"/>
        </w:rPr>
        <w:t>条</w:t>
      </w:r>
    </w:p>
    <w:p w:rsidR="00000000" w:rsidRDefault="00D60DAC">
      <w:pPr>
        <w:pStyle w:val="H1"/>
        <w:spacing w:before="120"/>
        <w:rPr>
          <w:rFonts w:hint="eastAsia"/>
          <w:color w:val="auto"/>
        </w:rPr>
      </w:pPr>
      <w:r>
        <w:rPr>
          <w:rFonts w:hint="eastAsia"/>
          <w:color w:val="auto"/>
        </w:rPr>
        <w:t>劳动力市场状况</w:t>
      </w:r>
    </w:p>
    <w:p w:rsidR="00000000" w:rsidRDefault="00D60DAC">
      <w:pPr>
        <w:widowControl/>
        <w:spacing w:after="240" w:line="360" w:lineRule="atLeast"/>
        <w:rPr>
          <w:rFonts w:hint="eastAsia"/>
        </w:rPr>
      </w:pPr>
      <w:r>
        <w:rPr>
          <w:rFonts w:hint="eastAsia"/>
        </w:rPr>
        <w:t>47</w:t>
      </w:r>
      <w:r>
        <w:rPr>
          <w:rFonts w:hint="eastAsia"/>
        </w:rPr>
        <w:t>．本节提供了对</w:t>
      </w:r>
      <w:r>
        <w:rPr>
          <w:rFonts w:hint="eastAsia"/>
        </w:rPr>
        <w:t>1994</w:t>
      </w:r>
      <w:r>
        <w:rPr>
          <w:rFonts w:hint="eastAsia"/>
        </w:rPr>
        <w:t>年至</w:t>
      </w:r>
      <w:r>
        <w:rPr>
          <w:rFonts w:hint="eastAsia"/>
        </w:rPr>
        <w:t>2000</w:t>
      </w:r>
      <w:r>
        <w:rPr>
          <w:rFonts w:hint="eastAsia"/>
        </w:rPr>
        <w:t>年间劳动力市场主要趋势的描述性概述。公认“劳动力调查”是用于劳动力市</w:t>
      </w:r>
      <w:r>
        <w:rPr>
          <w:rFonts w:hint="eastAsia"/>
        </w:rPr>
        <w:t>场分析和比较的首选工具。因此，除非另有说明，统计资料提到的是</w:t>
      </w:r>
      <w:r>
        <w:rPr>
          <w:rFonts w:hint="eastAsia"/>
        </w:rPr>
        <w:t>2000</w:t>
      </w:r>
      <w:r>
        <w:rPr>
          <w:rFonts w:hint="eastAsia"/>
        </w:rPr>
        <w:t>年</w:t>
      </w:r>
      <w:r>
        <w:rPr>
          <w:rFonts w:hint="eastAsia"/>
        </w:rPr>
        <w:t>12</w:t>
      </w:r>
      <w:r>
        <w:rPr>
          <w:rFonts w:hint="eastAsia"/>
        </w:rPr>
        <w:t>月的“劳动力调查”。然而，由于</w:t>
      </w:r>
      <w:r>
        <w:rPr>
          <w:rFonts w:hint="eastAsia"/>
        </w:rPr>
        <w:t>2000</w:t>
      </w:r>
      <w:r>
        <w:rPr>
          <w:rFonts w:hint="eastAsia"/>
        </w:rPr>
        <w:t>年开展的“劳动力调查”在马耳他是第一次，因此还不能对趋势作出推断，这就需要参考就业和培训公司收集的行政数据，这些数据对趋势有所描述。在“劳动力调查”与行政数据之间需要注意的两个关键差别是：</w:t>
      </w:r>
      <w:r>
        <w:t>(a)</w:t>
      </w:r>
      <w:r>
        <w:rPr>
          <w:rFonts w:hint="eastAsia"/>
        </w:rPr>
        <w:t>“劳动力调查”的结果是从科学样本中推断出来的，而行政数据依据的是在业人员和登记就业人员的人数统计；</w:t>
      </w:r>
      <w:r>
        <w:rPr>
          <w:rFonts w:hint="eastAsia"/>
        </w:rPr>
        <w:t>(</w:t>
      </w:r>
      <w:r>
        <w:t>b</w:t>
      </w:r>
      <w:r>
        <w:rPr>
          <w:rFonts w:hint="eastAsia"/>
        </w:rPr>
        <w:t>)</w:t>
      </w:r>
      <w:r>
        <w:rPr>
          <w:rFonts w:hint="eastAsia"/>
        </w:rPr>
        <w:t>“劳动力调查”数据涵盖的是</w:t>
      </w:r>
      <w:r>
        <w:rPr>
          <w:rFonts w:hint="eastAsia"/>
        </w:rPr>
        <w:t>15</w:t>
      </w:r>
      <w:r>
        <w:rPr>
          <w:rFonts w:hint="eastAsia"/>
        </w:rPr>
        <w:t>至</w:t>
      </w:r>
      <w:r>
        <w:rPr>
          <w:rFonts w:hint="eastAsia"/>
        </w:rPr>
        <w:t>64</w:t>
      </w:r>
      <w:r>
        <w:rPr>
          <w:rFonts w:hint="eastAsia"/>
        </w:rPr>
        <w:t>岁的人员，而行政数据涵盖的是</w:t>
      </w:r>
      <w:r>
        <w:rPr>
          <w:rFonts w:hint="eastAsia"/>
        </w:rPr>
        <w:t>16</w:t>
      </w:r>
      <w:r>
        <w:rPr>
          <w:rFonts w:hint="eastAsia"/>
        </w:rPr>
        <w:t>岁以上人员。</w:t>
      </w:r>
      <w:r>
        <w:rPr>
          <w:rFonts w:hint="eastAsia"/>
          <w:vertAlign w:val="superscript"/>
        </w:rPr>
        <w:t>1</w:t>
      </w:r>
    </w:p>
    <w:p w:rsidR="00000000" w:rsidRDefault="00D60DAC">
      <w:pPr>
        <w:widowControl/>
        <w:spacing w:after="240" w:line="360" w:lineRule="atLeast"/>
        <w:rPr>
          <w:rFonts w:hint="eastAsia"/>
        </w:rPr>
      </w:pPr>
      <w:r>
        <w:rPr>
          <w:rFonts w:hint="eastAsia"/>
        </w:rPr>
        <w:t>48</w:t>
      </w:r>
      <w:r>
        <w:rPr>
          <w:rFonts w:hint="eastAsia"/>
        </w:rPr>
        <w:t>．根据“劳动力</w:t>
      </w:r>
      <w:r>
        <w:rPr>
          <w:rFonts w:hint="eastAsia"/>
        </w:rPr>
        <w:t>调查”，在</w:t>
      </w:r>
      <w:r>
        <w:rPr>
          <w:rFonts w:hint="eastAsia"/>
        </w:rPr>
        <w:t>2000</w:t>
      </w:r>
      <w:r>
        <w:rPr>
          <w:rFonts w:hint="eastAsia"/>
        </w:rPr>
        <w:t>年</w:t>
      </w:r>
      <w:r>
        <w:rPr>
          <w:rFonts w:hint="eastAsia"/>
        </w:rPr>
        <w:t>12</w:t>
      </w:r>
      <w:r>
        <w:rPr>
          <w:rFonts w:hint="eastAsia"/>
        </w:rPr>
        <w:t>月，马耳他就业人数为</w:t>
      </w:r>
      <w:r>
        <w:rPr>
          <w:rFonts w:hint="eastAsia"/>
        </w:rPr>
        <w:t>145 203</w:t>
      </w:r>
      <w:r>
        <w:rPr>
          <w:rFonts w:hint="eastAsia"/>
        </w:rPr>
        <w:t>人</w:t>
      </w:r>
      <w:r>
        <w:rPr>
          <w:rFonts w:hint="eastAsia"/>
          <w:vertAlign w:val="superscript"/>
        </w:rPr>
        <w:t>2</w:t>
      </w:r>
      <w:r>
        <w:rPr>
          <w:rFonts w:hint="eastAsia"/>
        </w:rPr>
        <w:t>。如果按</w:t>
      </w:r>
      <w:r>
        <w:rPr>
          <w:rFonts w:hint="eastAsia"/>
        </w:rPr>
        <w:t>15</w:t>
      </w:r>
      <w:r>
        <w:rPr>
          <w:rFonts w:hint="eastAsia"/>
        </w:rPr>
        <w:t>至</w:t>
      </w:r>
      <w:r>
        <w:rPr>
          <w:rFonts w:hint="eastAsia"/>
        </w:rPr>
        <w:t>64</w:t>
      </w:r>
      <w:r>
        <w:rPr>
          <w:rFonts w:hint="eastAsia"/>
        </w:rPr>
        <w:t>岁的人计算，则就业率为</w:t>
      </w:r>
      <w:r>
        <w:rPr>
          <w:rFonts w:hint="eastAsia"/>
        </w:rPr>
        <w:t>54.6%</w:t>
      </w:r>
      <w:r>
        <w:rPr>
          <w:rFonts w:hint="eastAsia"/>
        </w:rPr>
        <w:t>。</w:t>
      </w:r>
      <w:r>
        <w:rPr>
          <w:rFonts w:hint="eastAsia"/>
          <w:vertAlign w:val="superscript"/>
        </w:rPr>
        <w:t>3</w:t>
      </w:r>
      <w:r>
        <w:rPr>
          <w:rFonts w:hint="eastAsia"/>
        </w:rPr>
        <w:t xml:space="preserve">　至于行政数据中所反映的趋势，</w:t>
      </w:r>
      <w:r>
        <w:rPr>
          <w:rFonts w:hint="eastAsia"/>
        </w:rPr>
        <w:t>1994</w:t>
      </w:r>
      <w:r>
        <w:rPr>
          <w:rFonts w:hint="eastAsia"/>
        </w:rPr>
        <w:t>年至</w:t>
      </w:r>
      <w:r>
        <w:rPr>
          <w:rFonts w:hint="eastAsia"/>
        </w:rPr>
        <w:t>2000</w:t>
      </w:r>
      <w:r>
        <w:rPr>
          <w:rFonts w:hint="eastAsia"/>
        </w:rPr>
        <w:t>年</w:t>
      </w:r>
      <w:r>
        <w:rPr>
          <w:rFonts w:hint="eastAsia"/>
        </w:rPr>
        <w:t>15</w:t>
      </w:r>
      <w:r>
        <w:rPr>
          <w:rFonts w:hint="eastAsia"/>
        </w:rPr>
        <w:t>至</w:t>
      </w:r>
      <w:r>
        <w:rPr>
          <w:rFonts w:hint="eastAsia"/>
        </w:rPr>
        <w:t>64</w:t>
      </w:r>
      <w:r>
        <w:rPr>
          <w:rFonts w:hint="eastAsia"/>
        </w:rPr>
        <w:t>岁人口的就业率上升了</w:t>
      </w:r>
      <w:r>
        <w:rPr>
          <w:rFonts w:hint="eastAsia"/>
        </w:rPr>
        <w:t>1.2%</w:t>
      </w:r>
      <w:r>
        <w:rPr>
          <w:rFonts w:hint="eastAsia"/>
        </w:rPr>
        <w:t>。</w:t>
      </w:r>
    </w:p>
    <w:p w:rsidR="00000000" w:rsidRDefault="00D60DAC">
      <w:pPr>
        <w:widowControl/>
        <w:spacing w:after="240" w:line="360" w:lineRule="atLeast"/>
        <w:rPr>
          <w:rFonts w:hint="eastAsia"/>
        </w:rPr>
      </w:pPr>
      <w:r>
        <w:rPr>
          <w:rFonts w:hint="eastAsia"/>
        </w:rPr>
        <w:t>49</w:t>
      </w:r>
      <w:r>
        <w:rPr>
          <w:rFonts w:hint="eastAsia"/>
        </w:rPr>
        <w:t>．可以说，马耳他就业率低下的原因在于妇女加入劳动力市场的人数极少。据“劳动力调查”，</w:t>
      </w:r>
      <w:r>
        <w:rPr>
          <w:rFonts w:hint="eastAsia"/>
        </w:rPr>
        <w:t>2000</w:t>
      </w:r>
      <w:r>
        <w:rPr>
          <w:rFonts w:hint="eastAsia"/>
        </w:rPr>
        <w:t>年底的就业率为男子</w:t>
      </w:r>
      <w:r>
        <w:rPr>
          <w:rFonts w:hint="eastAsia"/>
        </w:rPr>
        <w:t>75.8%</w:t>
      </w:r>
      <w:r>
        <w:rPr>
          <w:rFonts w:hint="eastAsia"/>
        </w:rPr>
        <w:t>，妇女</w:t>
      </w:r>
      <w:r>
        <w:rPr>
          <w:rFonts w:hint="eastAsia"/>
        </w:rPr>
        <w:t>33.1%</w:t>
      </w:r>
      <w:r>
        <w:rPr>
          <w:rFonts w:hint="eastAsia"/>
        </w:rPr>
        <w:t>。这包括将半日制工作作为主要职业的人员和大量从事半日制工作的妇女。</w:t>
      </w:r>
    </w:p>
    <w:p w:rsidR="00000000" w:rsidRDefault="00D60DAC">
      <w:pPr>
        <w:widowControl/>
        <w:spacing w:after="240" w:line="360" w:lineRule="atLeast"/>
        <w:rPr>
          <w:rFonts w:hint="eastAsia"/>
        </w:rPr>
      </w:pPr>
      <w:r>
        <w:rPr>
          <w:rFonts w:hint="eastAsia"/>
        </w:rPr>
        <w:t>50</w:t>
      </w:r>
      <w:r>
        <w:rPr>
          <w:rFonts w:hint="eastAsia"/>
        </w:rPr>
        <w:t>．行政数据呈现了种种闭合迹象，因为从</w:t>
      </w:r>
      <w:r>
        <w:rPr>
          <w:rFonts w:hint="eastAsia"/>
        </w:rPr>
        <w:t>1994</w:t>
      </w:r>
      <w:r>
        <w:rPr>
          <w:rFonts w:hint="eastAsia"/>
        </w:rPr>
        <w:t>年至</w:t>
      </w:r>
      <w:r>
        <w:rPr>
          <w:rFonts w:hint="eastAsia"/>
        </w:rPr>
        <w:t>2000</w:t>
      </w:r>
      <w:r>
        <w:rPr>
          <w:rFonts w:hint="eastAsia"/>
        </w:rPr>
        <w:t>年妇女就业率上升了</w:t>
      </w:r>
      <w:r>
        <w:rPr>
          <w:rFonts w:hint="eastAsia"/>
        </w:rPr>
        <w:t>4.7%</w:t>
      </w:r>
      <w:r>
        <w:rPr>
          <w:rFonts w:hint="eastAsia"/>
        </w:rPr>
        <w:t>，而同期</w:t>
      </w:r>
      <w:r>
        <w:rPr>
          <w:rFonts w:hint="eastAsia"/>
        </w:rPr>
        <w:t>男子就业率下降了</w:t>
      </w:r>
      <w:r>
        <w:rPr>
          <w:rFonts w:hint="eastAsia"/>
        </w:rPr>
        <w:t>0.6%</w:t>
      </w:r>
      <w:r>
        <w:rPr>
          <w:rFonts w:hint="eastAsia"/>
        </w:rPr>
        <w:t>。然而，家庭责任的分配似乎对妇女融入劳动力市场似乎依然是最大的挑战。</w:t>
      </w:r>
      <w:r>
        <w:rPr>
          <w:rFonts w:hint="eastAsia"/>
        </w:rPr>
        <w:t>2000</w:t>
      </w:r>
      <w:r>
        <w:rPr>
          <w:rFonts w:hint="eastAsia"/>
        </w:rPr>
        <w:t>年</w:t>
      </w:r>
      <w:r>
        <w:rPr>
          <w:rFonts w:hint="eastAsia"/>
        </w:rPr>
        <w:t>12</w:t>
      </w:r>
      <w:r>
        <w:rPr>
          <w:rFonts w:hint="eastAsia"/>
        </w:rPr>
        <w:t>月的“劳动力调查”表明，</w:t>
      </w:r>
      <w:r>
        <w:rPr>
          <w:rFonts w:hint="eastAsia"/>
        </w:rPr>
        <w:t>15</w:t>
      </w:r>
      <w:r>
        <w:rPr>
          <w:rFonts w:hint="eastAsia"/>
        </w:rPr>
        <w:t>岁以上的人口中有</w:t>
      </w:r>
      <w:r>
        <w:rPr>
          <w:rFonts w:hint="eastAsia"/>
        </w:rPr>
        <w:t>50.6%</w:t>
      </w:r>
      <w:r>
        <w:rPr>
          <w:rFonts w:hint="eastAsia"/>
        </w:rPr>
        <w:t>属于在业人口（占男性组的</w:t>
      </w:r>
      <w:r>
        <w:rPr>
          <w:rFonts w:hint="eastAsia"/>
        </w:rPr>
        <w:t>29.2%</w:t>
      </w:r>
      <w:r>
        <w:rPr>
          <w:rFonts w:hint="eastAsia"/>
        </w:rPr>
        <w:t>，女性组的</w:t>
      </w:r>
      <w:r>
        <w:rPr>
          <w:rFonts w:hint="eastAsia"/>
        </w:rPr>
        <w:t>65.7%</w:t>
      </w:r>
      <w:r>
        <w:rPr>
          <w:rFonts w:hint="eastAsia"/>
        </w:rPr>
        <w:t>）。当然男子很可能因为个人或家庭责任或者退休而不在业，他们分别占</w:t>
      </w:r>
      <w:r>
        <w:rPr>
          <w:rFonts w:hint="eastAsia"/>
        </w:rPr>
        <w:t>49.4%</w:t>
      </w:r>
      <w:r>
        <w:rPr>
          <w:rFonts w:hint="eastAsia"/>
        </w:rPr>
        <w:t>和</w:t>
      </w:r>
      <w:r>
        <w:rPr>
          <w:rFonts w:hint="eastAsia"/>
        </w:rPr>
        <w:t>20.4%</w:t>
      </w:r>
      <w:r>
        <w:rPr>
          <w:rFonts w:hint="eastAsia"/>
        </w:rPr>
        <w:t>。</w:t>
      </w:r>
    </w:p>
    <w:p w:rsidR="00000000" w:rsidRDefault="00D60DAC">
      <w:pPr>
        <w:widowControl/>
        <w:spacing w:after="240" w:line="360" w:lineRule="atLeast"/>
        <w:rPr>
          <w:rFonts w:hint="eastAsia"/>
        </w:rPr>
      </w:pPr>
      <w:r>
        <w:rPr>
          <w:rFonts w:hint="eastAsia"/>
        </w:rPr>
        <w:t>51</w:t>
      </w:r>
      <w:r>
        <w:rPr>
          <w:rFonts w:hint="eastAsia"/>
        </w:rPr>
        <w:t>．若按年龄审查就业率，近年来除了</w:t>
      </w:r>
      <w:r>
        <w:rPr>
          <w:rFonts w:hint="eastAsia"/>
        </w:rPr>
        <w:t>15</w:t>
      </w:r>
      <w:r>
        <w:rPr>
          <w:rFonts w:hint="eastAsia"/>
        </w:rPr>
        <w:t>至</w:t>
      </w:r>
      <w:r>
        <w:rPr>
          <w:rFonts w:hint="eastAsia"/>
        </w:rPr>
        <w:t>24</w:t>
      </w:r>
      <w:r>
        <w:rPr>
          <w:rFonts w:hint="eastAsia"/>
        </w:rPr>
        <w:t>岁这个年龄组外，其他所有年龄组的就业率显然均有上升。在</w:t>
      </w:r>
      <w:r>
        <w:rPr>
          <w:rFonts w:hint="eastAsia"/>
        </w:rPr>
        <w:t>15</w:t>
      </w:r>
      <w:r>
        <w:rPr>
          <w:rFonts w:hint="eastAsia"/>
        </w:rPr>
        <w:t>至</w:t>
      </w:r>
      <w:r>
        <w:rPr>
          <w:rFonts w:hint="eastAsia"/>
        </w:rPr>
        <w:t>24</w:t>
      </w:r>
      <w:r>
        <w:rPr>
          <w:rFonts w:hint="eastAsia"/>
        </w:rPr>
        <w:t>岁这个年龄组，就业率下降了</w:t>
      </w:r>
      <w:r>
        <w:rPr>
          <w:rFonts w:hint="eastAsia"/>
        </w:rPr>
        <w:t>9.1%</w:t>
      </w:r>
      <w:r>
        <w:rPr>
          <w:rFonts w:hint="eastAsia"/>
        </w:rPr>
        <w:t>，这通常是由于参加义务教育后教育的人数不断增加，以及青年失业率上</w:t>
      </w:r>
      <w:r>
        <w:rPr>
          <w:rFonts w:hint="eastAsia"/>
        </w:rPr>
        <w:t>升。</w:t>
      </w:r>
    </w:p>
    <w:p w:rsidR="00000000" w:rsidRDefault="00D60DAC">
      <w:pPr>
        <w:widowControl/>
        <w:spacing w:after="240" w:line="360" w:lineRule="atLeast"/>
        <w:rPr>
          <w:rFonts w:hint="eastAsia"/>
        </w:rPr>
      </w:pPr>
      <w:r>
        <w:rPr>
          <w:rFonts w:hint="eastAsia"/>
        </w:rPr>
        <w:t>52</w:t>
      </w:r>
      <w:r>
        <w:rPr>
          <w:rFonts w:hint="eastAsia"/>
        </w:rPr>
        <w:t>．行政数据指出，在过去的</w:t>
      </w:r>
      <w:r>
        <w:rPr>
          <w:rFonts w:hint="eastAsia"/>
        </w:rPr>
        <w:t>15</w:t>
      </w:r>
      <w:r>
        <w:rPr>
          <w:rFonts w:hint="eastAsia"/>
        </w:rPr>
        <w:t>年里自营职业的人数在不断下降，</w:t>
      </w:r>
      <w:r>
        <w:rPr>
          <w:rFonts w:hint="eastAsia"/>
        </w:rPr>
        <w:t>2000</w:t>
      </w:r>
      <w:r>
        <w:rPr>
          <w:rFonts w:hint="eastAsia"/>
        </w:rPr>
        <w:t>年他们在从事有酬工作的就业人员中约占</w:t>
      </w:r>
      <w:r>
        <w:rPr>
          <w:rFonts w:hint="eastAsia"/>
        </w:rPr>
        <w:t>11.6%</w:t>
      </w:r>
      <w:r>
        <w:rPr>
          <w:rFonts w:hint="eastAsia"/>
        </w:rPr>
        <w:t>。</w:t>
      </w:r>
      <w:r>
        <w:rPr>
          <w:rFonts w:hint="eastAsia"/>
        </w:rPr>
        <w:t>2000</w:t>
      </w:r>
      <w:r>
        <w:rPr>
          <w:rFonts w:hint="eastAsia"/>
        </w:rPr>
        <w:t>年</w:t>
      </w:r>
      <w:r>
        <w:rPr>
          <w:rFonts w:hint="eastAsia"/>
        </w:rPr>
        <w:t>12</w:t>
      </w:r>
      <w:r>
        <w:rPr>
          <w:rFonts w:hint="eastAsia"/>
        </w:rPr>
        <w:t>月“劳动力调查”得出的数字要略高一些，调查表明，就业人员中有</w:t>
      </w:r>
      <w:r>
        <w:rPr>
          <w:rFonts w:hint="eastAsia"/>
        </w:rPr>
        <w:t>13%</w:t>
      </w:r>
      <w:r>
        <w:rPr>
          <w:rFonts w:hint="eastAsia"/>
        </w:rPr>
        <w:t>称自己属于自营性质——其中</w:t>
      </w:r>
      <w:r>
        <w:rPr>
          <w:rFonts w:hint="eastAsia"/>
        </w:rPr>
        <w:t>4%</w:t>
      </w:r>
      <w:r>
        <w:rPr>
          <w:rFonts w:hint="eastAsia"/>
        </w:rPr>
        <w:t>有雇工，</w:t>
      </w:r>
      <w:r>
        <w:rPr>
          <w:rFonts w:hint="eastAsia"/>
        </w:rPr>
        <w:t>9%</w:t>
      </w:r>
      <w:r>
        <w:rPr>
          <w:rFonts w:hint="eastAsia"/>
        </w:rPr>
        <w:t>没有雇工。这里还存在着显著的性别差异，所有男性就业人员中有</w:t>
      </w:r>
      <w:r>
        <w:rPr>
          <w:rFonts w:hint="eastAsia"/>
        </w:rPr>
        <w:t>15.9%</w:t>
      </w:r>
      <w:r>
        <w:rPr>
          <w:rFonts w:hint="eastAsia"/>
        </w:rPr>
        <w:t>从事自营职业，而所有女性就业人员中从事自营职业的占</w:t>
      </w:r>
      <w:r>
        <w:rPr>
          <w:rFonts w:hint="eastAsia"/>
        </w:rPr>
        <w:t>6.1%</w:t>
      </w:r>
      <w:r>
        <w:rPr>
          <w:rFonts w:hint="eastAsia"/>
        </w:rPr>
        <w:t>。从事自营职业的妇女更不可能有雇工。有雇工的男性自营职业者与没有雇用工人的男性自营职业者之比为</w:t>
      </w:r>
      <w:r>
        <w:rPr>
          <w:rFonts w:hint="eastAsia"/>
        </w:rPr>
        <w:t>1</w:t>
      </w:r>
      <w:r>
        <w:rPr>
          <w:rFonts w:hint="eastAsia"/>
        </w:rPr>
        <w:t>∶</w:t>
      </w:r>
      <w:r>
        <w:rPr>
          <w:rFonts w:hint="eastAsia"/>
        </w:rPr>
        <w:t>2</w:t>
      </w:r>
      <w:r>
        <w:rPr>
          <w:rFonts w:hint="eastAsia"/>
        </w:rPr>
        <w:t>，而妇女则为</w:t>
      </w:r>
      <w:r>
        <w:rPr>
          <w:rFonts w:hint="eastAsia"/>
        </w:rPr>
        <w:t>1</w:t>
      </w:r>
      <w:r>
        <w:rPr>
          <w:rFonts w:hint="eastAsia"/>
        </w:rPr>
        <w:t>∶</w:t>
      </w:r>
      <w:r>
        <w:rPr>
          <w:rFonts w:hint="eastAsia"/>
        </w:rPr>
        <w:t>5</w:t>
      </w:r>
      <w:r>
        <w:t>.1</w:t>
      </w:r>
      <w:r>
        <w:rPr>
          <w:rFonts w:hint="eastAsia"/>
        </w:rPr>
        <w:t>。</w:t>
      </w:r>
    </w:p>
    <w:p w:rsidR="00000000" w:rsidRDefault="00D60DAC">
      <w:pPr>
        <w:widowControl/>
        <w:spacing w:after="240" w:line="360" w:lineRule="atLeast"/>
        <w:rPr>
          <w:rFonts w:hint="eastAsia"/>
        </w:rPr>
      </w:pPr>
      <w:r>
        <w:rPr>
          <w:rFonts w:hint="eastAsia"/>
        </w:rPr>
        <w:t>53</w:t>
      </w:r>
      <w:r>
        <w:rPr>
          <w:rFonts w:hint="eastAsia"/>
        </w:rPr>
        <w:t>．</w:t>
      </w:r>
      <w:r>
        <w:rPr>
          <w:rFonts w:hint="eastAsia"/>
        </w:rPr>
        <w:t>2000</w:t>
      </w:r>
      <w:r>
        <w:rPr>
          <w:rFonts w:hint="eastAsia"/>
        </w:rPr>
        <w:t>年</w:t>
      </w:r>
      <w:r>
        <w:rPr>
          <w:rFonts w:hint="eastAsia"/>
        </w:rPr>
        <w:t>12</w:t>
      </w:r>
      <w:r>
        <w:rPr>
          <w:rFonts w:hint="eastAsia"/>
        </w:rPr>
        <w:t>月的“劳动力调查”揭示了以下按部门分列的就业情况：农业</w:t>
      </w:r>
      <w:r>
        <w:rPr>
          <w:rFonts w:hint="eastAsia"/>
        </w:rPr>
        <w:t>1.8%</w:t>
      </w:r>
      <w:r>
        <w:rPr>
          <w:rFonts w:hint="eastAsia"/>
        </w:rPr>
        <w:t>、工业</w:t>
      </w:r>
      <w:r>
        <w:rPr>
          <w:rFonts w:hint="eastAsia"/>
        </w:rPr>
        <w:t>33.6%</w:t>
      </w:r>
      <w:r>
        <w:rPr>
          <w:rFonts w:hint="eastAsia"/>
        </w:rPr>
        <w:t>、服务业</w:t>
      </w:r>
      <w:r>
        <w:rPr>
          <w:rFonts w:hint="eastAsia"/>
        </w:rPr>
        <w:t>63.6%</w:t>
      </w:r>
      <w:r>
        <w:rPr>
          <w:rFonts w:hint="eastAsia"/>
        </w:rPr>
        <w:t>，而相比之下欧盟分别平均为</w:t>
      </w:r>
      <w:r>
        <w:rPr>
          <w:rFonts w:hint="eastAsia"/>
        </w:rPr>
        <w:t>4.4%</w:t>
      </w:r>
      <w:r>
        <w:rPr>
          <w:rFonts w:hint="eastAsia"/>
        </w:rPr>
        <w:t>、</w:t>
      </w:r>
      <w:r>
        <w:rPr>
          <w:rFonts w:hint="eastAsia"/>
        </w:rPr>
        <w:t>26.9%</w:t>
      </w:r>
      <w:r>
        <w:rPr>
          <w:rFonts w:hint="eastAsia"/>
        </w:rPr>
        <w:t>和</w:t>
      </w:r>
      <w:r>
        <w:rPr>
          <w:rFonts w:hint="eastAsia"/>
        </w:rPr>
        <w:t>68.8%</w:t>
      </w:r>
      <w:r>
        <w:rPr>
          <w:rFonts w:hint="eastAsia"/>
        </w:rPr>
        <w:t>。按部门分列的行政数据与此不同，</w:t>
      </w:r>
      <w:r>
        <w:rPr>
          <w:rFonts w:hint="eastAsia"/>
        </w:rPr>
        <w:t>2000</w:t>
      </w:r>
      <w:r>
        <w:rPr>
          <w:rFonts w:hint="eastAsia"/>
        </w:rPr>
        <w:t>年分别为</w:t>
      </w:r>
      <w:r>
        <w:rPr>
          <w:rFonts w:hint="eastAsia"/>
        </w:rPr>
        <w:t>1.5%</w:t>
      </w:r>
      <w:r>
        <w:rPr>
          <w:rFonts w:hint="eastAsia"/>
        </w:rPr>
        <w:t>、</w:t>
      </w:r>
      <w:r>
        <w:rPr>
          <w:rFonts w:hint="eastAsia"/>
        </w:rPr>
        <w:t>28.4%</w:t>
      </w:r>
      <w:r>
        <w:rPr>
          <w:rFonts w:hint="eastAsia"/>
        </w:rPr>
        <w:t>和</w:t>
      </w:r>
      <w:r>
        <w:rPr>
          <w:rFonts w:hint="eastAsia"/>
        </w:rPr>
        <w:t>70%</w:t>
      </w:r>
      <w:r>
        <w:rPr>
          <w:rFonts w:hint="eastAsia"/>
        </w:rPr>
        <w:t>。行政数据没有说明服务业不断增长的份额，但它由</w:t>
      </w:r>
      <w:r>
        <w:rPr>
          <w:rFonts w:hint="eastAsia"/>
        </w:rPr>
        <w:t>1994</w:t>
      </w:r>
      <w:r>
        <w:rPr>
          <w:rFonts w:hint="eastAsia"/>
        </w:rPr>
        <w:t>年的</w:t>
      </w:r>
      <w:r>
        <w:rPr>
          <w:rFonts w:hint="eastAsia"/>
        </w:rPr>
        <w:t>67.9%</w:t>
      </w:r>
      <w:r>
        <w:rPr>
          <w:rFonts w:hint="eastAsia"/>
        </w:rPr>
        <w:t>增加到了</w:t>
      </w:r>
      <w:r>
        <w:rPr>
          <w:rFonts w:hint="eastAsia"/>
        </w:rPr>
        <w:t>2000</w:t>
      </w:r>
      <w:r>
        <w:rPr>
          <w:rFonts w:hint="eastAsia"/>
        </w:rPr>
        <w:t>年的</w:t>
      </w:r>
      <w:r>
        <w:rPr>
          <w:rFonts w:hint="eastAsia"/>
        </w:rPr>
        <w:t>70.0%</w:t>
      </w:r>
      <w:r>
        <w:rPr>
          <w:rFonts w:hint="eastAsia"/>
        </w:rPr>
        <w:t>，上升了</w:t>
      </w:r>
      <w:r>
        <w:rPr>
          <w:rFonts w:hint="eastAsia"/>
        </w:rPr>
        <w:t>2.1%</w:t>
      </w:r>
      <w:r>
        <w:rPr>
          <w:rFonts w:hint="eastAsia"/>
        </w:rPr>
        <w:t>。</w:t>
      </w:r>
    </w:p>
    <w:p w:rsidR="00000000" w:rsidRDefault="00D60DAC">
      <w:pPr>
        <w:widowControl/>
        <w:spacing w:after="240" w:line="360" w:lineRule="atLeast"/>
        <w:rPr>
          <w:rFonts w:hint="eastAsia"/>
        </w:rPr>
      </w:pPr>
      <w:r>
        <w:rPr>
          <w:rFonts w:hint="eastAsia"/>
        </w:rPr>
        <w:t>54</w:t>
      </w:r>
      <w:r>
        <w:rPr>
          <w:rFonts w:hint="eastAsia"/>
        </w:rPr>
        <w:t>．按性别分列的行政数据表明了一种趋势，即妇女就业于服务部门的人数在不断增加。尽管在</w:t>
      </w:r>
      <w:r>
        <w:rPr>
          <w:rFonts w:hint="eastAsia"/>
        </w:rPr>
        <w:t>1994</w:t>
      </w:r>
      <w:r>
        <w:rPr>
          <w:rFonts w:hint="eastAsia"/>
        </w:rPr>
        <w:t>年至</w:t>
      </w:r>
      <w:r>
        <w:rPr>
          <w:rFonts w:hint="eastAsia"/>
        </w:rPr>
        <w:t>2000</w:t>
      </w:r>
      <w:r>
        <w:rPr>
          <w:rFonts w:hint="eastAsia"/>
        </w:rPr>
        <w:t>年间就业于工业部门的男性与就业于服务部门的男性相比一</w:t>
      </w:r>
      <w:r>
        <w:rPr>
          <w:rFonts w:hint="eastAsia"/>
        </w:rPr>
        <w:t>直保持在</w:t>
      </w:r>
      <w:r>
        <w:rPr>
          <w:rFonts w:hint="eastAsia"/>
        </w:rPr>
        <w:t>1</w:t>
      </w:r>
      <w:r>
        <w:rPr>
          <w:rFonts w:hint="eastAsia"/>
        </w:rPr>
        <w:t>∶</w:t>
      </w:r>
      <w:r>
        <w:rPr>
          <w:rFonts w:hint="eastAsia"/>
        </w:rPr>
        <w:t>2.7</w:t>
      </w:r>
      <w:r>
        <w:rPr>
          <w:rFonts w:hint="eastAsia"/>
        </w:rPr>
        <w:t>的水平上，而女性则由原先的</w:t>
      </w:r>
      <w:r>
        <w:rPr>
          <w:rFonts w:hint="eastAsia"/>
        </w:rPr>
        <w:t>1</w:t>
      </w:r>
      <w:r>
        <w:rPr>
          <w:rFonts w:hint="eastAsia"/>
        </w:rPr>
        <w:t>∶</w:t>
      </w:r>
      <w:r>
        <w:rPr>
          <w:rFonts w:hint="eastAsia"/>
        </w:rPr>
        <w:t>2.3</w:t>
      </w:r>
      <w:r>
        <w:rPr>
          <w:rFonts w:hint="eastAsia"/>
        </w:rPr>
        <w:t>上升到</w:t>
      </w:r>
      <w:r>
        <w:rPr>
          <w:rFonts w:hint="eastAsia"/>
        </w:rPr>
        <w:t>1</w:t>
      </w:r>
      <w:r>
        <w:rPr>
          <w:rFonts w:hint="eastAsia"/>
        </w:rPr>
        <w:t>∶</w:t>
      </w:r>
      <w:r>
        <w:rPr>
          <w:rFonts w:hint="eastAsia"/>
        </w:rPr>
        <w:t>3.2</w:t>
      </w:r>
      <w:r>
        <w:rPr>
          <w:rFonts w:hint="eastAsia"/>
        </w:rPr>
        <w:t>，女性就业于工业部门的人数下降了</w:t>
      </w:r>
      <w:r>
        <w:rPr>
          <w:rFonts w:hint="eastAsia"/>
        </w:rPr>
        <w:t>6.2%</w:t>
      </w:r>
      <w:r>
        <w:rPr>
          <w:rFonts w:hint="eastAsia"/>
        </w:rPr>
        <w:t>，而就业于服务部门的人数则相应上升。</w:t>
      </w:r>
    </w:p>
    <w:p w:rsidR="00000000" w:rsidRDefault="00D60DAC">
      <w:pPr>
        <w:widowControl/>
        <w:spacing w:after="240" w:line="360" w:lineRule="atLeast"/>
        <w:rPr>
          <w:rFonts w:hint="eastAsia"/>
        </w:rPr>
      </w:pPr>
      <w:r>
        <w:rPr>
          <w:rFonts w:hint="eastAsia"/>
        </w:rPr>
        <w:t>55</w:t>
      </w:r>
      <w:r>
        <w:rPr>
          <w:rFonts w:hint="eastAsia"/>
        </w:rPr>
        <w:t>．就公共部门和私营部门而言，自</w:t>
      </w:r>
      <w:r>
        <w:rPr>
          <w:rFonts w:hint="eastAsia"/>
        </w:rPr>
        <w:t>1994</w:t>
      </w:r>
      <w:r>
        <w:rPr>
          <w:rFonts w:hint="eastAsia"/>
        </w:rPr>
        <w:t>年以来情况发生了变化，人们的就业由公共部门转向了非公共部门。</w:t>
      </w:r>
      <w:r>
        <w:rPr>
          <w:rFonts w:hint="eastAsia"/>
        </w:rPr>
        <w:t>1994</w:t>
      </w:r>
      <w:r>
        <w:rPr>
          <w:rFonts w:hint="eastAsia"/>
        </w:rPr>
        <w:t>年在公共部门的就业人数占</w:t>
      </w:r>
      <w:r>
        <w:rPr>
          <w:rFonts w:hint="eastAsia"/>
        </w:rPr>
        <w:t>41.2%</w:t>
      </w:r>
      <w:r>
        <w:rPr>
          <w:rFonts w:hint="eastAsia"/>
        </w:rPr>
        <w:t>，到</w:t>
      </w:r>
      <w:r>
        <w:rPr>
          <w:rFonts w:hint="eastAsia"/>
        </w:rPr>
        <w:t>2000</w:t>
      </w:r>
      <w:r>
        <w:rPr>
          <w:rFonts w:hint="eastAsia"/>
        </w:rPr>
        <w:t>年下降到了</w:t>
      </w:r>
      <w:r>
        <w:rPr>
          <w:rFonts w:hint="eastAsia"/>
        </w:rPr>
        <w:t>35.5%</w:t>
      </w:r>
      <w:r>
        <w:rPr>
          <w:rFonts w:hint="eastAsia"/>
        </w:rPr>
        <w:t>。按绝对值计算下降了</w:t>
      </w:r>
      <w:r>
        <w:rPr>
          <w:rFonts w:hint="eastAsia"/>
        </w:rPr>
        <w:t>9.1%</w:t>
      </w:r>
      <w:r>
        <w:rPr>
          <w:rFonts w:hint="eastAsia"/>
        </w:rPr>
        <w:t>，即</w:t>
      </w:r>
      <w:r>
        <w:rPr>
          <w:rFonts w:hint="eastAsia"/>
        </w:rPr>
        <w:t>4 286</w:t>
      </w:r>
      <w:r>
        <w:rPr>
          <w:rFonts w:hint="eastAsia"/>
        </w:rPr>
        <w:t>人。造成下降的主要原因是政府出售了在两家银行机构的股权。</w:t>
      </w:r>
    </w:p>
    <w:p w:rsidR="00000000" w:rsidRDefault="00D60DAC">
      <w:pPr>
        <w:widowControl/>
        <w:spacing w:after="240" w:line="360" w:lineRule="atLeast"/>
        <w:rPr>
          <w:rFonts w:hint="eastAsia"/>
        </w:rPr>
      </w:pPr>
      <w:r>
        <w:rPr>
          <w:rFonts w:hint="eastAsia"/>
        </w:rPr>
        <w:t>56</w:t>
      </w:r>
      <w:r>
        <w:rPr>
          <w:rFonts w:hint="eastAsia"/>
        </w:rPr>
        <w:t>．还应指出的是，从性别角度讲，尽管</w:t>
      </w:r>
      <w:r>
        <w:rPr>
          <w:rFonts w:hint="eastAsia"/>
        </w:rPr>
        <w:t>1994</w:t>
      </w:r>
      <w:r>
        <w:rPr>
          <w:rFonts w:hint="eastAsia"/>
        </w:rPr>
        <w:t>年就业于公共部门的妇女在就业妇女中占</w:t>
      </w:r>
      <w:r>
        <w:rPr>
          <w:rFonts w:hint="eastAsia"/>
        </w:rPr>
        <w:t>35.</w:t>
      </w:r>
      <w:r>
        <w:rPr>
          <w:rFonts w:hint="eastAsia"/>
        </w:rPr>
        <w:t>6%</w:t>
      </w:r>
      <w:r>
        <w:rPr>
          <w:rFonts w:hint="eastAsia"/>
        </w:rPr>
        <w:t>，但与</w:t>
      </w:r>
      <w:r>
        <w:rPr>
          <w:rFonts w:hint="eastAsia"/>
        </w:rPr>
        <w:t>2000</w:t>
      </w:r>
      <w:r>
        <w:rPr>
          <w:rFonts w:hint="eastAsia"/>
        </w:rPr>
        <w:t>年相比还是下降了</w:t>
      </w:r>
      <w:r>
        <w:rPr>
          <w:rFonts w:hint="eastAsia"/>
        </w:rPr>
        <w:t>3.2%</w:t>
      </w:r>
      <w:r>
        <w:rPr>
          <w:rFonts w:hint="eastAsia"/>
        </w:rPr>
        <w:t>，</w:t>
      </w:r>
      <w:r>
        <w:rPr>
          <w:rFonts w:hint="eastAsia"/>
        </w:rPr>
        <w:t>2000</w:t>
      </w:r>
      <w:r>
        <w:rPr>
          <w:rFonts w:hint="eastAsia"/>
        </w:rPr>
        <w:t>年为</w:t>
      </w:r>
      <w:r>
        <w:rPr>
          <w:rFonts w:hint="eastAsia"/>
        </w:rPr>
        <w:t>32.4%</w:t>
      </w:r>
      <w:r>
        <w:rPr>
          <w:rFonts w:hint="eastAsia"/>
        </w:rPr>
        <w:t>。在这方面男性下降的比率更大，</w:t>
      </w:r>
      <w:r>
        <w:rPr>
          <w:rFonts w:hint="eastAsia"/>
        </w:rPr>
        <w:t>1994</w:t>
      </w:r>
      <w:r>
        <w:rPr>
          <w:rFonts w:hint="eastAsia"/>
        </w:rPr>
        <w:t>年为</w:t>
      </w:r>
      <w:r>
        <w:rPr>
          <w:rFonts w:hint="eastAsia"/>
        </w:rPr>
        <w:t>43.2%</w:t>
      </w:r>
      <w:r>
        <w:rPr>
          <w:rFonts w:hint="eastAsia"/>
        </w:rPr>
        <w:t>，而在</w:t>
      </w:r>
      <w:r>
        <w:rPr>
          <w:rFonts w:hint="eastAsia"/>
        </w:rPr>
        <w:t>2000</w:t>
      </w:r>
      <w:r>
        <w:rPr>
          <w:rFonts w:hint="eastAsia"/>
        </w:rPr>
        <w:t>年降到了</w:t>
      </w:r>
      <w:r>
        <w:rPr>
          <w:rFonts w:hint="eastAsia"/>
        </w:rPr>
        <w:t>36.8%</w:t>
      </w:r>
      <w:r>
        <w:rPr>
          <w:rFonts w:hint="eastAsia"/>
        </w:rPr>
        <w:t>。虽然公共部门雇用的男性仍比女性高出</w:t>
      </w:r>
      <w:r>
        <w:rPr>
          <w:rFonts w:hint="eastAsia"/>
        </w:rPr>
        <w:t>4</w:t>
      </w:r>
      <w:r>
        <w:rPr>
          <w:rFonts w:hint="eastAsia"/>
        </w:rPr>
        <w:t>个百分点，但自</w:t>
      </w:r>
      <w:r>
        <w:rPr>
          <w:rFonts w:hint="eastAsia"/>
        </w:rPr>
        <w:t>1994</w:t>
      </w:r>
      <w:r>
        <w:rPr>
          <w:rFonts w:hint="eastAsia"/>
        </w:rPr>
        <w:t>年以来这种差距已大大缩小，</w:t>
      </w:r>
      <w:r>
        <w:rPr>
          <w:rFonts w:hint="eastAsia"/>
        </w:rPr>
        <w:t>1994</w:t>
      </w:r>
      <w:r>
        <w:rPr>
          <w:rFonts w:hint="eastAsia"/>
        </w:rPr>
        <w:t>年时为</w:t>
      </w:r>
      <w:r>
        <w:rPr>
          <w:rFonts w:hint="eastAsia"/>
        </w:rPr>
        <w:t>7.6%</w:t>
      </w:r>
      <w:r>
        <w:rPr>
          <w:rFonts w:hint="eastAsia"/>
        </w:rPr>
        <w:t>。</w:t>
      </w:r>
    </w:p>
    <w:p w:rsidR="00000000" w:rsidRDefault="00D60DAC">
      <w:pPr>
        <w:widowControl/>
        <w:spacing w:after="240" w:line="360" w:lineRule="atLeast"/>
        <w:rPr>
          <w:rFonts w:hint="eastAsia"/>
        </w:rPr>
      </w:pPr>
      <w:r>
        <w:rPr>
          <w:rFonts w:hint="eastAsia"/>
        </w:rPr>
        <w:t>57</w:t>
      </w:r>
      <w:r>
        <w:rPr>
          <w:rFonts w:hint="eastAsia"/>
        </w:rPr>
        <w:t>．根据行政数据，在过去</w:t>
      </w:r>
      <w:r>
        <w:rPr>
          <w:rFonts w:hint="eastAsia"/>
        </w:rPr>
        <w:t>15</w:t>
      </w:r>
      <w:r>
        <w:rPr>
          <w:rFonts w:hint="eastAsia"/>
        </w:rPr>
        <w:t>年里失业率一直维持在同一水平上，即平均</w:t>
      </w:r>
      <w:r>
        <w:rPr>
          <w:rFonts w:hint="eastAsia"/>
        </w:rPr>
        <w:t>4%</w:t>
      </w:r>
      <w:r>
        <w:rPr>
          <w:rFonts w:hint="eastAsia"/>
        </w:rPr>
        <w:t>左右。然而，</w:t>
      </w:r>
      <w:r>
        <w:rPr>
          <w:rFonts w:hint="eastAsia"/>
        </w:rPr>
        <w:t>2000</w:t>
      </w:r>
      <w:r>
        <w:rPr>
          <w:rFonts w:hint="eastAsia"/>
        </w:rPr>
        <w:t>年</w:t>
      </w:r>
      <w:r>
        <w:rPr>
          <w:rFonts w:hint="eastAsia"/>
        </w:rPr>
        <w:t>12</w:t>
      </w:r>
      <w:r>
        <w:rPr>
          <w:rFonts w:hint="eastAsia"/>
        </w:rPr>
        <w:t>月的“劳动力调查”表明，在</w:t>
      </w:r>
      <w:r>
        <w:rPr>
          <w:rFonts w:hint="eastAsia"/>
        </w:rPr>
        <w:t>15</w:t>
      </w:r>
      <w:r>
        <w:rPr>
          <w:rFonts w:hint="eastAsia"/>
        </w:rPr>
        <w:t>至</w:t>
      </w:r>
      <w:r>
        <w:rPr>
          <w:rFonts w:hint="eastAsia"/>
        </w:rPr>
        <w:t>64</w:t>
      </w:r>
      <w:r>
        <w:rPr>
          <w:rFonts w:hint="eastAsia"/>
        </w:rPr>
        <w:t>岁的人员中失业率为</w:t>
      </w:r>
      <w:r>
        <w:rPr>
          <w:rFonts w:hint="eastAsia"/>
        </w:rPr>
        <w:t>6.5%</w:t>
      </w:r>
      <w:r>
        <w:rPr>
          <w:rFonts w:hint="eastAsia"/>
        </w:rPr>
        <w:t>。男性的失业率要高于女性，分别为</w:t>
      </w:r>
      <w:r>
        <w:rPr>
          <w:rFonts w:hint="eastAsia"/>
        </w:rPr>
        <w:t>7%</w:t>
      </w:r>
      <w:r>
        <w:rPr>
          <w:rFonts w:hint="eastAsia"/>
        </w:rPr>
        <w:t>和</w:t>
      </w:r>
      <w:r>
        <w:rPr>
          <w:rFonts w:hint="eastAsia"/>
        </w:rPr>
        <w:t>5.4%</w:t>
      </w:r>
      <w:r>
        <w:rPr>
          <w:rFonts w:hint="eastAsia"/>
        </w:rPr>
        <w:t>。</w:t>
      </w:r>
    </w:p>
    <w:p w:rsidR="00000000" w:rsidRDefault="00D60DAC">
      <w:pPr>
        <w:widowControl/>
        <w:spacing w:after="240" w:line="360" w:lineRule="atLeast"/>
        <w:rPr>
          <w:rFonts w:hint="eastAsia"/>
        </w:rPr>
      </w:pPr>
      <w:r>
        <w:rPr>
          <w:rFonts w:hint="eastAsia"/>
        </w:rPr>
        <w:t>58</w:t>
      </w:r>
      <w:r>
        <w:rPr>
          <w:rFonts w:hint="eastAsia"/>
        </w:rPr>
        <w:t>．行政数据中的失业率为</w:t>
      </w:r>
      <w:r>
        <w:rPr>
          <w:rFonts w:hint="eastAsia"/>
        </w:rPr>
        <w:t>4%</w:t>
      </w:r>
      <w:r>
        <w:rPr>
          <w:rFonts w:hint="eastAsia"/>
        </w:rPr>
        <w:t>，而“劳动</w:t>
      </w:r>
      <w:r>
        <w:rPr>
          <w:rFonts w:hint="eastAsia"/>
        </w:rPr>
        <w:t>力调查”得出的失业率为</w:t>
      </w:r>
      <w:r>
        <w:rPr>
          <w:rFonts w:hint="eastAsia"/>
        </w:rPr>
        <w:t>6.5%</w:t>
      </w:r>
      <w:r>
        <w:rPr>
          <w:rFonts w:hint="eastAsia"/>
        </w:rPr>
        <w:t>，两者之间有</w:t>
      </w:r>
      <w:r>
        <w:rPr>
          <w:rFonts w:hint="eastAsia"/>
        </w:rPr>
        <w:t>2.5%</w:t>
      </w:r>
      <w:r>
        <w:rPr>
          <w:rFonts w:hint="eastAsia"/>
        </w:rPr>
        <w:t>的差异，这是诸多因素造成的。除了本报告开头所列举的两个因素外（抽样与人口统计之间的差异，</w:t>
      </w:r>
      <w:r>
        <w:rPr>
          <w:rFonts w:hint="eastAsia"/>
        </w:rPr>
        <w:t>15</w:t>
      </w:r>
      <w:r>
        <w:rPr>
          <w:rFonts w:hint="eastAsia"/>
        </w:rPr>
        <w:t>至</w:t>
      </w:r>
      <w:r>
        <w:rPr>
          <w:rFonts w:hint="eastAsia"/>
        </w:rPr>
        <w:t>64</w:t>
      </w:r>
      <w:r>
        <w:rPr>
          <w:rFonts w:hint="eastAsia"/>
        </w:rPr>
        <w:t>岁与</w:t>
      </w:r>
      <w:r>
        <w:rPr>
          <w:rFonts w:hint="eastAsia"/>
        </w:rPr>
        <w:t>16</w:t>
      </w:r>
      <w:r>
        <w:rPr>
          <w:rFonts w:hint="eastAsia"/>
        </w:rPr>
        <w:t>至</w:t>
      </w:r>
      <w:r>
        <w:rPr>
          <w:rFonts w:hint="eastAsia"/>
        </w:rPr>
        <w:t>61</w:t>
      </w:r>
      <w:r>
        <w:rPr>
          <w:rFonts w:hint="eastAsia"/>
        </w:rPr>
        <w:t>岁覆盖面的差异），这两种比率在定义失业人员方面也存在着差异。行政数据提到的是作为失业人员向就业和培训公司登记的人员，而“劳动力调查”数据提到的是在调查参考周内自称为求职者的人员，不论他们是否进行了登记。</w:t>
      </w:r>
    </w:p>
    <w:p w:rsidR="00000000" w:rsidRDefault="00D60DAC">
      <w:pPr>
        <w:widowControl/>
        <w:spacing w:after="240" w:line="360" w:lineRule="atLeast"/>
        <w:rPr>
          <w:rFonts w:hint="eastAsia"/>
        </w:rPr>
      </w:pPr>
      <w:r>
        <w:rPr>
          <w:rFonts w:hint="eastAsia"/>
        </w:rPr>
        <w:t>59</w:t>
      </w:r>
      <w:r>
        <w:rPr>
          <w:rFonts w:hint="eastAsia"/>
        </w:rPr>
        <w:t>．至于行政数据，要注意的是这样一种现象，即</w:t>
      </w:r>
      <w:r>
        <w:rPr>
          <w:rFonts w:hint="eastAsia"/>
        </w:rPr>
        <w:t>2000</w:t>
      </w:r>
      <w:r>
        <w:rPr>
          <w:rFonts w:hint="eastAsia"/>
        </w:rPr>
        <w:t>年青年失业率由</w:t>
      </w:r>
      <w:r>
        <w:rPr>
          <w:rFonts w:hint="eastAsia"/>
        </w:rPr>
        <w:t>1994</w:t>
      </w:r>
      <w:r>
        <w:rPr>
          <w:rFonts w:hint="eastAsia"/>
        </w:rPr>
        <w:t>年的</w:t>
      </w:r>
      <w:r>
        <w:rPr>
          <w:rFonts w:hint="eastAsia"/>
        </w:rPr>
        <w:t>4.4%</w:t>
      </w:r>
      <w:r>
        <w:rPr>
          <w:rFonts w:hint="eastAsia"/>
        </w:rPr>
        <w:t>上升到了</w:t>
      </w:r>
      <w:r>
        <w:rPr>
          <w:rFonts w:hint="eastAsia"/>
        </w:rPr>
        <w:t>6%</w:t>
      </w:r>
      <w:r>
        <w:rPr>
          <w:rFonts w:hint="eastAsia"/>
        </w:rPr>
        <w:t>，增加了</w:t>
      </w:r>
      <w:r>
        <w:t>1.6</w:t>
      </w:r>
      <w:r>
        <w:rPr>
          <w:rFonts w:hint="eastAsia"/>
        </w:rPr>
        <w:t>%</w:t>
      </w:r>
      <w:r>
        <w:rPr>
          <w:rFonts w:hint="eastAsia"/>
        </w:rPr>
        <w:t>。“劳动力调查”对青年失业率的</w:t>
      </w:r>
      <w:r>
        <w:rPr>
          <w:rFonts w:hint="eastAsia"/>
        </w:rPr>
        <w:t>估计（</w:t>
      </w:r>
      <w:r>
        <w:rPr>
          <w:rFonts w:hint="eastAsia"/>
        </w:rPr>
        <w:t>11.2%</w:t>
      </w:r>
      <w:r>
        <w:rPr>
          <w:rFonts w:hint="eastAsia"/>
        </w:rPr>
        <w:t>）几乎是行政数据的两倍。后一个数字超出了欧盟</w:t>
      </w:r>
      <w:r>
        <w:rPr>
          <w:rFonts w:hint="eastAsia"/>
        </w:rPr>
        <w:t>3.4%</w:t>
      </w:r>
      <w:r>
        <w:rPr>
          <w:rFonts w:hint="eastAsia"/>
        </w:rPr>
        <w:t>，</w:t>
      </w:r>
      <w:r>
        <w:rPr>
          <w:rFonts w:hint="eastAsia"/>
        </w:rPr>
        <w:t>2000</w:t>
      </w:r>
      <w:r>
        <w:rPr>
          <w:rFonts w:hint="eastAsia"/>
        </w:rPr>
        <w:t>年欧盟平均为</w:t>
      </w:r>
      <w:r>
        <w:rPr>
          <w:rFonts w:hint="eastAsia"/>
        </w:rPr>
        <w:t>7.8%</w:t>
      </w:r>
      <w:r>
        <w:rPr>
          <w:rFonts w:hint="eastAsia"/>
        </w:rPr>
        <w:t>。根据“劳动力调查”，马耳他青年妇女的失业率为</w:t>
      </w:r>
      <w:r>
        <w:rPr>
          <w:rFonts w:hint="eastAsia"/>
        </w:rPr>
        <w:t>7%</w:t>
      </w:r>
      <w:r>
        <w:rPr>
          <w:rFonts w:hint="eastAsia"/>
        </w:rPr>
        <w:t>，而青年男子的失业率为</w:t>
      </w:r>
      <w:r>
        <w:rPr>
          <w:rFonts w:hint="eastAsia"/>
        </w:rPr>
        <w:t>14.7%</w:t>
      </w:r>
      <w:r>
        <w:rPr>
          <w:rFonts w:hint="eastAsia"/>
        </w:rPr>
        <w:t>。</w:t>
      </w:r>
    </w:p>
    <w:p w:rsidR="00000000" w:rsidRDefault="00D60DAC">
      <w:pPr>
        <w:widowControl/>
        <w:spacing w:after="240" w:line="360" w:lineRule="atLeast"/>
        <w:rPr>
          <w:rFonts w:hint="eastAsia"/>
        </w:rPr>
      </w:pPr>
      <w:r>
        <w:rPr>
          <w:rFonts w:hint="eastAsia"/>
        </w:rPr>
        <w:t>60</w:t>
      </w:r>
      <w:r>
        <w:rPr>
          <w:rFonts w:hint="eastAsia"/>
        </w:rPr>
        <w:t>．“劳动力调查”表明，</w:t>
      </w:r>
      <w:r>
        <w:rPr>
          <w:rFonts w:hint="eastAsia"/>
        </w:rPr>
        <w:t>40</w:t>
      </w:r>
      <w:r>
        <w:rPr>
          <w:rFonts w:hint="eastAsia"/>
        </w:rPr>
        <w:t>至</w:t>
      </w:r>
      <w:r>
        <w:rPr>
          <w:rFonts w:hint="eastAsia"/>
        </w:rPr>
        <w:t>59</w:t>
      </w:r>
      <w:r>
        <w:rPr>
          <w:rFonts w:hint="eastAsia"/>
        </w:rPr>
        <w:t>岁之间的人员很少失业，在所有年龄组中失业率最低，为</w:t>
      </w:r>
      <w:r>
        <w:rPr>
          <w:rFonts w:hint="eastAsia"/>
        </w:rPr>
        <w:t>5%</w:t>
      </w:r>
      <w:r>
        <w:rPr>
          <w:rFonts w:hint="eastAsia"/>
        </w:rPr>
        <w:t>。然而，从行政数据中可以看出，</w:t>
      </w:r>
      <w:r>
        <w:rPr>
          <w:rFonts w:hint="eastAsia"/>
        </w:rPr>
        <w:t>40</w:t>
      </w:r>
      <w:r>
        <w:rPr>
          <w:rFonts w:hint="eastAsia"/>
        </w:rPr>
        <w:t>岁以上男子中失业的趋势日益加剧。在</w:t>
      </w:r>
      <w:r>
        <w:rPr>
          <w:rFonts w:hint="eastAsia"/>
        </w:rPr>
        <w:t>1994</w:t>
      </w:r>
      <w:r>
        <w:rPr>
          <w:rFonts w:hint="eastAsia"/>
        </w:rPr>
        <w:t>年，这个年龄组失业男子所占的比例为</w:t>
      </w:r>
      <w:r>
        <w:rPr>
          <w:rFonts w:hint="eastAsia"/>
        </w:rPr>
        <w:t>34.7%</w:t>
      </w:r>
      <w:r>
        <w:rPr>
          <w:rFonts w:hint="eastAsia"/>
        </w:rPr>
        <w:t>，</w:t>
      </w:r>
      <w:r>
        <w:rPr>
          <w:rFonts w:hint="eastAsia"/>
        </w:rPr>
        <w:t>2000</w:t>
      </w:r>
      <w:r>
        <w:rPr>
          <w:rFonts w:hint="eastAsia"/>
        </w:rPr>
        <w:t>年上升至</w:t>
      </w:r>
      <w:r>
        <w:rPr>
          <w:rFonts w:hint="eastAsia"/>
        </w:rPr>
        <w:t>40.9%</w:t>
      </w:r>
      <w:r>
        <w:rPr>
          <w:rFonts w:hint="eastAsia"/>
        </w:rPr>
        <w:t>——增加了</w:t>
      </w:r>
      <w:r>
        <w:rPr>
          <w:rFonts w:hint="eastAsia"/>
        </w:rPr>
        <w:t>6.2%</w:t>
      </w:r>
      <w:r>
        <w:rPr>
          <w:rFonts w:hint="eastAsia"/>
        </w:rPr>
        <w:t>。妇女失业情况的变化最大出现在低龄组中，</w:t>
      </w:r>
      <w:r>
        <w:rPr>
          <w:rFonts w:hint="eastAsia"/>
        </w:rPr>
        <w:t>15</w:t>
      </w:r>
      <w:r>
        <w:rPr>
          <w:rFonts w:hint="eastAsia"/>
        </w:rPr>
        <w:t>到</w:t>
      </w:r>
      <w:r>
        <w:rPr>
          <w:rFonts w:hint="eastAsia"/>
        </w:rPr>
        <w:t>24</w:t>
      </w:r>
      <w:r>
        <w:rPr>
          <w:rFonts w:hint="eastAsia"/>
        </w:rPr>
        <w:t>岁的失业女性所占比例增</w:t>
      </w:r>
      <w:r>
        <w:rPr>
          <w:rFonts w:hint="eastAsia"/>
        </w:rPr>
        <w:t>加了</w:t>
      </w:r>
      <w:r>
        <w:rPr>
          <w:rFonts w:hint="eastAsia"/>
        </w:rPr>
        <w:t>3.2%</w:t>
      </w:r>
      <w:r>
        <w:rPr>
          <w:rFonts w:hint="eastAsia"/>
        </w:rPr>
        <w:t>。</w:t>
      </w:r>
    </w:p>
    <w:p w:rsidR="00000000" w:rsidRDefault="00D60DAC">
      <w:pPr>
        <w:widowControl/>
        <w:spacing w:after="240" w:line="360" w:lineRule="atLeast"/>
        <w:rPr>
          <w:rFonts w:hint="eastAsia"/>
        </w:rPr>
      </w:pPr>
      <w:r>
        <w:rPr>
          <w:rFonts w:hint="eastAsia"/>
        </w:rPr>
        <w:t>61</w:t>
      </w:r>
      <w:r>
        <w:rPr>
          <w:rFonts w:hint="eastAsia"/>
        </w:rPr>
        <w:t>．根据行政数据，</w:t>
      </w:r>
      <w:r>
        <w:rPr>
          <w:rFonts w:hint="eastAsia"/>
        </w:rPr>
        <w:t>2000</w:t>
      </w:r>
      <w:r>
        <w:rPr>
          <w:rFonts w:hint="eastAsia"/>
        </w:rPr>
        <w:t>年</w:t>
      </w:r>
      <w:r>
        <w:rPr>
          <w:rFonts w:hint="eastAsia"/>
        </w:rPr>
        <w:t>12</w:t>
      </w:r>
      <w:r>
        <w:rPr>
          <w:rFonts w:hint="eastAsia"/>
        </w:rPr>
        <w:t>月，登记求职的那些人中有</w:t>
      </w:r>
      <w:r>
        <w:rPr>
          <w:rFonts w:hint="eastAsia"/>
        </w:rPr>
        <w:t>53%</w:t>
      </w:r>
      <w:r>
        <w:rPr>
          <w:rFonts w:hint="eastAsia"/>
        </w:rPr>
        <w:t>是长期失业者，也就是说他们脱离工作的时间已达</w:t>
      </w:r>
      <w:r>
        <w:rPr>
          <w:rFonts w:hint="eastAsia"/>
        </w:rPr>
        <w:t>12</w:t>
      </w:r>
      <w:r>
        <w:rPr>
          <w:rFonts w:hint="eastAsia"/>
        </w:rPr>
        <w:t>个月以上。长期失业者在所有失业者中所占比例在</w:t>
      </w:r>
      <w:r>
        <w:rPr>
          <w:rFonts w:hint="eastAsia"/>
        </w:rPr>
        <w:t>90</w:t>
      </w:r>
      <w:r>
        <w:rPr>
          <w:rFonts w:hint="eastAsia"/>
        </w:rPr>
        <w:t>年代中期有所下降，但是</w:t>
      </w:r>
      <w:r>
        <w:rPr>
          <w:rFonts w:hint="eastAsia"/>
        </w:rPr>
        <w:t>2000</w:t>
      </w:r>
      <w:r>
        <w:rPr>
          <w:rFonts w:hint="eastAsia"/>
        </w:rPr>
        <w:t>年他们在男女失业人员中分别占到了</w:t>
      </w:r>
      <w:r>
        <w:rPr>
          <w:rFonts w:hint="eastAsia"/>
        </w:rPr>
        <w:t>57.2%</w:t>
      </w:r>
      <w:r>
        <w:rPr>
          <w:rFonts w:hint="eastAsia"/>
        </w:rPr>
        <w:t>和</w:t>
      </w:r>
      <w:r>
        <w:rPr>
          <w:rFonts w:hint="eastAsia"/>
        </w:rPr>
        <w:t>30.6%</w:t>
      </w:r>
      <w:r>
        <w:rPr>
          <w:rFonts w:hint="eastAsia"/>
        </w:rPr>
        <w:t>。</w:t>
      </w:r>
    </w:p>
    <w:p w:rsidR="00000000" w:rsidRDefault="00D60DAC">
      <w:pPr>
        <w:pStyle w:val="H1"/>
        <w:spacing w:before="120"/>
        <w:rPr>
          <w:rFonts w:hint="eastAsia"/>
          <w:color w:val="auto"/>
        </w:rPr>
      </w:pPr>
      <w:r>
        <w:rPr>
          <w:rFonts w:hint="eastAsia"/>
          <w:color w:val="auto"/>
        </w:rPr>
        <w:t>就业和就业条件的法律规定</w:t>
      </w:r>
    </w:p>
    <w:p w:rsidR="00000000" w:rsidRDefault="00D60DAC">
      <w:pPr>
        <w:widowControl/>
        <w:spacing w:after="240" w:line="360" w:lineRule="atLeast"/>
        <w:rPr>
          <w:rFonts w:hint="eastAsia"/>
        </w:rPr>
      </w:pPr>
      <w:r>
        <w:rPr>
          <w:rFonts w:hint="eastAsia"/>
        </w:rPr>
        <w:t>62</w:t>
      </w:r>
      <w:r>
        <w:rPr>
          <w:rFonts w:hint="eastAsia"/>
        </w:rPr>
        <w:t>．在马耳他，《宪法》和</w:t>
      </w:r>
      <w:r>
        <w:rPr>
          <w:rFonts w:hint="eastAsia"/>
        </w:rPr>
        <w:t>2002</w:t>
      </w:r>
      <w:r>
        <w:rPr>
          <w:rFonts w:hint="eastAsia"/>
        </w:rPr>
        <w:t>年《就业和劳资关系法》保护选择就业的自由和就业者的条件。</w:t>
      </w:r>
    </w:p>
    <w:p w:rsidR="00000000" w:rsidRDefault="00D60DAC">
      <w:pPr>
        <w:widowControl/>
        <w:spacing w:after="240" w:line="360" w:lineRule="atLeast"/>
        <w:rPr>
          <w:rFonts w:hint="eastAsia"/>
        </w:rPr>
      </w:pPr>
      <w:r>
        <w:rPr>
          <w:rFonts w:hint="eastAsia"/>
        </w:rPr>
        <w:t>63</w:t>
      </w:r>
      <w:r>
        <w:rPr>
          <w:rFonts w:hint="eastAsia"/>
        </w:rPr>
        <w:t>．《宪法》第</w:t>
      </w:r>
      <w:r>
        <w:rPr>
          <w:rFonts w:hint="eastAsia"/>
        </w:rPr>
        <w:t>1</w:t>
      </w:r>
      <w:r>
        <w:rPr>
          <w:rFonts w:hint="eastAsia"/>
        </w:rPr>
        <w:t>条第</w:t>
      </w:r>
      <w:r>
        <w:rPr>
          <w:rFonts w:hint="eastAsia"/>
        </w:rPr>
        <w:t>1</w:t>
      </w:r>
      <w:r>
        <w:rPr>
          <w:rFonts w:hint="eastAsia"/>
        </w:rPr>
        <w:t>款宣布，“马耳他是一个建立在争取和尊重个人基本权利和自由基础上的民主共和国。”</w:t>
      </w:r>
    </w:p>
    <w:p w:rsidR="00000000" w:rsidRDefault="00D60DAC">
      <w:pPr>
        <w:widowControl/>
        <w:spacing w:after="240" w:line="360" w:lineRule="atLeast"/>
        <w:rPr>
          <w:rFonts w:hint="eastAsia"/>
        </w:rPr>
      </w:pPr>
      <w:r>
        <w:rPr>
          <w:rFonts w:hint="eastAsia"/>
        </w:rPr>
        <w:t>64</w:t>
      </w:r>
      <w:r>
        <w:rPr>
          <w:rFonts w:hint="eastAsia"/>
        </w:rPr>
        <w:t>．《宪法》第</w:t>
      </w:r>
      <w:r>
        <w:rPr>
          <w:rFonts w:hint="eastAsia"/>
        </w:rPr>
        <w:t>7</w:t>
      </w:r>
      <w:r>
        <w:rPr>
          <w:rFonts w:hint="eastAsia"/>
        </w:rPr>
        <w:t>条称，“</w:t>
      </w:r>
      <w:r>
        <w:rPr>
          <w:rFonts w:hint="eastAsia"/>
        </w:rPr>
        <w:t>国家承认所有公民的劳动权利，并将改善条件，促使该权利得到有效行使。”</w:t>
      </w:r>
    </w:p>
    <w:p w:rsidR="00000000" w:rsidRDefault="00D60DAC">
      <w:pPr>
        <w:widowControl/>
        <w:spacing w:after="240" w:line="360" w:lineRule="atLeast"/>
        <w:rPr>
          <w:rFonts w:hint="eastAsia"/>
        </w:rPr>
      </w:pPr>
      <w:r>
        <w:rPr>
          <w:rFonts w:hint="eastAsia"/>
        </w:rPr>
        <w:t>65</w:t>
      </w:r>
      <w:r>
        <w:rPr>
          <w:rFonts w:hint="eastAsia"/>
        </w:rPr>
        <w:t>．《宪法》还在其他原则中确认了国家保护就业和促进男女在所有社会经济生活领域享有平等权利的责任。</w:t>
      </w:r>
    </w:p>
    <w:p w:rsidR="00000000" w:rsidRDefault="00D60DAC">
      <w:pPr>
        <w:widowControl/>
        <w:spacing w:after="240" w:line="360" w:lineRule="atLeast"/>
        <w:rPr>
          <w:rFonts w:hint="eastAsia"/>
        </w:rPr>
      </w:pPr>
      <w:r>
        <w:rPr>
          <w:rFonts w:hint="eastAsia"/>
        </w:rPr>
        <w:t>66</w:t>
      </w:r>
      <w:r>
        <w:rPr>
          <w:rFonts w:hint="eastAsia"/>
        </w:rPr>
        <w:t>．</w:t>
      </w:r>
      <w:r>
        <w:rPr>
          <w:rFonts w:hint="eastAsia"/>
        </w:rPr>
        <w:t>2002</w:t>
      </w:r>
      <w:r>
        <w:rPr>
          <w:rFonts w:hint="eastAsia"/>
        </w:rPr>
        <w:t>年《就业和劳资关系法》规定，应建立一个就业关系委员会，由它就最低标准就业条件和就业的部门条件向负责劳动问题的部长提出建议。在其他原则中，该法申明，允许“以裁员为由”终止一种不定期的服务合同。一种可供选择的方法是，如果有“正当的而且是足够的理由”，也可终止雇用合同，但对于这样一种决定，当事人可向根据该法建立的产业法庭提起诉讼。</w:t>
      </w:r>
    </w:p>
    <w:p w:rsidR="00000000" w:rsidRDefault="00D60DAC">
      <w:pPr>
        <w:widowControl/>
        <w:spacing w:after="240" w:line="360" w:lineRule="atLeast"/>
        <w:rPr>
          <w:rFonts w:hint="eastAsia"/>
        </w:rPr>
      </w:pPr>
      <w:r>
        <w:rPr>
          <w:rFonts w:hint="eastAsia"/>
        </w:rPr>
        <w:t>67</w:t>
      </w:r>
      <w:r>
        <w:rPr>
          <w:rFonts w:hint="eastAsia"/>
        </w:rPr>
        <w:t>．除了</w:t>
      </w:r>
      <w:r>
        <w:rPr>
          <w:rFonts w:hint="eastAsia"/>
        </w:rPr>
        <w:t>2002</w:t>
      </w:r>
      <w:r>
        <w:rPr>
          <w:rFonts w:hint="eastAsia"/>
        </w:rPr>
        <w:t>年《就业和劳资关系法》包含的规定外，马耳他还于</w:t>
      </w:r>
      <w:r>
        <w:rPr>
          <w:rFonts w:hint="eastAsia"/>
        </w:rPr>
        <w:t>1990</w:t>
      </w:r>
      <w:r>
        <w:rPr>
          <w:rFonts w:hint="eastAsia"/>
        </w:rPr>
        <w:t>年成立了国家就业管理局，它同就业委员会一起负责确保在就业中不以政治或其他原因实行歧视。另在</w:t>
      </w:r>
      <w:r>
        <w:rPr>
          <w:rFonts w:hint="eastAsia"/>
        </w:rPr>
        <w:t>1990</w:t>
      </w:r>
      <w:r>
        <w:rPr>
          <w:rFonts w:hint="eastAsia"/>
        </w:rPr>
        <w:t>年成立了就业和培训公司，负责对求职者进行登记和面试。它还负责对希望加强自身技能和从雇主那里获得就业信息的人员进行培训。</w:t>
      </w:r>
      <w:r>
        <w:rPr>
          <w:rFonts w:hint="eastAsia"/>
        </w:rPr>
        <w:t>2000</w:t>
      </w:r>
      <w:r>
        <w:rPr>
          <w:rFonts w:hint="eastAsia"/>
        </w:rPr>
        <w:t>年《平等机会（残疾人）法》反对在就业、教育和培训方面对残疾人实行歧视。</w:t>
      </w:r>
    </w:p>
    <w:p w:rsidR="00000000" w:rsidRDefault="00D60DAC">
      <w:pPr>
        <w:pStyle w:val="H1"/>
        <w:spacing w:before="120"/>
        <w:rPr>
          <w:rFonts w:hint="eastAsia"/>
          <w:color w:val="auto"/>
        </w:rPr>
      </w:pPr>
      <w:r>
        <w:rPr>
          <w:rFonts w:hint="eastAsia"/>
          <w:color w:val="auto"/>
        </w:rPr>
        <w:t>禁止歧视</w:t>
      </w:r>
    </w:p>
    <w:p w:rsidR="00000000" w:rsidRDefault="00D60DAC">
      <w:pPr>
        <w:widowControl/>
        <w:spacing w:after="240" w:line="360" w:lineRule="atLeast"/>
        <w:rPr>
          <w:rFonts w:hint="eastAsia"/>
        </w:rPr>
      </w:pPr>
      <w:r>
        <w:rPr>
          <w:rFonts w:hint="eastAsia"/>
        </w:rPr>
        <w:t>68</w:t>
      </w:r>
      <w:r>
        <w:rPr>
          <w:rFonts w:hint="eastAsia"/>
        </w:rPr>
        <w:t>．就业和培训公司禁止在就业方面对任何人实行歧视。上述法律的第</w:t>
      </w:r>
      <w:r>
        <w:rPr>
          <w:rFonts w:hint="eastAsia"/>
        </w:rPr>
        <w:t>15</w:t>
      </w:r>
      <w:r>
        <w:rPr>
          <w:rFonts w:hint="eastAsia"/>
        </w:rPr>
        <w:t>条第</w:t>
      </w:r>
      <w:r>
        <w:t>(b)</w:t>
      </w:r>
      <w:r>
        <w:rPr>
          <w:rFonts w:hint="eastAsia"/>
        </w:rPr>
        <w:t>指出：</w:t>
      </w:r>
    </w:p>
    <w:p w:rsidR="00000000" w:rsidRDefault="00D60DAC" w:rsidP="00D60DAC">
      <w:pPr>
        <w:widowControl/>
        <w:spacing w:after="240" w:line="360" w:lineRule="atLeast"/>
        <w:ind w:leftChars="200" w:left="31680" w:firstLineChars="200" w:firstLine="31680"/>
        <w:rPr>
          <w:rFonts w:hint="eastAsia"/>
        </w:rPr>
      </w:pPr>
      <w:r>
        <w:rPr>
          <w:rFonts w:hint="eastAsia"/>
        </w:rPr>
        <w:t>凡以种族、肤色、性别、族裔或所参加的政党或其他政</w:t>
      </w:r>
      <w:r>
        <w:rPr>
          <w:rFonts w:hint="eastAsia"/>
        </w:rPr>
        <w:t>治信仰或社团为由给求职者以特殊照顾或对其实行歧视者</w:t>
      </w:r>
      <w:r>
        <w:rPr>
          <w:rFonts w:ascii="SimSun" w:hAnsi="SimSun"/>
        </w:rPr>
        <w:t>……</w:t>
      </w:r>
      <w:r>
        <w:rPr>
          <w:rFonts w:hint="eastAsia"/>
        </w:rPr>
        <w:t>将被定为犯有违反《就业和劳资关系法》罪。</w:t>
      </w:r>
    </w:p>
    <w:p w:rsidR="00000000" w:rsidRDefault="00D60DAC">
      <w:pPr>
        <w:widowControl/>
        <w:spacing w:after="240" w:line="360" w:lineRule="atLeast"/>
        <w:rPr>
          <w:rFonts w:hint="eastAsia"/>
        </w:rPr>
      </w:pPr>
      <w:r>
        <w:rPr>
          <w:rFonts w:hint="eastAsia"/>
        </w:rPr>
        <w:t>69</w:t>
      </w:r>
      <w:r>
        <w:rPr>
          <w:rFonts w:hint="eastAsia"/>
        </w:rPr>
        <w:t>．犯有上述罪行者应处以不低于</w:t>
      </w:r>
      <w:r>
        <w:rPr>
          <w:rFonts w:hint="eastAsia"/>
        </w:rPr>
        <w:t>500</w:t>
      </w:r>
      <w:r>
        <w:rPr>
          <w:rFonts w:hint="eastAsia"/>
        </w:rPr>
        <w:t>马镑和不高于</w:t>
      </w:r>
      <w:r>
        <w:rPr>
          <w:rFonts w:hint="eastAsia"/>
        </w:rPr>
        <w:t>5 000</w:t>
      </w:r>
      <w:r>
        <w:rPr>
          <w:rFonts w:hint="eastAsia"/>
        </w:rPr>
        <w:t>马镑的罚款。</w:t>
      </w:r>
    </w:p>
    <w:p w:rsidR="00000000" w:rsidRDefault="00D60DAC">
      <w:pPr>
        <w:widowControl/>
        <w:spacing w:after="240" w:line="360" w:lineRule="atLeast"/>
        <w:rPr>
          <w:rFonts w:hint="eastAsia"/>
        </w:rPr>
      </w:pPr>
      <w:r>
        <w:rPr>
          <w:rFonts w:hint="eastAsia"/>
        </w:rPr>
        <w:t>70</w:t>
      </w:r>
      <w:r>
        <w:rPr>
          <w:rFonts w:hint="eastAsia"/>
        </w:rPr>
        <w:t>．正如在上述第</w:t>
      </w:r>
      <w:r>
        <w:rPr>
          <w:rFonts w:hint="eastAsia"/>
        </w:rPr>
        <w:t>2</w:t>
      </w:r>
      <w:r>
        <w:rPr>
          <w:rFonts w:hint="eastAsia"/>
        </w:rPr>
        <w:t>条中指出的，非马耳他国民不自动拥有在马耳他求职的权利。就业和自营职业均需从公民和侨民事务司领取工作证。一旦加入欧盟，欧盟成员国的国民将有权按照与马耳他国民同样的条件在马耳他就业和工作。在公职部门就业和谋求公证职位则属例外。</w:t>
      </w:r>
    </w:p>
    <w:p w:rsidR="00000000" w:rsidRDefault="00D60DAC">
      <w:pPr>
        <w:pStyle w:val="H1"/>
        <w:spacing w:before="120"/>
        <w:rPr>
          <w:rFonts w:hint="eastAsia"/>
          <w:color w:val="auto"/>
        </w:rPr>
      </w:pPr>
      <w:r>
        <w:rPr>
          <w:rFonts w:hint="eastAsia"/>
          <w:color w:val="auto"/>
        </w:rPr>
        <w:t>就业政策</w:t>
      </w:r>
    </w:p>
    <w:p w:rsidR="00000000" w:rsidRDefault="00D60DAC">
      <w:pPr>
        <w:widowControl/>
        <w:spacing w:after="240" w:line="360" w:lineRule="atLeast"/>
        <w:rPr>
          <w:rFonts w:hint="eastAsia"/>
        </w:rPr>
      </w:pPr>
      <w:r>
        <w:rPr>
          <w:rFonts w:hint="eastAsia"/>
        </w:rPr>
        <w:t>71</w:t>
      </w:r>
      <w:r>
        <w:rPr>
          <w:rFonts w:hint="eastAsia"/>
        </w:rPr>
        <w:t>．马耳他的就业政策趋向于向一切可参加工作的人提供就业。它强调了以下需要：投资劳动力技</w:t>
      </w:r>
      <w:r>
        <w:rPr>
          <w:rFonts w:hint="eastAsia"/>
        </w:rPr>
        <w:t>能水平；促进社会包容；与社会伙伴和民间社会合作共事；将就业措施建立在激发活力原则的基础上；确保其税收和福利制度正常运行。</w:t>
      </w:r>
    </w:p>
    <w:p w:rsidR="00000000" w:rsidRDefault="00D60DAC">
      <w:pPr>
        <w:widowControl/>
        <w:spacing w:after="240" w:line="360" w:lineRule="atLeast"/>
        <w:rPr>
          <w:rFonts w:hint="eastAsia"/>
        </w:rPr>
      </w:pPr>
      <w:r>
        <w:rPr>
          <w:rFonts w:hint="eastAsia"/>
        </w:rPr>
        <w:t>72</w:t>
      </w:r>
      <w:r>
        <w:rPr>
          <w:rFonts w:hint="eastAsia"/>
        </w:rPr>
        <w:t>．马耳他目前正处于实施特别就业措施的过程中，这些措施力求提高就业率，尤其是妇女的就业率。这是依靠一种政策进行的，这种政策旨在提高失业工人和老工人的技能水平；促进终身学习；缩小劳动力市场的需要与教育和培训机构提供的课程之间存在的差距；促进信息技术的普及并使公众有机会使用因特网；通过提供必要的帮助促进企业家文化，为创办企业提供便利和支助；发展更灵活的但是同等安全的就业形式；促进处于不利地</w:t>
      </w:r>
      <w:r>
        <w:rPr>
          <w:rFonts w:hint="eastAsia"/>
        </w:rPr>
        <w:t>位的群体融入社会和劳动力市场。</w:t>
      </w:r>
    </w:p>
    <w:p w:rsidR="00000000" w:rsidRDefault="00D60DAC">
      <w:pPr>
        <w:widowControl/>
        <w:spacing w:after="240" w:line="360" w:lineRule="atLeast"/>
        <w:rPr>
          <w:rFonts w:hint="eastAsia"/>
        </w:rPr>
      </w:pPr>
      <w:r>
        <w:rPr>
          <w:rFonts w:hint="eastAsia"/>
        </w:rPr>
        <w:t>73</w:t>
      </w:r>
      <w:r>
        <w:rPr>
          <w:rFonts w:hint="eastAsia"/>
        </w:rPr>
        <w:t>．实际上，目前正在考虑的主要政策之一是为求职的失业者采取更积极的措施。更积极的措施会进一步激励人们寻求就业并为此作出准备。消极措施系指失业补助金和病残养老金，而积极措施系指属就业和培训公司管理的就业和培训措施。实际上，正在采取行动加强就业和培训公司提供的服务。</w:t>
      </w:r>
    </w:p>
    <w:p w:rsidR="00000000" w:rsidRDefault="00D60DAC">
      <w:pPr>
        <w:widowControl/>
        <w:spacing w:after="240" w:line="360" w:lineRule="atLeast"/>
        <w:rPr>
          <w:rFonts w:hint="eastAsia"/>
        </w:rPr>
      </w:pPr>
      <w:r>
        <w:rPr>
          <w:rFonts w:hint="eastAsia"/>
        </w:rPr>
        <w:t>74</w:t>
      </w:r>
      <w:r>
        <w:rPr>
          <w:rFonts w:hint="eastAsia"/>
        </w:rPr>
        <w:t>．目前该公司正在开展的服务包括对失业者进行重塑，通过职业指导和咨询为他们提供帮助，使他们能找到工作。公司接受雇主提供的岗位空缺，并在求职者中选择适合这些岗位的人。尔后向潜在的雇主推荐合适人选，由他们进行面试和挑</w:t>
      </w:r>
      <w:r>
        <w:rPr>
          <w:rFonts w:hint="eastAsia"/>
        </w:rPr>
        <w:t>选。安置服务由公司总部和地区职介中心（包括戈佐岛的职介中心）负责提供。</w:t>
      </w:r>
    </w:p>
    <w:p w:rsidR="00000000" w:rsidRDefault="00D60DAC">
      <w:pPr>
        <w:widowControl/>
        <w:spacing w:after="240" w:line="360" w:lineRule="atLeast"/>
        <w:rPr>
          <w:rFonts w:hint="eastAsia"/>
        </w:rPr>
      </w:pPr>
      <w:r>
        <w:rPr>
          <w:rFonts w:hint="eastAsia"/>
        </w:rPr>
        <w:t>75</w:t>
      </w:r>
      <w:r>
        <w:rPr>
          <w:rFonts w:hint="eastAsia"/>
        </w:rPr>
        <w:t>．该公司制订了一系列方案，其惟一的目的是提高就业水平和加强马耳他劳动力，特别是失业人员的就业能力。这些方案包括：</w:t>
      </w:r>
    </w:p>
    <w:p w:rsidR="00000000" w:rsidRDefault="00D60DAC" w:rsidP="00D60DAC">
      <w:pPr>
        <w:widowControl/>
        <w:spacing w:after="240" w:line="360" w:lineRule="atLeast"/>
        <w:ind w:leftChars="200" w:left="31680" w:hangingChars="200" w:firstLine="31680"/>
        <w:rPr>
          <w:rFonts w:hint="eastAsia"/>
        </w:rPr>
      </w:pPr>
      <w:r>
        <w:t>(a)</w:t>
      </w:r>
      <w:r>
        <w:rPr>
          <w:rFonts w:hint="eastAsia"/>
        </w:rPr>
        <w:t xml:space="preserve">　“就业培训安置方案”，它既向</w:t>
      </w:r>
      <w:r>
        <w:rPr>
          <w:rFonts w:hint="eastAsia"/>
        </w:rPr>
        <w:t>40</w:t>
      </w:r>
      <w:r>
        <w:rPr>
          <w:rFonts w:hint="eastAsia"/>
        </w:rPr>
        <w:t>岁以上的或已作为失业人员登记的失业者提供工作，又向他们提供在职培训；</w:t>
      </w:r>
    </w:p>
    <w:p w:rsidR="00000000" w:rsidRDefault="00D60DAC" w:rsidP="00D60DAC">
      <w:pPr>
        <w:widowControl/>
        <w:spacing w:after="240" w:line="360" w:lineRule="atLeast"/>
        <w:ind w:leftChars="200" w:left="31680" w:hangingChars="200" w:firstLine="31680"/>
        <w:rPr>
          <w:rFonts w:hint="eastAsia"/>
        </w:rPr>
      </w:pPr>
      <w:r>
        <w:t>(b)</w:t>
      </w:r>
      <w:r>
        <w:rPr>
          <w:rFonts w:hint="eastAsia"/>
        </w:rPr>
        <w:t xml:space="preserve">　“缩小差距方案”，其宗旨是为处于不利地位的群体的就业提供便利，包括登记在册的残疾人、过去的吸毒者、曾经犯过罪的人、假释的管教所犯人和其他弱势群体；</w:t>
      </w:r>
    </w:p>
    <w:p w:rsidR="00000000" w:rsidRDefault="00D60DAC" w:rsidP="00D60DAC">
      <w:pPr>
        <w:widowControl/>
        <w:spacing w:after="240" w:line="360" w:lineRule="atLeast"/>
        <w:ind w:leftChars="200" w:left="31680" w:hangingChars="200" w:firstLine="31680"/>
        <w:rPr>
          <w:rFonts w:hint="eastAsia"/>
        </w:rPr>
      </w:pPr>
      <w:r>
        <w:t>(c)</w:t>
      </w:r>
      <w:r>
        <w:rPr>
          <w:rFonts w:hint="eastAsia"/>
        </w:rPr>
        <w:t xml:space="preserve">　“工作经验方案”，它力求为没有任何工作经验的年轻</w:t>
      </w:r>
      <w:r>
        <w:rPr>
          <w:rFonts w:hint="eastAsia"/>
        </w:rPr>
        <w:t>失业者个人提供就业便利，为他们提供最多</w:t>
      </w:r>
      <w:r>
        <w:rPr>
          <w:rFonts w:hint="eastAsia"/>
        </w:rPr>
        <w:t>13</w:t>
      </w:r>
      <w:r>
        <w:rPr>
          <w:rFonts w:hint="eastAsia"/>
        </w:rPr>
        <w:t>周的工作安排；</w:t>
      </w:r>
    </w:p>
    <w:p w:rsidR="00000000" w:rsidRDefault="00D60DAC" w:rsidP="00D60DAC">
      <w:pPr>
        <w:widowControl/>
        <w:spacing w:after="240" w:line="360" w:lineRule="atLeast"/>
        <w:ind w:leftChars="200" w:left="31680" w:hangingChars="200" w:firstLine="31680"/>
        <w:rPr>
          <w:rFonts w:hint="eastAsia"/>
        </w:rPr>
      </w:pPr>
      <w:r>
        <w:t>(d)</w:t>
      </w:r>
      <w:r>
        <w:rPr>
          <w:rFonts w:hint="eastAsia"/>
        </w:rPr>
        <w:t xml:space="preserve">　“社区工作方案”，其宗旨是在认为合适的情况下为</w:t>
      </w:r>
      <w:r>
        <w:rPr>
          <w:rFonts w:hint="eastAsia"/>
        </w:rPr>
        <w:t>40</w:t>
      </w:r>
      <w:r>
        <w:rPr>
          <w:rFonts w:hint="eastAsia"/>
        </w:rPr>
        <w:t>岁以上的长期失业者和其他处于不利地位者提供重新工作的机会，安排他们到志愿组织和地方组织工作；</w:t>
      </w:r>
    </w:p>
    <w:p w:rsidR="00000000" w:rsidRDefault="00D60DAC" w:rsidP="00D60DAC">
      <w:pPr>
        <w:widowControl/>
        <w:spacing w:after="240" w:line="360" w:lineRule="atLeast"/>
        <w:ind w:leftChars="200" w:left="31680" w:hangingChars="200" w:firstLine="31680"/>
        <w:rPr>
          <w:rFonts w:hint="eastAsia"/>
        </w:rPr>
      </w:pPr>
      <w:r>
        <w:t>(e)</w:t>
      </w:r>
      <w:r>
        <w:rPr>
          <w:rFonts w:hint="eastAsia"/>
        </w:rPr>
        <w:t xml:space="preserve">　“基本就业通行证”是一种创举，其宗旨是提高几乎不具备或根本不具备技能或资格（学历或其他）的处于不利地位的青年的就业能力，为他们提供顺利进入劳动力市场所不可或缺的必要的基本培训。培训课程包括基本技能、识数以及社会能力和学习能力；</w:t>
      </w:r>
    </w:p>
    <w:p w:rsidR="00000000" w:rsidRDefault="00D60DAC" w:rsidP="00D60DAC">
      <w:pPr>
        <w:widowControl/>
        <w:spacing w:after="240" w:line="360" w:lineRule="atLeast"/>
        <w:ind w:leftChars="200" w:left="31680" w:hangingChars="200" w:firstLine="31680"/>
        <w:rPr>
          <w:rFonts w:hint="eastAsia"/>
        </w:rPr>
      </w:pPr>
      <w:r>
        <w:t>(f)</w:t>
      </w:r>
      <w:r>
        <w:rPr>
          <w:rFonts w:hint="eastAsia"/>
        </w:rPr>
        <w:t xml:space="preserve">　该组织将立即出台一项“企业家精神计划”，其惟一的宗旨是加强</w:t>
      </w:r>
      <w:r>
        <w:rPr>
          <w:rFonts w:hint="eastAsia"/>
        </w:rPr>
        <w:t>马耳他群岛的企业家精神文化。该计划将提供与企业家精神和小型企业管理有关的培训，同时提供指导性服务，确保参加者的企业有一个积极的开端。</w:t>
      </w:r>
    </w:p>
    <w:p w:rsidR="00000000" w:rsidRDefault="00D60DAC">
      <w:pPr>
        <w:widowControl/>
        <w:spacing w:after="240" w:line="360" w:lineRule="atLeast"/>
        <w:rPr>
          <w:rFonts w:hint="eastAsia"/>
        </w:rPr>
      </w:pPr>
      <w:r>
        <w:rPr>
          <w:rFonts w:hint="eastAsia"/>
        </w:rPr>
        <w:t>76</w:t>
      </w:r>
      <w:r>
        <w:rPr>
          <w:rFonts w:hint="eastAsia"/>
        </w:rPr>
        <w:t>．该组织还同马耳他群岛各地的各种非政府组织签订了一系列合作伙伴协议，为弱势群体的就业提供便利，包括那些存在心理健康问题的个人、残疾人和曾经吸过毒的人。这些协议不仅在经费上给非政府组织提供资助，而且力求为就业和培训公司的服务对象提供专门培训，因为他们有可能要求给予特定的培训，而这类培训不是目前就业和培训公司的服务能随时提供的。</w:t>
      </w:r>
    </w:p>
    <w:p w:rsidR="00000000" w:rsidRDefault="00D60DAC">
      <w:pPr>
        <w:widowControl/>
        <w:spacing w:after="240" w:line="360" w:lineRule="atLeast"/>
        <w:rPr>
          <w:rFonts w:hint="eastAsia"/>
        </w:rPr>
      </w:pPr>
      <w:r>
        <w:rPr>
          <w:rFonts w:hint="eastAsia"/>
        </w:rPr>
        <w:t>77</w:t>
      </w:r>
      <w:r>
        <w:rPr>
          <w:rFonts w:hint="eastAsia"/>
        </w:rPr>
        <w:t>．同时，由于目前需要更多具备信息技术知识的</w:t>
      </w:r>
      <w:r>
        <w:rPr>
          <w:rFonts w:hint="eastAsia"/>
        </w:rPr>
        <w:t>劳动力，该公司为应对这种需要发起了一场“帮你掌握信息技术运动”。该运动包括一项信息技术培训方案，根据这一方案，将有</w:t>
      </w:r>
      <w:r>
        <w:rPr>
          <w:rFonts w:hint="eastAsia"/>
        </w:rPr>
        <w:t>200</w:t>
      </w:r>
      <w:r>
        <w:rPr>
          <w:rFonts w:hint="eastAsia"/>
        </w:rPr>
        <w:t>位失业人员参加计算机程序设计课程，课程结束后发给这方面的文凭。课程为期</w:t>
      </w:r>
      <w:r>
        <w:rPr>
          <w:rFonts w:hint="eastAsia"/>
        </w:rPr>
        <w:t>10</w:t>
      </w:r>
      <w:r>
        <w:rPr>
          <w:rFonts w:hint="eastAsia"/>
        </w:rPr>
        <w:t>个月，包括理论课和在工作场所的实践。另外，该组织还正在为希望学习计算机和因特网浏览基本技能的在职人员提供一天的计算机讲座。这两项举措构成了该组织“培养具有信息技术知识的劳动力全国计划”的一部分。</w:t>
      </w:r>
    </w:p>
    <w:p w:rsidR="00000000" w:rsidRDefault="00D60DAC">
      <w:pPr>
        <w:widowControl/>
        <w:spacing w:after="240" w:line="360" w:lineRule="atLeast"/>
        <w:rPr>
          <w:rFonts w:hint="eastAsia"/>
        </w:rPr>
      </w:pPr>
      <w:r>
        <w:rPr>
          <w:rFonts w:hint="eastAsia"/>
        </w:rPr>
        <w:t>78</w:t>
      </w:r>
      <w:r>
        <w:rPr>
          <w:rFonts w:hint="eastAsia"/>
        </w:rPr>
        <w:t>．该公司还帮助处于不利地位的群体重返劳动队伍。身体有残疾的、存在心理健康问题的和有吸毒问题的人以及以前被判罪的人，均能</w:t>
      </w:r>
      <w:r>
        <w:rPr>
          <w:rFonts w:hint="eastAsia"/>
        </w:rPr>
        <w:t>得到就业和培训公司为这些服务对象群体提供的服务。在支助就业服务处工作的负责个案的官员与相关个人一起拟订“个人行动计划”，负责监督该计划执行中的进展情况并为其提供支助。该单位还负责“缩小差距方案”的实施。</w:t>
      </w:r>
    </w:p>
    <w:p w:rsidR="00000000" w:rsidRDefault="00D60DAC">
      <w:pPr>
        <w:widowControl/>
        <w:spacing w:after="240" w:line="360" w:lineRule="atLeast"/>
        <w:rPr>
          <w:rFonts w:hint="eastAsia"/>
        </w:rPr>
      </w:pPr>
      <w:r>
        <w:rPr>
          <w:rFonts w:hint="eastAsia"/>
        </w:rPr>
        <w:t>79</w:t>
      </w:r>
      <w:r>
        <w:rPr>
          <w:rFonts w:hint="eastAsia"/>
        </w:rPr>
        <w:t>．为进一步提高女性的就业率，</w:t>
      </w:r>
      <w:r>
        <w:rPr>
          <w:rFonts w:hint="eastAsia"/>
        </w:rPr>
        <w:t>1989</w:t>
      </w:r>
      <w:r>
        <w:rPr>
          <w:rFonts w:hint="eastAsia"/>
        </w:rPr>
        <w:t>年以来马耳他一直承诺要将性别纳入主流。迄今取得的主要成就包括：收集了按性别分类的数据；根据两性平等的原则修订了教育课程；在公职部门采取了积极的工作措施；起草了</w:t>
      </w:r>
      <w:r>
        <w:rPr>
          <w:rFonts w:hint="eastAsia"/>
        </w:rPr>
        <w:t>2003</w:t>
      </w:r>
      <w:r>
        <w:rPr>
          <w:rFonts w:hint="eastAsia"/>
        </w:rPr>
        <w:t>年《促进男女平等法》。同时，就业和培训公司还为妇女重返劳动力市场开设了“提高妇女自立能力”课程。该课程</w:t>
      </w:r>
      <w:r>
        <w:rPr>
          <w:rFonts w:hint="eastAsia"/>
        </w:rPr>
        <w:t>向参加者提供顺利进入劳动力市场所需的合适技能。该组织还起草了一份“在就业和培训中实行两性平等行动计划”。</w:t>
      </w:r>
    </w:p>
    <w:p w:rsidR="00000000" w:rsidRDefault="00D60DAC">
      <w:pPr>
        <w:pStyle w:val="H1"/>
        <w:spacing w:before="120"/>
        <w:rPr>
          <w:rFonts w:hint="eastAsia"/>
          <w:color w:val="auto"/>
        </w:rPr>
      </w:pPr>
      <w:r>
        <w:rPr>
          <w:rFonts w:hint="eastAsia"/>
          <w:color w:val="auto"/>
        </w:rPr>
        <w:t>推行技术和职业培训方案</w:t>
      </w:r>
    </w:p>
    <w:p w:rsidR="00000000" w:rsidRDefault="00D60DAC">
      <w:pPr>
        <w:widowControl/>
        <w:spacing w:after="240" w:line="360" w:lineRule="atLeast"/>
        <w:rPr>
          <w:rFonts w:hint="eastAsia"/>
        </w:rPr>
      </w:pPr>
      <w:r>
        <w:rPr>
          <w:rFonts w:hint="eastAsia"/>
        </w:rPr>
        <w:t>80</w:t>
      </w:r>
      <w:r>
        <w:rPr>
          <w:rFonts w:hint="eastAsia"/>
        </w:rPr>
        <w:t>．就业和培训公司提供广泛的培训课程，它们不仅向失业者开放，而且向希望更新其技能的在职者开放。课程涵盖各种各样的科目。它们可以分为四个大类：与办公室工作有关的课程、医护技能课程、管理技能课程和行业技能课程。多数行业课程是与教育部联合举办的，而另一些是与其他公共机构和私营机构联合举办的。课程有的是免费的，有的只收取正常费用（见附件，表</w:t>
      </w:r>
      <w:r>
        <w:rPr>
          <w:rFonts w:hint="eastAsia"/>
        </w:rPr>
        <w:t>1</w:t>
      </w:r>
      <w:r>
        <w:rPr>
          <w:rFonts w:hint="eastAsia"/>
        </w:rPr>
        <w:t>）。</w:t>
      </w:r>
    </w:p>
    <w:p w:rsidR="00000000" w:rsidRDefault="00D60DAC">
      <w:pPr>
        <w:widowControl/>
        <w:spacing w:after="240" w:line="360" w:lineRule="atLeast"/>
        <w:rPr>
          <w:rFonts w:hint="eastAsia"/>
        </w:rPr>
      </w:pPr>
      <w:r>
        <w:rPr>
          <w:rFonts w:hint="eastAsia"/>
        </w:rPr>
        <w:t>81</w:t>
      </w:r>
      <w:r>
        <w:rPr>
          <w:rFonts w:hint="eastAsia"/>
        </w:rPr>
        <w:t>．事实上，公司与教育局、工业联合会</w:t>
      </w:r>
      <w:r>
        <w:rPr>
          <w:rFonts w:hint="eastAsia"/>
        </w:rPr>
        <w:t>、马耳他发展组织和以色列</w:t>
      </w:r>
      <w:r>
        <w:rPr>
          <w:rFonts w:hint="eastAsia"/>
        </w:rPr>
        <w:t>ORT</w:t>
      </w:r>
      <w:r>
        <w:rPr>
          <w:rFonts w:hint="eastAsia"/>
        </w:rPr>
        <w:t>科学和先进技术联合学院一起，采取了建立技术进修夜校的举措。该校既为在职者也为失业者提供培训，以便根据产业的需要提高他们的技能。</w:t>
      </w:r>
    </w:p>
    <w:p w:rsidR="00000000" w:rsidRDefault="00D60DAC">
      <w:pPr>
        <w:widowControl/>
        <w:spacing w:after="240" w:line="360" w:lineRule="atLeast"/>
        <w:rPr>
          <w:rFonts w:hint="eastAsia"/>
        </w:rPr>
      </w:pPr>
      <w:r>
        <w:rPr>
          <w:rFonts w:hint="eastAsia"/>
        </w:rPr>
        <w:t>82</w:t>
      </w:r>
      <w:r>
        <w:rPr>
          <w:rFonts w:hint="eastAsia"/>
        </w:rPr>
        <w:t>．另外，公司还举办了一系列培训，这些培训是由公司与雇主、雇主协会或其他专业机构合作推出的。现已制订了一项脱产与在职相结合的培训计划，时间至少为</w:t>
      </w:r>
      <w:r>
        <w:rPr>
          <w:rFonts w:hint="eastAsia"/>
        </w:rPr>
        <w:t>13</w:t>
      </w:r>
      <w:r>
        <w:rPr>
          <w:rFonts w:hint="eastAsia"/>
        </w:rPr>
        <w:t>周，最多为连续</w:t>
      </w:r>
      <w:r>
        <w:rPr>
          <w:rFonts w:hint="eastAsia"/>
        </w:rPr>
        <w:t>52</w:t>
      </w:r>
      <w:r>
        <w:rPr>
          <w:rFonts w:hint="eastAsia"/>
        </w:rPr>
        <w:t>周。培训既向在职人员也向失业人员开放。</w:t>
      </w:r>
    </w:p>
    <w:p w:rsidR="00000000" w:rsidRDefault="00D60DAC">
      <w:pPr>
        <w:widowControl/>
        <w:spacing w:after="240" w:line="360" w:lineRule="atLeast"/>
        <w:rPr>
          <w:rFonts w:hint="eastAsia"/>
        </w:rPr>
      </w:pPr>
      <w:r>
        <w:rPr>
          <w:rFonts w:hint="eastAsia"/>
        </w:rPr>
        <w:t>83</w:t>
      </w:r>
      <w:r>
        <w:rPr>
          <w:rFonts w:hint="eastAsia"/>
        </w:rPr>
        <w:t>．公司还撰写了一份题为“培养具备有信息技术知识的劳动力国家计划”的报告，其惟一宗旨是推广基本的信息技术知识，提供基础的和高级的信息技术培训。它</w:t>
      </w:r>
      <w:r>
        <w:rPr>
          <w:rFonts w:hint="eastAsia"/>
        </w:rPr>
        <w:t>还设法建立向一般公众提供信息技术晚间课程和上网的社区中心。</w:t>
      </w:r>
    </w:p>
    <w:p w:rsidR="00000000" w:rsidRDefault="00D60DAC">
      <w:pPr>
        <w:widowControl/>
        <w:spacing w:after="240" w:line="360" w:lineRule="atLeast"/>
        <w:rPr>
          <w:rFonts w:hint="eastAsia"/>
        </w:rPr>
      </w:pPr>
      <w:r>
        <w:rPr>
          <w:rFonts w:hint="eastAsia"/>
        </w:rPr>
        <w:t>84</w:t>
      </w:r>
      <w:r>
        <w:rPr>
          <w:rFonts w:hint="eastAsia"/>
        </w:rPr>
        <w:t>．除了就业和培训公司提供培训服务外，教育局还开设了大量的晚间课程，使想更新技能的在职人员也能来上课。课程设置广泛，从能获得证书的纯职业课程和学历课程到手工艺和识字课程，形式多种多样。</w:t>
      </w:r>
    </w:p>
    <w:p w:rsidR="00000000" w:rsidRDefault="00D60DAC">
      <w:pPr>
        <w:widowControl/>
        <w:spacing w:after="240" w:line="360" w:lineRule="atLeast"/>
        <w:rPr>
          <w:rFonts w:hint="eastAsia"/>
        </w:rPr>
      </w:pPr>
      <w:r>
        <w:rPr>
          <w:rFonts w:hint="eastAsia"/>
        </w:rPr>
        <w:t>85</w:t>
      </w:r>
      <w:r>
        <w:rPr>
          <w:rFonts w:hint="eastAsia"/>
        </w:rPr>
        <w:t>．设于总理办公厅的工作人员发展组织负责公务员的培训工作。所提供的课程涵盖了诸多科目。课程可按以下七个大类进行分类：一般管理；语言计划和专门技能培训；继续发展；财务计划；部门培训；欧盟情况培训；信息技术。</w:t>
      </w:r>
    </w:p>
    <w:p w:rsidR="00000000" w:rsidRDefault="00D60DAC">
      <w:pPr>
        <w:widowControl/>
        <w:spacing w:after="240" w:line="360" w:lineRule="atLeast"/>
        <w:rPr>
          <w:rFonts w:hint="eastAsia"/>
        </w:rPr>
      </w:pPr>
      <w:r>
        <w:rPr>
          <w:rFonts w:hint="eastAsia"/>
        </w:rPr>
        <w:t>86</w:t>
      </w:r>
      <w:r>
        <w:rPr>
          <w:rFonts w:hint="eastAsia"/>
        </w:rPr>
        <w:t>．除了国家提供的技术培训外，马耳他还有许多私立培训机</w:t>
      </w:r>
      <w:r>
        <w:rPr>
          <w:rFonts w:hint="eastAsia"/>
        </w:rPr>
        <w:t>构，它们提供的培训科目种类极其广泛，诸如办公室工作和行政管理、信息技术培训、语言培训、管理培训和咨询课程等。一家提供此类培训的机构是马耳他大学的商业部门，即马耳他大学服务有限公司。今后将通过由国家职业资格制度提供的评估体系对提供培训的私立机构的培训质量作出评估。</w:t>
      </w:r>
    </w:p>
    <w:p w:rsidR="00000000" w:rsidRDefault="00D60DAC">
      <w:pPr>
        <w:widowControl/>
        <w:spacing w:after="240" w:line="360" w:lineRule="atLeast"/>
        <w:rPr>
          <w:rFonts w:hint="eastAsia"/>
        </w:rPr>
      </w:pPr>
      <w:r>
        <w:rPr>
          <w:rFonts w:hint="eastAsia"/>
        </w:rPr>
        <w:t>87</w:t>
      </w:r>
      <w:r>
        <w:rPr>
          <w:rFonts w:hint="eastAsia"/>
        </w:rPr>
        <w:t>．就业和培训公司培训服务部负责推行学徒计划。在学徒期间，学徒既要在教育机构学习理论课程，又要在工业或商业单位接受在职培训。其目的是使学徒能获得所学行业的知识和实际技能。学徒方案包括扩展技能培训计划和技术学徒计划，前者提供手工艺方面的教育和培训，</w:t>
      </w:r>
      <w:r>
        <w:rPr>
          <w:rFonts w:hint="eastAsia"/>
        </w:rPr>
        <w:t>后者提供技术方面的教育和培训。这两个方案均提供以下职业领域的学徒学习：农业、招待业、缝纫、建筑业、手工业、个人服务业（如理发等）、印刷业、机械工程和配件生产、木工、电气工程、计算机辅助工程、工业设计、工业电子、信息技术、汽车业、电信及冰箱和空调等（见附件，表</w:t>
      </w:r>
      <w:r>
        <w:rPr>
          <w:rFonts w:hint="eastAsia"/>
        </w:rPr>
        <w:t>2</w:t>
      </w:r>
      <w:r>
        <w:rPr>
          <w:rFonts w:hint="eastAsia"/>
        </w:rPr>
        <w:t>）。</w:t>
      </w:r>
    </w:p>
    <w:p w:rsidR="00000000" w:rsidRDefault="00D60DAC">
      <w:pPr>
        <w:widowControl/>
        <w:spacing w:after="240" w:line="360" w:lineRule="atLeast"/>
        <w:rPr>
          <w:rFonts w:hint="eastAsia"/>
        </w:rPr>
      </w:pPr>
      <w:r>
        <w:t>88</w:t>
      </w:r>
      <w:r>
        <w:rPr>
          <w:rFonts w:hint="eastAsia"/>
        </w:rPr>
        <w:t>．我们对根据学徒计划招收的学生按性别进行了分析，结果显示绝大部分是男性。目前女性更愿意参加学历培训而不是职业培训。</w:t>
      </w:r>
    </w:p>
    <w:p w:rsidR="00000000" w:rsidRDefault="00D60DAC">
      <w:pPr>
        <w:widowControl/>
        <w:spacing w:after="240" w:line="360" w:lineRule="atLeast"/>
        <w:rPr>
          <w:rFonts w:hint="eastAsia"/>
        </w:rPr>
      </w:pPr>
      <w:r>
        <w:rPr>
          <w:rFonts w:hint="eastAsia"/>
        </w:rPr>
        <w:t>89</w:t>
      </w:r>
      <w:r>
        <w:rPr>
          <w:rFonts w:hint="eastAsia"/>
        </w:rPr>
        <w:t>．</w:t>
      </w:r>
      <w:r>
        <w:rPr>
          <w:rFonts w:hint="eastAsia"/>
        </w:rPr>
        <w:t>1988</w:t>
      </w:r>
      <w:r>
        <w:rPr>
          <w:rFonts w:hint="eastAsia"/>
        </w:rPr>
        <w:t>年《企业促进法》规定了更易获得的培训助学金。培训助学金不再按最高到</w:t>
      </w:r>
      <w:r>
        <w:rPr>
          <w:rFonts w:hint="eastAsia"/>
        </w:rPr>
        <w:t>48</w:t>
      </w:r>
      <w:r>
        <w:rPr>
          <w:rFonts w:hint="eastAsia"/>
        </w:rPr>
        <w:t>周的法定最低工资计算，而是考虑实际发生的培</w:t>
      </w:r>
      <w:r>
        <w:rPr>
          <w:rFonts w:hint="eastAsia"/>
        </w:rPr>
        <w:t>训费用。可提供的最高助学金相当于合法培训费用的一部分，具体比例视一般培训还是特定培训而定。作为一种激励创造工作岗位和举办培训的措施，马耳他为那些招收和培训处于不利地位的个人的公司给予税收减免。</w:t>
      </w:r>
    </w:p>
    <w:p w:rsidR="00000000" w:rsidRDefault="00D60DAC">
      <w:pPr>
        <w:widowControl/>
        <w:spacing w:after="240" w:line="360" w:lineRule="atLeast"/>
        <w:rPr>
          <w:rFonts w:hint="eastAsia"/>
        </w:rPr>
      </w:pPr>
      <w:r>
        <w:rPr>
          <w:rFonts w:hint="eastAsia"/>
        </w:rPr>
        <w:t>90</w:t>
      </w:r>
      <w:r>
        <w:rPr>
          <w:rFonts w:hint="eastAsia"/>
        </w:rPr>
        <w:t>．此外，在</w:t>
      </w:r>
      <w:r>
        <w:rPr>
          <w:rFonts w:hint="eastAsia"/>
        </w:rPr>
        <w:t>2001</w:t>
      </w:r>
      <w:r>
        <w:rPr>
          <w:rFonts w:hint="eastAsia"/>
        </w:rPr>
        <w:t>年，马耳他建立了马耳他艺术、科学和技术学院，其宗旨是吸引更多人参加初级职业教育计划，为适应劳动力市场的实际需要，这些计划一直在不断更新。该校包含了各类学校提供的一切功能，目前提供像电子和工程、商业和贸易、艺术和设计以及海洋研究等领域的教育。该校包括两所专科学校：信息与通信技术专科学校和建筑与建筑</w:t>
      </w:r>
      <w:r>
        <w:rPr>
          <w:rFonts w:hint="eastAsia"/>
        </w:rPr>
        <w:t>工程专科学校。</w:t>
      </w:r>
    </w:p>
    <w:p w:rsidR="00000000" w:rsidRDefault="00D60DAC">
      <w:pPr>
        <w:widowControl/>
        <w:spacing w:after="240" w:line="360" w:lineRule="atLeast"/>
        <w:rPr>
          <w:rFonts w:hint="eastAsia"/>
        </w:rPr>
      </w:pPr>
      <w:r>
        <w:rPr>
          <w:rFonts w:hint="eastAsia"/>
        </w:rPr>
        <w:t>91</w:t>
      </w:r>
      <w:r>
        <w:rPr>
          <w:rFonts w:hint="eastAsia"/>
        </w:rPr>
        <w:t>．马耳他专业和职业资格证书委员会成立于</w:t>
      </w:r>
      <w:r>
        <w:rPr>
          <w:rFonts w:hint="eastAsia"/>
        </w:rPr>
        <w:t>2000</w:t>
      </w:r>
      <w:r>
        <w:rPr>
          <w:rFonts w:hint="eastAsia"/>
        </w:rPr>
        <w:t>年</w:t>
      </w:r>
      <w:r>
        <w:rPr>
          <w:rFonts w:hint="eastAsia"/>
        </w:rPr>
        <w:t>10</w:t>
      </w:r>
      <w:r>
        <w:rPr>
          <w:rFonts w:hint="eastAsia"/>
        </w:rPr>
        <w:t>月。其作用是制定授予资格证书的框架。按照新制度颁发职业资格证书意在取得各方面的承认，甚至在马耳他国境之外。委员会内的标准制订委员会负责为马耳他各个能力领域制订能力标准。这些委员会包括了来自工业部门和教育部门的代表。它们制订的国家标准将建立在劳动力市场需要的基础之上。随后，标准评估委员会将对个人加以评估，确定他们是否满足了所定标准。对达到标准的那些人将发给专业或职业资格证书。资格证书委员会的存在强化了职业教育的地位，在国家一级加强了对终生</w:t>
      </w:r>
      <w:r>
        <w:rPr>
          <w:rFonts w:hint="eastAsia"/>
        </w:rPr>
        <w:t>学习的关心。</w:t>
      </w:r>
    </w:p>
    <w:p w:rsidR="00000000" w:rsidRDefault="00D60DAC">
      <w:pPr>
        <w:widowControl/>
        <w:spacing w:after="240" w:line="360" w:lineRule="atLeast"/>
        <w:rPr>
          <w:rFonts w:hint="eastAsia"/>
        </w:rPr>
      </w:pPr>
      <w:r>
        <w:rPr>
          <w:rFonts w:hint="eastAsia"/>
        </w:rPr>
        <w:t>92</w:t>
      </w:r>
      <w:r>
        <w:rPr>
          <w:rFonts w:hint="eastAsia"/>
        </w:rPr>
        <w:t>．另外，作为政府发展训练有素劳动力的努力的一部分，政府委托就业和培训公司负责制订国家人力资源开发计划的工作。该计划承认所有社会伙伴在培养训练有素的劳动力方面所作的投入，并将形成一项统一的国家政策。</w:t>
      </w:r>
    </w:p>
    <w:p w:rsidR="00000000" w:rsidRDefault="00D60DAC">
      <w:pPr>
        <w:widowControl/>
        <w:spacing w:after="240" w:line="360" w:lineRule="atLeast"/>
        <w:rPr>
          <w:rFonts w:hint="eastAsia"/>
        </w:rPr>
      </w:pPr>
      <w:r>
        <w:rPr>
          <w:rFonts w:hint="eastAsia"/>
        </w:rPr>
        <w:t>93</w:t>
      </w:r>
      <w:r>
        <w:rPr>
          <w:rFonts w:hint="eastAsia"/>
        </w:rPr>
        <w:t>．国家一级对一般社会和经济问题的社会对话实际上是在马耳他经济与社会发展委员会进行的。委员会由两院构成，上院由劳动者代表、雇主代表和政府组成，下院（更正确的称呼是民间社会委员会）主要包括地方市政委员会协会、全国老年理事会、全国青年理事会、全国提高妇女地位委员会和全国残疾人理事会等。法律对该委员</w:t>
      </w:r>
      <w:r>
        <w:rPr>
          <w:rFonts w:hint="eastAsia"/>
        </w:rPr>
        <w:t>会加以了保护，规定政府不得出于政治原因使委员会的职能停留在行政管理一级上。民间社会委员会在该委员会中的存在将确保政策的经济和社会影响能在社会伙伴之间展开讨论。</w:t>
      </w:r>
    </w:p>
    <w:p w:rsidR="00000000" w:rsidRDefault="00D60DAC">
      <w:pPr>
        <w:pStyle w:val="H1"/>
        <w:spacing w:before="120"/>
        <w:rPr>
          <w:rFonts w:hint="eastAsia"/>
          <w:color w:val="auto"/>
        </w:rPr>
      </w:pPr>
      <w:r>
        <w:rPr>
          <w:rFonts w:hint="eastAsia"/>
          <w:color w:val="auto"/>
        </w:rPr>
        <w:t>马耳他群岛面临的就业挑战</w:t>
      </w:r>
    </w:p>
    <w:p w:rsidR="00000000" w:rsidRDefault="00D60DAC">
      <w:pPr>
        <w:widowControl/>
        <w:spacing w:after="240" w:line="360" w:lineRule="atLeast"/>
        <w:rPr>
          <w:rFonts w:hint="eastAsia"/>
        </w:rPr>
      </w:pPr>
      <w:r>
        <w:rPr>
          <w:rFonts w:hint="eastAsia"/>
        </w:rPr>
        <w:t>94</w:t>
      </w:r>
      <w:r>
        <w:rPr>
          <w:rFonts w:hint="eastAsia"/>
        </w:rPr>
        <w:t>．目前，就业明显由制造业转向了服务业。在制造业本身，也出现了生产的重新布局，由像制鞋和制衣部门转向像生产电子和与健康有关的产品的部门。就业方面的这种变化需要能适应经济需要并随时学习新的手工艺和技能的劳动力。</w:t>
      </w:r>
    </w:p>
    <w:p w:rsidR="00000000" w:rsidRDefault="00D60DAC">
      <w:pPr>
        <w:widowControl/>
        <w:spacing w:after="240" w:line="360" w:lineRule="atLeast"/>
        <w:rPr>
          <w:rFonts w:hint="eastAsia"/>
        </w:rPr>
      </w:pPr>
      <w:r>
        <w:rPr>
          <w:rFonts w:hint="eastAsia"/>
        </w:rPr>
        <w:t>95</w:t>
      </w:r>
      <w:r>
        <w:rPr>
          <w:rFonts w:hint="eastAsia"/>
        </w:rPr>
        <w:t>．因全球化趋势和竞争经济形成的重组进程加大了失业风险。马耳他正在制定抑制重组影响的方法和手段，一方面帮助雇主进</w:t>
      </w:r>
      <w:r>
        <w:rPr>
          <w:rFonts w:hint="eastAsia"/>
        </w:rPr>
        <w:t>行重组，将目标放在提高出口竞争力上，另一方面向受到重组影响的人提供职业介绍及培训和再培训。培训措施构成了旨在促进终生学习和人力资源培训的国家战略的一部分。</w:t>
      </w:r>
    </w:p>
    <w:p w:rsidR="00000000" w:rsidRDefault="00D60DAC">
      <w:pPr>
        <w:widowControl/>
        <w:spacing w:after="240" w:line="360" w:lineRule="atLeast"/>
        <w:rPr>
          <w:rFonts w:hint="eastAsia"/>
        </w:rPr>
      </w:pPr>
      <w:r>
        <w:rPr>
          <w:rFonts w:hint="eastAsia"/>
        </w:rPr>
        <w:t>96</w:t>
      </w:r>
      <w:r>
        <w:rPr>
          <w:rFonts w:hint="eastAsia"/>
        </w:rPr>
        <w:t>．另外，马耳他正在受到以下两个因素的影响：一是技术迅速变化，二是经济活动穿越国境向四处扩展。这就是正在发生变化的马耳他就业背景，特别是对于那些低技能的劳动者。长期失业的影响及失业者低下的文化程度和他们的职业偏爱，与目前的产业要求极不相称。政府实行了由其提供资助为求职者采取更积极的培训措施特别是职业培训措施的政策，这一政策逐渐在减少求职者的技能（或缺乏</w:t>
      </w:r>
      <w:r>
        <w:rPr>
          <w:rFonts w:hint="eastAsia"/>
        </w:rPr>
        <w:t>技能）与日益增长的产业要求之间的失衡。</w:t>
      </w:r>
    </w:p>
    <w:p w:rsidR="00000000" w:rsidRDefault="00D60DAC">
      <w:pPr>
        <w:widowControl/>
        <w:spacing w:after="240" w:line="360" w:lineRule="atLeast"/>
        <w:rPr>
          <w:rFonts w:hint="eastAsia"/>
        </w:rPr>
      </w:pPr>
      <w:r>
        <w:rPr>
          <w:rFonts w:hint="eastAsia"/>
        </w:rPr>
        <w:t>97</w:t>
      </w:r>
      <w:r>
        <w:rPr>
          <w:rFonts w:hint="eastAsia"/>
        </w:rPr>
        <w:t>．按照欧洲标准，妇女在马耳他总劳动力中所占的比例是很低的。由于没有充分就业的妇女中有很大部分是文化程度较高的妇女，因此劳动力市场被剥夺了大量具有高附加值的潜力。就业和培训公司目前正在起草一个文件，鼓励在就业和培训中实行两性平等。政府已采取了积极的措施，包括在公职部门采用“灵活的”举措，诸如减少工作时间的方案和全日制职工的责任假。此外，新的职业健康和安全条例引入了众多措施，如保护怀孕妇女，不得让其在工作场所从事危险工作，其宗旨在于使妇女更多参与工作场所的工作。目前正</w:t>
      </w:r>
      <w:r>
        <w:rPr>
          <w:rFonts w:hint="eastAsia"/>
        </w:rPr>
        <w:t>在开展一项研究，这项研究工作将会产生一些处理妇女性骚扰案件的具体建议。同时，提高妇女地位委员会是构成马耳他经济与社会发展委员会民间社会委员会一部分的组织之一。马耳他正在通过这一行动为妇女提供在一些领域的决策层表达她们意见和需要的机会，在那些领域她们的参与率依然很低。</w:t>
      </w:r>
    </w:p>
    <w:p w:rsidR="00000000" w:rsidRDefault="00D60DAC">
      <w:pPr>
        <w:pStyle w:val="H1"/>
        <w:spacing w:before="120"/>
        <w:rPr>
          <w:rFonts w:hint="eastAsia"/>
          <w:color w:val="auto"/>
        </w:rPr>
      </w:pPr>
      <w:r>
        <w:rPr>
          <w:rFonts w:hint="eastAsia"/>
          <w:color w:val="auto"/>
        </w:rPr>
        <w:t>国际援助</w:t>
      </w:r>
    </w:p>
    <w:p w:rsidR="00000000" w:rsidRDefault="00D60DAC">
      <w:pPr>
        <w:widowControl/>
        <w:spacing w:after="240" w:line="360" w:lineRule="atLeast"/>
        <w:rPr>
          <w:rFonts w:hint="eastAsia"/>
        </w:rPr>
      </w:pPr>
      <w:r>
        <w:rPr>
          <w:rFonts w:hint="eastAsia"/>
        </w:rPr>
        <w:t>98</w:t>
      </w:r>
      <w:r>
        <w:rPr>
          <w:rFonts w:hint="eastAsia"/>
        </w:rPr>
        <w:t>．马耳他在就业方面未得到过任何国际援助。</w:t>
      </w:r>
    </w:p>
    <w:p w:rsidR="00000000" w:rsidRDefault="00D60DAC">
      <w:pPr>
        <w:pStyle w:val="HCh"/>
        <w:jc w:val="center"/>
        <w:rPr>
          <w:rFonts w:hint="eastAsia"/>
          <w:color w:val="auto"/>
        </w:rPr>
      </w:pPr>
      <w:r>
        <w:rPr>
          <w:rFonts w:hint="eastAsia"/>
          <w:color w:val="auto"/>
        </w:rPr>
        <w:t>第</w:t>
      </w:r>
      <w:r>
        <w:rPr>
          <w:rFonts w:hint="eastAsia"/>
          <w:color w:val="auto"/>
        </w:rPr>
        <w:t>7</w:t>
      </w:r>
      <w:r>
        <w:rPr>
          <w:rFonts w:hint="eastAsia"/>
          <w:color w:val="auto"/>
        </w:rPr>
        <w:t>条</w:t>
      </w:r>
    </w:p>
    <w:p w:rsidR="00000000" w:rsidRDefault="00D60DAC">
      <w:pPr>
        <w:pStyle w:val="H1"/>
        <w:spacing w:before="120"/>
        <w:jc w:val="center"/>
        <w:rPr>
          <w:rFonts w:hint="eastAsia"/>
          <w:color w:val="auto"/>
        </w:rPr>
      </w:pPr>
      <w:r>
        <w:rPr>
          <w:rFonts w:hint="eastAsia"/>
          <w:color w:val="auto"/>
        </w:rPr>
        <w:t>导</w:t>
      </w:r>
      <w:r>
        <w:rPr>
          <w:rFonts w:hint="eastAsia"/>
          <w:color w:val="auto"/>
        </w:rPr>
        <w:t xml:space="preserve"> </w:t>
      </w:r>
      <w:r>
        <w:rPr>
          <w:rFonts w:hint="eastAsia"/>
          <w:color w:val="auto"/>
        </w:rPr>
        <w:t>言</w:t>
      </w:r>
    </w:p>
    <w:p w:rsidR="00000000" w:rsidRDefault="00D60DAC">
      <w:pPr>
        <w:widowControl/>
        <w:spacing w:after="240" w:line="360" w:lineRule="atLeast"/>
        <w:rPr>
          <w:rFonts w:hint="eastAsia"/>
        </w:rPr>
      </w:pPr>
      <w:r>
        <w:rPr>
          <w:rFonts w:hint="eastAsia"/>
        </w:rPr>
        <w:t>99</w:t>
      </w:r>
      <w:r>
        <w:rPr>
          <w:rFonts w:hint="eastAsia"/>
        </w:rPr>
        <w:t>．在马耳他，工资和工作条件是由双元制决定的。立法规定在全国执行工作条件最低标准。另一方面，绝大多数职工的实际工资和工作条件是由雇主与代表职工的工会通过自由的集体谈判决定</w:t>
      </w:r>
      <w:r>
        <w:rPr>
          <w:rFonts w:hint="eastAsia"/>
        </w:rPr>
        <w:t>的。国家雇员的情况也是一样，他们由政府与代表他们的工会缔结协议。此类协议包括工资和其他工作条件，它们不得低于规定的最低工作条件。这些协议还包括一定的期限，在这一期限后它们可以更新或谈判新的工作条件。</w:t>
      </w:r>
    </w:p>
    <w:p w:rsidR="00000000" w:rsidRDefault="00D60DAC">
      <w:pPr>
        <w:widowControl/>
        <w:spacing w:after="240" w:line="360" w:lineRule="atLeast"/>
        <w:rPr>
          <w:rFonts w:hint="eastAsia"/>
        </w:rPr>
      </w:pPr>
      <w:r>
        <w:rPr>
          <w:rFonts w:hint="eastAsia"/>
        </w:rPr>
        <w:t>100</w:t>
      </w:r>
      <w:r>
        <w:rPr>
          <w:rFonts w:hint="eastAsia"/>
        </w:rPr>
        <w:t>．国家对劳动方面的干预被限制在最低限度内，仅限于：</w:t>
      </w:r>
    </w:p>
    <w:p w:rsidR="00000000" w:rsidRDefault="00D60DAC" w:rsidP="00D60DAC">
      <w:pPr>
        <w:widowControl/>
        <w:spacing w:after="240" w:line="360" w:lineRule="atLeast"/>
        <w:ind w:leftChars="200" w:left="31680" w:hangingChars="200" w:firstLine="31680"/>
        <w:rPr>
          <w:rFonts w:hint="eastAsia"/>
        </w:rPr>
      </w:pPr>
      <w:r>
        <w:t>(a)</w:t>
      </w:r>
      <w:r>
        <w:rPr>
          <w:rFonts w:hint="eastAsia"/>
        </w:rPr>
        <w:tab/>
      </w:r>
      <w:r>
        <w:rPr>
          <w:rFonts w:hint="eastAsia"/>
        </w:rPr>
        <w:t>根据</w:t>
      </w:r>
      <w:r>
        <w:rPr>
          <w:rFonts w:hint="eastAsia"/>
        </w:rPr>
        <w:t>2002</w:t>
      </w:r>
      <w:r>
        <w:rPr>
          <w:rFonts w:hint="eastAsia"/>
        </w:rPr>
        <w:t>年《就业和劳资关系法》第</w:t>
      </w:r>
      <w:r>
        <w:rPr>
          <w:rFonts w:hint="eastAsia"/>
        </w:rPr>
        <w:t>43</w:t>
      </w:r>
      <w:r>
        <w:rPr>
          <w:rFonts w:hint="eastAsia"/>
        </w:rPr>
        <w:t>条规定建立一种同时具有执法机制的监察制度，以确保上述法律及其辅助立法中规定的工作条件能得到遵守。</w:t>
      </w:r>
    </w:p>
    <w:p w:rsidR="00000000" w:rsidRDefault="00D60DAC" w:rsidP="00D60DAC">
      <w:pPr>
        <w:widowControl/>
        <w:spacing w:after="240" w:line="360" w:lineRule="atLeast"/>
        <w:ind w:leftChars="200" w:left="31680" w:hangingChars="200" w:firstLine="31680"/>
        <w:rPr>
          <w:rFonts w:hint="eastAsia"/>
        </w:rPr>
      </w:pPr>
      <w:r>
        <w:t>(b)</w:t>
      </w:r>
      <w:r>
        <w:rPr>
          <w:rFonts w:hint="eastAsia"/>
        </w:rPr>
        <w:tab/>
      </w:r>
      <w:r>
        <w:rPr>
          <w:rFonts w:hint="eastAsia"/>
        </w:rPr>
        <w:t>通过任命调解员从和解角度解决劳资争议和移交劳资法庭。</w:t>
      </w:r>
    </w:p>
    <w:p w:rsidR="00000000" w:rsidRDefault="00D60DAC">
      <w:pPr>
        <w:widowControl/>
        <w:spacing w:after="240" w:line="360" w:lineRule="atLeast"/>
        <w:rPr>
          <w:rFonts w:hint="eastAsia"/>
        </w:rPr>
      </w:pPr>
      <w:r>
        <w:rPr>
          <w:rFonts w:hint="eastAsia"/>
        </w:rPr>
        <w:t>101</w:t>
      </w:r>
      <w:r>
        <w:rPr>
          <w:rFonts w:hint="eastAsia"/>
        </w:rPr>
        <w:t>．除了本《公约》，马耳他还批准了若干国际</w:t>
      </w:r>
      <w:r>
        <w:rPr>
          <w:rFonts w:hint="eastAsia"/>
        </w:rPr>
        <w:t>劳工组织公约，其中包含对以下方面的进一步保障：劳动条件的保护、结社自由、不歧视和保护最低工资等。这些公约包括</w:t>
      </w:r>
      <w:r>
        <w:rPr>
          <w:rFonts w:hint="eastAsia"/>
        </w:rPr>
        <w:t>1970</w:t>
      </w:r>
      <w:r>
        <w:rPr>
          <w:rFonts w:hint="eastAsia"/>
        </w:rPr>
        <w:t>年关于确定最低工资的第</w:t>
      </w:r>
      <w:r>
        <w:rPr>
          <w:rFonts w:hint="eastAsia"/>
        </w:rPr>
        <w:t>131</w:t>
      </w:r>
      <w:r>
        <w:rPr>
          <w:rFonts w:hint="eastAsia"/>
        </w:rPr>
        <w:t>号公约；</w:t>
      </w:r>
      <w:r>
        <w:rPr>
          <w:rFonts w:hint="eastAsia"/>
        </w:rPr>
        <w:t>1958</w:t>
      </w:r>
      <w:r>
        <w:rPr>
          <w:rFonts w:hint="eastAsia"/>
        </w:rPr>
        <w:t>年关于《就业和职业》歧视的第</w:t>
      </w:r>
      <w:r>
        <w:rPr>
          <w:rFonts w:hint="eastAsia"/>
        </w:rPr>
        <w:t>111</w:t>
      </w:r>
      <w:r>
        <w:rPr>
          <w:rFonts w:hint="eastAsia"/>
        </w:rPr>
        <w:t>号公约；</w:t>
      </w:r>
      <w:r>
        <w:rPr>
          <w:rFonts w:hint="eastAsia"/>
        </w:rPr>
        <w:t>1947</w:t>
      </w:r>
      <w:r>
        <w:rPr>
          <w:rFonts w:hint="eastAsia"/>
        </w:rPr>
        <w:t>年关于劳动监察的第</w:t>
      </w:r>
      <w:r>
        <w:rPr>
          <w:rFonts w:hint="eastAsia"/>
        </w:rPr>
        <w:t>81</w:t>
      </w:r>
      <w:r>
        <w:rPr>
          <w:rFonts w:hint="eastAsia"/>
        </w:rPr>
        <w:t>号公约；</w:t>
      </w:r>
      <w:r>
        <w:rPr>
          <w:rFonts w:hint="eastAsia"/>
        </w:rPr>
        <w:t>1948</w:t>
      </w:r>
      <w:r>
        <w:rPr>
          <w:rFonts w:hint="eastAsia"/>
        </w:rPr>
        <w:t>年关于结社自由和保护组织权利的第</w:t>
      </w:r>
      <w:r>
        <w:rPr>
          <w:rFonts w:hint="eastAsia"/>
        </w:rPr>
        <w:t>87</w:t>
      </w:r>
      <w:r>
        <w:rPr>
          <w:rFonts w:hint="eastAsia"/>
        </w:rPr>
        <w:t>号公约。另外，马耳他还批准了欧洲委员会的《欧洲社会宪章》。</w:t>
      </w:r>
    </w:p>
    <w:p w:rsidR="00000000" w:rsidRDefault="00D60DAC">
      <w:pPr>
        <w:pStyle w:val="H1"/>
        <w:spacing w:before="120"/>
        <w:rPr>
          <w:rFonts w:hint="eastAsia"/>
          <w:color w:val="auto"/>
        </w:rPr>
      </w:pPr>
      <w:r>
        <w:rPr>
          <w:rFonts w:hint="eastAsia"/>
          <w:color w:val="auto"/>
        </w:rPr>
        <w:t>主要立法</w:t>
      </w:r>
    </w:p>
    <w:p w:rsidR="00000000" w:rsidRDefault="00D60DAC">
      <w:pPr>
        <w:widowControl/>
        <w:spacing w:after="240" w:line="360" w:lineRule="atLeast"/>
        <w:rPr>
          <w:rFonts w:hint="eastAsia"/>
        </w:rPr>
      </w:pPr>
      <w:r>
        <w:rPr>
          <w:rFonts w:hint="eastAsia"/>
        </w:rPr>
        <w:t>102</w:t>
      </w:r>
      <w:r>
        <w:rPr>
          <w:rFonts w:hint="eastAsia"/>
        </w:rPr>
        <w:t>．对于私营部门的雇员来说，马耳他的主要劳动立法由</w:t>
      </w:r>
      <w:r>
        <w:rPr>
          <w:rFonts w:hint="eastAsia"/>
        </w:rPr>
        <w:t>2002</w:t>
      </w:r>
      <w:r>
        <w:rPr>
          <w:rFonts w:hint="eastAsia"/>
        </w:rPr>
        <w:t>年《就业和劳资关系法》构成。该法取代了</w:t>
      </w:r>
      <w:r>
        <w:rPr>
          <w:rFonts w:hint="eastAsia"/>
        </w:rPr>
        <w:t>1952</w:t>
      </w:r>
      <w:r>
        <w:rPr>
          <w:rFonts w:hint="eastAsia"/>
        </w:rPr>
        <w:t>年《就业条件（管理）法》和</w:t>
      </w:r>
      <w:r>
        <w:rPr>
          <w:rFonts w:hint="eastAsia"/>
        </w:rPr>
        <w:t>1977</w:t>
      </w:r>
      <w:r>
        <w:rPr>
          <w:rFonts w:hint="eastAsia"/>
        </w:rPr>
        <w:t>年《劳资关系法》</w:t>
      </w:r>
      <w:r>
        <w:rPr>
          <w:rFonts w:hint="eastAsia"/>
        </w:rPr>
        <w:t>。政府官员的就业条件由马耳他《宪法》、</w:t>
      </w:r>
      <w:r>
        <w:rPr>
          <w:rFonts w:hint="eastAsia"/>
        </w:rPr>
        <w:t>1960</w:t>
      </w:r>
      <w:r>
        <w:rPr>
          <w:rFonts w:hint="eastAsia"/>
        </w:rPr>
        <w:t>年《公务员委员会条例》、《公务员（奖惩）条例》和公职部门组织手册《</w:t>
      </w:r>
      <w:r>
        <w:rPr>
          <w:rFonts w:hint="eastAsia"/>
        </w:rPr>
        <w:t>E</w:t>
      </w:r>
      <w:r>
        <w:t>stacode</w:t>
      </w:r>
      <w:r>
        <w:rPr>
          <w:rFonts w:hint="eastAsia"/>
        </w:rPr>
        <w:t>》。后者包括由中央政府部门近年来发布的一批条例。还有制订一项《公务员法》的计划，该法将包括与从事公职的雇员有关的一切工作条件。</w:t>
      </w:r>
    </w:p>
    <w:p w:rsidR="00000000" w:rsidRDefault="00D60DAC">
      <w:pPr>
        <w:widowControl/>
        <w:spacing w:after="240" w:line="360" w:lineRule="atLeast"/>
        <w:rPr>
          <w:rFonts w:hint="eastAsia"/>
        </w:rPr>
      </w:pPr>
      <w:r>
        <w:rPr>
          <w:rFonts w:hint="eastAsia"/>
        </w:rPr>
        <w:t>103</w:t>
      </w:r>
      <w:r>
        <w:rPr>
          <w:rFonts w:hint="eastAsia"/>
        </w:rPr>
        <w:t>．</w:t>
      </w:r>
      <w:r>
        <w:rPr>
          <w:rFonts w:hint="eastAsia"/>
        </w:rPr>
        <w:t>2002</w:t>
      </w:r>
      <w:r>
        <w:rPr>
          <w:rFonts w:hint="eastAsia"/>
        </w:rPr>
        <w:t>年《就业和劳资关系法》规定了所有私营部门雇员就业条件的一般最低标准，如服务合同，其中包括雇用的终止、工资和假期的保护等。由工资管理法令和国家标准法令构成的各部监管行动涵盖了诸如工作时间和休假权利等就业条件。</w:t>
      </w:r>
    </w:p>
    <w:p w:rsidR="00000000" w:rsidRDefault="00D60DAC">
      <w:pPr>
        <w:widowControl/>
        <w:spacing w:after="240" w:line="360" w:lineRule="atLeast"/>
        <w:rPr>
          <w:rFonts w:hint="eastAsia"/>
        </w:rPr>
      </w:pPr>
      <w:r>
        <w:rPr>
          <w:rFonts w:hint="eastAsia"/>
        </w:rPr>
        <w:t>104</w:t>
      </w:r>
      <w:r>
        <w:rPr>
          <w:rFonts w:hint="eastAsia"/>
        </w:rPr>
        <w:t>．</w:t>
      </w:r>
      <w:r>
        <w:rPr>
          <w:rFonts w:hint="eastAsia"/>
        </w:rPr>
        <w:t>2002</w:t>
      </w:r>
      <w:r>
        <w:rPr>
          <w:rFonts w:hint="eastAsia"/>
        </w:rPr>
        <w:t>年《就业和劳资关</w:t>
      </w:r>
      <w:r>
        <w:rPr>
          <w:rFonts w:hint="eastAsia"/>
        </w:rPr>
        <w:t>系法》规定应建立一个解决劳资争议的劳资法庭，一旦所有争议各方提出要求，可由负责劳动事务的部长将争议移交该法庭裁决。在出现不公平解雇的情况下，劳动者可直接向劳资法庭提起申诉。</w:t>
      </w:r>
    </w:p>
    <w:p w:rsidR="00000000" w:rsidRDefault="00D60DAC">
      <w:pPr>
        <w:pStyle w:val="H1"/>
        <w:spacing w:before="120"/>
        <w:rPr>
          <w:rFonts w:hint="eastAsia"/>
          <w:color w:val="auto"/>
        </w:rPr>
      </w:pPr>
      <w:r>
        <w:rPr>
          <w:rFonts w:hint="eastAsia"/>
          <w:color w:val="auto"/>
        </w:rPr>
        <w:t>确定工资的主要方法</w:t>
      </w:r>
    </w:p>
    <w:p w:rsidR="00000000" w:rsidRDefault="00D60DAC">
      <w:pPr>
        <w:widowControl/>
        <w:spacing w:after="240" w:line="360" w:lineRule="atLeast"/>
        <w:rPr>
          <w:rFonts w:hint="eastAsia"/>
        </w:rPr>
      </w:pPr>
      <w:r>
        <w:rPr>
          <w:rFonts w:hint="eastAsia"/>
        </w:rPr>
        <w:t>105</w:t>
      </w:r>
      <w:r>
        <w:rPr>
          <w:rFonts w:hint="eastAsia"/>
        </w:rPr>
        <w:t>．工资由个人在个人一级（个人合同）确定，或根据谈判过程达成的集体合同确定，后者的谈判双方为雇主和主要的工会。在私营部门或半官方部门，集体协议是在公司一级缔结的，适用于该公司的所有雇员。集体协议具有法律约束力。此类集体协议规定的工资不得低于国家最低工资。</w:t>
      </w:r>
    </w:p>
    <w:p w:rsidR="00000000" w:rsidRDefault="00D60DAC">
      <w:pPr>
        <w:widowControl/>
        <w:spacing w:after="240" w:line="360" w:lineRule="atLeast"/>
        <w:rPr>
          <w:rFonts w:hint="eastAsia"/>
        </w:rPr>
      </w:pPr>
      <w:r>
        <w:rPr>
          <w:rFonts w:hint="eastAsia"/>
        </w:rPr>
        <w:t>106</w:t>
      </w:r>
      <w:r>
        <w:rPr>
          <w:rFonts w:hint="eastAsia"/>
        </w:rPr>
        <w:t>．</w:t>
      </w:r>
      <w:r>
        <w:rPr>
          <w:rFonts w:hint="eastAsia"/>
        </w:rPr>
        <w:t>2002</w:t>
      </w:r>
      <w:r>
        <w:rPr>
          <w:rFonts w:hint="eastAsia"/>
        </w:rPr>
        <w:t>年《就业和劳资关系法》还规定应建立一个就业</w:t>
      </w:r>
      <w:r>
        <w:rPr>
          <w:rFonts w:hint="eastAsia"/>
        </w:rPr>
        <w:t>关系委员会，由它就某些类别雇员的就业条件向负责劳动事务的部长提出建议。就业关系委员会就就业条件的监管问题向相关的部长提出建议。在颁布部长令之前，如果认为合适，部长可将此类建议发回委员会重新审议，对部长提出的各种意见应给予应有的考虑。委员会可在对建议作出修订后，或原封不动地将它重新提交有关部长。</w:t>
      </w:r>
    </w:p>
    <w:p w:rsidR="00000000" w:rsidRDefault="00D60DAC">
      <w:pPr>
        <w:pStyle w:val="H1"/>
        <w:spacing w:before="120"/>
        <w:rPr>
          <w:rFonts w:hint="eastAsia"/>
          <w:color w:val="auto"/>
        </w:rPr>
      </w:pPr>
      <w:r>
        <w:rPr>
          <w:rFonts w:hint="eastAsia"/>
          <w:color w:val="auto"/>
        </w:rPr>
        <w:t>国家最低工资</w:t>
      </w:r>
    </w:p>
    <w:p w:rsidR="00000000" w:rsidRDefault="00D60DAC">
      <w:pPr>
        <w:widowControl/>
        <w:spacing w:after="240" w:line="360" w:lineRule="atLeast"/>
        <w:rPr>
          <w:rFonts w:hint="eastAsia"/>
        </w:rPr>
      </w:pPr>
      <w:r>
        <w:rPr>
          <w:rFonts w:hint="eastAsia"/>
        </w:rPr>
        <w:t>107</w:t>
      </w:r>
      <w:r>
        <w:rPr>
          <w:rFonts w:hint="eastAsia"/>
        </w:rPr>
        <w:t>．自</w:t>
      </w:r>
      <w:r>
        <w:rPr>
          <w:rFonts w:hint="eastAsia"/>
        </w:rPr>
        <w:t>1976</w:t>
      </w:r>
      <w:r>
        <w:rPr>
          <w:rFonts w:hint="eastAsia"/>
        </w:rPr>
        <w:t>年来马耳他一直执行国家最低工资制。它规定了</w:t>
      </w:r>
      <w:r>
        <w:rPr>
          <w:rFonts w:hint="eastAsia"/>
        </w:rPr>
        <w:t>18</w:t>
      </w:r>
      <w:r>
        <w:rPr>
          <w:rFonts w:hint="eastAsia"/>
        </w:rPr>
        <w:t>周岁以上、</w:t>
      </w:r>
      <w:r>
        <w:rPr>
          <w:rFonts w:hint="eastAsia"/>
        </w:rPr>
        <w:t>17</w:t>
      </w:r>
      <w:r>
        <w:rPr>
          <w:rFonts w:hint="eastAsia"/>
        </w:rPr>
        <w:t>周岁和</w:t>
      </w:r>
      <w:r>
        <w:rPr>
          <w:rFonts w:hint="eastAsia"/>
        </w:rPr>
        <w:t>17</w:t>
      </w:r>
      <w:r>
        <w:rPr>
          <w:rFonts w:hint="eastAsia"/>
        </w:rPr>
        <w:t>周岁以下全日制就业人员一周的最低工资。</w:t>
      </w:r>
      <w:r>
        <w:rPr>
          <w:rFonts w:hint="eastAsia"/>
        </w:rPr>
        <w:t>1976</w:t>
      </w:r>
      <w:r>
        <w:rPr>
          <w:rFonts w:hint="eastAsia"/>
        </w:rPr>
        <w:t>年发布了《国家最低周工资标准法令》，它是</w:t>
      </w:r>
      <w:r>
        <w:rPr>
          <w:rFonts w:hint="eastAsia"/>
        </w:rPr>
        <w:t>1952</w:t>
      </w:r>
      <w:r>
        <w:rPr>
          <w:rFonts w:hint="eastAsia"/>
        </w:rPr>
        <w:t>年《就业条件（管理）</w:t>
      </w:r>
      <w:r>
        <w:rPr>
          <w:rFonts w:hint="eastAsia"/>
        </w:rPr>
        <w:t>法》下的辅助立法，适用于私营部门的雇员。公共部门的雇员也受到与</w:t>
      </w:r>
      <w:r>
        <w:rPr>
          <w:rFonts w:hint="eastAsia"/>
        </w:rPr>
        <w:t>1976</w:t>
      </w:r>
      <w:r>
        <w:rPr>
          <w:rFonts w:hint="eastAsia"/>
        </w:rPr>
        <w:t>年的《国家最低周工资标准法令》确定的最低工资同等的最低工资制度的保护。因此，国家最低制涵盖了马耳他的所有雇员，不论他们是属于公共部门还是属于私营部门。</w:t>
      </w:r>
    </w:p>
    <w:p w:rsidR="00000000" w:rsidRDefault="00D60DAC">
      <w:pPr>
        <w:widowControl/>
        <w:spacing w:after="240" w:line="360" w:lineRule="atLeast"/>
        <w:rPr>
          <w:rFonts w:hint="eastAsia"/>
        </w:rPr>
      </w:pPr>
      <w:r>
        <w:rPr>
          <w:rFonts w:hint="eastAsia"/>
        </w:rPr>
        <w:t>108</w:t>
      </w:r>
      <w:r>
        <w:rPr>
          <w:rFonts w:hint="eastAsia"/>
        </w:rPr>
        <w:t>．国家最低工资是通过立法确定的，因此是可强制执行的。劳资和就业关系司的劳动监察处有权对任何雇主进行调查，可要求提供任何簿记、登记册或其他文件，以弄清职工的基本工作条件是否得到了保证，其中包括薪酬。另外，</w:t>
      </w:r>
      <w:r>
        <w:rPr>
          <w:rFonts w:hint="eastAsia"/>
        </w:rPr>
        <w:t>2002</w:t>
      </w:r>
      <w:r>
        <w:rPr>
          <w:rFonts w:hint="eastAsia"/>
        </w:rPr>
        <w:t>年《就业和劳资关系法》规定，每位雇主有义务根据《政府公报》上发布的并宣布是</w:t>
      </w:r>
      <w:r>
        <w:rPr>
          <w:rFonts w:hint="eastAsia"/>
        </w:rPr>
        <w:t>普遍适用的工资增加标准提高全日制雇员的工资。如果不照此办理，则构成了该法律所定的罪名，违法者可处于最低</w:t>
      </w:r>
      <w:r>
        <w:rPr>
          <w:rFonts w:hint="eastAsia"/>
        </w:rPr>
        <w:t>100</w:t>
      </w:r>
      <w:r>
        <w:rPr>
          <w:rFonts w:hint="eastAsia"/>
        </w:rPr>
        <w:t>马镑和最高</w:t>
      </w:r>
      <w:r>
        <w:rPr>
          <w:rFonts w:hint="eastAsia"/>
        </w:rPr>
        <w:t>1 000</w:t>
      </w:r>
      <w:r>
        <w:rPr>
          <w:rFonts w:hint="eastAsia"/>
        </w:rPr>
        <w:t>马镑的罚款。</w:t>
      </w:r>
    </w:p>
    <w:p w:rsidR="00000000" w:rsidRDefault="00D60DAC">
      <w:pPr>
        <w:pStyle w:val="H1"/>
        <w:spacing w:before="120"/>
        <w:rPr>
          <w:rFonts w:hint="eastAsia"/>
          <w:color w:val="auto"/>
        </w:rPr>
      </w:pPr>
      <w:r>
        <w:rPr>
          <w:rFonts w:hint="eastAsia"/>
          <w:color w:val="auto"/>
        </w:rPr>
        <w:t>防止违反国家最低工资</w:t>
      </w:r>
    </w:p>
    <w:p w:rsidR="00000000" w:rsidRDefault="00D60DAC">
      <w:pPr>
        <w:widowControl/>
        <w:spacing w:after="240" w:line="360" w:lineRule="atLeast"/>
        <w:rPr>
          <w:rFonts w:hint="eastAsia"/>
        </w:rPr>
      </w:pPr>
      <w:r>
        <w:rPr>
          <w:rFonts w:hint="eastAsia"/>
        </w:rPr>
        <w:t>109</w:t>
      </w:r>
      <w:r>
        <w:rPr>
          <w:rFonts w:hint="eastAsia"/>
        </w:rPr>
        <w:t>．国家最低工资按照国家定期发布的修订</w:t>
      </w:r>
      <w:r>
        <w:rPr>
          <w:rFonts w:hint="eastAsia"/>
        </w:rPr>
        <w:t>1976</w:t>
      </w:r>
      <w:r>
        <w:rPr>
          <w:rFonts w:hint="eastAsia"/>
        </w:rPr>
        <w:t>年国家最低周工资标准法令的法律通告予以相应增加。工资的增加幅度依据零售物价指数确定，后者用来衡量普通住户为一组特定商品和服务支付的价格指数的相对变化。政府和私营公司据此来确定与指数挂钩的工资、薪金、养恤金和补助。零售物价指数经零售物价指数管理委员会审议后由国家统计局编制。该委员会是在</w:t>
      </w:r>
      <w:r>
        <w:rPr>
          <w:rFonts w:hint="eastAsia"/>
        </w:rPr>
        <w:t>1990</w:t>
      </w:r>
      <w:r>
        <w:rPr>
          <w:rFonts w:hint="eastAsia"/>
        </w:rPr>
        <w:t>年通过</w:t>
      </w:r>
      <w:r>
        <w:rPr>
          <w:rFonts w:hint="eastAsia"/>
        </w:rPr>
        <w:t>《收入政策协议》成立的，它由以下人员组成（包括三个社会伙伴），即：</w:t>
      </w:r>
    </w:p>
    <w:p w:rsidR="00000000" w:rsidRDefault="00D60DAC" w:rsidP="00D60DAC">
      <w:pPr>
        <w:widowControl/>
        <w:spacing w:after="240" w:line="360" w:lineRule="atLeast"/>
        <w:ind w:leftChars="200" w:left="31680" w:hangingChars="200" w:firstLine="31680"/>
        <w:rPr>
          <w:rFonts w:hint="eastAsia"/>
        </w:rPr>
      </w:pPr>
      <w:r>
        <w:rPr>
          <w:rFonts w:hint="eastAsia"/>
        </w:rPr>
        <w:t>－</w:t>
      </w:r>
      <w:r>
        <w:rPr>
          <w:rFonts w:hint="eastAsia"/>
        </w:rPr>
        <w:tab/>
      </w:r>
      <w:r>
        <w:rPr>
          <w:rFonts w:hint="eastAsia"/>
        </w:rPr>
        <w:t>政府征得其他社会伙伴同意后指定的主席；</w:t>
      </w:r>
    </w:p>
    <w:p w:rsidR="00000000" w:rsidRDefault="00D60DAC" w:rsidP="00D60DAC">
      <w:pPr>
        <w:widowControl/>
        <w:spacing w:after="240" w:line="360" w:lineRule="atLeast"/>
        <w:ind w:leftChars="200" w:left="31680" w:hangingChars="200" w:firstLine="31680"/>
        <w:rPr>
          <w:rFonts w:hint="eastAsia"/>
        </w:rPr>
      </w:pPr>
      <w:r>
        <w:rPr>
          <w:rFonts w:hint="eastAsia"/>
        </w:rPr>
        <w:t>－　统计局局长；</w:t>
      </w:r>
    </w:p>
    <w:p w:rsidR="00000000" w:rsidRDefault="00D60DAC" w:rsidP="00D60DAC">
      <w:pPr>
        <w:widowControl/>
        <w:spacing w:after="240" w:line="360" w:lineRule="atLeast"/>
        <w:ind w:leftChars="200" w:left="31680" w:hangingChars="200" w:firstLine="31680"/>
        <w:rPr>
          <w:rFonts w:hint="eastAsia"/>
        </w:rPr>
      </w:pPr>
      <w:r>
        <w:rPr>
          <w:rFonts w:hint="eastAsia"/>
        </w:rPr>
        <w:t>－　政府指定的两名成员；</w:t>
      </w:r>
    </w:p>
    <w:p w:rsidR="00000000" w:rsidRDefault="00D60DAC" w:rsidP="00D60DAC">
      <w:pPr>
        <w:widowControl/>
        <w:spacing w:after="240" w:line="360" w:lineRule="atLeast"/>
        <w:ind w:leftChars="200" w:left="31680" w:hangingChars="200" w:firstLine="31680"/>
        <w:rPr>
          <w:rFonts w:hint="eastAsia"/>
        </w:rPr>
      </w:pPr>
      <w:r>
        <w:rPr>
          <w:rFonts w:hint="eastAsia"/>
        </w:rPr>
        <w:t>－　工会指定的两名成员；</w:t>
      </w:r>
    </w:p>
    <w:p w:rsidR="00000000" w:rsidRDefault="00D60DAC" w:rsidP="00D60DAC">
      <w:pPr>
        <w:widowControl/>
        <w:spacing w:after="240" w:line="360" w:lineRule="atLeast"/>
        <w:ind w:leftChars="200" w:left="31680" w:hangingChars="200" w:firstLine="31680"/>
        <w:rPr>
          <w:rFonts w:hint="eastAsia"/>
        </w:rPr>
      </w:pPr>
      <w:r>
        <w:rPr>
          <w:rFonts w:hint="eastAsia"/>
        </w:rPr>
        <w:t>－　工商组织指定的两名成员。</w:t>
      </w:r>
    </w:p>
    <w:p w:rsidR="00000000" w:rsidRDefault="00D60DAC">
      <w:pPr>
        <w:widowControl/>
        <w:spacing w:after="240" w:line="360" w:lineRule="atLeast"/>
        <w:rPr>
          <w:rFonts w:hint="eastAsia"/>
        </w:rPr>
      </w:pPr>
      <w:r>
        <w:rPr>
          <w:rFonts w:hint="eastAsia"/>
        </w:rPr>
        <w:t>110</w:t>
      </w:r>
      <w:r>
        <w:rPr>
          <w:rFonts w:hint="eastAsia"/>
        </w:rPr>
        <w:t>．零售物价指数的测度反映了每月购买具有代表性的一组恒定消费品和服务所付费用的变化情况。在这一组中每一项的固定量与马耳他规定数量的住户的平均购买量是成比例的。现有指数序列的加权模式（</w:t>
      </w:r>
      <w:r>
        <w:rPr>
          <w:rFonts w:hint="eastAsia"/>
        </w:rPr>
        <w:t>1995</w:t>
      </w:r>
      <w:r>
        <w:rPr>
          <w:rFonts w:hint="eastAsia"/>
        </w:rPr>
        <w:t>＝</w:t>
      </w:r>
      <w:r>
        <w:rPr>
          <w:rFonts w:hint="eastAsia"/>
        </w:rPr>
        <w:t>100</w:t>
      </w:r>
      <w:r>
        <w:rPr>
          <w:rFonts w:hint="eastAsia"/>
        </w:rPr>
        <w:t>）依据的是对当前国内某些住户一周购买消费品和服务的支出可提供的最佳估计。这些估计几乎全部来自“住户</w:t>
      </w:r>
      <w:r>
        <w:rPr>
          <w:rFonts w:hint="eastAsia"/>
        </w:rPr>
        <w:t>预算调查”的结果，这项调查是国家统计局在</w:t>
      </w:r>
      <w:r>
        <w:rPr>
          <w:rFonts w:hint="eastAsia"/>
        </w:rPr>
        <w:t>1994</w:t>
      </w:r>
      <w:r>
        <w:rPr>
          <w:rFonts w:hint="eastAsia"/>
        </w:rPr>
        <w:t>年专门为此进行的。调查收集了全国具有代表性的</w:t>
      </w:r>
      <w:r>
        <w:rPr>
          <w:rFonts w:hint="eastAsia"/>
        </w:rPr>
        <w:t>2 722</w:t>
      </w:r>
      <w:r>
        <w:rPr>
          <w:rFonts w:hint="eastAsia"/>
        </w:rPr>
        <w:t>个住户的样本。</w:t>
      </w:r>
    </w:p>
    <w:p w:rsidR="00000000" w:rsidRDefault="00D60DAC">
      <w:pPr>
        <w:widowControl/>
        <w:spacing w:after="240" w:line="360" w:lineRule="atLeast"/>
        <w:rPr>
          <w:rFonts w:hint="eastAsia"/>
        </w:rPr>
      </w:pPr>
      <w:r>
        <w:rPr>
          <w:rFonts w:hint="eastAsia"/>
        </w:rPr>
        <w:t>111</w:t>
      </w:r>
      <w:r>
        <w:rPr>
          <w:rFonts w:hint="eastAsia"/>
        </w:rPr>
        <w:t>．增加工资需经财政部和马耳他经济和社会发展委员会（</w:t>
      </w:r>
      <w:r>
        <w:rPr>
          <w:rFonts w:hint="eastAsia"/>
        </w:rPr>
        <w:t>MCESD</w:t>
      </w:r>
      <w:r>
        <w:rPr>
          <w:rFonts w:hint="eastAsia"/>
        </w:rPr>
        <w:t>）核可，后者是一个三方社会论坛，通过它可与一切社会伙伴就以最有效的和不会给社会造成破坏的方式审查国家经济政策和目标的途径进行磋商。在马耳他经济和社会发展委员会进行的磋商将确保对经济和社会变化的分析能反映国家所定的最低工资是得当的。</w:t>
      </w:r>
    </w:p>
    <w:p w:rsidR="00000000" w:rsidRDefault="00D60DAC">
      <w:pPr>
        <w:widowControl/>
        <w:spacing w:after="240" w:line="360" w:lineRule="atLeast"/>
        <w:rPr>
          <w:rFonts w:hint="eastAsia"/>
        </w:rPr>
      </w:pPr>
      <w:r>
        <w:rPr>
          <w:rFonts w:hint="eastAsia"/>
        </w:rPr>
        <w:t>112</w:t>
      </w:r>
      <w:r>
        <w:rPr>
          <w:rFonts w:hint="eastAsia"/>
        </w:rPr>
        <w:t>．另外，负责劳动事务的部长可根据劳动委员会的建议定期提高所有全日制和半日制雇员的工资，以反</w:t>
      </w:r>
      <w:r>
        <w:rPr>
          <w:rFonts w:hint="eastAsia"/>
        </w:rPr>
        <w:t>映生活费用的增加。如果部长发布了增加全日制雇员工资的部长令，并在《政府公报》上公布了这项命令，每一位雇主均应以同等数额增加全日制雇员的工资。</w:t>
      </w:r>
      <w:r>
        <w:rPr>
          <w:rFonts w:hint="eastAsia"/>
          <w:vertAlign w:val="superscript"/>
        </w:rPr>
        <w:t>4</w:t>
      </w:r>
      <w:r>
        <w:rPr>
          <w:rFonts w:hint="eastAsia"/>
        </w:rPr>
        <w:t>于</w:t>
      </w:r>
      <w:r>
        <w:rPr>
          <w:rFonts w:hint="eastAsia"/>
        </w:rPr>
        <w:t>2002</w:t>
      </w:r>
      <w:r>
        <w:rPr>
          <w:rFonts w:hint="eastAsia"/>
        </w:rPr>
        <w:t>年</w:t>
      </w:r>
      <w:r>
        <w:rPr>
          <w:rFonts w:hint="eastAsia"/>
        </w:rPr>
        <w:t>1</w:t>
      </w:r>
      <w:r>
        <w:rPr>
          <w:rFonts w:hint="eastAsia"/>
        </w:rPr>
        <w:t>月</w:t>
      </w:r>
      <w:r>
        <w:rPr>
          <w:rFonts w:hint="eastAsia"/>
        </w:rPr>
        <w:t>1</w:t>
      </w:r>
      <w:r>
        <w:rPr>
          <w:rFonts w:hint="eastAsia"/>
        </w:rPr>
        <w:t>日生效的</w:t>
      </w:r>
      <w:r>
        <w:rPr>
          <w:rFonts w:hint="eastAsia"/>
        </w:rPr>
        <w:t>2001</w:t>
      </w:r>
      <w:r>
        <w:rPr>
          <w:rFonts w:hint="eastAsia"/>
        </w:rPr>
        <w:t>年国家最低工资标准法令（</w:t>
      </w:r>
      <w:r>
        <w:rPr>
          <w:rFonts w:hint="eastAsia"/>
        </w:rPr>
        <w:t>2001</w:t>
      </w:r>
      <w:r>
        <w:rPr>
          <w:rFonts w:hint="eastAsia"/>
        </w:rPr>
        <w:t>年第</w:t>
      </w:r>
      <w:r>
        <w:rPr>
          <w:rFonts w:hint="eastAsia"/>
        </w:rPr>
        <w:t>LN307</w:t>
      </w:r>
      <w:r>
        <w:rPr>
          <w:rFonts w:hint="eastAsia"/>
        </w:rPr>
        <w:t>号）规定，为应对生活费用的上涨，全日制雇员的工资每周增加</w:t>
      </w:r>
      <w:r>
        <w:rPr>
          <w:rFonts w:hint="eastAsia"/>
        </w:rPr>
        <w:t>1.50</w:t>
      </w:r>
      <w:r>
        <w:rPr>
          <w:rFonts w:hint="eastAsia"/>
        </w:rPr>
        <w:t>马镑。这一国家标准法令还规定，半日制的计时工资率应按适用于全日制雇员的增加率的四十分之一增加。在增加工资的问题上，目前正建议在新的立法中对半日制雇员采取按比例计算的办法。</w:t>
      </w:r>
    </w:p>
    <w:p w:rsidR="00000000" w:rsidRDefault="00D60DAC">
      <w:pPr>
        <w:pStyle w:val="H1"/>
        <w:spacing w:before="120"/>
        <w:rPr>
          <w:rFonts w:hint="eastAsia"/>
          <w:color w:val="auto"/>
        </w:rPr>
      </w:pPr>
      <w:r>
        <w:rPr>
          <w:rFonts w:hint="eastAsia"/>
          <w:color w:val="auto"/>
        </w:rPr>
        <w:t>制定国家最低工资</w:t>
      </w:r>
    </w:p>
    <w:p w:rsidR="00000000" w:rsidRDefault="00D60DAC">
      <w:pPr>
        <w:widowControl/>
        <w:spacing w:after="240" w:line="360" w:lineRule="atLeast"/>
        <w:rPr>
          <w:rFonts w:hint="eastAsia"/>
        </w:rPr>
      </w:pPr>
      <w:r>
        <w:rPr>
          <w:rFonts w:hint="eastAsia"/>
        </w:rPr>
        <w:t>113</w:t>
      </w:r>
      <w:r>
        <w:rPr>
          <w:rFonts w:hint="eastAsia"/>
        </w:rPr>
        <w:t>．</w:t>
      </w:r>
      <w:r>
        <w:rPr>
          <w:rFonts w:hint="eastAsia"/>
        </w:rPr>
        <w:t>2002</w:t>
      </w:r>
      <w:r>
        <w:rPr>
          <w:rFonts w:hint="eastAsia"/>
        </w:rPr>
        <w:t>年</w:t>
      </w:r>
      <w:r>
        <w:rPr>
          <w:rFonts w:hint="eastAsia"/>
        </w:rPr>
        <w:t>1</w:t>
      </w:r>
      <w:r>
        <w:rPr>
          <w:rFonts w:hint="eastAsia"/>
        </w:rPr>
        <w:t>月</w:t>
      </w:r>
      <w:r>
        <w:rPr>
          <w:rFonts w:hint="eastAsia"/>
        </w:rPr>
        <w:t>1</w:t>
      </w:r>
      <w:r>
        <w:rPr>
          <w:rFonts w:hint="eastAsia"/>
        </w:rPr>
        <w:t>日起生效的国</w:t>
      </w:r>
      <w:r>
        <w:rPr>
          <w:rFonts w:hint="eastAsia"/>
        </w:rPr>
        <w:t>家现行最低工资如下：</w:t>
      </w:r>
    </w:p>
    <w:p w:rsidR="00000000" w:rsidRDefault="00D60DAC">
      <w:pPr>
        <w:widowControl/>
        <w:spacing w:after="240" w:line="360" w:lineRule="atLeast"/>
        <w:rPr>
          <w:rFonts w:hint="eastAsia"/>
        </w:rPr>
      </w:pPr>
      <w:r>
        <w:rPr>
          <w:rFonts w:hint="eastAsia"/>
        </w:rPr>
        <w:t xml:space="preserve">　　　　</w:t>
      </w:r>
      <w:r>
        <w:rPr>
          <w:rFonts w:hint="eastAsia"/>
        </w:rPr>
        <w:t>18</w:t>
      </w:r>
      <w:r>
        <w:rPr>
          <w:rFonts w:hint="eastAsia"/>
        </w:rPr>
        <w:t>岁和</w:t>
      </w:r>
      <w:r>
        <w:rPr>
          <w:rFonts w:hint="eastAsia"/>
        </w:rPr>
        <w:t>18</w:t>
      </w:r>
      <w:r>
        <w:rPr>
          <w:rFonts w:hint="eastAsia"/>
        </w:rPr>
        <w:t>岁以上　　　　每周</w:t>
      </w:r>
      <w:r>
        <w:rPr>
          <w:rFonts w:hint="eastAsia"/>
        </w:rPr>
        <w:t>51.38</w:t>
      </w:r>
      <w:r>
        <w:rPr>
          <w:rFonts w:hint="eastAsia"/>
        </w:rPr>
        <w:t>马镑</w:t>
      </w:r>
    </w:p>
    <w:p w:rsidR="00000000" w:rsidRDefault="00D60DAC">
      <w:pPr>
        <w:widowControl/>
        <w:spacing w:after="240" w:line="360" w:lineRule="atLeast"/>
        <w:rPr>
          <w:rFonts w:hint="eastAsia"/>
        </w:rPr>
      </w:pPr>
      <w:r>
        <w:rPr>
          <w:rFonts w:hint="eastAsia"/>
        </w:rPr>
        <w:t xml:space="preserve">　　　　</w:t>
      </w:r>
      <w:r>
        <w:rPr>
          <w:rFonts w:hint="eastAsia"/>
        </w:rPr>
        <w:t>17</w:t>
      </w:r>
      <w:r>
        <w:rPr>
          <w:rFonts w:hint="eastAsia"/>
        </w:rPr>
        <w:t xml:space="preserve">岁　　　　　　　　　</w:t>
      </w:r>
      <w:r>
        <w:rPr>
          <w:rFonts w:hint="eastAsia"/>
        </w:rPr>
        <w:t xml:space="preserve"> </w:t>
      </w:r>
      <w:r>
        <w:rPr>
          <w:rFonts w:hint="eastAsia"/>
        </w:rPr>
        <w:t>每周</w:t>
      </w:r>
      <w:r>
        <w:rPr>
          <w:rFonts w:hint="eastAsia"/>
        </w:rPr>
        <w:t>48.47</w:t>
      </w:r>
      <w:r>
        <w:rPr>
          <w:rFonts w:hint="eastAsia"/>
        </w:rPr>
        <w:t>马镑</w:t>
      </w:r>
    </w:p>
    <w:p w:rsidR="00000000" w:rsidRDefault="00D60DAC">
      <w:pPr>
        <w:widowControl/>
        <w:spacing w:after="240" w:line="360" w:lineRule="atLeast"/>
        <w:rPr>
          <w:rFonts w:hint="eastAsia"/>
        </w:rPr>
      </w:pPr>
      <w:r>
        <w:rPr>
          <w:rFonts w:hint="eastAsia"/>
        </w:rPr>
        <w:t xml:space="preserve">　　　　</w:t>
      </w:r>
      <w:r>
        <w:rPr>
          <w:rFonts w:hint="eastAsia"/>
        </w:rPr>
        <w:t>17</w:t>
      </w:r>
      <w:r>
        <w:rPr>
          <w:rFonts w:hint="eastAsia"/>
        </w:rPr>
        <w:t xml:space="preserve">岁以下　　　　　　　</w:t>
      </w:r>
      <w:r>
        <w:rPr>
          <w:rFonts w:hint="eastAsia"/>
        </w:rPr>
        <w:t xml:space="preserve"> </w:t>
      </w:r>
      <w:r>
        <w:rPr>
          <w:rFonts w:hint="eastAsia"/>
        </w:rPr>
        <w:t>每周</w:t>
      </w:r>
      <w:r>
        <w:rPr>
          <w:rFonts w:hint="eastAsia"/>
        </w:rPr>
        <w:t>47.25</w:t>
      </w:r>
      <w:r>
        <w:rPr>
          <w:rFonts w:hint="eastAsia"/>
        </w:rPr>
        <w:t>马镑</w:t>
      </w:r>
    </w:p>
    <w:p w:rsidR="00000000" w:rsidRDefault="00D60DAC">
      <w:pPr>
        <w:widowControl/>
        <w:spacing w:after="240" w:line="360" w:lineRule="atLeast"/>
        <w:rPr>
          <w:rFonts w:hint="eastAsia"/>
        </w:rPr>
      </w:pPr>
      <w:r>
        <w:rPr>
          <w:rFonts w:hint="eastAsia"/>
        </w:rPr>
        <w:t>114</w:t>
      </w:r>
      <w:r>
        <w:rPr>
          <w:rFonts w:hint="eastAsia"/>
        </w:rPr>
        <w:t>．</w:t>
      </w:r>
      <w:r>
        <w:rPr>
          <w:rFonts w:hint="eastAsia"/>
        </w:rPr>
        <w:t>1997</w:t>
      </w:r>
      <w:r>
        <w:rPr>
          <w:rFonts w:hint="eastAsia"/>
        </w:rPr>
        <w:t>年</w:t>
      </w:r>
      <w:r>
        <w:rPr>
          <w:rFonts w:hint="eastAsia"/>
        </w:rPr>
        <w:t>1</w:t>
      </w:r>
      <w:r>
        <w:rPr>
          <w:rFonts w:hint="eastAsia"/>
        </w:rPr>
        <w:t>月</w:t>
      </w:r>
      <w:r>
        <w:rPr>
          <w:rFonts w:hint="eastAsia"/>
        </w:rPr>
        <w:t>1</w:t>
      </w:r>
      <w:r>
        <w:rPr>
          <w:rFonts w:hint="eastAsia"/>
        </w:rPr>
        <w:t>日起生效的国家现行最低工资</w:t>
      </w:r>
      <w:r>
        <w:rPr>
          <w:rFonts w:hint="eastAsia"/>
          <w:vertAlign w:val="superscript"/>
        </w:rPr>
        <w:t>5</w:t>
      </w:r>
      <w:r>
        <w:rPr>
          <w:rFonts w:hint="eastAsia"/>
        </w:rPr>
        <w:t>如下：</w:t>
      </w:r>
    </w:p>
    <w:p w:rsidR="00000000" w:rsidRDefault="00D60DAC">
      <w:pPr>
        <w:widowControl/>
        <w:spacing w:after="240" w:line="360" w:lineRule="atLeast"/>
        <w:rPr>
          <w:rFonts w:hint="eastAsia"/>
        </w:rPr>
      </w:pPr>
      <w:r>
        <w:rPr>
          <w:rFonts w:hint="eastAsia"/>
        </w:rPr>
        <w:t xml:space="preserve">　　　　</w:t>
      </w:r>
      <w:r>
        <w:rPr>
          <w:rFonts w:hint="eastAsia"/>
        </w:rPr>
        <w:t>18</w:t>
      </w:r>
      <w:r>
        <w:rPr>
          <w:rFonts w:hint="eastAsia"/>
        </w:rPr>
        <w:t>岁和</w:t>
      </w:r>
      <w:r>
        <w:rPr>
          <w:rFonts w:hint="eastAsia"/>
        </w:rPr>
        <w:t>18</w:t>
      </w:r>
      <w:r>
        <w:rPr>
          <w:rFonts w:hint="eastAsia"/>
        </w:rPr>
        <w:t>岁以上　　　　每周</w:t>
      </w:r>
      <w:r>
        <w:rPr>
          <w:rFonts w:hint="eastAsia"/>
        </w:rPr>
        <w:t>43.88</w:t>
      </w:r>
      <w:r>
        <w:rPr>
          <w:rFonts w:hint="eastAsia"/>
        </w:rPr>
        <w:t>马镑</w:t>
      </w:r>
    </w:p>
    <w:p w:rsidR="00000000" w:rsidRDefault="00D60DAC">
      <w:pPr>
        <w:widowControl/>
        <w:spacing w:after="240" w:line="360" w:lineRule="atLeast"/>
        <w:rPr>
          <w:rFonts w:hint="eastAsia"/>
        </w:rPr>
      </w:pPr>
      <w:r>
        <w:rPr>
          <w:rFonts w:hint="eastAsia"/>
        </w:rPr>
        <w:t xml:space="preserve">　　　　</w:t>
      </w:r>
      <w:r>
        <w:rPr>
          <w:rFonts w:hint="eastAsia"/>
        </w:rPr>
        <w:t>17</w:t>
      </w:r>
      <w:r>
        <w:rPr>
          <w:rFonts w:hint="eastAsia"/>
        </w:rPr>
        <w:t xml:space="preserve">岁　　　　　　　　　</w:t>
      </w:r>
      <w:r>
        <w:rPr>
          <w:rFonts w:hint="eastAsia"/>
        </w:rPr>
        <w:t xml:space="preserve"> </w:t>
      </w:r>
      <w:r>
        <w:rPr>
          <w:rFonts w:hint="eastAsia"/>
        </w:rPr>
        <w:t>每周</w:t>
      </w:r>
      <w:r>
        <w:rPr>
          <w:rFonts w:hint="eastAsia"/>
        </w:rPr>
        <w:t>40.97</w:t>
      </w:r>
      <w:r>
        <w:rPr>
          <w:rFonts w:hint="eastAsia"/>
        </w:rPr>
        <w:t>马镑</w:t>
      </w:r>
    </w:p>
    <w:p w:rsidR="00000000" w:rsidRDefault="00D60DAC">
      <w:pPr>
        <w:widowControl/>
        <w:spacing w:after="240" w:line="360" w:lineRule="atLeast"/>
        <w:rPr>
          <w:rFonts w:hint="eastAsia"/>
        </w:rPr>
      </w:pPr>
      <w:r>
        <w:rPr>
          <w:rFonts w:hint="eastAsia"/>
        </w:rPr>
        <w:t xml:space="preserve">　　　　</w:t>
      </w:r>
      <w:r>
        <w:rPr>
          <w:rFonts w:hint="eastAsia"/>
        </w:rPr>
        <w:t>17</w:t>
      </w:r>
      <w:r>
        <w:rPr>
          <w:rFonts w:hint="eastAsia"/>
        </w:rPr>
        <w:t xml:space="preserve">岁以下　　　　　　　</w:t>
      </w:r>
      <w:r>
        <w:rPr>
          <w:rFonts w:hint="eastAsia"/>
        </w:rPr>
        <w:t xml:space="preserve"> </w:t>
      </w:r>
      <w:r>
        <w:rPr>
          <w:rFonts w:hint="eastAsia"/>
        </w:rPr>
        <w:t>每周</w:t>
      </w:r>
      <w:r>
        <w:rPr>
          <w:rFonts w:hint="eastAsia"/>
        </w:rPr>
        <w:t>39.75</w:t>
      </w:r>
      <w:r>
        <w:rPr>
          <w:rFonts w:hint="eastAsia"/>
        </w:rPr>
        <w:t>马镑</w:t>
      </w:r>
    </w:p>
    <w:p w:rsidR="00000000" w:rsidRDefault="00D60DAC">
      <w:pPr>
        <w:widowControl/>
        <w:spacing w:after="240" w:line="360" w:lineRule="atLeast"/>
        <w:rPr>
          <w:rFonts w:hint="eastAsia"/>
        </w:rPr>
      </w:pPr>
      <w:r>
        <w:rPr>
          <w:rFonts w:hint="eastAsia"/>
        </w:rPr>
        <w:t>115</w:t>
      </w:r>
      <w:r>
        <w:rPr>
          <w:rFonts w:hint="eastAsia"/>
        </w:rPr>
        <w:t>．</w:t>
      </w:r>
      <w:r>
        <w:rPr>
          <w:rFonts w:hint="eastAsia"/>
        </w:rPr>
        <w:t>1992</w:t>
      </w:r>
      <w:r>
        <w:rPr>
          <w:rFonts w:hint="eastAsia"/>
        </w:rPr>
        <w:t>年</w:t>
      </w:r>
      <w:r>
        <w:rPr>
          <w:rFonts w:hint="eastAsia"/>
        </w:rPr>
        <w:t>1</w:t>
      </w:r>
      <w:r>
        <w:rPr>
          <w:rFonts w:hint="eastAsia"/>
        </w:rPr>
        <w:t>月</w:t>
      </w:r>
      <w:r>
        <w:rPr>
          <w:rFonts w:hint="eastAsia"/>
        </w:rPr>
        <w:t>1</w:t>
      </w:r>
      <w:r>
        <w:rPr>
          <w:rFonts w:hint="eastAsia"/>
        </w:rPr>
        <w:t>日起生效的国家现行最低工资如下：</w:t>
      </w:r>
    </w:p>
    <w:p w:rsidR="00000000" w:rsidRDefault="00D60DAC">
      <w:pPr>
        <w:widowControl/>
        <w:spacing w:after="240" w:line="360" w:lineRule="atLeast"/>
        <w:rPr>
          <w:rFonts w:hint="eastAsia"/>
        </w:rPr>
      </w:pPr>
      <w:r>
        <w:rPr>
          <w:rFonts w:hint="eastAsia"/>
        </w:rPr>
        <w:t xml:space="preserve">　　　　</w:t>
      </w:r>
      <w:r>
        <w:rPr>
          <w:rFonts w:hint="eastAsia"/>
        </w:rPr>
        <w:t>18</w:t>
      </w:r>
      <w:r>
        <w:rPr>
          <w:rFonts w:hint="eastAsia"/>
        </w:rPr>
        <w:t>岁和</w:t>
      </w:r>
      <w:r>
        <w:rPr>
          <w:rFonts w:hint="eastAsia"/>
        </w:rPr>
        <w:t>18</w:t>
      </w:r>
      <w:r>
        <w:rPr>
          <w:rFonts w:hint="eastAsia"/>
        </w:rPr>
        <w:t>岁以上　　　　每周</w:t>
      </w:r>
      <w:r>
        <w:rPr>
          <w:rFonts w:hint="eastAsia"/>
        </w:rPr>
        <w:t>35.63</w:t>
      </w:r>
      <w:r>
        <w:rPr>
          <w:rFonts w:hint="eastAsia"/>
        </w:rPr>
        <w:t>马镑</w:t>
      </w:r>
    </w:p>
    <w:p w:rsidR="00000000" w:rsidRDefault="00D60DAC">
      <w:pPr>
        <w:widowControl/>
        <w:spacing w:after="240" w:line="360" w:lineRule="atLeast"/>
        <w:rPr>
          <w:rFonts w:hint="eastAsia"/>
        </w:rPr>
      </w:pPr>
      <w:r>
        <w:rPr>
          <w:rFonts w:hint="eastAsia"/>
        </w:rPr>
        <w:t xml:space="preserve">　　　　</w:t>
      </w:r>
      <w:r>
        <w:rPr>
          <w:rFonts w:hint="eastAsia"/>
        </w:rPr>
        <w:t>17</w:t>
      </w:r>
      <w:r>
        <w:rPr>
          <w:rFonts w:hint="eastAsia"/>
        </w:rPr>
        <w:t xml:space="preserve">岁　　　　　　　　　</w:t>
      </w:r>
      <w:r>
        <w:rPr>
          <w:rFonts w:hint="eastAsia"/>
        </w:rPr>
        <w:t xml:space="preserve"> </w:t>
      </w:r>
      <w:r>
        <w:rPr>
          <w:rFonts w:hint="eastAsia"/>
        </w:rPr>
        <w:t>每周</w:t>
      </w:r>
      <w:r>
        <w:rPr>
          <w:rFonts w:hint="eastAsia"/>
        </w:rPr>
        <w:t>32.72</w:t>
      </w:r>
      <w:r>
        <w:rPr>
          <w:rFonts w:hint="eastAsia"/>
        </w:rPr>
        <w:t>马镑</w:t>
      </w:r>
    </w:p>
    <w:p w:rsidR="00000000" w:rsidRDefault="00D60DAC">
      <w:pPr>
        <w:widowControl/>
        <w:spacing w:after="240" w:line="360" w:lineRule="atLeast"/>
        <w:rPr>
          <w:rFonts w:hint="eastAsia"/>
        </w:rPr>
      </w:pPr>
      <w:r>
        <w:rPr>
          <w:rFonts w:hint="eastAsia"/>
        </w:rPr>
        <w:t xml:space="preserve">　　　　</w:t>
      </w:r>
      <w:r>
        <w:rPr>
          <w:rFonts w:hint="eastAsia"/>
        </w:rPr>
        <w:t>17</w:t>
      </w:r>
      <w:r>
        <w:rPr>
          <w:rFonts w:hint="eastAsia"/>
        </w:rPr>
        <w:t xml:space="preserve">岁以下　　　　　　　</w:t>
      </w:r>
      <w:r>
        <w:rPr>
          <w:rFonts w:hint="eastAsia"/>
        </w:rPr>
        <w:t xml:space="preserve"> </w:t>
      </w:r>
      <w:r>
        <w:rPr>
          <w:rFonts w:hint="eastAsia"/>
        </w:rPr>
        <w:t>每周</w:t>
      </w:r>
      <w:r>
        <w:rPr>
          <w:rFonts w:hint="eastAsia"/>
        </w:rPr>
        <w:t>31.49</w:t>
      </w:r>
      <w:r>
        <w:rPr>
          <w:rFonts w:hint="eastAsia"/>
        </w:rPr>
        <w:t>马镑</w:t>
      </w:r>
    </w:p>
    <w:p w:rsidR="00000000" w:rsidRDefault="00D60DAC">
      <w:pPr>
        <w:pStyle w:val="H1"/>
        <w:spacing w:before="120"/>
        <w:rPr>
          <w:rFonts w:hint="eastAsia"/>
          <w:color w:val="auto"/>
        </w:rPr>
      </w:pPr>
      <w:r>
        <w:rPr>
          <w:rFonts w:hint="eastAsia"/>
          <w:color w:val="auto"/>
        </w:rPr>
        <w:t>对国家最低工资的监督</w:t>
      </w:r>
    </w:p>
    <w:p w:rsidR="00000000" w:rsidRDefault="00D60DAC">
      <w:pPr>
        <w:widowControl/>
        <w:spacing w:after="240" w:line="360" w:lineRule="atLeast"/>
        <w:rPr>
          <w:rFonts w:hint="eastAsia"/>
        </w:rPr>
      </w:pPr>
      <w:r>
        <w:rPr>
          <w:rFonts w:hint="eastAsia"/>
        </w:rPr>
        <w:t>116</w:t>
      </w:r>
      <w:r>
        <w:rPr>
          <w:rFonts w:hint="eastAsia"/>
        </w:rPr>
        <w:t>．现有机制可以确保对根据零售物价指数增加国家最低工资实行有效监督。</w:t>
      </w:r>
    </w:p>
    <w:p w:rsidR="00000000" w:rsidRDefault="00D60DAC">
      <w:pPr>
        <w:pStyle w:val="H1"/>
        <w:spacing w:before="120"/>
        <w:rPr>
          <w:rFonts w:hint="eastAsia"/>
          <w:color w:val="auto"/>
        </w:rPr>
      </w:pPr>
      <w:r>
        <w:rPr>
          <w:rFonts w:hint="eastAsia"/>
          <w:color w:val="auto"/>
        </w:rPr>
        <w:t>同工同酬</w:t>
      </w:r>
    </w:p>
    <w:p w:rsidR="00000000" w:rsidRDefault="00D60DAC">
      <w:pPr>
        <w:widowControl/>
        <w:spacing w:after="240" w:line="360" w:lineRule="atLeast"/>
        <w:rPr>
          <w:rFonts w:hint="eastAsia"/>
        </w:rPr>
      </w:pPr>
      <w:r>
        <w:rPr>
          <w:rFonts w:hint="eastAsia"/>
        </w:rPr>
        <w:t>117</w:t>
      </w:r>
      <w:r>
        <w:rPr>
          <w:rFonts w:hint="eastAsia"/>
        </w:rPr>
        <w:t>．《马耳他宪法》从总体上保证了任何成文法或政府官员不得实行一切形式的歧视。另外，《宪法》第</w:t>
      </w:r>
      <w:r>
        <w:rPr>
          <w:rFonts w:hint="eastAsia"/>
        </w:rPr>
        <w:t>14</w:t>
      </w:r>
      <w:r>
        <w:rPr>
          <w:rFonts w:hint="eastAsia"/>
        </w:rPr>
        <w:t>条规定了男女同工同酬的权利，该条指出，“……国家尤其应以确保女职工享有与男子同样的权利并与男子同工同酬为宗旨。”</w:t>
      </w:r>
    </w:p>
    <w:p w:rsidR="00000000" w:rsidRDefault="00D60DAC">
      <w:pPr>
        <w:widowControl/>
        <w:spacing w:after="240" w:line="360" w:lineRule="atLeast"/>
        <w:rPr>
          <w:rFonts w:hint="eastAsia"/>
        </w:rPr>
      </w:pPr>
      <w:r>
        <w:rPr>
          <w:rFonts w:hint="eastAsia"/>
        </w:rPr>
        <w:t>118</w:t>
      </w:r>
      <w:r>
        <w:rPr>
          <w:rFonts w:hint="eastAsia"/>
        </w:rPr>
        <w:t>．国家保证无论在私营部门还是在公职部门工作的妇女均享有与这些部门的男子同</w:t>
      </w:r>
      <w:r>
        <w:rPr>
          <w:rFonts w:hint="eastAsia"/>
        </w:rPr>
        <w:t>工同酬的权利。同工同酬原则是</w:t>
      </w:r>
      <w:r>
        <w:rPr>
          <w:rFonts w:hint="eastAsia"/>
        </w:rPr>
        <w:t>1976</w:t>
      </w:r>
      <w:r>
        <w:rPr>
          <w:rFonts w:hint="eastAsia"/>
        </w:rPr>
        <w:t>年《国家最低周工资法令》（</w:t>
      </w:r>
      <w:r>
        <w:rPr>
          <w:rFonts w:hint="eastAsia"/>
        </w:rPr>
        <w:t>1976</w:t>
      </w:r>
      <w:r>
        <w:rPr>
          <w:rFonts w:hint="eastAsia"/>
        </w:rPr>
        <w:t>年第</w:t>
      </w:r>
      <w:r>
        <w:rPr>
          <w:rFonts w:hint="eastAsia"/>
        </w:rPr>
        <w:t>LN42</w:t>
      </w:r>
      <w:r>
        <w:rPr>
          <w:rFonts w:hint="eastAsia"/>
        </w:rPr>
        <w:t>号法令）中提出的，该法令规定“无论在什么情况下，只要从事同样的工作或具有同等价值的工作，付给女雇员的工资就不得低于付给男雇员的工资”。</w:t>
      </w:r>
    </w:p>
    <w:p w:rsidR="00000000" w:rsidRDefault="00D60DAC">
      <w:pPr>
        <w:widowControl/>
        <w:spacing w:after="240" w:line="360" w:lineRule="atLeast"/>
        <w:rPr>
          <w:rFonts w:hint="eastAsia"/>
        </w:rPr>
      </w:pPr>
      <w:r>
        <w:rPr>
          <w:rFonts w:hint="eastAsia"/>
        </w:rPr>
        <w:t>119</w:t>
      </w:r>
      <w:r>
        <w:rPr>
          <w:rFonts w:hint="eastAsia"/>
        </w:rPr>
        <w:t>．另外，列入劳资协议的标准不得低于法律规定的最低标准。</w:t>
      </w:r>
    </w:p>
    <w:p w:rsidR="00000000" w:rsidRDefault="00D60DAC">
      <w:pPr>
        <w:widowControl/>
        <w:spacing w:after="240" w:line="360" w:lineRule="atLeast"/>
        <w:rPr>
          <w:rFonts w:hint="eastAsia"/>
        </w:rPr>
      </w:pPr>
      <w:r>
        <w:rPr>
          <w:rFonts w:hint="eastAsia"/>
        </w:rPr>
        <w:t>120</w:t>
      </w:r>
      <w:r>
        <w:rPr>
          <w:rFonts w:hint="eastAsia"/>
        </w:rPr>
        <w:t>．在公职部门，总理办公厅第</w:t>
      </w:r>
      <w:r>
        <w:rPr>
          <w:rFonts w:hint="eastAsia"/>
        </w:rPr>
        <w:t>133</w:t>
      </w:r>
      <w:r>
        <w:t>/89</w:t>
      </w:r>
      <w:r>
        <w:rPr>
          <w:rFonts w:hint="eastAsia"/>
        </w:rPr>
        <w:t>号通告将落实男女平等视为一种政府政策。在公职部门工作的男女，凡从事同样工作者，均享有同样的工资，并向他们提供同样的就业条件。</w:t>
      </w:r>
    </w:p>
    <w:p w:rsidR="00000000" w:rsidRDefault="00D60DAC">
      <w:pPr>
        <w:widowControl/>
        <w:spacing w:after="240" w:line="360" w:lineRule="atLeast"/>
        <w:rPr>
          <w:rFonts w:hint="eastAsia"/>
        </w:rPr>
      </w:pPr>
      <w:r>
        <w:rPr>
          <w:rFonts w:hint="eastAsia"/>
        </w:rPr>
        <w:t>121</w:t>
      </w:r>
      <w:r>
        <w:rPr>
          <w:rFonts w:hint="eastAsia"/>
        </w:rPr>
        <w:t>．尽管同工同酬的概念已在公共部门扎下了根，但对私营部门的</w:t>
      </w:r>
      <w:r>
        <w:rPr>
          <w:rFonts w:hint="eastAsia"/>
        </w:rPr>
        <w:t>情况还没有进行过任何实际研究。尽管向妇女参与社会司报告过一些违法情况，但还没有一位雇主因在同工同酬问题上采取歧视做法而被告上法庭。国家统计局开展的</w:t>
      </w:r>
      <w:r>
        <w:rPr>
          <w:rFonts w:hint="eastAsia"/>
        </w:rPr>
        <w:t>HBS</w:t>
      </w:r>
      <w:r>
        <w:rPr>
          <w:rFonts w:hint="eastAsia"/>
        </w:rPr>
        <w:t>调查使人们清楚地看到了这个问题，它强调指出，马耳他妇女的平均工资要比男子低</w:t>
      </w:r>
      <w:r>
        <w:rPr>
          <w:rFonts w:hint="eastAsia"/>
        </w:rPr>
        <w:t>20%</w:t>
      </w:r>
      <w:r>
        <w:rPr>
          <w:rFonts w:hint="eastAsia"/>
        </w:rPr>
        <w:t>。“劳动力调查”还披露，全日制雇员（主业）的平均工资为</w:t>
      </w:r>
      <w:r>
        <w:rPr>
          <w:rFonts w:hint="eastAsia"/>
        </w:rPr>
        <w:t>4 564.95</w:t>
      </w:r>
      <w:r>
        <w:rPr>
          <w:rFonts w:hint="eastAsia"/>
        </w:rPr>
        <w:t>马镑。男性年平均工资为</w:t>
      </w:r>
      <w:r>
        <w:rPr>
          <w:rFonts w:hint="eastAsia"/>
        </w:rPr>
        <w:t>4 916.50</w:t>
      </w:r>
      <w:r>
        <w:rPr>
          <w:rFonts w:hint="eastAsia"/>
        </w:rPr>
        <w:t>马镑。女性年工资为</w:t>
      </w:r>
      <w:r>
        <w:rPr>
          <w:rFonts w:hint="eastAsia"/>
        </w:rPr>
        <w:t>3 829.19</w:t>
      </w:r>
      <w:r>
        <w:rPr>
          <w:rFonts w:hint="eastAsia"/>
        </w:rPr>
        <w:t>马镑。</w:t>
      </w:r>
      <w:r>
        <w:rPr>
          <w:rFonts w:hint="eastAsia"/>
          <w:vertAlign w:val="superscript"/>
        </w:rPr>
        <w:t>6</w:t>
      </w:r>
      <w:r>
        <w:rPr>
          <w:rFonts w:hint="eastAsia"/>
        </w:rPr>
        <w:t xml:space="preserve">　其结果是，与女性所挣的工资相比较，男性平均一年要多得</w:t>
      </w:r>
      <w:r>
        <w:rPr>
          <w:rFonts w:hint="eastAsia"/>
        </w:rPr>
        <w:t>1 087.39</w:t>
      </w:r>
      <w:r>
        <w:rPr>
          <w:rFonts w:hint="eastAsia"/>
        </w:rPr>
        <w:t>马镑。这次调查总共随机选择了</w:t>
      </w:r>
      <w:r>
        <w:rPr>
          <w:rFonts w:hint="eastAsia"/>
        </w:rPr>
        <w:t>2 500</w:t>
      </w:r>
      <w:r>
        <w:rPr>
          <w:rFonts w:hint="eastAsia"/>
        </w:rPr>
        <w:t>个住户。这可以反映出以</w:t>
      </w:r>
      <w:r>
        <w:rPr>
          <w:rFonts w:hint="eastAsia"/>
        </w:rPr>
        <w:t>下事实：从事低工资工作的妇女要多于男子。</w:t>
      </w:r>
    </w:p>
    <w:p w:rsidR="00000000" w:rsidRDefault="00D60DAC">
      <w:pPr>
        <w:widowControl/>
        <w:spacing w:after="240" w:line="360" w:lineRule="atLeast"/>
        <w:rPr>
          <w:rFonts w:hint="eastAsia"/>
        </w:rPr>
      </w:pPr>
      <w:r>
        <w:rPr>
          <w:rFonts w:hint="eastAsia"/>
        </w:rPr>
        <w:t>122</w:t>
      </w:r>
      <w:r>
        <w:rPr>
          <w:rFonts w:hint="eastAsia"/>
        </w:rPr>
        <w:t>．</w:t>
      </w:r>
      <w:r>
        <w:rPr>
          <w:rFonts w:hint="eastAsia"/>
        </w:rPr>
        <w:t>2002</w:t>
      </w:r>
      <w:r>
        <w:rPr>
          <w:rFonts w:hint="eastAsia"/>
        </w:rPr>
        <w:t>年《就业和劳资关系法》专门为同等价值的工作规定了同样的报酬率。任何违反这一规定的就业条件一律无效。</w:t>
      </w:r>
    </w:p>
    <w:p w:rsidR="00000000" w:rsidRDefault="00D60DAC">
      <w:pPr>
        <w:pStyle w:val="H1"/>
        <w:spacing w:before="120"/>
        <w:rPr>
          <w:rFonts w:hint="eastAsia"/>
          <w:color w:val="auto"/>
        </w:rPr>
      </w:pPr>
      <w:r>
        <w:rPr>
          <w:rFonts w:hint="eastAsia"/>
          <w:color w:val="auto"/>
        </w:rPr>
        <w:t>平等的就业条件</w:t>
      </w:r>
    </w:p>
    <w:p w:rsidR="00000000" w:rsidRDefault="00D60DAC">
      <w:pPr>
        <w:widowControl/>
        <w:spacing w:after="240" w:line="360" w:lineRule="atLeast"/>
        <w:rPr>
          <w:rFonts w:hint="eastAsia"/>
        </w:rPr>
      </w:pPr>
      <w:r>
        <w:rPr>
          <w:rFonts w:hint="eastAsia"/>
        </w:rPr>
        <w:t>123</w:t>
      </w:r>
      <w:r>
        <w:rPr>
          <w:rFonts w:hint="eastAsia"/>
        </w:rPr>
        <w:t>．男女享有同等工作条件。私营部门的雇主如果在就业方面以性别为由实行歧视则为违法。</w:t>
      </w:r>
      <w:r>
        <w:rPr>
          <w:rFonts w:hint="eastAsia"/>
        </w:rPr>
        <w:t>1990</w:t>
      </w:r>
      <w:r>
        <w:rPr>
          <w:rFonts w:hint="eastAsia"/>
        </w:rPr>
        <w:t>年《就业和培训服务法》第</w:t>
      </w:r>
      <w:r>
        <w:rPr>
          <w:rFonts w:hint="eastAsia"/>
        </w:rPr>
        <w:t>15</w:t>
      </w:r>
      <w:r>
        <w:rPr>
          <w:rFonts w:hint="eastAsia"/>
        </w:rPr>
        <w:t>条（</w:t>
      </w:r>
      <w:r>
        <w:rPr>
          <w:rFonts w:hint="eastAsia"/>
        </w:rPr>
        <w:t>6</w:t>
      </w:r>
      <w:r>
        <w:rPr>
          <w:rFonts w:hint="eastAsia"/>
        </w:rPr>
        <w:t>）</w:t>
      </w:r>
      <w:r>
        <w:t>(b)</w:t>
      </w:r>
      <w:r>
        <w:rPr>
          <w:rFonts w:hint="eastAsia"/>
        </w:rPr>
        <w:t>规定，“凡以种族、肤色、性别、族裔或所参加的政党或其他政治信仰或社团为由给求职者以特殊照顾或对其实行歧视者……将被定为犯有违反《就业和劳资关系法》罪。”</w:t>
      </w:r>
    </w:p>
    <w:p w:rsidR="00000000" w:rsidRDefault="00D60DAC">
      <w:pPr>
        <w:widowControl/>
        <w:spacing w:after="240" w:line="360" w:lineRule="atLeast"/>
        <w:rPr>
          <w:rFonts w:hint="eastAsia"/>
        </w:rPr>
      </w:pPr>
      <w:r>
        <w:rPr>
          <w:rFonts w:hint="eastAsia"/>
        </w:rPr>
        <w:t>124</w:t>
      </w:r>
      <w:r>
        <w:rPr>
          <w:rFonts w:hint="eastAsia"/>
        </w:rPr>
        <w:t>．公职部门保证男女享有同等工作条件。该保证</w:t>
      </w:r>
      <w:r>
        <w:rPr>
          <w:rFonts w:hint="eastAsia"/>
        </w:rPr>
        <w:t>列入了</w:t>
      </w:r>
      <w:r>
        <w:rPr>
          <w:rFonts w:hint="eastAsia"/>
        </w:rPr>
        <w:t>1989</w:t>
      </w:r>
      <w:r>
        <w:rPr>
          <w:rFonts w:hint="eastAsia"/>
        </w:rPr>
        <w:t>年根据有关两性平等的官方政策修订的《</w:t>
      </w:r>
      <w:r>
        <w:t>Estacode</w:t>
      </w:r>
      <w:r>
        <w:rPr>
          <w:rFonts w:hint="eastAsia"/>
        </w:rPr>
        <w:t>》中。因此，政府中的所有职位既向男性开放，也向女性开放；所有招聘书均采用中性语言；资格要求对男女一视同仁；妇女享有不得以孕产为由予以解雇的某种保护，男女享有休育儿假的同等权利。</w:t>
      </w:r>
    </w:p>
    <w:p w:rsidR="00000000" w:rsidRDefault="00D60DAC">
      <w:pPr>
        <w:widowControl/>
        <w:spacing w:after="240" w:line="360" w:lineRule="atLeast"/>
        <w:rPr>
          <w:rFonts w:hint="eastAsia"/>
        </w:rPr>
      </w:pPr>
      <w:r>
        <w:rPr>
          <w:rFonts w:hint="eastAsia"/>
        </w:rPr>
        <w:t>125</w:t>
      </w:r>
      <w:r>
        <w:rPr>
          <w:rFonts w:hint="eastAsia"/>
        </w:rPr>
        <w:t>．对从事半日制工作的男女雇员的补助，可根据</w:t>
      </w:r>
      <w:r>
        <w:rPr>
          <w:rFonts w:hint="eastAsia"/>
        </w:rPr>
        <w:t>1996</w:t>
      </w:r>
      <w:r>
        <w:rPr>
          <w:rFonts w:hint="eastAsia"/>
        </w:rPr>
        <w:t>年《国家半日制就业标准法令》按比例发给，但产假除外。对于半日制男女雇员的工资，可根据</w:t>
      </w:r>
      <w:r>
        <w:rPr>
          <w:rFonts w:hint="eastAsia"/>
        </w:rPr>
        <w:t>1976</w:t>
      </w:r>
      <w:r>
        <w:rPr>
          <w:rFonts w:hint="eastAsia"/>
        </w:rPr>
        <w:t>年《国家最低周工资标准法令》按比例支付。</w:t>
      </w:r>
    </w:p>
    <w:p w:rsidR="00000000" w:rsidRDefault="00D60DAC">
      <w:pPr>
        <w:widowControl/>
        <w:spacing w:after="240" w:line="360" w:lineRule="atLeast"/>
        <w:rPr>
          <w:rFonts w:hint="eastAsia"/>
        </w:rPr>
      </w:pPr>
      <w:r>
        <w:rPr>
          <w:rFonts w:hint="eastAsia"/>
        </w:rPr>
        <w:t>126</w:t>
      </w:r>
      <w:r>
        <w:rPr>
          <w:rFonts w:hint="eastAsia"/>
        </w:rPr>
        <w:t>．</w:t>
      </w:r>
      <w:r>
        <w:rPr>
          <w:rFonts w:hint="eastAsia"/>
        </w:rPr>
        <w:t>2003</w:t>
      </w:r>
      <w:r>
        <w:rPr>
          <w:rFonts w:hint="eastAsia"/>
        </w:rPr>
        <w:t>年《促进男女平等法》第</w:t>
      </w:r>
      <w:r>
        <w:rPr>
          <w:rFonts w:hint="eastAsia"/>
        </w:rPr>
        <w:t>4</w:t>
      </w:r>
      <w:r>
        <w:rPr>
          <w:rFonts w:hint="eastAsia"/>
        </w:rPr>
        <w:t>条规定，“雇主在确定雇用对象的安排中，</w:t>
      </w:r>
      <w:r>
        <w:rPr>
          <w:rFonts w:hint="eastAsia"/>
        </w:rPr>
        <w:t>或在确定雇用对象中，或在规定雇用条件中，对人不一视同仁则属违法。”在</w:t>
      </w:r>
      <w:r>
        <w:rPr>
          <w:rFonts w:hint="eastAsia"/>
        </w:rPr>
        <w:t>2002</w:t>
      </w:r>
      <w:r>
        <w:rPr>
          <w:rFonts w:hint="eastAsia"/>
        </w:rPr>
        <w:t>年《就业和劳资关系法》第</w:t>
      </w:r>
      <w:r>
        <w:rPr>
          <w:rFonts w:hint="eastAsia"/>
        </w:rPr>
        <w:t>26</w:t>
      </w:r>
      <w:r>
        <w:rPr>
          <w:rFonts w:hint="eastAsia"/>
        </w:rPr>
        <w:t>条中也有这一规定。</w:t>
      </w:r>
    </w:p>
    <w:p w:rsidR="00000000" w:rsidRDefault="00D60DAC">
      <w:pPr>
        <w:pStyle w:val="H1"/>
        <w:spacing w:before="120"/>
        <w:rPr>
          <w:rFonts w:hint="eastAsia"/>
          <w:color w:val="auto"/>
        </w:rPr>
      </w:pPr>
      <w:r>
        <w:rPr>
          <w:rFonts w:hint="eastAsia"/>
          <w:color w:val="auto"/>
        </w:rPr>
        <w:t>私营部门和公共部门雇员的收入分配</w:t>
      </w:r>
    </w:p>
    <w:p w:rsidR="00000000" w:rsidRDefault="00D60DAC">
      <w:pPr>
        <w:widowControl/>
        <w:spacing w:after="240" w:line="360" w:lineRule="atLeast"/>
        <w:rPr>
          <w:rFonts w:hint="eastAsia"/>
        </w:rPr>
      </w:pPr>
      <w:r>
        <w:rPr>
          <w:rFonts w:hint="eastAsia"/>
        </w:rPr>
        <w:t>127</w:t>
      </w:r>
      <w:r>
        <w:rPr>
          <w:rFonts w:hint="eastAsia"/>
        </w:rPr>
        <w:t>．经济事务部每年都要对正式订立的并在每年</w:t>
      </w:r>
      <w:r>
        <w:rPr>
          <w:rFonts w:hint="eastAsia"/>
        </w:rPr>
        <w:t>9</w:t>
      </w:r>
      <w:r>
        <w:rPr>
          <w:rFonts w:hint="eastAsia"/>
        </w:rPr>
        <w:t>月交存劳资和就业关系司的劳资协议进行抽样，并将工资差异记录在案。抽样的公司有</w:t>
      </w:r>
      <w:r>
        <w:rPr>
          <w:rFonts w:hint="eastAsia"/>
        </w:rPr>
        <w:t>174</w:t>
      </w:r>
      <w:r>
        <w:rPr>
          <w:rFonts w:hint="eastAsia"/>
        </w:rPr>
        <w:t>家，雇用的职工总数达</w:t>
      </w:r>
      <w:r>
        <w:rPr>
          <w:rFonts w:hint="eastAsia"/>
        </w:rPr>
        <w:t>22 671</w:t>
      </w:r>
      <w:r>
        <w:rPr>
          <w:rFonts w:hint="eastAsia"/>
        </w:rPr>
        <w:t>人。数据分成四大类，即熟练劳动力、熟练技工、职员和管理人员。研究限于收到的周基本工资，不包括雇员可能在基本工资以外获得的收入。每个子部门的平均工资是由单个劳资协议中规定的最低和最高工资等级得出</w:t>
      </w:r>
      <w:r>
        <w:rPr>
          <w:rFonts w:hint="eastAsia"/>
        </w:rPr>
        <w:t>的（见附件，表</w:t>
      </w:r>
      <w:r>
        <w:rPr>
          <w:rFonts w:hint="eastAsia"/>
        </w:rPr>
        <w:t>3</w:t>
      </w:r>
      <w:r>
        <w:rPr>
          <w:rFonts w:hint="eastAsia"/>
        </w:rPr>
        <w:t>和表</w:t>
      </w:r>
      <w:r>
        <w:rPr>
          <w:rFonts w:hint="eastAsia"/>
        </w:rPr>
        <w:t>4</w:t>
      </w:r>
      <w:r>
        <w:rPr>
          <w:rFonts w:hint="eastAsia"/>
        </w:rPr>
        <w:t>）。</w:t>
      </w:r>
    </w:p>
    <w:p w:rsidR="00000000" w:rsidRDefault="00D60DAC">
      <w:pPr>
        <w:widowControl/>
        <w:spacing w:after="240" w:line="360" w:lineRule="atLeast"/>
        <w:rPr>
          <w:rFonts w:hint="eastAsia"/>
        </w:rPr>
      </w:pPr>
      <w:r>
        <w:rPr>
          <w:rFonts w:hint="eastAsia"/>
        </w:rPr>
        <w:t>128</w:t>
      </w:r>
      <w:r>
        <w:rPr>
          <w:rFonts w:hint="eastAsia"/>
        </w:rPr>
        <w:t>．公职部门雇员的工资是根据固定的工资等级表支付的。一级为公共部门可支付的最高一级工资，</w:t>
      </w:r>
      <w:r>
        <w:rPr>
          <w:rFonts w:hint="eastAsia"/>
        </w:rPr>
        <w:t>20</w:t>
      </w:r>
      <w:r>
        <w:rPr>
          <w:rFonts w:hint="eastAsia"/>
        </w:rPr>
        <w:t>级为最低一级工资。对于每一级，除了前四级，一年加薪一次，</w:t>
      </w:r>
      <w:r>
        <w:rPr>
          <w:rFonts w:hint="eastAsia"/>
        </w:rPr>
        <w:t>5</w:t>
      </w:r>
      <w:r>
        <w:rPr>
          <w:rFonts w:hint="eastAsia"/>
        </w:rPr>
        <w:t>－</w:t>
      </w:r>
      <w:r>
        <w:rPr>
          <w:rFonts w:hint="eastAsia"/>
        </w:rPr>
        <w:t>15</w:t>
      </w:r>
      <w:r>
        <w:rPr>
          <w:rFonts w:hint="eastAsia"/>
        </w:rPr>
        <w:t>级最多可加薪</w:t>
      </w:r>
      <w:r>
        <w:rPr>
          <w:rFonts w:hint="eastAsia"/>
        </w:rPr>
        <w:t>7</w:t>
      </w:r>
      <w:r>
        <w:rPr>
          <w:rFonts w:hint="eastAsia"/>
        </w:rPr>
        <w:t>次，</w:t>
      </w:r>
      <w:r>
        <w:rPr>
          <w:rFonts w:hint="eastAsia"/>
        </w:rPr>
        <w:t>16</w:t>
      </w:r>
      <w:r>
        <w:rPr>
          <w:rFonts w:hint="eastAsia"/>
        </w:rPr>
        <w:t>－</w:t>
      </w:r>
      <w:r>
        <w:rPr>
          <w:rFonts w:hint="eastAsia"/>
        </w:rPr>
        <w:t>20</w:t>
      </w:r>
      <w:r>
        <w:rPr>
          <w:rFonts w:hint="eastAsia"/>
        </w:rPr>
        <w:t>级最多可加薪</w:t>
      </w:r>
      <w:r>
        <w:rPr>
          <w:rFonts w:hint="eastAsia"/>
        </w:rPr>
        <w:t>8</w:t>
      </w:r>
      <w:r>
        <w:rPr>
          <w:rFonts w:hint="eastAsia"/>
        </w:rPr>
        <w:t>次。公职部门雇员的工资是在政府与具有代表性的工会达成协议后从</w:t>
      </w:r>
      <w:r>
        <w:rPr>
          <w:rFonts w:hint="eastAsia"/>
        </w:rPr>
        <w:t>2001</w:t>
      </w:r>
      <w:r>
        <w:rPr>
          <w:rFonts w:hint="eastAsia"/>
        </w:rPr>
        <w:t>年</w:t>
      </w:r>
      <w:r>
        <w:rPr>
          <w:rFonts w:hint="eastAsia"/>
        </w:rPr>
        <w:t>1</w:t>
      </w:r>
      <w:r>
        <w:rPr>
          <w:rFonts w:hint="eastAsia"/>
        </w:rPr>
        <w:t>月</w:t>
      </w:r>
      <w:r>
        <w:rPr>
          <w:rFonts w:hint="eastAsia"/>
        </w:rPr>
        <w:t>1</w:t>
      </w:r>
      <w:r>
        <w:rPr>
          <w:rFonts w:hint="eastAsia"/>
        </w:rPr>
        <w:t>日起开始增加的。表</w:t>
      </w:r>
      <w:r>
        <w:rPr>
          <w:rFonts w:hint="eastAsia"/>
        </w:rPr>
        <w:t>5</w:t>
      </w:r>
      <w:r>
        <w:rPr>
          <w:rFonts w:hint="eastAsia"/>
        </w:rPr>
        <w:t>显示了公职部门雇员第一次加薪时的周工资，其中包括补助。</w:t>
      </w:r>
    </w:p>
    <w:p w:rsidR="00000000" w:rsidRDefault="00D60DAC">
      <w:pPr>
        <w:pStyle w:val="H1"/>
        <w:spacing w:before="120"/>
        <w:rPr>
          <w:rFonts w:hint="eastAsia"/>
          <w:color w:val="auto"/>
        </w:rPr>
      </w:pPr>
      <w:r>
        <w:rPr>
          <w:rFonts w:hint="eastAsia"/>
          <w:color w:val="auto"/>
        </w:rPr>
        <w:t>职业健康和安全</w:t>
      </w:r>
    </w:p>
    <w:p w:rsidR="00000000" w:rsidRDefault="00D60DAC">
      <w:pPr>
        <w:widowControl/>
        <w:spacing w:after="240" w:line="360" w:lineRule="atLeast"/>
        <w:rPr>
          <w:rFonts w:hint="eastAsia"/>
        </w:rPr>
      </w:pPr>
      <w:r>
        <w:rPr>
          <w:rFonts w:hint="eastAsia"/>
        </w:rPr>
        <w:t>129</w:t>
      </w:r>
      <w:r>
        <w:rPr>
          <w:rFonts w:hint="eastAsia"/>
        </w:rPr>
        <w:t>．在</w:t>
      </w:r>
      <w:r>
        <w:rPr>
          <w:rFonts w:hint="eastAsia"/>
        </w:rPr>
        <w:t>2001</w:t>
      </w:r>
      <w:r>
        <w:rPr>
          <w:rFonts w:hint="eastAsia"/>
        </w:rPr>
        <w:t>年</w:t>
      </w:r>
      <w:r>
        <w:rPr>
          <w:rFonts w:hint="eastAsia"/>
        </w:rPr>
        <w:t>7</w:t>
      </w:r>
      <w:r>
        <w:rPr>
          <w:rFonts w:hint="eastAsia"/>
        </w:rPr>
        <w:t>月前，职业健康和安全是属《职业健康和安全（促进）法》（</w:t>
      </w:r>
      <w:r>
        <w:rPr>
          <w:rFonts w:hint="eastAsia"/>
        </w:rPr>
        <w:t>1994</w:t>
      </w:r>
      <w:r>
        <w:rPr>
          <w:rFonts w:hint="eastAsia"/>
        </w:rPr>
        <w:t>年第七号法案）管辖的，该法取代</w:t>
      </w:r>
      <w:r>
        <w:rPr>
          <w:rFonts w:hint="eastAsia"/>
        </w:rPr>
        <w:t>了</w:t>
      </w:r>
      <w:r>
        <w:rPr>
          <w:rFonts w:hint="eastAsia"/>
        </w:rPr>
        <w:t>1940</w:t>
      </w:r>
      <w:r>
        <w:rPr>
          <w:rFonts w:hint="eastAsia"/>
        </w:rPr>
        <w:t>年《工厂法令》。该法还得到了许多辅助立法的补充，规定了雇主和雇员在职业健康和安全方面的责任，它既适用于私营部门的雇员，也适用于公共部门的雇员。该法建立了促进职业健康和安全委员会及职业健康和安全处。前者的责任主要是制订和发布促进工作中健康和安全的工作守则，并就应该实施的促进职业健康和安全的条例向主管部提出建议。</w:t>
      </w:r>
      <w:r>
        <w:rPr>
          <w:rFonts w:hint="eastAsia"/>
        </w:rPr>
        <w:t xml:space="preserve"> </w:t>
      </w:r>
    </w:p>
    <w:p w:rsidR="00000000" w:rsidRDefault="00D60DAC">
      <w:pPr>
        <w:widowControl/>
        <w:tabs>
          <w:tab w:val="left" w:pos="1800"/>
        </w:tabs>
        <w:spacing w:after="240" w:line="360" w:lineRule="atLeast"/>
        <w:rPr>
          <w:rFonts w:hint="eastAsia"/>
        </w:rPr>
      </w:pPr>
      <w:r>
        <w:rPr>
          <w:rFonts w:hint="eastAsia"/>
        </w:rPr>
        <w:t>130</w:t>
      </w:r>
      <w:r>
        <w:rPr>
          <w:rFonts w:hint="eastAsia"/>
        </w:rPr>
        <w:t>．职业健康和安全处为劳资关系和就业司的一部分，主要负责执行健康和安全立法。该处还拥有以下排他性权力：给进口工业用化学品发放许可证；对从事高危职业的工人进行健康评价；审核工作场所使用的</w:t>
      </w:r>
      <w:r>
        <w:rPr>
          <w:rFonts w:hint="eastAsia"/>
        </w:rPr>
        <w:t>升降机、吊车、起重机和锅炉的证书，以及推动有关各方加强工作场所的健康和安全。该处在组织和开展这方面的宣传活动中与促进职业健康和安全委员会进行了密切的合作。</w:t>
      </w:r>
    </w:p>
    <w:p w:rsidR="00000000" w:rsidRDefault="00D60DAC">
      <w:pPr>
        <w:widowControl/>
        <w:spacing w:after="240" w:line="360" w:lineRule="atLeast"/>
        <w:rPr>
          <w:rFonts w:hint="eastAsia"/>
        </w:rPr>
      </w:pPr>
      <w:r>
        <w:rPr>
          <w:rFonts w:hint="eastAsia"/>
        </w:rPr>
        <w:t>131</w:t>
      </w:r>
      <w:r>
        <w:rPr>
          <w:rFonts w:hint="eastAsia"/>
        </w:rPr>
        <w:t>．</w:t>
      </w:r>
      <w:r>
        <w:rPr>
          <w:rFonts w:hint="eastAsia"/>
        </w:rPr>
        <w:t>1994</w:t>
      </w:r>
      <w:r>
        <w:rPr>
          <w:rFonts w:hint="eastAsia"/>
        </w:rPr>
        <w:t>年《职业健康和安全（促进）法》还授权主管部任命了一些检查员，由他们负责健康和安全条例的实施。该法还规定了在有人违反规定，或密谋、企图、帮助或唆使、建议或导致他人违反条例时的处罚。其责任可处以不超过两年的监禁和（或）不高于</w:t>
      </w:r>
      <w:r>
        <w:rPr>
          <w:rFonts w:hint="eastAsia"/>
        </w:rPr>
        <w:t>2 000</w:t>
      </w:r>
      <w:r>
        <w:rPr>
          <w:rFonts w:hint="eastAsia"/>
        </w:rPr>
        <w:t>马镑的罚款。</w:t>
      </w:r>
    </w:p>
    <w:p w:rsidR="00000000" w:rsidRDefault="00D60DAC">
      <w:pPr>
        <w:widowControl/>
        <w:spacing w:after="240" w:line="360" w:lineRule="atLeast"/>
      </w:pPr>
      <w:r>
        <w:rPr>
          <w:rFonts w:hint="eastAsia"/>
        </w:rPr>
        <w:t>132</w:t>
      </w:r>
      <w:r>
        <w:rPr>
          <w:rFonts w:hint="eastAsia"/>
        </w:rPr>
        <w:t>．</w:t>
      </w:r>
      <w:r>
        <w:rPr>
          <w:rFonts w:hint="eastAsia"/>
        </w:rPr>
        <w:t>2000</w:t>
      </w:r>
      <w:r>
        <w:rPr>
          <w:rFonts w:hint="eastAsia"/>
        </w:rPr>
        <w:t>年《职业健康和安全（授权）法》是通过</w:t>
      </w:r>
      <w:r>
        <w:rPr>
          <w:rFonts w:hint="eastAsia"/>
        </w:rPr>
        <w:t>2000</w:t>
      </w:r>
      <w:r>
        <w:rPr>
          <w:rFonts w:hint="eastAsia"/>
        </w:rPr>
        <w:t>年第二十八号法案颁布的，于</w:t>
      </w:r>
      <w:r>
        <w:rPr>
          <w:rFonts w:hint="eastAsia"/>
        </w:rPr>
        <w:t>2001</w:t>
      </w:r>
      <w:r>
        <w:rPr>
          <w:rFonts w:hint="eastAsia"/>
        </w:rPr>
        <w:t>年</w:t>
      </w:r>
      <w:r>
        <w:rPr>
          <w:rFonts w:hint="eastAsia"/>
        </w:rPr>
        <w:t>7</w:t>
      </w:r>
      <w:r>
        <w:rPr>
          <w:rFonts w:hint="eastAsia"/>
        </w:rPr>
        <w:t>月正式生效，它取代了</w:t>
      </w:r>
      <w:r>
        <w:rPr>
          <w:rFonts w:hint="eastAsia"/>
        </w:rPr>
        <w:t>1994</w:t>
      </w:r>
      <w:r>
        <w:rPr>
          <w:rFonts w:hint="eastAsia"/>
        </w:rPr>
        <w:t>年的立法。该法加强了现有的行政基础结构，增加了雇主在提供健康和安全方面的责任并强化了预防政策。该法还执行了许多欧盟指令，特别是欧盟第</w:t>
      </w:r>
      <w:r>
        <w:rPr>
          <w:rFonts w:hint="eastAsia"/>
        </w:rPr>
        <w:t>89</w:t>
      </w:r>
      <w:r>
        <w:t>/</w:t>
      </w:r>
      <w:r>
        <w:rPr>
          <w:rFonts w:hint="eastAsia"/>
        </w:rPr>
        <w:t>391</w:t>
      </w:r>
      <w:r>
        <w:t>/</w:t>
      </w:r>
      <w:r>
        <w:rPr>
          <w:rFonts w:hint="eastAsia"/>
        </w:rPr>
        <w:t>EEC</w:t>
      </w:r>
      <w:r>
        <w:rPr>
          <w:rFonts w:hint="eastAsia"/>
        </w:rPr>
        <w:t>号指令，该指令要求采取鼓励改善工作中健康和安全的措施。</w:t>
      </w:r>
    </w:p>
    <w:p w:rsidR="00000000" w:rsidRDefault="00D60DAC">
      <w:pPr>
        <w:widowControl/>
        <w:spacing w:after="240" w:line="360" w:lineRule="atLeast"/>
        <w:rPr>
          <w:rFonts w:hint="eastAsia"/>
        </w:rPr>
      </w:pPr>
      <w:r>
        <w:rPr>
          <w:rFonts w:hint="eastAsia"/>
        </w:rPr>
        <w:t>133</w:t>
      </w:r>
      <w:r>
        <w:rPr>
          <w:rFonts w:hint="eastAsia"/>
        </w:rPr>
        <w:t>．以前赋予促进职业健康和安全委员会和职业健康和安全处的职能现由</w:t>
      </w:r>
      <w:r>
        <w:rPr>
          <w:rFonts w:hint="eastAsia"/>
        </w:rPr>
        <w:t>2000</w:t>
      </w:r>
      <w:r>
        <w:rPr>
          <w:rFonts w:hint="eastAsia"/>
        </w:rPr>
        <w:t>年第二十七号法案建立的职业健康和安全管理局接手。</w:t>
      </w:r>
    </w:p>
    <w:p w:rsidR="00000000" w:rsidRDefault="00D60DAC">
      <w:pPr>
        <w:widowControl/>
        <w:spacing w:after="240" w:line="360" w:lineRule="atLeast"/>
        <w:rPr>
          <w:rFonts w:hint="eastAsia"/>
        </w:rPr>
      </w:pPr>
      <w:r>
        <w:rPr>
          <w:rFonts w:hint="eastAsia"/>
        </w:rPr>
        <w:t>134</w:t>
      </w:r>
      <w:r>
        <w:rPr>
          <w:rFonts w:hint="eastAsia"/>
        </w:rPr>
        <w:t>．该局的领导班子由</w:t>
      </w:r>
      <w:r>
        <w:rPr>
          <w:rFonts w:hint="eastAsia"/>
        </w:rPr>
        <w:t>9</w:t>
      </w:r>
      <w:r>
        <w:rPr>
          <w:rFonts w:hint="eastAsia"/>
        </w:rPr>
        <w:t>人组成，有权就与健康和安全有关的问题向主管部长提出建议，并有权制定与职业健康和安全有关的国家政策。该局的执行权授予一位行政</w:t>
      </w:r>
      <w:r>
        <w:rPr>
          <w:rFonts w:hint="eastAsia"/>
        </w:rPr>
        <w:t>负责人，他负有实现该局目标的责任。</w:t>
      </w:r>
      <w:r>
        <w:rPr>
          <w:rFonts w:hint="eastAsia"/>
        </w:rPr>
        <w:t>2000</w:t>
      </w:r>
      <w:r>
        <w:rPr>
          <w:rFonts w:hint="eastAsia"/>
        </w:rPr>
        <w:t>年第二十七号法案还授权部长发布该法的辅助立法。</w:t>
      </w:r>
    </w:p>
    <w:p w:rsidR="00000000" w:rsidRDefault="00D60DAC">
      <w:pPr>
        <w:widowControl/>
        <w:spacing w:after="240" w:line="360" w:lineRule="atLeast"/>
        <w:rPr>
          <w:rFonts w:hint="eastAsia"/>
        </w:rPr>
      </w:pPr>
      <w:r>
        <w:rPr>
          <w:rFonts w:hint="eastAsia"/>
        </w:rPr>
        <w:t>135</w:t>
      </w:r>
      <w:r>
        <w:rPr>
          <w:rFonts w:hint="eastAsia"/>
        </w:rPr>
        <w:t>．关于对检查员决定提出上诉的问题，</w:t>
      </w:r>
      <w:r>
        <w:rPr>
          <w:rFonts w:hint="eastAsia"/>
        </w:rPr>
        <w:t>2000</w:t>
      </w:r>
      <w:r>
        <w:rPr>
          <w:rFonts w:hint="eastAsia"/>
        </w:rPr>
        <w:t>年的立法赋予了职业健康和安全上诉委员会受理上诉的权力。该委员会由主席和其他两名成员组成。而</w:t>
      </w:r>
      <w:r>
        <w:rPr>
          <w:rFonts w:hint="eastAsia"/>
        </w:rPr>
        <w:t>1994</w:t>
      </w:r>
      <w:r>
        <w:rPr>
          <w:rFonts w:hint="eastAsia"/>
        </w:rPr>
        <w:t>年的立法将这一职能赋予了行政与咨询委员会。</w:t>
      </w:r>
    </w:p>
    <w:p w:rsidR="00000000" w:rsidRDefault="00D60DAC">
      <w:pPr>
        <w:pStyle w:val="H1"/>
        <w:spacing w:before="120"/>
        <w:rPr>
          <w:rFonts w:hint="eastAsia"/>
          <w:color w:val="auto"/>
        </w:rPr>
      </w:pPr>
      <w:r>
        <w:rPr>
          <w:rFonts w:hint="eastAsia"/>
          <w:color w:val="auto"/>
        </w:rPr>
        <w:t>职业与安全立法不适用的情况</w:t>
      </w:r>
    </w:p>
    <w:p w:rsidR="00000000" w:rsidRDefault="00D60DAC">
      <w:pPr>
        <w:widowControl/>
        <w:spacing w:after="240" w:line="360" w:lineRule="atLeast"/>
        <w:rPr>
          <w:rFonts w:hint="eastAsia"/>
        </w:rPr>
      </w:pPr>
      <w:r>
        <w:rPr>
          <w:rFonts w:hint="eastAsia"/>
        </w:rPr>
        <w:t>136</w:t>
      </w:r>
      <w:r>
        <w:rPr>
          <w:rFonts w:hint="eastAsia"/>
        </w:rPr>
        <w:t>．职业健康和安全立法，尤其是</w:t>
      </w:r>
      <w:r>
        <w:rPr>
          <w:rFonts w:hint="eastAsia"/>
        </w:rPr>
        <w:t>2000</w:t>
      </w:r>
      <w:r>
        <w:rPr>
          <w:rFonts w:hint="eastAsia"/>
        </w:rPr>
        <w:t>年第二十七号法案述及的这方面立法，不适用于武装部队成员、警察部队或保安机构成员所从事的活动。然而在此种情况下，也还需要根据该法的总体意图和目标尽可能确保工作人员的</w:t>
      </w:r>
      <w:r>
        <w:rPr>
          <w:rFonts w:hint="eastAsia"/>
        </w:rPr>
        <w:t>健康和安全。</w:t>
      </w:r>
    </w:p>
    <w:p w:rsidR="00000000" w:rsidRDefault="00D60DAC">
      <w:pPr>
        <w:pStyle w:val="H1"/>
        <w:spacing w:before="120"/>
        <w:rPr>
          <w:rFonts w:hint="eastAsia"/>
          <w:color w:val="auto"/>
        </w:rPr>
      </w:pPr>
      <w:r>
        <w:rPr>
          <w:rFonts w:hint="eastAsia"/>
          <w:color w:val="auto"/>
        </w:rPr>
        <w:t>工伤数量、性质和频率</w:t>
      </w:r>
    </w:p>
    <w:p w:rsidR="00000000" w:rsidRDefault="00D60DAC">
      <w:pPr>
        <w:widowControl/>
        <w:spacing w:after="240" w:line="360" w:lineRule="atLeast"/>
        <w:rPr>
          <w:rFonts w:hint="eastAsia"/>
        </w:rPr>
      </w:pPr>
      <w:r>
        <w:rPr>
          <w:rFonts w:hint="eastAsia"/>
        </w:rPr>
        <w:t>137</w:t>
      </w:r>
      <w:r>
        <w:rPr>
          <w:rFonts w:hint="eastAsia"/>
        </w:rPr>
        <w:t>．见附件，表</w:t>
      </w:r>
      <w:r>
        <w:rPr>
          <w:rFonts w:hint="eastAsia"/>
        </w:rPr>
        <w:t>6</w:t>
      </w:r>
      <w:r>
        <w:rPr>
          <w:rFonts w:hint="eastAsia"/>
        </w:rPr>
        <w:t>、表</w:t>
      </w:r>
      <w:r>
        <w:rPr>
          <w:rFonts w:hint="eastAsia"/>
        </w:rPr>
        <w:t>7</w:t>
      </w:r>
      <w:r>
        <w:rPr>
          <w:rFonts w:hint="eastAsia"/>
        </w:rPr>
        <w:t>和表</w:t>
      </w:r>
      <w:r>
        <w:rPr>
          <w:rFonts w:hint="eastAsia"/>
        </w:rPr>
        <w:t>8</w:t>
      </w:r>
      <w:r>
        <w:rPr>
          <w:rFonts w:hint="eastAsia"/>
        </w:rPr>
        <w:t>。</w:t>
      </w:r>
    </w:p>
    <w:p w:rsidR="00000000" w:rsidRDefault="00D60DAC">
      <w:pPr>
        <w:widowControl/>
        <w:spacing w:after="240" w:line="360" w:lineRule="atLeast"/>
        <w:rPr>
          <w:rFonts w:hint="eastAsia"/>
        </w:rPr>
      </w:pPr>
      <w:r>
        <w:rPr>
          <w:rFonts w:hint="eastAsia"/>
        </w:rPr>
        <w:t>138</w:t>
      </w:r>
      <w:r>
        <w:rPr>
          <w:rFonts w:hint="eastAsia"/>
        </w:rPr>
        <w:t>．按</w:t>
      </w:r>
      <w:r>
        <w:rPr>
          <w:rFonts w:hint="eastAsia"/>
        </w:rPr>
        <w:t>10</w:t>
      </w:r>
      <w:r>
        <w:rPr>
          <w:rFonts w:hint="eastAsia"/>
        </w:rPr>
        <w:t>万人</w:t>
      </w:r>
      <w:r>
        <w:t>/</w:t>
      </w:r>
      <w:r>
        <w:rPr>
          <w:rFonts w:hint="eastAsia"/>
        </w:rPr>
        <w:t>小时计算的工伤频率见附件，表</w:t>
      </w:r>
      <w:r>
        <w:rPr>
          <w:rFonts w:hint="eastAsia"/>
        </w:rPr>
        <w:t>9</w:t>
      </w:r>
      <w:r>
        <w:rPr>
          <w:rFonts w:hint="eastAsia"/>
        </w:rPr>
        <w:t>。</w:t>
      </w:r>
    </w:p>
    <w:p w:rsidR="00000000" w:rsidRDefault="00D60DAC">
      <w:pPr>
        <w:widowControl/>
        <w:spacing w:after="240" w:line="360" w:lineRule="atLeast"/>
        <w:rPr>
          <w:rFonts w:hint="eastAsia"/>
        </w:rPr>
      </w:pPr>
      <w:r>
        <w:rPr>
          <w:rFonts w:hint="eastAsia"/>
        </w:rPr>
        <w:t>139</w:t>
      </w:r>
      <w:r>
        <w:rPr>
          <w:rFonts w:hint="eastAsia"/>
        </w:rPr>
        <w:t>．工业事故在受伤职工要求给予丧失工作能力补助或疾病养恤金后由社会保障部进行统计（见附件，表</w:t>
      </w:r>
      <w:r>
        <w:rPr>
          <w:rFonts w:hint="eastAsia"/>
        </w:rPr>
        <w:t>10</w:t>
      </w:r>
      <w:r>
        <w:rPr>
          <w:rFonts w:hint="eastAsia"/>
        </w:rPr>
        <w:t>）。</w:t>
      </w:r>
    </w:p>
    <w:p w:rsidR="00000000" w:rsidRDefault="00D60DAC">
      <w:pPr>
        <w:pStyle w:val="H1"/>
        <w:spacing w:before="120"/>
        <w:rPr>
          <w:rFonts w:hint="eastAsia"/>
          <w:color w:val="auto"/>
        </w:rPr>
      </w:pPr>
      <w:r>
        <w:rPr>
          <w:rFonts w:hint="eastAsia"/>
          <w:color w:val="auto"/>
        </w:rPr>
        <w:t>平等的晋升机会</w:t>
      </w:r>
    </w:p>
    <w:p w:rsidR="00000000" w:rsidRDefault="00D60DAC">
      <w:pPr>
        <w:widowControl/>
        <w:spacing w:after="240" w:line="360" w:lineRule="atLeast"/>
        <w:rPr>
          <w:rFonts w:hint="eastAsia"/>
        </w:rPr>
      </w:pPr>
      <w:r>
        <w:rPr>
          <w:rFonts w:hint="eastAsia"/>
        </w:rPr>
        <w:t>140</w:t>
      </w:r>
      <w:r>
        <w:rPr>
          <w:rFonts w:hint="eastAsia"/>
        </w:rPr>
        <w:t>．在马耳他，人人享有平等的晋升机会，并到达最高层次。没有任何法律和惯例阻碍这种平等机会。在公职部门，总理办公厅发布的名为“面试委员会与性别歧视”的第</w:t>
      </w:r>
      <w:r>
        <w:rPr>
          <w:rFonts w:hint="eastAsia"/>
        </w:rPr>
        <w:t>37/90</w:t>
      </w:r>
      <w:r>
        <w:rPr>
          <w:rFonts w:hint="eastAsia"/>
        </w:rPr>
        <w:t>号通告保证了平等的晋升机会，该通告明确了面试委员会应遵循的指导原则，以便确保人人享有平等的就业和晋升</w:t>
      </w:r>
      <w:r>
        <w:rPr>
          <w:rFonts w:hint="eastAsia"/>
        </w:rPr>
        <w:t xml:space="preserve">机会。这些指导原则涉及面试委员会的组成、申请程序以及不该提问的问题类型，并确定总体能力和个人素质是晋升的主要条件。　</w:t>
      </w:r>
    </w:p>
    <w:p w:rsidR="00000000" w:rsidRDefault="00D60DAC">
      <w:pPr>
        <w:widowControl/>
        <w:spacing w:after="240" w:line="360" w:lineRule="atLeast"/>
        <w:rPr>
          <w:rFonts w:hint="eastAsia"/>
        </w:rPr>
      </w:pPr>
      <w:r>
        <w:rPr>
          <w:rFonts w:hint="eastAsia"/>
        </w:rPr>
        <w:t>141</w:t>
      </w:r>
      <w:r>
        <w:rPr>
          <w:rFonts w:hint="eastAsia"/>
        </w:rPr>
        <w:t>．</w:t>
      </w:r>
      <w:r>
        <w:rPr>
          <w:rFonts w:hint="eastAsia"/>
        </w:rPr>
        <w:t>2003</w:t>
      </w:r>
      <w:r>
        <w:rPr>
          <w:rFonts w:hint="eastAsia"/>
        </w:rPr>
        <w:t>年《促进男女平等法》第</w:t>
      </w:r>
      <w:r>
        <w:rPr>
          <w:rFonts w:hint="eastAsia"/>
        </w:rPr>
        <w:t>4</w:t>
      </w:r>
      <w:r>
        <w:rPr>
          <w:rFonts w:hint="eastAsia"/>
        </w:rPr>
        <w:t>条规定，雇主在确定雇用对象的安排中，或在确定雇用对象中，或在规定雇用条件中，或确定解雇的对象中，不一视同仁属违法行为。</w:t>
      </w:r>
    </w:p>
    <w:p w:rsidR="00000000" w:rsidRDefault="00D60DAC">
      <w:pPr>
        <w:widowControl/>
        <w:spacing w:after="240" w:line="360" w:lineRule="atLeast"/>
        <w:rPr>
          <w:rFonts w:hint="eastAsia"/>
        </w:rPr>
      </w:pPr>
      <w:r>
        <w:rPr>
          <w:rFonts w:hint="eastAsia"/>
        </w:rPr>
        <w:t>142</w:t>
      </w:r>
      <w:r>
        <w:rPr>
          <w:rFonts w:hint="eastAsia"/>
        </w:rPr>
        <w:t>．</w:t>
      </w:r>
      <w:r>
        <w:rPr>
          <w:rFonts w:hint="eastAsia"/>
        </w:rPr>
        <w:t>2000</w:t>
      </w:r>
      <w:r>
        <w:rPr>
          <w:rFonts w:hint="eastAsia"/>
        </w:rPr>
        <w:t>年《平等机会（残疾人）法》规定，雇主不得因雇员残疾而在雇用时予以歧视。根据全国残疾人委员会在</w:t>
      </w:r>
      <w:r>
        <w:rPr>
          <w:rFonts w:hint="eastAsia"/>
        </w:rPr>
        <w:t>1999</w:t>
      </w:r>
      <w:r>
        <w:rPr>
          <w:rFonts w:hint="eastAsia"/>
        </w:rPr>
        <w:t>年进行的“国家残疾调查”，有</w:t>
      </w:r>
      <w:r>
        <w:rPr>
          <w:rFonts w:hint="eastAsia"/>
        </w:rPr>
        <w:t>108</w:t>
      </w:r>
      <w:r>
        <w:rPr>
          <w:rFonts w:hint="eastAsia"/>
        </w:rPr>
        <w:t>人认为受到了委屈，因为他们感到他们是因为残疾而没有得到晋升。到</w:t>
      </w:r>
      <w:r>
        <w:rPr>
          <w:rFonts w:hint="eastAsia"/>
        </w:rPr>
        <w:t>1999</w:t>
      </w:r>
      <w:r>
        <w:rPr>
          <w:rFonts w:hint="eastAsia"/>
        </w:rPr>
        <w:t>年，有</w:t>
      </w:r>
      <w:r>
        <w:rPr>
          <w:rFonts w:hint="eastAsia"/>
        </w:rPr>
        <w:t>551</w:t>
      </w:r>
      <w:r>
        <w:rPr>
          <w:rFonts w:hint="eastAsia"/>
        </w:rPr>
        <w:t>名</w:t>
      </w:r>
      <w:r>
        <w:rPr>
          <w:rFonts w:hint="eastAsia"/>
        </w:rPr>
        <w:t>残疾人参加了有报酬的就业（见附件，表</w:t>
      </w:r>
      <w:r>
        <w:rPr>
          <w:rFonts w:hint="eastAsia"/>
        </w:rPr>
        <w:t>11</w:t>
      </w:r>
      <w:r>
        <w:rPr>
          <w:rFonts w:hint="eastAsia"/>
        </w:rPr>
        <w:t>）。</w:t>
      </w:r>
    </w:p>
    <w:p w:rsidR="00000000" w:rsidRDefault="00D60DAC">
      <w:pPr>
        <w:widowControl/>
        <w:spacing w:after="240" w:line="360" w:lineRule="atLeast"/>
        <w:rPr>
          <w:rFonts w:hint="eastAsia"/>
        </w:rPr>
      </w:pPr>
      <w:r>
        <w:rPr>
          <w:rFonts w:hint="eastAsia"/>
        </w:rPr>
        <w:t>143</w:t>
      </w:r>
      <w:r>
        <w:rPr>
          <w:rFonts w:hint="eastAsia"/>
        </w:rPr>
        <w:t>．就业委员会是根据《宪法》在</w:t>
      </w:r>
      <w:r>
        <w:rPr>
          <w:rFonts w:hint="eastAsia"/>
        </w:rPr>
        <w:t>1976</w:t>
      </w:r>
      <w:r>
        <w:rPr>
          <w:rFonts w:hint="eastAsia"/>
        </w:rPr>
        <w:t>年建立的一个机构，目的在于确保每个人不受到在一个民主社会内不应有的歧视。凡是因在就业方面受到歧视而感到委屈的人，均可以以下理由向就业委员会提出申诉：在一个民主社会中，对人不一视同仁、排斥或偏袒，或者出于政见原因抱有偏见是不公正的。</w:t>
      </w:r>
    </w:p>
    <w:p w:rsidR="00000000" w:rsidRDefault="00D60DAC">
      <w:pPr>
        <w:pStyle w:val="H1"/>
        <w:spacing w:before="120"/>
        <w:rPr>
          <w:rFonts w:hint="eastAsia"/>
          <w:color w:val="auto"/>
        </w:rPr>
      </w:pPr>
      <w:r>
        <w:rPr>
          <w:rFonts w:hint="eastAsia"/>
          <w:color w:val="auto"/>
        </w:rPr>
        <w:t>休息、休闲、合理的工作时间限制、定期的带薪假和对公休日的补偿</w:t>
      </w:r>
    </w:p>
    <w:p w:rsidR="00000000" w:rsidRDefault="00D60DAC">
      <w:pPr>
        <w:widowControl/>
        <w:spacing w:after="240" w:line="360" w:lineRule="atLeast"/>
        <w:rPr>
          <w:rFonts w:hint="eastAsia"/>
        </w:rPr>
      </w:pPr>
      <w:r>
        <w:rPr>
          <w:rFonts w:hint="eastAsia"/>
        </w:rPr>
        <w:t>144</w:t>
      </w:r>
      <w:r>
        <w:rPr>
          <w:rFonts w:hint="eastAsia"/>
        </w:rPr>
        <w:t>．国家标准法令规定了必须给所有在私营部门工作的雇员保证的工作条件。《国家周休息日和年假标准法令》（</w:t>
      </w:r>
      <w:r>
        <w:rPr>
          <w:rFonts w:hint="eastAsia"/>
        </w:rPr>
        <w:t>1989</w:t>
      </w:r>
      <w:r>
        <w:rPr>
          <w:rFonts w:hint="eastAsia"/>
        </w:rPr>
        <w:t>年第</w:t>
      </w:r>
      <w:r>
        <w:rPr>
          <w:rFonts w:hint="eastAsia"/>
        </w:rPr>
        <w:t>LN38</w:t>
      </w:r>
      <w:r>
        <w:rPr>
          <w:rFonts w:hint="eastAsia"/>
        </w:rPr>
        <w:t>号）规</w:t>
      </w:r>
      <w:r>
        <w:rPr>
          <w:rFonts w:hint="eastAsia"/>
        </w:rPr>
        <w:t>定，所有全日制雇员有权在每一具体的日历周享有至少一天的休息，每年享有至少</w:t>
      </w:r>
      <w:r>
        <w:rPr>
          <w:rFonts w:hint="eastAsia"/>
        </w:rPr>
        <w:t>4</w:t>
      </w:r>
      <w:r>
        <w:rPr>
          <w:rFonts w:hint="eastAsia"/>
        </w:rPr>
        <w:t>周零</w:t>
      </w:r>
      <w:r>
        <w:rPr>
          <w:rFonts w:hint="eastAsia"/>
        </w:rPr>
        <w:t>4</w:t>
      </w:r>
      <w:r>
        <w:rPr>
          <w:rFonts w:hint="eastAsia"/>
        </w:rPr>
        <w:t>天的全薪假。</w:t>
      </w:r>
    </w:p>
    <w:p w:rsidR="00000000" w:rsidRDefault="00D60DAC">
      <w:pPr>
        <w:widowControl/>
        <w:spacing w:after="240" w:line="360" w:lineRule="atLeast"/>
        <w:rPr>
          <w:rFonts w:hint="eastAsia"/>
        </w:rPr>
      </w:pPr>
      <w:r>
        <w:rPr>
          <w:rFonts w:hint="eastAsia"/>
        </w:rPr>
        <w:t>145</w:t>
      </w:r>
      <w:r>
        <w:rPr>
          <w:rFonts w:hint="eastAsia"/>
        </w:rPr>
        <w:t>．</w:t>
      </w:r>
      <w:r>
        <w:rPr>
          <w:rFonts w:hint="eastAsia"/>
        </w:rPr>
        <w:t>1996</w:t>
      </w:r>
      <w:r>
        <w:rPr>
          <w:rFonts w:hint="eastAsia"/>
        </w:rPr>
        <w:t>年《国家半日制就业标准法令》（第</w:t>
      </w:r>
      <w:r>
        <w:rPr>
          <w:rFonts w:hint="eastAsia"/>
        </w:rPr>
        <w:t>LN61</w:t>
      </w:r>
      <w:r>
        <w:rPr>
          <w:rFonts w:hint="eastAsia"/>
        </w:rPr>
        <w:t>号）规定，所有每周工作时间不少于</w:t>
      </w:r>
      <w:r>
        <w:rPr>
          <w:rFonts w:hint="eastAsia"/>
        </w:rPr>
        <w:t>20</w:t>
      </w:r>
      <w:r>
        <w:rPr>
          <w:rFonts w:hint="eastAsia"/>
        </w:rPr>
        <w:t>小时，且以半日制工作为主的雇员，将有权按比例享受规定的最低休假、病假、子女出生假、丧假、婚假和伤假。</w:t>
      </w:r>
    </w:p>
    <w:p w:rsidR="00000000" w:rsidRDefault="00D60DAC">
      <w:pPr>
        <w:widowControl/>
        <w:spacing w:after="240" w:line="360" w:lineRule="atLeast"/>
        <w:rPr>
          <w:rFonts w:hint="eastAsia"/>
        </w:rPr>
      </w:pPr>
      <w:r>
        <w:rPr>
          <w:rFonts w:hint="eastAsia"/>
        </w:rPr>
        <w:t>146</w:t>
      </w:r>
      <w:r>
        <w:rPr>
          <w:rFonts w:hint="eastAsia"/>
        </w:rPr>
        <w:t>．每周工作时间不少于</w:t>
      </w:r>
      <w:r>
        <w:rPr>
          <w:rFonts w:hint="eastAsia"/>
        </w:rPr>
        <w:t>14</w:t>
      </w:r>
      <w:r>
        <w:rPr>
          <w:rFonts w:hint="eastAsia"/>
        </w:rPr>
        <w:t>小时，且所从事的工作是其主要工作者的雇员，有权按比例享受各种类型的假期。</w:t>
      </w:r>
    </w:p>
    <w:p w:rsidR="00000000" w:rsidRDefault="00D60DAC">
      <w:pPr>
        <w:widowControl/>
        <w:spacing w:after="240" w:line="360" w:lineRule="atLeast"/>
        <w:rPr>
          <w:rFonts w:hint="eastAsia"/>
        </w:rPr>
      </w:pPr>
      <w:r>
        <w:rPr>
          <w:rFonts w:hint="eastAsia"/>
        </w:rPr>
        <w:t>147</w:t>
      </w:r>
      <w:r>
        <w:rPr>
          <w:rFonts w:hint="eastAsia"/>
        </w:rPr>
        <w:t>．全日制雇员和半日制雇员的工作时间以及享有的病假、子女出生假、婚假和丧假有所不同，它们取决于适用的工资管理法令。</w:t>
      </w:r>
    </w:p>
    <w:p w:rsidR="00000000" w:rsidRDefault="00D60DAC">
      <w:pPr>
        <w:widowControl/>
        <w:spacing w:after="240" w:line="360" w:lineRule="atLeast"/>
        <w:rPr>
          <w:rFonts w:hint="eastAsia"/>
        </w:rPr>
      </w:pPr>
      <w:r>
        <w:rPr>
          <w:rFonts w:hint="eastAsia"/>
        </w:rPr>
        <w:t>148</w:t>
      </w:r>
      <w:r>
        <w:rPr>
          <w:rFonts w:hint="eastAsia"/>
        </w:rPr>
        <w:t>．每位雇员一年有权享受</w:t>
      </w:r>
      <w:r>
        <w:rPr>
          <w:rFonts w:hint="eastAsia"/>
        </w:rPr>
        <w:t>14</w:t>
      </w:r>
      <w:r>
        <w:rPr>
          <w:rFonts w:hint="eastAsia"/>
        </w:rPr>
        <w:t>天带薪假。如果国家假日或公共假日正逢休息日，可加在个人有权享有的假期内。</w:t>
      </w:r>
    </w:p>
    <w:p w:rsidR="00000000" w:rsidRDefault="00D60DAC">
      <w:pPr>
        <w:widowControl/>
        <w:spacing w:after="240" w:line="360" w:lineRule="atLeast"/>
        <w:rPr>
          <w:rFonts w:hint="eastAsia"/>
        </w:rPr>
      </w:pPr>
      <w:r>
        <w:rPr>
          <w:rFonts w:hint="eastAsia"/>
        </w:rPr>
        <w:t>149</w:t>
      </w:r>
      <w:r>
        <w:rPr>
          <w:rFonts w:hint="eastAsia"/>
        </w:rPr>
        <w:t>．在公职部门，《</w:t>
      </w:r>
      <w:r>
        <w:rPr>
          <w:rFonts w:hint="eastAsia"/>
        </w:rPr>
        <w:t>E</w:t>
      </w:r>
      <w:r>
        <w:t>stacode</w:t>
      </w:r>
      <w:r>
        <w:rPr>
          <w:rFonts w:hint="eastAsia"/>
        </w:rPr>
        <w:t>》对休息、休闲、限定工作时间、定期带薪假和公共假日补偿方面的权利一一作了规定。现将这些条件概述如下：</w:t>
      </w:r>
    </w:p>
    <w:p w:rsidR="00000000" w:rsidRDefault="00D60DAC">
      <w:pPr>
        <w:widowControl/>
        <w:spacing w:after="240" w:line="360" w:lineRule="atLeast"/>
        <w:rPr>
          <w:rFonts w:hint="eastAsia"/>
        </w:rPr>
      </w:pPr>
      <w:r>
        <w:rPr>
          <w:rFonts w:hint="eastAsia"/>
        </w:rPr>
        <w:t>150</w:t>
      </w:r>
      <w:r>
        <w:rPr>
          <w:rFonts w:hint="eastAsia"/>
        </w:rPr>
        <w:t>．</w:t>
      </w:r>
      <w:r>
        <w:rPr>
          <w:rFonts w:eastAsia="KaiTi_GB2312" w:hint="eastAsia"/>
        </w:rPr>
        <w:t>休息</w:t>
      </w:r>
      <w:r>
        <w:rPr>
          <w:rFonts w:hint="eastAsia"/>
        </w:rPr>
        <w:t>。马耳他非产业工人和办公人员的工作时间表如下：</w:t>
      </w:r>
    </w:p>
    <w:p w:rsidR="00000000" w:rsidRDefault="00D60DAC">
      <w:pPr>
        <w:widowControl/>
        <w:spacing w:after="240" w:line="360" w:lineRule="atLeast"/>
        <w:rPr>
          <w:rFonts w:hint="eastAsia"/>
        </w:rPr>
      </w:pPr>
      <w:r>
        <w:rPr>
          <w:rFonts w:hint="eastAsia"/>
        </w:rPr>
        <w:t xml:space="preserve">　　　　</w:t>
      </w:r>
      <w:r>
        <w:rPr>
          <w:rFonts w:hint="eastAsia"/>
        </w:rPr>
        <w:t>6</w:t>
      </w:r>
      <w:r>
        <w:rPr>
          <w:rFonts w:hint="eastAsia"/>
        </w:rPr>
        <w:t>月</w:t>
      </w:r>
      <w:r>
        <w:rPr>
          <w:rFonts w:hint="eastAsia"/>
        </w:rPr>
        <w:t>16</w:t>
      </w:r>
      <w:r>
        <w:rPr>
          <w:rFonts w:hint="eastAsia"/>
        </w:rPr>
        <w:t>日至</w:t>
      </w:r>
      <w:r>
        <w:rPr>
          <w:rFonts w:hint="eastAsia"/>
        </w:rPr>
        <w:t>9</w:t>
      </w:r>
      <w:r>
        <w:rPr>
          <w:rFonts w:hint="eastAsia"/>
        </w:rPr>
        <w:t>月</w:t>
      </w:r>
      <w:r>
        <w:rPr>
          <w:rFonts w:hint="eastAsia"/>
        </w:rPr>
        <w:t>30</w:t>
      </w:r>
      <w:r>
        <w:rPr>
          <w:rFonts w:hint="eastAsia"/>
        </w:rPr>
        <w:t>日　　　　上午</w:t>
      </w:r>
      <w:r>
        <w:rPr>
          <w:rFonts w:hint="eastAsia"/>
        </w:rPr>
        <w:t>7</w:t>
      </w:r>
      <w:r>
        <w:rPr>
          <w:rFonts w:hint="eastAsia"/>
        </w:rPr>
        <w:t>∶</w:t>
      </w:r>
      <w:r>
        <w:rPr>
          <w:rFonts w:hint="eastAsia"/>
        </w:rPr>
        <w:t>30</w:t>
      </w:r>
      <w:r>
        <w:rPr>
          <w:rFonts w:hint="eastAsia"/>
        </w:rPr>
        <w:t>至下午</w:t>
      </w:r>
      <w:r>
        <w:rPr>
          <w:rFonts w:hint="eastAsia"/>
        </w:rPr>
        <w:t>1</w:t>
      </w:r>
      <w:r>
        <w:rPr>
          <w:rFonts w:hint="eastAsia"/>
        </w:rPr>
        <w:t>∶</w:t>
      </w:r>
      <w:r>
        <w:rPr>
          <w:rFonts w:hint="eastAsia"/>
        </w:rPr>
        <w:t>30</w:t>
      </w:r>
    </w:p>
    <w:p w:rsidR="00000000" w:rsidRDefault="00D60DAC">
      <w:pPr>
        <w:widowControl/>
        <w:spacing w:after="240" w:line="360" w:lineRule="atLeast"/>
        <w:rPr>
          <w:rFonts w:hint="eastAsia"/>
        </w:rPr>
      </w:pPr>
      <w:r>
        <w:rPr>
          <w:rFonts w:hint="eastAsia"/>
        </w:rPr>
        <w:t xml:space="preserve">　　　　星期一至星期五</w:t>
      </w:r>
    </w:p>
    <w:p w:rsidR="00000000" w:rsidRDefault="00D60DAC">
      <w:pPr>
        <w:widowControl/>
        <w:spacing w:after="240" w:line="360" w:lineRule="atLeast"/>
        <w:rPr>
          <w:rFonts w:hint="eastAsia"/>
        </w:rPr>
      </w:pPr>
      <w:r>
        <w:rPr>
          <w:rFonts w:hint="eastAsia"/>
        </w:rPr>
        <w:t xml:space="preserve">　　　　</w:t>
      </w:r>
      <w:r>
        <w:rPr>
          <w:rFonts w:hint="eastAsia"/>
        </w:rPr>
        <w:t>10</w:t>
      </w:r>
      <w:r>
        <w:rPr>
          <w:rFonts w:hint="eastAsia"/>
        </w:rPr>
        <w:t>月</w:t>
      </w:r>
      <w:r>
        <w:rPr>
          <w:rFonts w:hint="eastAsia"/>
        </w:rPr>
        <w:t>1</w:t>
      </w:r>
      <w:r>
        <w:rPr>
          <w:rFonts w:hint="eastAsia"/>
        </w:rPr>
        <w:t>日至</w:t>
      </w:r>
      <w:r>
        <w:rPr>
          <w:rFonts w:hint="eastAsia"/>
        </w:rPr>
        <w:t>6</w:t>
      </w:r>
      <w:r>
        <w:rPr>
          <w:rFonts w:hint="eastAsia"/>
        </w:rPr>
        <w:t>月</w:t>
      </w:r>
      <w:r>
        <w:rPr>
          <w:rFonts w:hint="eastAsia"/>
        </w:rPr>
        <w:t>15</w:t>
      </w:r>
      <w:r>
        <w:rPr>
          <w:rFonts w:hint="eastAsia"/>
        </w:rPr>
        <w:t>日　　　　上午</w:t>
      </w:r>
      <w:r>
        <w:rPr>
          <w:rFonts w:hint="eastAsia"/>
        </w:rPr>
        <w:t>7</w:t>
      </w:r>
      <w:r>
        <w:rPr>
          <w:rFonts w:hint="eastAsia"/>
        </w:rPr>
        <w:t>∶</w:t>
      </w:r>
      <w:r>
        <w:rPr>
          <w:rFonts w:hint="eastAsia"/>
        </w:rPr>
        <w:t>45</w:t>
      </w:r>
      <w:r>
        <w:rPr>
          <w:rFonts w:hint="eastAsia"/>
        </w:rPr>
        <w:t>至下午</w:t>
      </w:r>
      <w:r>
        <w:rPr>
          <w:rFonts w:hint="eastAsia"/>
        </w:rPr>
        <w:t>5</w:t>
      </w:r>
      <w:r>
        <w:rPr>
          <w:rFonts w:hint="eastAsia"/>
        </w:rPr>
        <w:t>∶</w:t>
      </w:r>
      <w:r>
        <w:rPr>
          <w:rFonts w:hint="eastAsia"/>
        </w:rPr>
        <w:t>15</w:t>
      </w:r>
    </w:p>
    <w:p w:rsidR="00000000" w:rsidRDefault="00D60DAC">
      <w:pPr>
        <w:widowControl/>
        <w:spacing w:after="240" w:line="360" w:lineRule="atLeast"/>
        <w:rPr>
          <w:rFonts w:hint="eastAsia"/>
        </w:rPr>
      </w:pPr>
      <w:r>
        <w:rPr>
          <w:rFonts w:hint="eastAsia"/>
        </w:rPr>
        <w:t xml:space="preserve">　　　　星期一至星期五　　　　　　　中午</w:t>
      </w:r>
      <w:r>
        <w:rPr>
          <w:rFonts w:hint="eastAsia"/>
        </w:rPr>
        <w:t>12</w:t>
      </w:r>
      <w:r>
        <w:rPr>
          <w:rFonts w:hint="eastAsia"/>
        </w:rPr>
        <w:t>∶</w:t>
      </w:r>
      <w:r>
        <w:rPr>
          <w:rFonts w:hint="eastAsia"/>
        </w:rPr>
        <w:t>30</w:t>
      </w:r>
      <w:r>
        <w:rPr>
          <w:rFonts w:hint="eastAsia"/>
        </w:rPr>
        <w:t>休息三刻钟</w:t>
      </w:r>
    </w:p>
    <w:p w:rsidR="00000000" w:rsidRDefault="00D60DAC">
      <w:pPr>
        <w:widowControl/>
        <w:spacing w:after="240" w:line="360" w:lineRule="atLeast"/>
        <w:rPr>
          <w:rFonts w:hint="eastAsia"/>
        </w:rPr>
      </w:pPr>
      <w:r>
        <w:rPr>
          <w:rFonts w:hint="eastAsia"/>
        </w:rPr>
        <w:t>151</w:t>
      </w:r>
      <w:r>
        <w:rPr>
          <w:rFonts w:hint="eastAsia"/>
        </w:rPr>
        <w:t>．马耳他和戈佐的产业工人工作时间表如下：</w:t>
      </w:r>
    </w:p>
    <w:p w:rsidR="00000000" w:rsidRDefault="00D60DAC">
      <w:pPr>
        <w:widowControl/>
        <w:spacing w:after="240" w:line="360" w:lineRule="atLeast"/>
        <w:rPr>
          <w:rFonts w:hint="eastAsia"/>
        </w:rPr>
      </w:pPr>
      <w:r>
        <w:rPr>
          <w:rFonts w:hint="eastAsia"/>
        </w:rPr>
        <w:t xml:space="preserve">　　　　</w:t>
      </w:r>
      <w:r>
        <w:rPr>
          <w:rFonts w:hint="eastAsia"/>
        </w:rPr>
        <w:t>6</w:t>
      </w:r>
      <w:r>
        <w:rPr>
          <w:rFonts w:hint="eastAsia"/>
        </w:rPr>
        <w:t>月</w:t>
      </w:r>
      <w:r>
        <w:rPr>
          <w:rFonts w:hint="eastAsia"/>
        </w:rPr>
        <w:t>16</w:t>
      </w:r>
      <w:r>
        <w:rPr>
          <w:rFonts w:hint="eastAsia"/>
        </w:rPr>
        <w:t>日至</w:t>
      </w:r>
      <w:r>
        <w:rPr>
          <w:rFonts w:hint="eastAsia"/>
        </w:rPr>
        <w:t>9</w:t>
      </w:r>
      <w:r>
        <w:rPr>
          <w:rFonts w:hint="eastAsia"/>
        </w:rPr>
        <w:t>月</w:t>
      </w:r>
      <w:r>
        <w:rPr>
          <w:rFonts w:hint="eastAsia"/>
        </w:rPr>
        <w:t>30</w:t>
      </w:r>
      <w:r>
        <w:rPr>
          <w:rFonts w:hint="eastAsia"/>
        </w:rPr>
        <w:t>日　　　　上午</w:t>
      </w:r>
      <w:r>
        <w:rPr>
          <w:rFonts w:hint="eastAsia"/>
        </w:rPr>
        <w:t>6</w:t>
      </w:r>
      <w:r>
        <w:rPr>
          <w:rFonts w:hint="eastAsia"/>
        </w:rPr>
        <w:t>∶</w:t>
      </w:r>
      <w:r>
        <w:rPr>
          <w:rFonts w:hint="eastAsia"/>
        </w:rPr>
        <w:t>30</w:t>
      </w:r>
      <w:r>
        <w:rPr>
          <w:rFonts w:hint="eastAsia"/>
        </w:rPr>
        <w:t>至下午</w:t>
      </w:r>
      <w:r>
        <w:rPr>
          <w:rFonts w:hint="eastAsia"/>
        </w:rPr>
        <w:t>1</w:t>
      </w:r>
      <w:r>
        <w:rPr>
          <w:rFonts w:hint="eastAsia"/>
        </w:rPr>
        <w:t>∶</w:t>
      </w:r>
      <w:r>
        <w:rPr>
          <w:rFonts w:hint="eastAsia"/>
        </w:rPr>
        <w:t>00</w:t>
      </w:r>
    </w:p>
    <w:p w:rsidR="00000000" w:rsidRDefault="00D60DAC">
      <w:pPr>
        <w:widowControl/>
        <w:spacing w:after="240" w:line="360" w:lineRule="atLeast"/>
        <w:rPr>
          <w:rFonts w:hint="eastAsia"/>
        </w:rPr>
      </w:pPr>
      <w:r>
        <w:rPr>
          <w:rFonts w:hint="eastAsia"/>
        </w:rPr>
        <w:t xml:space="preserve">　　　　星期一至星期五　　　　　　　（上午</w:t>
      </w:r>
      <w:r>
        <w:rPr>
          <w:rFonts w:hint="eastAsia"/>
        </w:rPr>
        <w:t>9</w:t>
      </w:r>
      <w:r>
        <w:rPr>
          <w:rFonts w:hint="eastAsia"/>
        </w:rPr>
        <w:t>时休息</w:t>
      </w:r>
      <w:r>
        <w:rPr>
          <w:rFonts w:hint="eastAsia"/>
        </w:rPr>
        <w:t>20</w:t>
      </w:r>
      <w:r>
        <w:rPr>
          <w:rFonts w:hint="eastAsia"/>
        </w:rPr>
        <w:t>分钟）</w:t>
      </w:r>
    </w:p>
    <w:p w:rsidR="00000000" w:rsidRDefault="00D60DAC">
      <w:pPr>
        <w:widowControl/>
        <w:spacing w:after="240" w:line="360" w:lineRule="atLeast"/>
        <w:rPr>
          <w:rFonts w:hint="eastAsia"/>
        </w:rPr>
      </w:pPr>
      <w:r>
        <w:rPr>
          <w:rFonts w:hint="eastAsia"/>
        </w:rPr>
        <w:t xml:space="preserve">　　　　</w:t>
      </w:r>
      <w:r>
        <w:rPr>
          <w:rFonts w:hint="eastAsia"/>
        </w:rPr>
        <w:t>10</w:t>
      </w:r>
      <w:r>
        <w:rPr>
          <w:rFonts w:hint="eastAsia"/>
        </w:rPr>
        <w:t>月</w:t>
      </w:r>
      <w:r>
        <w:rPr>
          <w:rFonts w:hint="eastAsia"/>
        </w:rPr>
        <w:t>1</w:t>
      </w:r>
      <w:r>
        <w:rPr>
          <w:rFonts w:hint="eastAsia"/>
        </w:rPr>
        <w:t>日至</w:t>
      </w:r>
      <w:r>
        <w:rPr>
          <w:rFonts w:hint="eastAsia"/>
        </w:rPr>
        <w:t>6</w:t>
      </w:r>
      <w:r>
        <w:rPr>
          <w:rFonts w:hint="eastAsia"/>
        </w:rPr>
        <w:t>月</w:t>
      </w:r>
      <w:r>
        <w:rPr>
          <w:rFonts w:hint="eastAsia"/>
        </w:rPr>
        <w:t>15</w:t>
      </w:r>
      <w:r>
        <w:rPr>
          <w:rFonts w:hint="eastAsia"/>
        </w:rPr>
        <w:t>日　　　　上午</w:t>
      </w:r>
      <w:r>
        <w:rPr>
          <w:rFonts w:hint="eastAsia"/>
        </w:rPr>
        <w:t>7</w:t>
      </w:r>
      <w:r>
        <w:rPr>
          <w:rFonts w:hint="eastAsia"/>
        </w:rPr>
        <w:t>∶</w:t>
      </w:r>
      <w:r>
        <w:rPr>
          <w:rFonts w:hint="eastAsia"/>
        </w:rPr>
        <w:t>45</w:t>
      </w:r>
      <w:r>
        <w:rPr>
          <w:rFonts w:hint="eastAsia"/>
        </w:rPr>
        <w:t>至下午</w:t>
      </w:r>
      <w:r>
        <w:rPr>
          <w:rFonts w:hint="eastAsia"/>
        </w:rPr>
        <w:t>5</w:t>
      </w:r>
      <w:r>
        <w:rPr>
          <w:rFonts w:hint="eastAsia"/>
        </w:rPr>
        <w:t>∶</w:t>
      </w:r>
      <w:r>
        <w:rPr>
          <w:rFonts w:hint="eastAsia"/>
        </w:rPr>
        <w:t>15</w:t>
      </w:r>
    </w:p>
    <w:p w:rsidR="00000000" w:rsidRDefault="00D60DAC">
      <w:pPr>
        <w:widowControl/>
        <w:spacing w:after="240" w:line="360" w:lineRule="atLeast"/>
        <w:rPr>
          <w:rFonts w:hint="eastAsia"/>
        </w:rPr>
      </w:pPr>
      <w:r>
        <w:rPr>
          <w:rFonts w:hint="eastAsia"/>
        </w:rPr>
        <w:t xml:space="preserve">　　　　星期一至星期五　　　　　　　（上午</w:t>
      </w:r>
      <w:r>
        <w:rPr>
          <w:rFonts w:hint="eastAsia"/>
        </w:rPr>
        <w:t>9</w:t>
      </w:r>
      <w:r>
        <w:rPr>
          <w:rFonts w:hint="eastAsia"/>
        </w:rPr>
        <w:t>时休息一刻钟</w:t>
      </w:r>
    </w:p>
    <w:p w:rsidR="00000000" w:rsidRDefault="00D60DAC" w:rsidP="00D60DAC">
      <w:pPr>
        <w:widowControl/>
        <w:spacing w:after="240" w:line="360" w:lineRule="atLeast"/>
        <w:ind w:firstLineChars="1800" w:firstLine="31680"/>
        <w:rPr>
          <w:rFonts w:hint="eastAsia"/>
        </w:rPr>
      </w:pPr>
      <w:r>
        <w:rPr>
          <w:rFonts w:hint="eastAsia"/>
        </w:rPr>
        <w:t>中午</w:t>
      </w:r>
      <w:r>
        <w:rPr>
          <w:rFonts w:hint="eastAsia"/>
        </w:rPr>
        <w:t>12</w:t>
      </w:r>
      <w:r>
        <w:rPr>
          <w:rFonts w:hint="eastAsia"/>
        </w:rPr>
        <w:t>∶</w:t>
      </w:r>
      <w:r>
        <w:rPr>
          <w:rFonts w:hint="eastAsia"/>
        </w:rPr>
        <w:t>30</w:t>
      </w:r>
      <w:r>
        <w:rPr>
          <w:rFonts w:hint="eastAsia"/>
        </w:rPr>
        <w:t>休息三刻钟）</w:t>
      </w:r>
    </w:p>
    <w:p w:rsidR="00000000" w:rsidRDefault="00D60DAC">
      <w:pPr>
        <w:widowControl/>
        <w:spacing w:after="240" w:line="360" w:lineRule="atLeast"/>
        <w:rPr>
          <w:rFonts w:hint="eastAsia"/>
        </w:rPr>
      </w:pPr>
      <w:r>
        <w:rPr>
          <w:rFonts w:hint="eastAsia"/>
        </w:rPr>
        <w:t>152</w:t>
      </w:r>
      <w:r>
        <w:rPr>
          <w:rFonts w:hint="eastAsia"/>
        </w:rPr>
        <w:t>．</w:t>
      </w:r>
      <w:r>
        <w:rPr>
          <w:rFonts w:ascii="KaiTi_GB2312" w:eastAsia="KaiTi_GB2312" w:hint="eastAsia"/>
          <w:iCs/>
        </w:rPr>
        <w:t>休闲</w:t>
      </w:r>
      <w:r>
        <w:rPr>
          <w:rFonts w:hint="eastAsia"/>
        </w:rPr>
        <w:t>。参加海外文化活动的政府雇员每个日历年可享有</w:t>
      </w:r>
      <w:r>
        <w:rPr>
          <w:rFonts w:hint="eastAsia"/>
        </w:rPr>
        <w:t>10</w:t>
      </w:r>
      <w:r>
        <w:rPr>
          <w:rFonts w:hint="eastAsia"/>
        </w:rPr>
        <w:t>个工作日的带薪特别假。以运动员、教练或陪同官员身份参加海外体育比赛的可享有带薪特别假。</w:t>
      </w:r>
    </w:p>
    <w:p w:rsidR="00000000" w:rsidRDefault="00D60DAC">
      <w:pPr>
        <w:widowControl/>
        <w:spacing w:after="240" w:line="360" w:lineRule="atLeast"/>
        <w:rPr>
          <w:rFonts w:hint="eastAsia"/>
        </w:rPr>
      </w:pPr>
      <w:r>
        <w:rPr>
          <w:rFonts w:hint="eastAsia"/>
        </w:rPr>
        <w:t>153</w:t>
      </w:r>
      <w:r>
        <w:rPr>
          <w:rFonts w:hint="eastAsia"/>
        </w:rPr>
        <w:t>．</w:t>
      </w:r>
      <w:r>
        <w:rPr>
          <w:rFonts w:ascii="KaiTi_GB2312" w:eastAsia="KaiTi_GB2312" w:hint="eastAsia"/>
          <w:iCs/>
        </w:rPr>
        <w:t>合理的工作时间限</w:t>
      </w:r>
      <w:r>
        <w:rPr>
          <w:rFonts w:ascii="KaiTi_GB2312" w:eastAsia="KaiTi_GB2312" w:hint="eastAsia"/>
          <w:iCs/>
        </w:rPr>
        <w:t>制</w:t>
      </w:r>
      <w:r>
        <w:rPr>
          <w:rFonts w:hint="eastAsia"/>
        </w:rPr>
        <w:t>。作为一般规则，产业工人和非产业工人（包括从事计件工作的工人）工作时间为每周</w:t>
      </w:r>
      <w:r>
        <w:rPr>
          <w:rFonts w:hint="eastAsia"/>
        </w:rPr>
        <w:t>5</w:t>
      </w:r>
      <w:r>
        <w:rPr>
          <w:rFonts w:hint="eastAsia"/>
        </w:rPr>
        <w:t>天，共</w:t>
      </w:r>
      <w:r>
        <w:rPr>
          <w:rFonts w:hint="eastAsia"/>
        </w:rPr>
        <w:t>40</w:t>
      </w:r>
      <w:r>
        <w:rPr>
          <w:rFonts w:hint="eastAsia"/>
        </w:rPr>
        <w:t>小时。一周</w:t>
      </w:r>
      <w:r>
        <w:rPr>
          <w:rFonts w:hint="eastAsia"/>
        </w:rPr>
        <w:t>5</w:t>
      </w:r>
      <w:r>
        <w:rPr>
          <w:rFonts w:hint="eastAsia"/>
        </w:rPr>
        <w:t>天的工作完全取决于周六所有基本服务的供应情况，如果是产业部门的雇员，则取决于在供水、供电、排水等服务方面待命人员的行动（或其他安排）。在某些部门，对政府官员做了一周工作</w:t>
      </w:r>
      <w:r>
        <w:rPr>
          <w:rFonts w:hint="eastAsia"/>
        </w:rPr>
        <w:t>6</w:t>
      </w:r>
      <w:r>
        <w:rPr>
          <w:rFonts w:hint="eastAsia"/>
        </w:rPr>
        <w:t>天的安排或采用了不同的时间表。</w:t>
      </w:r>
    </w:p>
    <w:p w:rsidR="00000000" w:rsidRDefault="00D60DAC">
      <w:pPr>
        <w:widowControl/>
        <w:spacing w:after="240" w:line="360" w:lineRule="atLeast"/>
        <w:rPr>
          <w:rFonts w:hint="eastAsia"/>
        </w:rPr>
      </w:pPr>
      <w:r>
        <w:rPr>
          <w:rFonts w:hint="eastAsia"/>
        </w:rPr>
        <w:t>154</w:t>
      </w:r>
      <w:r>
        <w:rPr>
          <w:rFonts w:hint="eastAsia"/>
        </w:rPr>
        <w:t>．倒班职工的工作时间通常为一周</w:t>
      </w:r>
      <w:r>
        <w:rPr>
          <w:rFonts w:hint="eastAsia"/>
        </w:rPr>
        <w:t>40</w:t>
      </w:r>
      <w:r>
        <w:rPr>
          <w:rFonts w:hint="eastAsia"/>
        </w:rPr>
        <w:t>小时，</w:t>
      </w:r>
      <w:r>
        <w:rPr>
          <w:rFonts w:hint="eastAsia"/>
        </w:rPr>
        <w:t>1973</w:t>
      </w:r>
      <w:r>
        <w:rPr>
          <w:rFonts w:hint="eastAsia"/>
        </w:rPr>
        <w:t>年</w:t>
      </w:r>
      <w:r>
        <w:rPr>
          <w:rFonts w:hint="eastAsia"/>
        </w:rPr>
        <w:t>12</w:t>
      </w:r>
      <w:r>
        <w:rPr>
          <w:rFonts w:hint="eastAsia"/>
        </w:rPr>
        <w:t>月</w:t>
      </w:r>
      <w:r>
        <w:rPr>
          <w:rFonts w:hint="eastAsia"/>
        </w:rPr>
        <w:t>26</w:t>
      </w:r>
      <w:r>
        <w:rPr>
          <w:rFonts w:hint="eastAsia"/>
        </w:rPr>
        <w:t>日之前每周通常工作</w:t>
      </w:r>
      <w:r>
        <w:rPr>
          <w:rFonts w:hint="eastAsia"/>
        </w:rPr>
        <w:t>51</w:t>
      </w:r>
      <w:r>
        <w:rPr>
          <w:rFonts w:hint="eastAsia"/>
        </w:rPr>
        <w:t>小时零</w:t>
      </w:r>
      <w:r>
        <w:rPr>
          <w:rFonts w:hint="eastAsia"/>
        </w:rPr>
        <w:t>20</w:t>
      </w:r>
      <w:r>
        <w:rPr>
          <w:rFonts w:hint="eastAsia"/>
        </w:rPr>
        <w:t>分钟的那些人现在每周可干</w:t>
      </w:r>
      <w:r>
        <w:rPr>
          <w:rFonts w:hint="eastAsia"/>
        </w:rPr>
        <w:t>46</w:t>
      </w:r>
      <w:r>
        <w:rPr>
          <w:rFonts w:hint="eastAsia"/>
        </w:rPr>
        <w:t>小时，多干的</w:t>
      </w:r>
      <w:r>
        <w:rPr>
          <w:rFonts w:hint="eastAsia"/>
        </w:rPr>
        <w:t>40</w:t>
      </w:r>
      <w:r>
        <w:rPr>
          <w:rFonts w:hint="eastAsia"/>
        </w:rPr>
        <w:t>分钟有额外报酬。</w:t>
      </w:r>
    </w:p>
    <w:p w:rsidR="00000000" w:rsidRDefault="00D60DAC">
      <w:pPr>
        <w:widowControl/>
        <w:spacing w:after="240" w:line="360" w:lineRule="atLeast"/>
        <w:rPr>
          <w:rFonts w:hint="eastAsia"/>
        </w:rPr>
      </w:pPr>
      <w:r>
        <w:rPr>
          <w:rFonts w:hint="eastAsia"/>
        </w:rPr>
        <w:t>155</w:t>
      </w:r>
      <w:r>
        <w:rPr>
          <w:rFonts w:hint="eastAsia"/>
        </w:rPr>
        <w:t>．警卫人员的工作时间通常为一周</w:t>
      </w:r>
      <w:r>
        <w:rPr>
          <w:rFonts w:hint="eastAsia"/>
        </w:rPr>
        <w:t>40</w:t>
      </w:r>
      <w:r>
        <w:rPr>
          <w:rFonts w:hint="eastAsia"/>
        </w:rPr>
        <w:t>小时。但</w:t>
      </w:r>
      <w:r>
        <w:rPr>
          <w:rFonts w:hint="eastAsia"/>
        </w:rPr>
        <w:t>1973</w:t>
      </w:r>
      <w:r>
        <w:rPr>
          <w:rFonts w:hint="eastAsia"/>
        </w:rPr>
        <w:t>年</w:t>
      </w:r>
      <w:r>
        <w:rPr>
          <w:rFonts w:hint="eastAsia"/>
        </w:rPr>
        <w:t>12</w:t>
      </w:r>
      <w:r>
        <w:rPr>
          <w:rFonts w:hint="eastAsia"/>
        </w:rPr>
        <w:t>月</w:t>
      </w:r>
      <w:r>
        <w:rPr>
          <w:rFonts w:hint="eastAsia"/>
        </w:rPr>
        <w:t>26</w:t>
      </w:r>
      <w:r>
        <w:rPr>
          <w:rFonts w:hint="eastAsia"/>
        </w:rPr>
        <w:t>日之前每周通常工作</w:t>
      </w:r>
      <w:r>
        <w:rPr>
          <w:rFonts w:hint="eastAsia"/>
        </w:rPr>
        <w:t>56</w:t>
      </w:r>
      <w:r>
        <w:rPr>
          <w:rFonts w:hint="eastAsia"/>
        </w:rPr>
        <w:t>小时的警卫人员现在每周可干</w:t>
      </w:r>
      <w:r>
        <w:rPr>
          <w:rFonts w:hint="eastAsia"/>
        </w:rPr>
        <w:t>51</w:t>
      </w:r>
      <w:r>
        <w:rPr>
          <w:rFonts w:hint="eastAsia"/>
        </w:rPr>
        <w:t>小时，多干的</w:t>
      </w:r>
      <w:r>
        <w:rPr>
          <w:rFonts w:hint="eastAsia"/>
        </w:rPr>
        <w:t>20</w:t>
      </w:r>
      <w:r>
        <w:rPr>
          <w:rFonts w:hint="eastAsia"/>
        </w:rPr>
        <w:t>分钟有额外报酬。</w:t>
      </w:r>
    </w:p>
    <w:p w:rsidR="00000000" w:rsidRDefault="00D60DAC">
      <w:pPr>
        <w:widowControl/>
        <w:spacing w:after="240" w:line="360" w:lineRule="atLeast"/>
        <w:rPr>
          <w:rFonts w:hint="eastAsia"/>
        </w:rPr>
      </w:pPr>
      <w:r>
        <w:rPr>
          <w:rFonts w:hint="eastAsia"/>
        </w:rPr>
        <w:t>156</w:t>
      </w:r>
      <w:r>
        <w:rPr>
          <w:rFonts w:hint="eastAsia"/>
        </w:rPr>
        <w:t>．定期假日和对公共假日补偿。马耳他全年共有</w:t>
      </w:r>
      <w:r>
        <w:rPr>
          <w:rFonts w:hint="eastAsia"/>
        </w:rPr>
        <w:t>13</w:t>
      </w:r>
      <w:r>
        <w:rPr>
          <w:rFonts w:hint="eastAsia"/>
        </w:rPr>
        <w:t>个带薪公共假日。如果公共假日正逢星期六或星期日，雇员有权额外增加一天假期。</w:t>
      </w:r>
    </w:p>
    <w:p w:rsidR="00000000" w:rsidRDefault="00D60DAC">
      <w:pPr>
        <w:widowControl/>
        <w:spacing w:after="240" w:line="360" w:lineRule="atLeast"/>
        <w:rPr>
          <w:rFonts w:hint="eastAsia"/>
        </w:rPr>
      </w:pPr>
      <w:r>
        <w:rPr>
          <w:rFonts w:hint="eastAsia"/>
        </w:rPr>
        <w:t>157</w:t>
      </w:r>
      <w:r>
        <w:rPr>
          <w:rFonts w:hint="eastAsia"/>
        </w:rPr>
        <w:t>．所有公职部门的雇员均有权享受</w:t>
      </w:r>
      <w:r>
        <w:rPr>
          <w:rFonts w:hint="eastAsia"/>
        </w:rPr>
        <w:t>4</w:t>
      </w:r>
      <w:r>
        <w:rPr>
          <w:rFonts w:hint="eastAsia"/>
        </w:rPr>
        <w:t>周零</w:t>
      </w:r>
      <w:r>
        <w:rPr>
          <w:rFonts w:hint="eastAsia"/>
        </w:rPr>
        <w:t>4</w:t>
      </w:r>
      <w:r>
        <w:rPr>
          <w:rFonts w:hint="eastAsia"/>
        </w:rPr>
        <w:t>天的带薪假。</w:t>
      </w:r>
    </w:p>
    <w:p w:rsidR="00000000" w:rsidRDefault="00D60DAC">
      <w:pPr>
        <w:pStyle w:val="HCh"/>
        <w:jc w:val="center"/>
        <w:rPr>
          <w:rFonts w:hint="eastAsia"/>
          <w:color w:val="auto"/>
        </w:rPr>
      </w:pPr>
      <w:r>
        <w:rPr>
          <w:rFonts w:hint="eastAsia"/>
          <w:color w:val="auto"/>
        </w:rPr>
        <w:t>第</w:t>
      </w:r>
      <w:r>
        <w:rPr>
          <w:rFonts w:hint="eastAsia"/>
          <w:color w:val="auto"/>
        </w:rPr>
        <w:t>8</w:t>
      </w:r>
      <w:r>
        <w:rPr>
          <w:rFonts w:hint="eastAsia"/>
          <w:color w:val="auto"/>
        </w:rPr>
        <w:t>条</w:t>
      </w:r>
    </w:p>
    <w:p w:rsidR="00000000" w:rsidRDefault="00D60DAC">
      <w:pPr>
        <w:pStyle w:val="H1"/>
        <w:spacing w:before="120"/>
        <w:jc w:val="center"/>
        <w:rPr>
          <w:rFonts w:hint="eastAsia"/>
          <w:color w:val="auto"/>
        </w:rPr>
      </w:pPr>
      <w:r>
        <w:rPr>
          <w:rFonts w:hint="eastAsia"/>
          <w:color w:val="auto"/>
        </w:rPr>
        <w:t>导</w:t>
      </w:r>
      <w:r>
        <w:rPr>
          <w:rFonts w:hint="eastAsia"/>
          <w:color w:val="auto"/>
        </w:rPr>
        <w:t xml:space="preserve"> </w:t>
      </w:r>
      <w:r>
        <w:rPr>
          <w:rFonts w:hint="eastAsia"/>
          <w:color w:val="auto"/>
        </w:rPr>
        <w:t>言</w:t>
      </w:r>
    </w:p>
    <w:p w:rsidR="00000000" w:rsidRDefault="00D60DAC">
      <w:pPr>
        <w:widowControl/>
        <w:spacing w:after="240" w:line="360" w:lineRule="atLeast"/>
        <w:rPr>
          <w:rFonts w:hint="eastAsia"/>
        </w:rPr>
      </w:pPr>
      <w:r>
        <w:rPr>
          <w:rFonts w:hint="eastAsia"/>
        </w:rPr>
        <w:t>158</w:t>
      </w:r>
      <w:r>
        <w:rPr>
          <w:rFonts w:hint="eastAsia"/>
        </w:rPr>
        <w:t>．如上所述，几乎每一位受雇用者或自谋职业者均可按个人的选择加入或成立工会或雇主协会，这是《宪法》第</w:t>
      </w:r>
      <w:r>
        <w:rPr>
          <w:rFonts w:hint="eastAsia"/>
        </w:rPr>
        <w:t>42</w:t>
      </w:r>
      <w:r>
        <w:rPr>
          <w:rFonts w:hint="eastAsia"/>
        </w:rPr>
        <w:t>条第</w:t>
      </w:r>
      <w:r>
        <w:rPr>
          <w:rFonts w:hint="eastAsia"/>
        </w:rPr>
        <w:t>1</w:t>
      </w:r>
      <w:r>
        <w:rPr>
          <w:rFonts w:hint="eastAsia"/>
        </w:rPr>
        <w:t>款中所包含的权利，该条款规定：</w:t>
      </w:r>
    </w:p>
    <w:p w:rsidR="00000000" w:rsidRDefault="00D60DAC" w:rsidP="00D60DAC">
      <w:pPr>
        <w:widowControl/>
        <w:spacing w:after="240" w:line="360" w:lineRule="atLeast"/>
        <w:ind w:leftChars="200" w:left="31680" w:firstLineChars="200" w:firstLine="31680"/>
        <w:rPr>
          <w:rFonts w:hint="eastAsia"/>
        </w:rPr>
      </w:pPr>
      <w:r>
        <w:rPr>
          <w:rFonts w:hint="eastAsia"/>
        </w:rPr>
        <w:t>除非本人同意或上级机关有纪律，否则不得阻止任何人享有和平集</w:t>
      </w:r>
      <w:r>
        <w:rPr>
          <w:rFonts w:hint="eastAsia"/>
        </w:rPr>
        <w:t>会和结社的自由，也就是说，他有权自由参加和平集会和与他人结社，特别是为保护自身利益组织或加入工会或其他联合会或团体。</w:t>
      </w:r>
    </w:p>
    <w:p w:rsidR="00000000" w:rsidRDefault="00D60DAC">
      <w:pPr>
        <w:widowControl/>
        <w:spacing w:after="240" w:line="360" w:lineRule="atLeast"/>
        <w:rPr>
          <w:rFonts w:hint="eastAsia"/>
        </w:rPr>
      </w:pPr>
      <w:r>
        <w:rPr>
          <w:rFonts w:hint="eastAsia"/>
        </w:rPr>
        <w:t>159</w:t>
      </w:r>
      <w:r>
        <w:rPr>
          <w:rFonts w:hint="eastAsia"/>
        </w:rPr>
        <w:t>．此类团体或工会的目标必须是合法的。因此，法律对某些团体实行制裁。《宪法》规定，成立、维持或加入由在推动任何政治目标中为展示暴力而加以组织、训练或装备的人组成的团体是违法的。</w:t>
      </w:r>
    </w:p>
    <w:p w:rsidR="00000000" w:rsidRDefault="00D60DAC">
      <w:pPr>
        <w:widowControl/>
        <w:spacing w:after="240" w:line="360" w:lineRule="atLeast"/>
        <w:rPr>
          <w:rFonts w:hint="eastAsia"/>
        </w:rPr>
      </w:pPr>
      <w:r>
        <w:rPr>
          <w:rFonts w:hint="eastAsia"/>
        </w:rPr>
        <w:t>160</w:t>
      </w:r>
      <w:r>
        <w:rPr>
          <w:rFonts w:hint="eastAsia"/>
        </w:rPr>
        <w:t>．在马耳他，第一个工会登记于</w:t>
      </w:r>
      <w:r>
        <w:rPr>
          <w:rFonts w:hint="eastAsia"/>
        </w:rPr>
        <w:t>1945</w:t>
      </w:r>
      <w:r>
        <w:rPr>
          <w:rFonts w:hint="eastAsia"/>
        </w:rPr>
        <w:t>年</w:t>
      </w:r>
      <w:r>
        <w:rPr>
          <w:rFonts w:hint="eastAsia"/>
        </w:rPr>
        <w:t>7</w:t>
      </w:r>
      <w:r>
        <w:rPr>
          <w:rFonts w:hint="eastAsia"/>
        </w:rPr>
        <w:t>月</w:t>
      </w:r>
      <w:r>
        <w:rPr>
          <w:rFonts w:hint="eastAsia"/>
        </w:rPr>
        <w:t>15</w:t>
      </w:r>
      <w:r>
        <w:rPr>
          <w:rFonts w:hint="eastAsia"/>
        </w:rPr>
        <w:t>日。根据工会登记官发布的和刊登在</w:t>
      </w:r>
      <w:r>
        <w:rPr>
          <w:rFonts w:hint="eastAsia"/>
        </w:rPr>
        <w:t>2002</w:t>
      </w:r>
      <w:r>
        <w:rPr>
          <w:rFonts w:hint="eastAsia"/>
        </w:rPr>
        <w:t>年</w:t>
      </w:r>
      <w:r>
        <w:rPr>
          <w:rFonts w:hint="eastAsia"/>
        </w:rPr>
        <w:t>10</w:t>
      </w:r>
      <w:r>
        <w:rPr>
          <w:rFonts w:hint="eastAsia"/>
        </w:rPr>
        <w:t>月</w:t>
      </w:r>
      <w:r>
        <w:rPr>
          <w:rFonts w:hint="eastAsia"/>
        </w:rPr>
        <w:t>18</w:t>
      </w:r>
      <w:r>
        <w:rPr>
          <w:rFonts w:hint="eastAsia"/>
        </w:rPr>
        <w:t>日《政府公报》上的年度报告，目前共有工会</w:t>
      </w:r>
      <w:r>
        <w:rPr>
          <w:rFonts w:hint="eastAsia"/>
        </w:rPr>
        <w:t>35</w:t>
      </w:r>
      <w:r>
        <w:rPr>
          <w:rFonts w:hint="eastAsia"/>
        </w:rPr>
        <w:t>个，雇主协会</w:t>
      </w:r>
      <w:r>
        <w:rPr>
          <w:rFonts w:hint="eastAsia"/>
        </w:rPr>
        <w:t>25</w:t>
      </w:r>
      <w:r>
        <w:rPr>
          <w:rFonts w:hint="eastAsia"/>
        </w:rPr>
        <w:t>个，会员总数达</w:t>
      </w:r>
      <w:r>
        <w:rPr>
          <w:rFonts w:hint="eastAsia"/>
        </w:rPr>
        <w:t>95 390</w:t>
      </w:r>
      <w:r>
        <w:rPr>
          <w:rFonts w:hint="eastAsia"/>
        </w:rPr>
        <w:t>人。两个最大的工会是总</w:t>
      </w:r>
      <w:r>
        <w:rPr>
          <w:rFonts w:hint="eastAsia"/>
        </w:rPr>
        <w:t>工会和</w:t>
      </w:r>
      <w:r>
        <w:rPr>
          <w:rFonts w:hint="eastAsia"/>
        </w:rPr>
        <w:t>H</w:t>
      </w:r>
      <w:r>
        <w:t>hddiema Maghqudin</w:t>
      </w:r>
      <w:r>
        <w:rPr>
          <w:rFonts w:hint="eastAsia"/>
        </w:rPr>
        <w:t>联合会，前者有会员</w:t>
      </w:r>
      <w:r>
        <w:rPr>
          <w:rFonts w:hint="eastAsia"/>
        </w:rPr>
        <w:t>47 653</w:t>
      </w:r>
      <w:r>
        <w:rPr>
          <w:rFonts w:hint="eastAsia"/>
        </w:rPr>
        <w:t>人，后者为</w:t>
      </w:r>
      <w:r>
        <w:rPr>
          <w:rFonts w:hint="eastAsia"/>
        </w:rPr>
        <w:t>25 793</w:t>
      </w:r>
      <w:r>
        <w:rPr>
          <w:rFonts w:hint="eastAsia"/>
        </w:rPr>
        <w:t>人。最大的雇主协会是普通零售商和贸易商协会，它共有会员</w:t>
      </w:r>
      <w:r>
        <w:rPr>
          <w:rFonts w:hint="eastAsia"/>
        </w:rPr>
        <w:t>6 736</w:t>
      </w:r>
      <w:r>
        <w:rPr>
          <w:rFonts w:hint="eastAsia"/>
        </w:rPr>
        <w:t>人。不论男女都可成为工会和雇主协会的会员。</w:t>
      </w:r>
    </w:p>
    <w:p w:rsidR="00000000" w:rsidRDefault="00D60DAC">
      <w:pPr>
        <w:widowControl/>
        <w:spacing w:after="240" w:line="360" w:lineRule="atLeast"/>
        <w:rPr>
          <w:rFonts w:hint="eastAsia"/>
        </w:rPr>
      </w:pPr>
      <w:r>
        <w:rPr>
          <w:rFonts w:hint="eastAsia"/>
        </w:rPr>
        <w:t>161</w:t>
      </w:r>
      <w:r>
        <w:rPr>
          <w:rFonts w:hint="eastAsia"/>
        </w:rPr>
        <w:t>．马耳他是《公民权利和政治权利国际公约》以及国际劳工组织一些公约的缔约国，其中包括</w:t>
      </w:r>
      <w:r>
        <w:rPr>
          <w:rFonts w:hint="eastAsia"/>
        </w:rPr>
        <w:t>1921</w:t>
      </w:r>
      <w:r>
        <w:rPr>
          <w:rFonts w:hint="eastAsia"/>
        </w:rPr>
        <w:t>年《结社权利（农业）公约》（第</w:t>
      </w:r>
      <w:r>
        <w:rPr>
          <w:rFonts w:hint="eastAsia"/>
        </w:rPr>
        <w:t>11</w:t>
      </w:r>
      <w:r>
        <w:rPr>
          <w:rFonts w:hint="eastAsia"/>
        </w:rPr>
        <w:t>号）、</w:t>
      </w:r>
      <w:r>
        <w:rPr>
          <w:rFonts w:hint="eastAsia"/>
        </w:rPr>
        <w:t>1948</w:t>
      </w:r>
      <w:r>
        <w:rPr>
          <w:rFonts w:hint="eastAsia"/>
        </w:rPr>
        <w:t>年《结社自由和保护组织权利公约》（第</w:t>
      </w:r>
      <w:r>
        <w:rPr>
          <w:rFonts w:hint="eastAsia"/>
        </w:rPr>
        <w:t>87</w:t>
      </w:r>
      <w:r>
        <w:rPr>
          <w:rFonts w:hint="eastAsia"/>
        </w:rPr>
        <w:t>号）、</w:t>
      </w:r>
      <w:r>
        <w:rPr>
          <w:rFonts w:hint="eastAsia"/>
        </w:rPr>
        <w:t>1971</w:t>
      </w:r>
      <w:r>
        <w:rPr>
          <w:rFonts w:hint="eastAsia"/>
        </w:rPr>
        <w:t>年《工人代表公约》（第</w:t>
      </w:r>
      <w:r>
        <w:rPr>
          <w:rFonts w:hint="eastAsia"/>
        </w:rPr>
        <w:t>135</w:t>
      </w:r>
      <w:r>
        <w:rPr>
          <w:rFonts w:hint="eastAsia"/>
        </w:rPr>
        <w:t>号）以及</w:t>
      </w:r>
      <w:r>
        <w:rPr>
          <w:rFonts w:hint="eastAsia"/>
        </w:rPr>
        <w:t>1949</w:t>
      </w:r>
      <w:r>
        <w:rPr>
          <w:rFonts w:hint="eastAsia"/>
        </w:rPr>
        <w:t>年《组织权利和集体谈判权利公约》（第</w:t>
      </w:r>
      <w:r>
        <w:rPr>
          <w:rFonts w:hint="eastAsia"/>
        </w:rPr>
        <w:t>98</w:t>
      </w:r>
      <w:r>
        <w:rPr>
          <w:rFonts w:hint="eastAsia"/>
        </w:rPr>
        <w:t>号）。</w:t>
      </w:r>
    </w:p>
    <w:p w:rsidR="00000000" w:rsidRDefault="00D60DAC">
      <w:pPr>
        <w:pStyle w:val="H1"/>
        <w:spacing w:before="120"/>
        <w:rPr>
          <w:rFonts w:hint="eastAsia"/>
          <w:color w:val="auto"/>
        </w:rPr>
      </w:pPr>
      <w:r>
        <w:rPr>
          <w:rFonts w:hint="eastAsia"/>
          <w:color w:val="auto"/>
        </w:rPr>
        <w:t>成立工会或雇主协会的</w:t>
      </w:r>
      <w:r>
        <w:rPr>
          <w:rFonts w:hint="eastAsia"/>
          <w:color w:val="auto"/>
        </w:rPr>
        <w:t>法律要求</w:t>
      </w:r>
    </w:p>
    <w:p w:rsidR="00000000" w:rsidRDefault="00D60DAC">
      <w:pPr>
        <w:widowControl/>
        <w:spacing w:after="240" w:line="360" w:lineRule="atLeast"/>
        <w:rPr>
          <w:rFonts w:hint="eastAsia"/>
        </w:rPr>
      </w:pPr>
      <w:r>
        <w:rPr>
          <w:rFonts w:hint="eastAsia"/>
        </w:rPr>
        <w:t>162</w:t>
      </w:r>
      <w:r>
        <w:rPr>
          <w:rFonts w:hint="eastAsia"/>
        </w:rPr>
        <w:t>．</w:t>
      </w:r>
      <w:r>
        <w:rPr>
          <w:rFonts w:hint="eastAsia"/>
        </w:rPr>
        <w:t>2002</w:t>
      </w:r>
      <w:r>
        <w:rPr>
          <w:rFonts w:hint="eastAsia"/>
        </w:rPr>
        <w:t>年《就业和劳资关系法》规定了成立工会或雇主协会所必要的规则和程序。该法规定，人数至少达到</w:t>
      </w:r>
      <w:r>
        <w:rPr>
          <w:rFonts w:hint="eastAsia"/>
        </w:rPr>
        <w:t>7</w:t>
      </w:r>
      <w:r>
        <w:rPr>
          <w:rFonts w:hint="eastAsia"/>
        </w:rPr>
        <w:t>名才能向工会登记官登记工会或雇主协会章程。就登记而言，章程必须包含法律规定的某些详细内容，如：</w:t>
      </w:r>
    </w:p>
    <w:p w:rsidR="00000000" w:rsidRDefault="00D60DAC" w:rsidP="00D60DAC">
      <w:pPr>
        <w:widowControl/>
        <w:spacing w:after="240" w:line="360" w:lineRule="atLeast"/>
        <w:ind w:leftChars="200" w:left="31680" w:hangingChars="200" w:firstLine="31680"/>
        <w:rPr>
          <w:rFonts w:hint="eastAsia"/>
        </w:rPr>
      </w:pPr>
      <w:r>
        <w:rPr>
          <w:rFonts w:hint="eastAsia"/>
        </w:rPr>
        <w:t>－　工会或雇主协会的名称，主要办公地点和成立的目的；</w:t>
      </w:r>
    </w:p>
    <w:p w:rsidR="00000000" w:rsidRDefault="00D60DAC" w:rsidP="00D60DAC">
      <w:pPr>
        <w:widowControl/>
        <w:spacing w:after="240" w:line="360" w:lineRule="atLeast"/>
        <w:ind w:leftChars="200" w:left="31680" w:hangingChars="200" w:firstLine="31680"/>
        <w:rPr>
          <w:rFonts w:hint="eastAsia"/>
        </w:rPr>
      </w:pPr>
      <w:r>
        <w:rPr>
          <w:rFonts w:hint="eastAsia"/>
        </w:rPr>
        <w:t>－　允准应用或投入工会或协会财产或资金的目的和方法；</w:t>
      </w:r>
    </w:p>
    <w:p w:rsidR="00000000" w:rsidRDefault="00D60DAC" w:rsidP="00D60DAC">
      <w:pPr>
        <w:widowControl/>
        <w:spacing w:after="240" w:line="360" w:lineRule="atLeast"/>
        <w:ind w:leftChars="200" w:left="31680" w:hangingChars="200" w:firstLine="31680"/>
        <w:rPr>
          <w:rFonts w:hint="eastAsia"/>
        </w:rPr>
      </w:pPr>
      <w:r>
        <w:rPr>
          <w:rFonts w:hint="eastAsia"/>
        </w:rPr>
        <w:t>－　需向其会员提供的来自工会或协会资金或财产的补助数额，以及在什么情况下需要发给这些补助；</w:t>
      </w:r>
    </w:p>
    <w:p w:rsidR="00000000" w:rsidRDefault="00D60DAC" w:rsidP="00D60DAC">
      <w:pPr>
        <w:widowControl/>
        <w:spacing w:after="240" w:line="360" w:lineRule="atLeast"/>
        <w:ind w:leftChars="200" w:left="31680" w:hangingChars="200" w:firstLine="31680"/>
        <w:rPr>
          <w:rFonts w:hint="eastAsia"/>
        </w:rPr>
      </w:pPr>
      <w:r>
        <w:rPr>
          <w:rFonts w:hint="eastAsia"/>
        </w:rPr>
        <w:t>－　工会或协会籍以开除会员或采取其他纪律行动的犯法行为，适用于所列举的每种罪行的处罚及审理控告违反规</w:t>
      </w:r>
      <w:r>
        <w:rPr>
          <w:rFonts w:hint="eastAsia"/>
        </w:rPr>
        <w:t>则案件的程序；</w:t>
      </w:r>
    </w:p>
    <w:p w:rsidR="00000000" w:rsidRDefault="00D60DAC" w:rsidP="00D60DAC">
      <w:pPr>
        <w:widowControl/>
        <w:spacing w:after="240" w:line="360" w:lineRule="atLeast"/>
        <w:ind w:leftChars="200" w:left="31680" w:hangingChars="200" w:firstLine="31680"/>
        <w:rPr>
          <w:rFonts w:hint="eastAsia"/>
        </w:rPr>
      </w:pPr>
      <w:r>
        <w:rPr>
          <w:rFonts w:hint="eastAsia"/>
        </w:rPr>
        <w:t>－　管理机构的选举和间隔一定时间后的再选，工会或协会中主管人员和其他行政人员的选举或任命，以及管理机构和其他行政人员的免职；</w:t>
      </w:r>
    </w:p>
    <w:p w:rsidR="00000000" w:rsidRDefault="00D60DAC" w:rsidP="00D60DAC">
      <w:pPr>
        <w:widowControl/>
        <w:spacing w:after="240" w:line="360" w:lineRule="atLeast"/>
        <w:ind w:leftChars="200" w:left="31680" w:hangingChars="200" w:firstLine="31680"/>
        <w:rPr>
          <w:rFonts w:hint="eastAsia"/>
        </w:rPr>
      </w:pPr>
      <w:r>
        <w:rPr>
          <w:rFonts w:hint="eastAsia"/>
        </w:rPr>
        <w:t>－　对于工会或协会保存全部正确无误的账目、审计员的任命以及每年的账目审计的规定；</w:t>
      </w:r>
    </w:p>
    <w:p w:rsidR="00000000" w:rsidRDefault="00D60DAC" w:rsidP="00D60DAC">
      <w:pPr>
        <w:widowControl/>
        <w:spacing w:after="240" w:line="360" w:lineRule="atLeast"/>
        <w:ind w:leftChars="200" w:left="31680" w:hangingChars="200" w:firstLine="31680"/>
        <w:rPr>
          <w:rFonts w:hint="eastAsia"/>
        </w:rPr>
      </w:pPr>
      <w:r>
        <w:rPr>
          <w:rFonts w:hint="eastAsia"/>
        </w:rPr>
        <w:t>－　对于每位关心工会或协会资金的人检查工会或协会登记册和会员姓名的规定；</w:t>
      </w:r>
    </w:p>
    <w:p w:rsidR="00000000" w:rsidRDefault="00D60DAC" w:rsidP="00D60DAC">
      <w:pPr>
        <w:widowControl/>
        <w:spacing w:after="240" w:line="360" w:lineRule="atLeast"/>
        <w:ind w:leftChars="200" w:left="31680" w:hangingChars="200" w:firstLine="31680"/>
        <w:rPr>
          <w:rFonts w:hint="eastAsia"/>
        </w:rPr>
      </w:pPr>
      <w:r>
        <w:rPr>
          <w:rFonts w:hint="eastAsia"/>
        </w:rPr>
        <w:t>－　必须明确说明制订、修改或撤销工会或协会规则的方法以及在什么情况下可解散工会或协会。</w:t>
      </w:r>
    </w:p>
    <w:p w:rsidR="00000000" w:rsidRDefault="00D60DAC">
      <w:pPr>
        <w:widowControl/>
        <w:spacing w:after="240" w:line="360" w:lineRule="atLeast"/>
        <w:rPr>
          <w:rFonts w:hint="eastAsia"/>
        </w:rPr>
      </w:pPr>
      <w:r>
        <w:rPr>
          <w:rFonts w:hint="eastAsia"/>
        </w:rPr>
        <w:t>163</w:t>
      </w:r>
      <w:r>
        <w:rPr>
          <w:rFonts w:hint="eastAsia"/>
        </w:rPr>
        <w:t>．工会登记官在弄清工会或协会的目标合法后即可给予登记并发给确认这一事实的证书。在登记之前，任何工会会员或行政人员均不得以</w:t>
      </w:r>
      <w:r>
        <w:rPr>
          <w:rFonts w:hint="eastAsia"/>
        </w:rPr>
        <w:t>工会或协会的名义采取任何行动，违反此规定者可处以不超过</w:t>
      </w:r>
      <w:r>
        <w:rPr>
          <w:rFonts w:hint="eastAsia"/>
        </w:rPr>
        <w:t>500</w:t>
      </w:r>
      <w:r>
        <w:rPr>
          <w:rFonts w:hint="eastAsia"/>
        </w:rPr>
        <w:t>马镑的罚款。如果工会登记官因故拒绝登记，则可向上诉法院提起上诉，由上诉法院对此问题作出裁决。</w:t>
      </w:r>
    </w:p>
    <w:p w:rsidR="00000000" w:rsidRDefault="00D60DAC">
      <w:pPr>
        <w:widowControl/>
        <w:spacing w:after="240" w:line="360" w:lineRule="atLeast"/>
        <w:rPr>
          <w:rFonts w:hint="eastAsia"/>
        </w:rPr>
      </w:pPr>
      <w:r>
        <w:rPr>
          <w:rFonts w:hint="eastAsia"/>
        </w:rPr>
        <w:t>164</w:t>
      </w:r>
      <w:r>
        <w:rPr>
          <w:rFonts w:hint="eastAsia"/>
        </w:rPr>
        <w:t>．工会或协会章程的任何变更均需向工会登记官登记，并且只能从登记之日或从可能规定的以后日期起生效。另外，任何变更均得符合</w:t>
      </w:r>
      <w:r>
        <w:rPr>
          <w:rFonts w:hint="eastAsia"/>
        </w:rPr>
        <w:t>2002</w:t>
      </w:r>
      <w:r>
        <w:rPr>
          <w:rFonts w:hint="eastAsia"/>
        </w:rPr>
        <w:t>年《就业和劳资关系法》的规定。</w:t>
      </w:r>
    </w:p>
    <w:p w:rsidR="00000000" w:rsidRDefault="00D60DAC">
      <w:pPr>
        <w:widowControl/>
        <w:spacing w:after="240" w:line="360" w:lineRule="atLeast"/>
        <w:rPr>
          <w:rFonts w:hint="eastAsia"/>
        </w:rPr>
      </w:pPr>
      <w:r>
        <w:rPr>
          <w:rFonts w:hint="eastAsia"/>
        </w:rPr>
        <w:t>165</w:t>
      </w:r>
      <w:r>
        <w:rPr>
          <w:rFonts w:hint="eastAsia"/>
        </w:rPr>
        <w:t>．工会和协会必须履行一定的义务，包括维持最新的会员登记，保存经过适当审计的账目记录并向工会登记官呈交年度报告，包括工会上一年活动情况的年度报告。工会或雇主协会若不履行上述义务中的任何一项，</w:t>
      </w:r>
      <w:r>
        <w:rPr>
          <w:rFonts w:hint="eastAsia"/>
        </w:rPr>
        <w:t>则可处以不超过</w:t>
      </w:r>
      <w:r>
        <w:rPr>
          <w:rFonts w:hint="eastAsia"/>
        </w:rPr>
        <w:t>500</w:t>
      </w:r>
      <w:r>
        <w:rPr>
          <w:rFonts w:hint="eastAsia"/>
        </w:rPr>
        <w:t>马镑的罚款。</w:t>
      </w:r>
    </w:p>
    <w:p w:rsidR="00000000" w:rsidRDefault="00D60DAC">
      <w:pPr>
        <w:widowControl/>
        <w:spacing w:after="240" w:line="360" w:lineRule="atLeast"/>
        <w:rPr>
          <w:rFonts w:hint="eastAsia"/>
        </w:rPr>
      </w:pPr>
      <w:r>
        <w:rPr>
          <w:rFonts w:hint="eastAsia"/>
        </w:rPr>
        <w:t>166</w:t>
      </w:r>
      <w:r>
        <w:rPr>
          <w:rFonts w:hint="eastAsia"/>
        </w:rPr>
        <w:t>．上述规则适用于每一个享有成立工会的法定权利并希望成立工会的人。对不同类别的劳动者不存在任何特殊的规则。</w:t>
      </w:r>
    </w:p>
    <w:p w:rsidR="00000000" w:rsidRDefault="00D60DAC">
      <w:pPr>
        <w:widowControl/>
        <w:spacing w:after="240" w:line="360" w:lineRule="atLeast"/>
        <w:rPr>
          <w:rFonts w:hint="eastAsia"/>
        </w:rPr>
      </w:pPr>
      <w:r>
        <w:rPr>
          <w:rFonts w:hint="eastAsia"/>
        </w:rPr>
        <w:t>167</w:t>
      </w:r>
      <w:r>
        <w:rPr>
          <w:rFonts w:hint="eastAsia"/>
        </w:rPr>
        <w:t>．目前已授权劳动局长履行工会登记官的职能。</w:t>
      </w:r>
    </w:p>
    <w:p w:rsidR="00000000" w:rsidRDefault="00D60DAC">
      <w:pPr>
        <w:pStyle w:val="H1"/>
        <w:spacing w:before="120"/>
        <w:rPr>
          <w:rFonts w:hint="eastAsia"/>
          <w:color w:val="auto"/>
        </w:rPr>
      </w:pPr>
      <w:r>
        <w:rPr>
          <w:rFonts w:hint="eastAsia"/>
          <w:color w:val="auto"/>
        </w:rPr>
        <w:t>工会的法人地位</w:t>
      </w:r>
    </w:p>
    <w:p w:rsidR="00000000" w:rsidRDefault="00D60DAC">
      <w:pPr>
        <w:widowControl/>
        <w:spacing w:after="240" w:line="360" w:lineRule="atLeast"/>
        <w:rPr>
          <w:rFonts w:hint="eastAsia"/>
        </w:rPr>
      </w:pPr>
      <w:r>
        <w:rPr>
          <w:rFonts w:hint="eastAsia"/>
        </w:rPr>
        <w:t>168</w:t>
      </w:r>
      <w:r>
        <w:rPr>
          <w:rFonts w:hint="eastAsia"/>
        </w:rPr>
        <w:t>．工会或雇主协会，一旦进行了登记就取得了存在的资格，在法律上被认为是一个由众人组成的团体，因此可以订立合同，以自己的名义拥有财产，在所有方面有资格提起诉讼或受到起诉。另外，还可对它的财产执行所宣布的判决。</w:t>
      </w:r>
    </w:p>
    <w:p w:rsidR="00000000" w:rsidRDefault="00D60DAC">
      <w:pPr>
        <w:pStyle w:val="H1"/>
        <w:spacing w:before="120"/>
        <w:rPr>
          <w:rFonts w:hint="eastAsia"/>
          <w:color w:val="auto"/>
        </w:rPr>
      </w:pPr>
      <w:r>
        <w:rPr>
          <w:rFonts w:hint="eastAsia"/>
          <w:color w:val="auto"/>
        </w:rPr>
        <w:t>对加入和成立工会权利的限制</w:t>
      </w:r>
    </w:p>
    <w:p w:rsidR="00000000" w:rsidRDefault="00D60DAC">
      <w:pPr>
        <w:widowControl/>
        <w:spacing w:after="240" w:line="360" w:lineRule="atLeast"/>
        <w:rPr>
          <w:rFonts w:hint="eastAsia"/>
        </w:rPr>
      </w:pPr>
      <w:r>
        <w:rPr>
          <w:rFonts w:hint="eastAsia"/>
        </w:rPr>
        <w:t>169</w:t>
      </w:r>
      <w:r>
        <w:rPr>
          <w:rFonts w:hint="eastAsia"/>
        </w:rPr>
        <w:t>．马耳他武装部队和警察部队的官兵不得加入或成立工会。武</w:t>
      </w:r>
      <w:r>
        <w:rPr>
          <w:rFonts w:hint="eastAsia"/>
        </w:rPr>
        <w:t>装部队成员需服从</w:t>
      </w:r>
      <w:r>
        <w:rPr>
          <w:rFonts w:hint="eastAsia"/>
        </w:rPr>
        <w:t>1970</w:t>
      </w:r>
      <w:r>
        <w:rPr>
          <w:rFonts w:hint="eastAsia"/>
        </w:rPr>
        <w:t>年《马耳他武装部队法》中规定的军法。</w:t>
      </w:r>
      <w:r>
        <w:rPr>
          <w:rFonts w:hint="eastAsia"/>
        </w:rPr>
        <w:t>1998</w:t>
      </w:r>
      <w:r>
        <w:rPr>
          <w:rFonts w:hint="eastAsia"/>
        </w:rPr>
        <w:t>年对</w:t>
      </w:r>
      <w:r>
        <w:rPr>
          <w:rFonts w:hint="eastAsia"/>
        </w:rPr>
        <w:t>1970</w:t>
      </w:r>
      <w:r>
        <w:rPr>
          <w:rFonts w:hint="eastAsia"/>
        </w:rPr>
        <w:t>年《马耳他武装部队（正规部队）（任命与服役条件）条例》进行了修订，增加了成立马耳他武装部队官兵协会的条款。该团体的职能是使马耳他武装部队所有官兵能通过他们的代表，就与他们的薪金和各级服役条件有关的具体方面向政府表达自己的意见。官兵协会的职权范围限于：</w:t>
      </w:r>
    </w:p>
    <w:p w:rsidR="00000000" w:rsidRDefault="00D60DAC" w:rsidP="00D60DAC">
      <w:pPr>
        <w:widowControl/>
        <w:spacing w:after="240" w:line="360" w:lineRule="atLeast"/>
        <w:ind w:leftChars="200" w:left="31680" w:hangingChars="200" w:firstLine="31680"/>
        <w:rPr>
          <w:rFonts w:hint="eastAsia"/>
        </w:rPr>
      </w:pPr>
      <w:r>
        <w:rPr>
          <w:rFonts w:hint="eastAsia"/>
        </w:rPr>
        <w:t>－　就所有与个案无关的薪金、养恤金和补助事宜进行磋商；</w:t>
      </w:r>
    </w:p>
    <w:p w:rsidR="00000000" w:rsidRDefault="00D60DAC" w:rsidP="00D60DAC">
      <w:pPr>
        <w:widowControl/>
        <w:spacing w:after="240" w:line="360" w:lineRule="atLeast"/>
        <w:ind w:leftChars="200" w:left="31680" w:hangingChars="200" w:firstLine="31680"/>
        <w:rPr>
          <w:rFonts w:hint="eastAsia"/>
        </w:rPr>
      </w:pPr>
      <w:r>
        <w:rPr>
          <w:rFonts w:hint="eastAsia"/>
        </w:rPr>
        <w:t>－　其他影响福利、日常管理工作和训练事宜、军队膳宿、工作场所和营房设施、体育与娱乐设施、医疗与卫生设施、假期及教育设施的具体</w:t>
      </w:r>
      <w:r>
        <w:rPr>
          <w:rFonts w:hint="eastAsia"/>
        </w:rPr>
        <w:t>服役条件；</w:t>
      </w:r>
    </w:p>
    <w:p w:rsidR="00000000" w:rsidRDefault="00D60DAC" w:rsidP="00D60DAC">
      <w:pPr>
        <w:widowControl/>
        <w:spacing w:after="240" w:line="360" w:lineRule="atLeast"/>
        <w:ind w:leftChars="200" w:left="31680" w:hangingChars="200" w:firstLine="31680"/>
        <w:rPr>
          <w:rFonts w:hint="eastAsia"/>
        </w:rPr>
      </w:pPr>
      <w:r>
        <w:rPr>
          <w:rFonts w:hint="eastAsia"/>
        </w:rPr>
        <w:t>－　工作中的健康与安全（不包括作战方面）。</w:t>
      </w:r>
    </w:p>
    <w:p w:rsidR="00000000" w:rsidRDefault="00D60DAC">
      <w:pPr>
        <w:widowControl/>
        <w:spacing w:after="240" w:line="360" w:lineRule="atLeast"/>
        <w:rPr>
          <w:rFonts w:hint="eastAsia"/>
        </w:rPr>
      </w:pPr>
      <w:r>
        <w:rPr>
          <w:rFonts w:hint="eastAsia"/>
        </w:rPr>
        <w:t>170</w:t>
      </w:r>
      <w:r>
        <w:rPr>
          <w:rFonts w:hint="eastAsia"/>
        </w:rPr>
        <w:t>．另外还明确规定，该协会的职权范围不包括以下两个方面：采用罢工方式实现其要求，或者隶属于任何民间工会或马耳他职工团体。</w:t>
      </w:r>
      <w:r>
        <w:rPr>
          <w:rFonts w:hint="eastAsia"/>
          <w:vertAlign w:val="superscript"/>
        </w:rPr>
        <w:t>7</w:t>
      </w:r>
    </w:p>
    <w:p w:rsidR="00000000" w:rsidRDefault="00D60DAC">
      <w:pPr>
        <w:widowControl/>
        <w:spacing w:after="240" w:line="360" w:lineRule="atLeast"/>
        <w:rPr>
          <w:rFonts w:hint="eastAsia"/>
        </w:rPr>
      </w:pPr>
      <w:r>
        <w:rPr>
          <w:rFonts w:hint="eastAsia"/>
        </w:rPr>
        <w:t>171</w:t>
      </w:r>
      <w:r>
        <w:rPr>
          <w:rFonts w:hint="eastAsia"/>
        </w:rPr>
        <w:t>．官兵协会由</w:t>
      </w:r>
      <w:r>
        <w:rPr>
          <w:rFonts w:hint="eastAsia"/>
        </w:rPr>
        <w:t>15</w:t>
      </w:r>
      <w:r>
        <w:rPr>
          <w:rFonts w:hint="eastAsia"/>
        </w:rPr>
        <w:t>名代表组成，其中军官</w:t>
      </w:r>
      <w:r>
        <w:rPr>
          <w:rFonts w:hint="eastAsia"/>
        </w:rPr>
        <w:t>4</w:t>
      </w:r>
      <w:r>
        <w:rPr>
          <w:rFonts w:hint="eastAsia"/>
        </w:rPr>
        <w:t>名、准尉</w:t>
      </w:r>
      <w:r>
        <w:rPr>
          <w:rFonts w:hint="eastAsia"/>
        </w:rPr>
        <w:t>3</w:t>
      </w:r>
      <w:r>
        <w:rPr>
          <w:rFonts w:hint="eastAsia"/>
        </w:rPr>
        <w:t>名、军士</w:t>
      </w:r>
      <w:r>
        <w:rPr>
          <w:rFonts w:hint="eastAsia"/>
        </w:rPr>
        <w:t>3</w:t>
      </w:r>
      <w:r>
        <w:rPr>
          <w:rFonts w:hint="eastAsia"/>
        </w:rPr>
        <w:t>名和士兵</w:t>
      </w:r>
      <w:r>
        <w:rPr>
          <w:rFonts w:hint="eastAsia"/>
        </w:rPr>
        <w:t>5</w:t>
      </w:r>
      <w:r>
        <w:rPr>
          <w:rFonts w:hint="eastAsia"/>
        </w:rPr>
        <w:t>名。</w:t>
      </w:r>
    </w:p>
    <w:p w:rsidR="00000000" w:rsidRDefault="00D60DAC">
      <w:pPr>
        <w:widowControl/>
        <w:spacing w:after="240" w:line="360" w:lineRule="atLeast"/>
        <w:rPr>
          <w:rFonts w:hint="eastAsia"/>
        </w:rPr>
      </w:pPr>
      <w:r>
        <w:rPr>
          <w:rFonts w:hint="eastAsia"/>
        </w:rPr>
        <w:t>172</w:t>
      </w:r>
      <w:r>
        <w:rPr>
          <w:rFonts w:hint="eastAsia"/>
        </w:rPr>
        <w:t>．</w:t>
      </w:r>
      <w:r>
        <w:rPr>
          <w:rFonts w:hint="eastAsia"/>
        </w:rPr>
        <w:t>1961</w:t>
      </w:r>
      <w:r>
        <w:rPr>
          <w:rFonts w:hint="eastAsia"/>
        </w:rPr>
        <w:t>年《马耳他警察条例》第</w:t>
      </w:r>
      <w:r>
        <w:rPr>
          <w:rFonts w:hint="eastAsia"/>
        </w:rPr>
        <w:t>18</w:t>
      </w:r>
      <w:r>
        <w:rPr>
          <w:rFonts w:hint="eastAsia"/>
        </w:rPr>
        <w:t>条规定，任何警官凡属于或成为以下组织的成员则属违纪：</w:t>
      </w:r>
    </w:p>
    <w:p w:rsidR="00000000" w:rsidRDefault="00D60DAC" w:rsidP="00D60DAC">
      <w:pPr>
        <w:widowControl/>
        <w:spacing w:after="240" w:line="360" w:lineRule="atLeast"/>
        <w:ind w:leftChars="200" w:left="31680" w:hangingChars="200" w:firstLine="31680"/>
        <w:rPr>
          <w:rFonts w:hint="eastAsia"/>
        </w:rPr>
      </w:pPr>
      <w:r>
        <w:rPr>
          <w:rFonts w:hint="eastAsia"/>
        </w:rPr>
        <w:t>－　任何工会或任何机构或隶属于某一工会的会员；</w:t>
      </w:r>
    </w:p>
    <w:p w:rsidR="00000000" w:rsidRDefault="00D60DAC" w:rsidP="00D60DAC">
      <w:pPr>
        <w:widowControl/>
        <w:spacing w:after="240" w:line="360" w:lineRule="atLeast"/>
        <w:ind w:leftChars="200" w:left="31680" w:hangingChars="200" w:firstLine="31680"/>
        <w:rPr>
          <w:rFonts w:hint="eastAsia"/>
        </w:rPr>
      </w:pPr>
      <w:r>
        <w:rPr>
          <w:rFonts w:hint="eastAsia"/>
        </w:rPr>
        <w:t>－　其目标或目标之一为控制或影响任何行业或职业中的就业条件的任何机构或团体；</w:t>
      </w:r>
    </w:p>
    <w:p w:rsidR="00000000" w:rsidRDefault="00D60DAC" w:rsidP="00D60DAC">
      <w:pPr>
        <w:widowControl/>
        <w:spacing w:after="240" w:line="360" w:lineRule="atLeast"/>
        <w:ind w:leftChars="200" w:left="31680" w:hangingChars="200" w:firstLine="31680"/>
        <w:rPr>
          <w:rFonts w:hint="eastAsia"/>
        </w:rPr>
      </w:pPr>
      <w:r>
        <w:rPr>
          <w:rFonts w:hint="eastAsia"/>
        </w:rPr>
        <w:t>－　其目标或目标之一为控制</w:t>
      </w:r>
      <w:r>
        <w:rPr>
          <w:rFonts w:hint="eastAsia"/>
        </w:rPr>
        <w:t>或影响部队薪金、养恤金或其他服役条件的任何机构或团体，根据上述条例之规定可征求其意见并对其进行管理的机构或团体除外。</w:t>
      </w:r>
    </w:p>
    <w:p w:rsidR="00000000" w:rsidRDefault="00D60DAC">
      <w:pPr>
        <w:widowControl/>
        <w:spacing w:after="240" w:line="360" w:lineRule="atLeast"/>
        <w:rPr>
          <w:rFonts w:hint="eastAsia"/>
        </w:rPr>
      </w:pPr>
      <w:r>
        <w:rPr>
          <w:rFonts w:hint="eastAsia"/>
        </w:rPr>
        <w:t>173</w:t>
      </w:r>
      <w:r>
        <w:rPr>
          <w:rFonts w:hint="eastAsia"/>
        </w:rPr>
        <w:t>．</w:t>
      </w:r>
      <w:r>
        <w:rPr>
          <w:rFonts w:hint="eastAsia"/>
        </w:rPr>
        <w:t>1960</w:t>
      </w:r>
      <w:r>
        <w:rPr>
          <w:rFonts w:hint="eastAsia"/>
        </w:rPr>
        <w:t>年《马耳他警察条例》规定应成立马耳他警察协会。该协会的主要目标是提请警察当局注意一切影响警察福利和效率的事宜。协会还可处理纪律、调动、个人晋升及影响个人的其他事宜。协会由警察中警监以下级别的所有现役人员组成。</w:t>
      </w:r>
    </w:p>
    <w:p w:rsidR="00000000" w:rsidRDefault="00D60DAC">
      <w:pPr>
        <w:widowControl/>
        <w:spacing w:after="240" w:line="360" w:lineRule="atLeast"/>
        <w:rPr>
          <w:rFonts w:hint="eastAsia"/>
        </w:rPr>
      </w:pPr>
      <w:r>
        <w:rPr>
          <w:rFonts w:hint="eastAsia"/>
        </w:rPr>
        <w:t>174</w:t>
      </w:r>
      <w:r>
        <w:rPr>
          <w:rFonts w:hint="eastAsia"/>
        </w:rPr>
        <w:t>．另外，</w:t>
      </w:r>
      <w:r>
        <w:rPr>
          <w:rFonts w:hint="eastAsia"/>
        </w:rPr>
        <w:t>2002</w:t>
      </w:r>
      <w:r>
        <w:rPr>
          <w:rFonts w:hint="eastAsia"/>
        </w:rPr>
        <w:t>年《就业和劳资关系法》第</w:t>
      </w:r>
      <w:r>
        <w:rPr>
          <w:rFonts w:hint="eastAsia"/>
        </w:rPr>
        <w:t>67</w:t>
      </w:r>
      <w:r>
        <w:rPr>
          <w:rFonts w:hint="eastAsia"/>
        </w:rPr>
        <w:t>条列出了限制工会会员资格的另外两种情况。</w:t>
      </w:r>
    </w:p>
    <w:p w:rsidR="00000000" w:rsidRDefault="00D60DAC">
      <w:pPr>
        <w:widowControl/>
        <w:spacing w:after="240" w:line="360" w:lineRule="atLeast"/>
        <w:rPr>
          <w:rFonts w:hint="eastAsia"/>
        </w:rPr>
      </w:pPr>
      <w:r>
        <w:rPr>
          <w:rFonts w:hint="eastAsia"/>
        </w:rPr>
        <w:t>175</w:t>
      </w:r>
      <w:r>
        <w:rPr>
          <w:rFonts w:hint="eastAsia"/>
        </w:rPr>
        <w:t>．第一种涉及如下情况，即总理宣布某一部门的负责人不得为工会会员，因为有</w:t>
      </w:r>
      <w:r>
        <w:rPr>
          <w:rFonts w:hint="eastAsia"/>
        </w:rPr>
        <w:t>可能要求他或她代表政府处理与代表雇员的一个工会或多个工会的劳资关系或在这方面向政府提出建议。</w:t>
      </w:r>
      <w:r>
        <w:rPr>
          <w:rFonts w:hint="eastAsia"/>
        </w:rPr>
        <w:t xml:space="preserve"> </w:t>
      </w:r>
    </w:p>
    <w:p w:rsidR="00000000" w:rsidRDefault="00D60DAC">
      <w:pPr>
        <w:widowControl/>
        <w:spacing w:after="240" w:line="360" w:lineRule="atLeast"/>
        <w:rPr>
          <w:rFonts w:hint="eastAsia"/>
        </w:rPr>
      </w:pPr>
      <w:r>
        <w:rPr>
          <w:rFonts w:hint="eastAsia"/>
        </w:rPr>
        <w:t>176</w:t>
      </w:r>
      <w:r>
        <w:rPr>
          <w:rFonts w:hint="eastAsia"/>
        </w:rPr>
        <w:t>．第二种涉及到在任何法人团体、法定机构、公司或合作伙伴、或具有明确法人地位的其他机构（以下称“法人雇主”）中担任管理或行政职务的人，此类职务要求这些人代表法人雇主处理与代表其他雇员的一个或多个工会的关系并在这方面向法人雇主提出建议。担任此类职务的人在任职期间不得是任何工会组织的会员，这是就业合同中的一项默示条件。对于雇用职工不超过</w:t>
      </w:r>
      <w:r>
        <w:rPr>
          <w:rFonts w:hint="eastAsia"/>
        </w:rPr>
        <w:t>200</w:t>
      </w:r>
      <w:r>
        <w:rPr>
          <w:rFonts w:hint="eastAsia"/>
        </w:rPr>
        <w:t>人的法人雇主来说，因该条款加入工会受到限制的人数不得超过</w:t>
      </w:r>
      <w:r>
        <w:rPr>
          <w:rFonts w:hint="eastAsia"/>
        </w:rPr>
        <w:t>3</w:t>
      </w:r>
      <w:r>
        <w:rPr>
          <w:rFonts w:hint="eastAsia"/>
        </w:rPr>
        <w:t>人，对于雇用</w:t>
      </w:r>
      <w:r>
        <w:rPr>
          <w:rFonts w:hint="eastAsia"/>
        </w:rPr>
        <w:t>2</w:t>
      </w:r>
      <w:r>
        <w:rPr>
          <w:rFonts w:hint="eastAsia"/>
        </w:rPr>
        <w:t>00</w:t>
      </w:r>
      <w:r>
        <w:rPr>
          <w:rFonts w:hint="eastAsia"/>
        </w:rPr>
        <w:t>人以上的法人雇主，这类人数不得超过</w:t>
      </w:r>
      <w:r>
        <w:rPr>
          <w:rFonts w:hint="eastAsia"/>
        </w:rPr>
        <w:t>7</w:t>
      </w:r>
      <w:r>
        <w:rPr>
          <w:rFonts w:hint="eastAsia"/>
        </w:rPr>
        <w:t>人。另外，雇主必须以书面形式将此事通知工会。</w:t>
      </w:r>
    </w:p>
    <w:p w:rsidR="00000000" w:rsidRDefault="00D60DAC">
      <w:pPr>
        <w:widowControl/>
        <w:spacing w:after="240" w:line="360" w:lineRule="atLeast"/>
        <w:rPr>
          <w:rFonts w:hint="eastAsia"/>
        </w:rPr>
      </w:pPr>
      <w:r>
        <w:rPr>
          <w:rFonts w:hint="eastAsia"/>
        </w:rPr>
        <w:t>177</w:t>
      </w:r>
      <w:r>
        <w:rPr>
          <w:rFonts w:hint="eastAsia"/>
        </w:rPr>
        <w:t>．不过，由于基本服务的限制，根据</w:t>
      </w:r>
      <w:r>
        <w:rPr>
          <w:rFonts w:hint="eastAsia"/>
        </w:rPr>
        <w:t>2002</w:t>
      </w:r>
      <w:r>
        <w:rPr>
          <w:rFonts w:hint="eastAsia"/>
        </w:rPr>
        <w:t>年《就业和劳资关系法》第</w:t>
      </w:r>
      <w:r>
        <w:rPr>
          <w:rFonts w:hint="eastAsia"/>
        </w:rPr>
        <w:t>64</w:t>
      </w:r>
      <w:r>
        <w:rPr>
          <w:rFonts w:hint="eastAsia"/>
        </w:rPr>
        <w:t>条第</w:t>
      </w:r>
      <w:r>
        <w:rPr>
          <w:rFonts w:hint="eastAsia"/>
        </w:rPr>
        <w:t>6</w:t>
      </w:r>
      <w:r>
        <w:rPr>
          <w:rFonts w:hint="eastAsia"/>
        </w:rPr>
        <w:t>款其罢工权利被排除在外或受到限制的空中交通管制人员、机场消防队员和其他职业类别，依然享有成立或加入工会的充分权利。</w:t>
      </w:r>
    </w:p>
    <w:p w:rsidR="00000000" w:rsidRDefault="00D60DAC">
      <w:pPr>
        <w:pStyle w:val="H1"/>
        <w:spacing w:before="120"/>
        <w:rPr>
          <w:rFonts w:hint="eastAsia"/>
          <w:color w:val="auto"/>
        </w:rPr>
      </w:pPr>
      <w:r>
        <w:rPr>
          <w:rFonts w:hint="eastAsia"/>
          <w:color w:val="auto"/>
        </w:rPr>
        <w:t>与国际工会组织结盟和加入国际工会组织的权利</w:t>
      </w:r>
    </w:p>
    <w:p w:rsidR="00000000" w:rsidRDefault="00D60DAC">
      <w:pPr>
        <w:widowControl/>
        <w:spacing w:after="240" w:line="360" w:lineRule="atLeast"/>
        <w:rPr>
          <w:rFonts w:hint="eastAsia"/>
        </w:rPr>
      </w:pPr>
      <w:r>
        <w:rPr>
          <w:rFonts w:hint="eastAsia"/>
        </w:rPr>
        <w:t>178</w:t>
      </w:r>
      <w:r>
        <w:rPr>
          <w:rFonts w:hint="eastAsia"/>
        </w:rPr>
        <w:t>．马耳他的任何立法或行政惯例均未对地方工会隶属或加入国际工会组织或与其结盟作出任何限制。马耳他一些较大的工会事实上就隶属于一些国际机构。</w:t>
      </w:r>
    </w:p>
    <w:p w:rsidR="00000000" w:rsidRDefault="00D60DAC">
      <w:pPr>
        <w:pStyle w:val="H1"/>
        <w:spacing w:before="120"/>
        <w:rPr>
          <w:rFonts w:hint="eastAsia"/>
          <w:color w:val="auto"/>
        </w:rPr>
      </w:pPr>
      <w:r>
        <w:rPr>
          <w:rFonts w:hint="eastAsia"/>
          <w:color w:val="auto"/>
        </w:rPr>
        <w:t>工会自由运营的权利</w:t>
      </w:r>
    </w:p>
    <w:p w:rsidR="00000000" w:rsidRDefault="00D60DAC">
      <w:pPr>
        <w:widowControl/>
        <w:spacing w:after="240" w:line="380" w:lineRule="atLeast"/>
        <w:rPr>
          <w:rFonts w:hint="eastAsia"/>
        </w:rPr>
      </w:pPr>
      <w:r>
        <w:rPr>
          <w:rFonts w:hint="eastAsia"/>
        </w:rPr>
        <w:t>179</w:t>
      </w:r>
      <w:r>
        <w:rPr>
          <w:rFonts w:hint="eastAsia"/>
        </w:rPr>
        <w:t>．对工会自由运营</w:t>
      </w:r>
      <w:r>
        <w:rPr>
          <w:rFonts w:hint="eastAsia"/>
        </w:rPr>
        <w:t>的权利没有任何限制或约束。马耳他的工会享有参与劳资自由谈判的充分自由，并在私营部门和公共部门缔结劳资协议中发挥核心作用。在劳资协议谈判中，企业一级不断在进行自主的双边社会对话。对于工会来说，劳资协议大多是在部门秘书一级签署的，而对于企业来说则是在总经理一级签署的。同样，在为所有公职部门雇员缔结劳资协议和达成在职雇员各个级别的具体分类和分级协议方面，公共管理部门和国有企业也在不断进行社会对话。在后一种情况下，同所有代表特定雇员层的工会谈判和缔结协议是惯常的做法，而不只是同代表大多数人的工会进行谈判和缔结协议。</w:t>
      </w:r>
      <w:r>
        <w:rPr>
          <w:rFonts w:hint="eastAsia"/>
        </w:rPr>
        <w:t>由于现行立法没有规定对工会的认可，所以这个问题证明是存在争议的。</w:t>
      </w:r>
    </w:p>
    <w:p w:rsidR="00000000" w:rsidRDefault="00D60DAC">
      <w:pPr>
        <w:widowControl/>
        <w:spacing w:after="240" w:line="380" w:lineRule="atLeast"/>
        <w:rPr>
          <w:rFonts w:hint="eastAsia"/>
        </w:rPr>
      </w:pPr>
      <w:r>
        <w:rPr>
          <w:rFonts w:hint="eastAsia"/>
        </w:rPr>
        <w:t>180</w:t>
      </w:r>
      <w:r>
        <w:rPr>
          <w:rFonts w:hint="eastAsia"/>
        </w:rPr>
        <w:t>．马耳他最大的几家工会和雇主协会与政府代表一起都是马耳他经济和社会委员会成员，该委员会是一个三方社会论坛，最初是在</w:t>
      </w:r>
      <w:r>
        <w:rPr>
          <w:rFonts w:hint="eastAsia"/>
        </w:rPr>
        <w:t>1990</w:t>
      </w:r>
      <w:r>
        <w:rPr>
          <w:rFonts w:hint="eastAsia"/>
        </w:rPr>
        <w:t>年通过行政决定成立的，在</w:t>
      </w:r>
      <w:r>
        <w:rPr>
          <w:rFonts w:hint="eastAsia"/>
        </w:rPr>
        <w:t>2001</w:t>
      </w:r>
      <w:r>
        <w:rPr>
          <w:rFonts w:hint="eastAsia"/>
        </w:rPr>
        <w:t>年</w:t>
      </w:r>
      <w:r>
        <w:rPr>
          <w:rFonts w:hint="eastAsia"/>
        </w:rPr>
        <w:t>8</w:t>
      </w:r>
      <w:r>
        <w:rPr>
          <w:rFonts w:hint="eastAsia"/>
        </w:rPr>
        <w:t>月之前称为马耳他经济发展委员会。</w:t>
      </w:r>
      <w:r>
        <w:rPr>
          <w:rFonts w:hint="eastAsia"/>
        </w:rPr>
        <w:t>2001</w:t>
      </w:r>
      <w:r>
        <w:rPr>
          <w:rFonts w:hint="eastAsia"/>
        </w:rPr>
        <w:t>年《马耳他经济和社会发展委员会法》的生效赋予了该委员会一种法律基础。其职权范围是：</w:t>
      </w:r>
    </w:p>
    <w:p w:rsidR="00000000" w:rsidRDefault="00D60DAC" w:rsidP="00D60DAC">
      <w:pPr>
        <w:widowControl/>
        <w:spacing w:after="240" w:line="380" w:lineRule="atLeast"/>
        <w:ind w:leftChars="200" w:left="31680" w:hangingChars="200" w:firstLine="31680"/>
        <w:rPr>
          <w:rFonts w:hint="eastAsia"/>
        </w:rPr>
      </w:pPr>
      <w:r>
        <w:t>(a)</w:t>
      </w:r>
      <w:r>
        <w:rPr>
          <w:rFonts w:hint="eastAsia"/>
        </w:rPr>
        <w:tab/>
      </w:r>
      <w:r>
        <w:rPr>
          <w:rFonts w:hint="eastAsia"/>
        </w:rPr>
        <w:t>为促进社会各方在经济和社会可持续发展问题上展开社会对话和达成共识提供论坛；</w:t>
      </w:r>
    </w:p>
    <w:p w:rsidR="00000000" w:rsidRDefault="00D60DAC" w:rsidP="00D60DAC">
      <w:pPr>
        <w:widowControl/>
        <w:spacing w:after="240" w:line="380" w:lineRule="atLeast"/>
        <w:ind w:leftChars="200" w:left="31680" w:hangingChars="200" w:firstLine="31680"/>
        <w:rPr>
          <w:rFonts w:hint="eastAsia"/>
        </w:rPr>
      </w:pPr>
      <w:r>
        <w:t>(b)</w:t>
      </w:r>
      <w:r>
        <w:rPr>
          <w:rFonts w:hint="eastAsia"/>
        </w:rPr>
        <w:tab/>
      </w:r>
      <w:r>
        <w:rPr>
          <w:rFonts w:hint="eastAsia"/>
        </w:rPr>
        <w:t>为实现政府战略性的经济、财政和社会发展目标提出可取和可行的目标和指</w:t>
      </w:r>
      <w:r>
        <w:rPr>
          <w:rFonts w:hint="eastAsia"/>
        </w:rPr>
        <w:t>标并就促进目标实现的措施提出建议；</w:t>
      </w:r>
    </w:p>
    <w:p w:rsidR="00000000" w:rsidRDefault="00D60DAC" w:rsidP="00D60DAC">
      <w:pPr>
        <w:widowControl/>
        <w:spacing w:after="240" w:line="380" w:lineRule="atLeast"/>
        <w:ind w:leftChars="200" w:left="31680" w:hangingChars="200" w:firstLine="31680"/>
        <w:rPr>
          <w:rFonts w:hint="eastAsia"/>
        </w:rPr>
      </w:pPr>
      <w:r>
        <w:t>(c)</w:t>
      </w:r>
      <w:r>
        <w:rPr>
          <w:rFonts w:hint="eastAsia"/>
        </w:rPr>
        <w:tab/>
      </w:r>
      <w:r>
        <w:rPr>
          <w:rFonts w:hint="eastAsia"/>
        </w:rPr>
        <w:t>就可能向它征求意见的事项向政府提出建议，或在它认为它能就更好地执行政府经济政策提供建设性建议的情况下自已采取主动行动；</w:t>
      </w:r>
    </w:p>
    <w:p w:rsidR="00000000" w:rsidRDefault="00D60DAC" w:rsidP="00D60DAC">
      <w:pPr>
        <w:widowControl/>
        <w:spacing w:after="240" w:line="380" w:lineRule="atLeast"/>
        <w:ind w:leftChars="200" w:left="31680" w:hangingChars="200" w:firstLine="31680"/>
        <w:rPr>
          <w:rFonts w:hint="eastAsia"/>
        </w:rPr>
      </w:pPr>
      <w:r>
        <w:t>(d)</w:t>
      </w:r>
      <w:r>
        <w:rPr>
          <w:rFonts w:hint="eastAsia"/>
        </w:rPr>
        <w:tab/>
      </w:r>
      <w:r>
        <w:rPr>
          <w:rFonts w:hint="eastAsia"/>
        </w:rPr>
        <w:t>在更广泛的经济领域跟上发展情况，使它能对此类发展的影响作出评估。</w:t>
      </w:r>
    </w:p>
    <w:p w:rsidR="00000000" w:rsidRDefault="00D60DAC">
      <w:pPr>
        <w:widowControl/>
        <w:spacing w:after="240" w:line="380" w:lineRule="atLeast"/>
        <w:rPr>
          <w:rFonts w:hint="eastAsia"/>
        </w:rPr>
      </w:pPr>
      <w:r>
        <w:rPr>
          <w:rFonts w:hint="eastAsia"/>
        </w:rPr>
        <w:t>181</w:t>
      </w:r>
      <w:r>
        <w:rPr>
          <w:rFonts w:hint="eastAsia"/>
        </w:rPr>
        <w:t>．马耳他经济和社会发展委员会下设若干小组委员会，负责审查政府的财政政策、现行劳动法的修订、职业健康和安全、旨在制止逃税的措施以及劳动力市场等问题。</w:t>
      </w:r>
    </w:p>
    <w:p w:rsidR="00000000" w:rsidRDefault="00D60DAC">
      <w:pPr>
        <w:widowControl/>
        <w:spacing w:after="240" w:line="380" w:lineRule="atLeast"/>
        <w:rPr>
          <w:rFonts w:hint="eastAsia"/>
        </w:rPr>
      </w:pPr>
      <w:r>
        <w:rPr>
          <w:rFonts w:hint="eastAsia"/>
        </w:rPr>
        <w:t>182</w:t>
      </w:r>
      <w:r>
        <w:rPr>
          <w:rFonts w:hint="eastAsia"/>
        </w:rPr>
        <w:t>．上述法律还规定成立一个民间社会委员会，经济和社会发展委员会就它可能交其处理的所有问题征求其意见。民间社会委员会包</w:t>
      </w:r>
      <w:r>
        <w:rPr>
          <w:rFonts w:hint="eastAsia"/>
        </w:rPr>
        <w:t>括地方市政委员会理事会、国家青年理事会、国家老年人理事会、消费者协会、国家残疾人委员会和提高妇女地位委员会的代表。</w:t>
      </w:r>
    </w:p>
    <w:p w:rsidR="00000000" w:rsidRDefault="00D60DAC">
      <w:pPr>
        <w:widowControl/>
        <w:spacing w:after="240" w:line="380" w:lineRule="atLeast"/>
        <w:rPr>
          <w:rFonts w:hint="eastAsia"/>
        </w:rPr>
      </w:pPr>
      <w:r>
        <w:rPr>
          <w:rFonts w:hint="eastAsia"/>
        </w:rPr>
        <w:t>183</w:t>
      </w:r>
      <w:r>
        <w:rPr>
          <w:rFonts w:hint="eastAsia"/>
        </w:rPr>
        <w:t>．另外，在各政府实体的委员会中也按照相关立法或行政决定任命了社会伙伴的代表，那些实体包括就业和培训公司、国家就业管理局、劳动委员会、社会救助委员会和根据</w:t>
      </w:r>
      <w:r>
        <w:rPr>
          <w:rFonts w:hint="eastAsia"/>
        </w:rPr>
        <w:t>1987</w:t>
      </w:r>
      <w:r>
        <w:rPr>
          <w:rFonts w:hint="eastAsia"/>
        </w:rPr>
        <w:t>年《社会保障法》任命的估算专家组。另在</w:t>
      </w:r>
      <w:r>
        <w:rPr>
          <w:rFonts w:hint="eastAsia"/>
        </w:rPr>
        <w:t>2001</w:t>
      </w:r>
      <w:r>
        <w:rPr>
          <w:rFonts w:hint="eastAsia"/>
        </w:rPr>
        <w:t>年成立的职业健康和安全管理局中也任命了社会伙伴的代表。</w:t>
      </w:r>
    </w:p>
    <w:p w:rsidR="00000000" w:rsidRDefault="00D60DAC">
      <w:pPr>
        <w:widowControl/>
        <w:spacing w:after="240" w:line="380" w:lineRule="atLeast"/>
        <w:rPr>
          <w:rFonts w:hint="eastAsia"/>
        </w:rPr>
      </w:pPr>
      <w:r>
        <w:rPr>
          <w:rFonts w:hint="eastAsia"/>
        </w:rPr>
        <w:t>184</w:t>
      </w:r>
      <w:r>
        <w:rPr>
          <w:rFonts w:hint="eastAsia"/>
        </w:rPr>
        <w:t>．鉴于马耳他已申请加入欧盟，于是建立了马耳他－欧盟指导和行动委员会。这是一个由政府建立的委员会，目的是为了在谈判过程中为准</w:t>
      </w:r>
      <w:r>
        <w:rPr>
          <w:rFonts w:hint="eastAsia"/>
        </w:rPr>
        <w:t>备工作提供方便并使其得到落实。该委员会由政府高级官员、指定的专家、各政党代表、社会伙伴和特别利益集团的成员组成，具体取决于所讨论的问题的特定方面。因此，在谈判过程中，社会伙伴有机会公开发表他们的意见，对政府的谈判立场提出修改意见。另外，政府在准备谈判立场时征求了社会伙伴的意见，使后者跟上了谈判的进程。</w:t>
      </w:r>
    </w:p>
    <w:p w:rsidR="00000000" w:rsidRDefault="00D60DAC">
      <w:pPr>
        <w:pStyle w:val="H1"/>
        <w:spacing w:before="120"/>
        <w:rPr>
          <w:rFonts w:hint="eastAsia"/>
          <w:color w:val="auto"/>
        </w:rPr>
      </w:pPr>
      <w:r>
        <w:rPr>
          <w:rFonts w:hint="eastAsia"/>
          <w:color w:val="auto"/>
        </w:rPr>
        <w:t>有关工会数量、结构和会员情况的数据</w:t>
      </w:r>
    </w:p>
    <w:p w:rsidR="00000000" w:rsidRDefault="00D60DAC">
      <w:pPr>
        <w:widowControl/>
        <w:spacing w:after="240" w:line="360" w:lineRule="atLeast"/>
        <w:rPr>
          <w:rFonts w:hint="eastAsia"/>
        </w:rPr>
      </w:pPr>
      <w:r>
        <w:rPr>
          <w:rFonts w:hint="eastAsia"/>
        </w:rPr>
        <w:t>185</w:t>
      </w:r>
      <w:r>
        <w:rPr>
          <w:rFonts w:hint="eastAsia"/>
        </w:rPr>
        <w:t>．在马耳他，现登记的工会共有</w:t>
      </w:r>
      <w:r>
        <w:rPr>
          <w:rFonts w:hint="eastAsia"/>
        </w:rPr>
        <w:t>35</w:t>
      </w:r>
      <w:r>
        <w:rPr>
          <w:rFonts w:hint="eastAsia"/>
        </w:rPr>
        <w:t>个，其会员情况可见附件，表</w:t>
      </w:r>
      <w:r>
        <w:rPr>
          <w:rFonts w:hint="eastAsia"/>
        </w:rPr>
        <w:t>12</w:t>
      </w:r>
      <w:r>
        <w:rPr>
          <w:rFonts w:hint="eastAsia"/>
        </w:rPr>
        <w:t>。</w:t>
      </w:r>
    </w:p>
    <w:p w:rsidR="00000000" w:rsidRDefault="00D60DAC">
      <w:pPr>
        <w:pStyle w:val="H1"/>
        <w:spacing w:before="120"/>
        <w:rPr>
          <w:rFonts w:hint="eastAsia"/>
          <w:color w:val="auto"/>
        </w:rPr>
      </w:pPr>
      <w:r>
        <w:rPr>
          <w:rFonts w:hint="eastAsia"/>
          <w:color w:val="auto"/>
        </w:rPr>
        <w:t>罢工权利</w:t>
      </w:r>
    </w:p>
    <w:p w:rsidR="00000000" w:rsidRDefault="00D60DAC">
      <w:pPr>
        <w:widowControl/>
        <w:spacing w:after="240" w:line="360" w:lineRule="atLeast"/>
        <w:rPr>
          <w:rFonts w:hint="eastAsia"/>
        </w:rPr>
      </w:pPr>
      <w:r>
        <w:rPr>
          <w:rFonts w:hint="eastAsia"/>
        </w:rPr>
        <w:t>186</w:t>
      </w:r>
      <w:r>
        <w:rPr>
          <w:rFonts w:hint="eastAsia"/>
        </w:rPr>
        <w:t>．正如</w:t>
      </w:r>
      <w:r>
        <w:rPr>
          <w:rFonts w:hint="eastAsia"/>
        </w:rPr>
        <w:t>2002</w:t>
      </w:r>
      <w:r>
        <w:rPr>
          <w:rFonts w:hint="eastAsia"/>
        </w:rPr>
        <w:t>年《就业和劳资关系法》所规定的，每位雇员几乎毫无例外地享有因劳资争议而</w:t>
      </w:r>
      <w:r>
        <w:rPr>
          <w:rFonts w:hint="eastAsia"/>
        </w:rPr>
        <w:t>按照工会的指令举行罢工的权利。相关法律第</w:t>
      </w:r>
      <w:r>
        <w:rPr>
          <w:rFonts w:hint="eastAsia"/>
        </w:rPr>
        <w:t>64</w:t>
      </w:r>
      <w:r>
        <w:rPr>
          <w:rFonts w:hint="eastAsia"/>
        </w:rPr>
        <w:t>条第</w:t>
      </w:r>
      <w:r>
        <w:rPr>
          <w:rFonts w:hint="eastAsia"/>
        </w:rPr>
        <w:t>4</w:t>
      </w:r>
      <w:r>
        <w:rPr>
          <w:rFonts w:hint="eastAsia"/>
        </w:rPr>
        <w:t>款明确规定，不论人们何时在劳资纠纷的酝酿或发展过程中参加罢工，只要其行动未违反劳资协议、和解协议、裁决或具有约束力的协议，就不得以违反雇用合同为由对此类行为提起诉讼。雇主不得解雇参加罢工的雇员，不得对其实行歧视。此外，雇员参加罢工的那段时间不得视为旷工。</w:t>
      </w:r>
    </w:p>
    <w:p w:rsidR="00000000" w:rsidRDefault="00D60DAC">
      <w:pPr>
        <w:widowControl/>
        <w:spacing w:after="240" w:line="360" w:lineRule="atLeast"/>
        <w:rPr>
          <w:rFonts w:hint="eastAsia"/>
        </w:rPr>
      </w:pPr>
      <w:r>
        <w:rPr>
          <w:rFonts w:hint="eastAsia"/>
        </w:rPr>
        <w:t>187</w:t>
      </w:r>
      <w:r>
        <w:rPr>
          <w:rFonts w:hint="eastAsia"/>
        </w:rPr>
        <w:t>．第</w:t>
      </w:r>
      <w:r>
        <w:rPr>
          <w:rFonts w:hint="eastAsia"/>
        </w:rPr>
        <w:t>64</w:t>
      </w:r>
      <w:r>
        <w:rPr>
          <w:rFonts w:hint="eastAsia"/>
        </w:rPr>
        <w:t>条第</w:t>
      </w:r>
      <w:r>
        <w:rPr>
          <w:rFonts w:hint="eastAsia"/>
        </w:rPr>
        <w:t>4</w:t>
      </w:r>
      <w:r>
        <w:rPr>
          <w:rFonts w:hint="eastAsia"/>
        </w:rPr>
        <w:t>款规定：“在劳资纠纷的酝酿或发展过程中人们根据工会发出的指令——不论他是否属于该工会——所作出的任何行为，只能根据以下理由提起诉讼和要求赔偿损失，即它违反了雇用合同；只要所作出的上述行为</w:t>
      </w:r>
      <w:r>
        <w:rPr>
          <w:rFonts w:hint="eastAsia"/>
        </w:rPr>
        <w:t>不违反劳资协议、和解协议、裁决或根据第</w:t>
      </w:r>
      <w:r>
        <w:rPr>
          <w:rFonts w:hint="eastAsia"/>
        </w:rPr>
        <w:t>70</w:t>
      </w:r>
      <w:r>
        <w:rPr>
          <w:rFonts w:hint="eastAsia"/>
        </w:rPr>
        <w:t>或</w:t>
      </w:r>
      <w:r>
        <w:rPr>
          <w:rFonts w:hint="eastAsia"/>
        </w:rPr>
        <w:t>72</w:t>
      </w:r>
      <w:r>
        <w:rPr>
          <w:rFonts w:hint="eastAsia"/>
        </w:rPr>
        <w:t>节的规定仍具约束力的协议、或法庭的判决或裁定，雇主无权终止任何作出上述行为的雇员的雇用合同，或对他实行歧视，上述行为不得视为旷工。”</w:t>
      </w:r>
    </w:p>
    <w:p w:rsidR="00000000" w:rsidRDefault="00D60DAC">
      <w:pPr>
        <w:pStyle w:val="H1"/>
        <w:spacing w:before="120"/>
        <w:rPr>
          <w:rFonts w:hint="eastAsia"/>
          <w:color w:val="auto"/>
        </w:rPr>
      </w:pPr>
      <w:r>
        <w:rPr>
          <w:rFonts w:hint="eastAsia"/>
          <w:color w:val="auto"/>
        </w:rPr>
        <w:t>对罢工权利的限制</w:t>
      </w:r>
    </w:p>
    <w:p w:rsidR="00000000" w:rsidRDefault="00D60DAC">
      <w:pPr>
        <w:widowControl/>
        <w:spacing w:after="240" w:line="380" w:lineRule="atLeast"/>
        <w:rPr>
          <w:rFonts w:hint="eastAsia"/>
        </w:rPr>
      </w:pPr>
      <w:r>
        <w:rPr>
          <w:rFonts w:hint="eastAsia"/>
        </w:rPr>
        <w:t>188</w:t>
      </w:r>
      <w:r>
        <w:rPr>
          <w:rFonts w:hint="eastAsia"/>
        </w:rPr>
        <w:t>．某些职业不享有罢工的权利，另一些职业的罢工权利则受到限制，这是因为它们担负着为社会提供基本服务的责任。对于武装部队和警察部队的成员来说，他们是没有罢工权利的。</w:t>
      </w:r>
    </w:p>
    <w:p w:rsidR="00000000" w:rsidRDefault="00D60DAC">
      <w:pPr>
        <w:widowControl/>
        <w:spacing w:after="240" w:line="380" w:lineRule="atLeast"/>
        <w:rPr>
          <w:rFonts w:hint="eastAsia"/>
        </w:rPr>
      </w:pPr>
      <w:r>
        <w:rPr>
          <w:rFonts w:hint="eastAsia"/>
        </w:rPr>
        <w:t>189</w:t>
      </w:r>
      <w:r>
        <w:rPr>
          <w:rFonts w:hint="eastAsia"/>
        </w:rPr>
        <w:t>．另一类涉及到受到基本服务限制的职业。</w:t>
      </w:r>
      <w:r>
        <w:rPr>
          <w:rFonts w:hint="eastAsia"/>
        </w:rPr>
        <w:t>2002</w:t>
      </w:r>
      <w:r>
        <w:rPr>
          <w:rFonts w:hint="eastAsia"/>
        </w:rPr>
        <w:t>年《就业和劳资关系法》第</w:t>
      </w:r>
      <w:r>
        <w:rPr>
          <w:rFonts w:hint="eastAsia"/>
        </w:rPr>
        <w:t>64</w:t>
      </w:r>
      <w:r>
        <w:rPr>
          <w:rFonts w:hint="eastAsia"/>
        </w:rPr>
        <w:t>条第</w:t>
      </w:r>
      <w:r>
        <w:rPr>
          <w:rFonts w:hint="eastAsia"/>
        </w:rPr>
        <w:t>6</w:t>
      </w:r>
      <w:r>
        <w:rPr>
          <w:rFonts w:hint="eastAsia"/>
        </w:rPr>
        <w:t>款及其一览表中全面列举了这些类别。</w:t>
      </w:r>
    </w:p>
    <w:p w:rsidR="00000000" w:rsidRDefault="00D60DAC">
      <w:pPr>
        <w:widowControl/>
        <w:spacing w:after="240" w:line="380" w:lineRule="atLeast"/>
        <w:rPr>
          <w:rFonts w:hint="eastAsia"/>
        </w:rPr>
      </w:pPr>
      <w:r>
        <w:rPr>
          <w:rFonts w:hint="eastAsia"/>
        </w:rPr>
        <w:t>190</w:t>
      </w:r>
      <w:r>
        <w:rPr>
          <w:rFonts w:hint="eastAsia"/>
        </w:rPr>
        <w:t>．受到限制的人有</w:t>
      </w:r>
      <w:r>
        <w:rPr>
          <w:rFonts w:hint="eastAsia"/>
        </w:rPr>
        <w:t>：</w:t>
      </w:r>
    </w:p>
    <w:p w:rsidR="00000000" w:rsidRDefault="00D60DAC" w:rsidP="00D60DAC">
      <w:pPr>
        <w:widowControl/>
        <w:spacing w:after="240" w:line="380" w:lineRule="atLeast"/>
        <w:ind w:leftChars="200" w:left="31680" w:hangingChars="200" w:firstLine="31680"/>
        <w:rPr>
          <w:rFonts w:hint="eastAsia"/>
        </w:rPr>
      </w:pPr>
      <w:r>
        <w:rPr>
          <w:rFonts w:hint="eastAsia"/>
        </w:rPr>
        <w:t>－　受雇在马耳他国际机场担任空中交通管制的人员和在机场从事消防工作的人员；</w:t>
      </w:r>
    </w:p>
    <w:p w:rsidR="00000000" w:rsidRDefault="00D60DAC" w:rsidP="00D60DAC">
      <w:pPr>
        <w:widowControl/>
        <w:spacing w:after="240" w:line="380" w:lineRule="atLeast"/>
        <w:ind w:leftChars="200" w:left="31680" w:hangingChars="200" w:firstLine="31680"/>
        <w:rPr>
          <w:rFonts w:hint="eastAsia"/>
        </w:rPr>
      </w:pPr>
      <w:r>
        <w:rPr>
          <w:rFonts w:hint="eastAsia"/>
        </w:rPr>
        <w:t>－　根据《公民保护法》第</w:t>
      </w:r>
      <w:r>
        <w:rPr>
          <w:rFonts w:hint="eastAsia"/>
        </w:rPr>
        <w:t>8</w:t>
      </w:r>
      <w:r>
        <w:rPr>
          <w:rFonts w:hint="eastAsia"/>
        </w:rPr>
        <w:t>条成立的支援和救助部队的成员；</w:t>
      </w:r>
    </w:p>
    <w:p w:rsidR="00000000" w:rsidRDefault="00D60DAC" w:rsidP="00D60DAC">
      <w:pPr>
        <w:widowControl/>
        <w:spacing w:after="240" w:line="380" w:lineRule="atLeast"/>
        <w:ind w:leftChars="200" w:left="31680" w:hangingChars="200" w:firstLine="31680"/>
        <w:rPr>
          <w:rFonts w:hint="eastAsia"/>
        </w:rPr>
      </w:pPr>
      <w:r>
        <w:rPr>
          <w:rFonts w:hint="eastAsia"/>
        </w:rPr>
        <w:t>－　受雇从事船只领航和停泊、拖船服务、消防、医疗卫生服务以及在港口出现紧急情况时负责提供清污服务的人员；</w:t>
      </w:r>
    </w:p>
    <w:p w:rsidR="00000000" w:rsidRDefault="00D60DAC" w:rsidP="00D60DAC">
      <w:pPr>
        <w:widowControl/>
        <w:spacing w:after="240" w:line="380" w:lineRule="atLeast"/>
        <w:ind w:leftChars="200" w:left="31680" w:hangingChars="200" w:firstLine="31680"/>
        <w:rPr>
          <w:rFonts w:hint="eastAsia"/>
        </w:rPr>
      </w:pPr>
      <w:r>
        <w:rPr>
          <w:rFonts w:hint="eastAsia"/>
        </w:rPr>
        <w:t>－　为保证在不进口小麦、谷物、家用煤气、航空燃料、柴油和石油以及用于空中交通设施和发电及供水设施的燃油，或不将其卸入马耳他期间人们的生活不受到影响所需要的基本人员，具体人数需经各自的雇主和所认可的工会同意，在未取得上述同意的情况下则由适当的管制机构决定，在不存在此类机</w:t>
      </w:r>
      <w:r>
        <w:rPr>
          <w:rFonts w:hint="eastAsia"/>
        </w:rPr>
        <w:t>构的情况下由劳资法庭决定；</w:t>
      </w:r>
    </w:p>
    <w:p w:rsidR="00000000" w:rsidRDefault="00D60DAC" w:rsidP="00D60DAC">
      <w:pPr>
        <w:widowControl/>
        <w:spacing w:after="240" w:line="380" w:lineRule="atLeast"/>
        <w:ind w:leftChars="200" w:left="31680" w:hangingChars="200" w:firstLine="31680"/>
        <w:rPr>
          <w:rFonts w:hint="eastAsia"/>
        </w:rPr>
      </w:pPr>
      <w:r>
        <w:rPr>
          <w:rFonts w:hint="eastAsia"/>
        </w:rPr>
        <w:t>－　为保证水电联合生产、供应和分配所需的最低限度的人员，人数需经各自的雇主和所认可的工会同意，在未取得上述同意的情况下则由劳资法庭决定；</w:t>
      </w:r>
    </w:p>
    <w:p w:rsidR="00000000" w:rsidRDefault="00D60DAC" w:rsidP="00D60DAC">
      <w:pPr>
        <w:widowControl/>
        <w:spacing w:after="240" w:line="380" w:lineRule="atLeast"/>
        <w:ind w:leftChars="200" w:left="31680" w:hangingChars="200" w:firstLine="31680"/>
        <w:rPr>
          <w:rFonts w:hint="eastAsia"/>
        </w:rPr>
      </w:pPr>
      <w:r>
        <w:rPr>
          <w:rFonts w:hint="eastAsia"/>
        </w:rPr>
        <w:t>－　维持该法一览表中列举的继续服务和不间断服务所需要的和为保证政府向社会提供基本服务在任何时候都需配备一定数量的人员。</w:t>
      </w:r>
    </w:p>
    <w:p w:rsidR="00000000" w:rsidRDefault="00D60DAC">
      <w:pPr>
        <w:widowControl/>
        <w:spacing w:after="240" w:line="380" w:lineRule="atLeast"/>
        <w:rPr>
          <w:rFonts w:hint="eastAsia"/>
        </w:rPr>
      </w:pPr>
      <w:r>
        <w:rPr>
          <w:rFonts w:hint="eastAsia"/>
        </w:rPr>
        <w:t>191</w:t>
      </w:r>
      <w:r>
        <w:rPr>
          <w:rFonts w:hint="eastAsia"/>
        </w:rPr>
        <w:t>．如果上述任何一个单位中雇员的人数超过该法一览表中标明的人数，则所要求的最低人数仅适用于官员中资历最高的人员，资历以所在单位定的为主。正在休假的高级官员也不在此列，但这仅限于他们休假期间。</w:t>
      </w:r>
    </w:p>
    <w:p w:rsidR="00000000" w:rsidRDefault="00D60DAC">
      <w:pPr>
        <w:widowControl/>
        <w:spacing w:after="240" w:line="380" w:lineRule="atLeast"/>
        <w:rPr>
          <w:rFonts w:hint="eastAsia"/>
        </w:rPr>
      </w:pPr>
      <w:r>
        <w:rPr>
          <w:rFonts w:hint="eastAsia"/>
        </w:rPr>
        <w:t>192</w:t>
      </w:r>
      <w:r>
        <w:rPr>
          <w:rFonts w:hint="eastAsia"/>
        </w:rPr>
        <w:t>．</w:t>
      </w:r>
      <w:r>
        <w:rPr>
          <w:rFonts w:hint="eastAsia"/>
        </w:rPr>
        <w:t>1970</w:t>
      </w:r>
      <w:r>
        <w:rPr>
          <w:rFonts w:hint="eastAsia"/>
        </w:rPr>
        <w:t>年《马耳他武装</w:t>
      </w:r>
      <w:r>
        <w:rPr>
          <w:rFonts w:hint="eastAsia"/>
        </w:rPr>
        <w:t>部队法》规定，凡受军法制约者，如果参加罢工即犯了违抗命令罪，并有可能被定为违反《马耳他武装部队法》罪。如果在服役期间没有犯过法，没有对上级军官采用过暴力，则所处的刑罚不得超过两年。《武装部队法》第</w:t>
      </w:r>
      <w:r>
        <w:rPr>
          <w:rFonts w:hint="eastAsia"/>
        </w:rPr>
        <w:t>46</w:t>
      </w:r>
      <w:r>
        <w:rPr>
          <w:rFonts w:hint="eastAsia"/>
        </w:rPr>
        <w:t>条第</w:t>
      </w:r>
      <w:r>
        <w:rPr>
          <w:rFonts w:hint="eastAsia"/>
        </w:rPr>
        <w:t>1</w:t>
      </w:r>
      <w:r>
        <w:rPr>
          <w:rFonts w:hint="eastAsia"/>
        </w:rPr>
        <w:t>款中对此有明文规定，即“凡受军法制约者如果罢工或对其上级军官使用暴力或威胁使用暴力……在军事法庭判决时可处以监禁或该法规定的较轻处罚”。</w:t>
      </w:r>
    </w:p>
    <w:p w:rsidR="00000000" w:rsidRDefault="00D60DAC">
      <w:pPr>
        <w:widowControl/>
        <w:spacing w:after="240" w:line="380" w:lineRule="atLeast"/>
        <w:rPr>
          <w:rFonts w:hint="eastAsia"/>
        </w:rPr>
      </w:pPr>
      <w:r>
        <w:rPr>
          <w:rFonts w:hint="eastAsia"/>
        </w:rPr>
        <w:t>193</w:t>
      </w:r>
      <w:r>
        <w:rPr>
          <w:rFonts w:hint="eastAsia"/>
        </w:rPr>
        <w:t>．鉴于马耳他于</w:t>
      </w:r>
      <w:r>
        <w:rPr>
          <w:rFonts w:hint="eastAsia"/>
        </w:rPr>
        <w:t>2000</w:t>
      </w:r>
      <w:r>
        <w:rPr>
          <w:rFonts w:hint="eastAsia"/>
        </w:rPr>
        <w:t>年</w:t>
      </w:r>
      <w:r>
        <w:rPr>
          <w:rFonts w:hint="eastAsia"/>
        </w:rPr>
        <w:t>3</w:t>
      </w:r>
      <w:r>
        <w:rPr>
          <w:rFonts w:hint="eastAsia"/>
        </w:rPr>
        <w:t>月</w:t>
      </w:r>
      <w:r>
        <w:rPr>
          <w:rFonts w:hint="eastAsia"/>
        </w:rPr>
        <w:t>21</w:t>
      </w:r>
      <w:r>
        <w:rPr>
          <w:rFonts w:hint="eastAsia"/>
        </w:rPr>
        <w:t>日废除了死刑，因此根据</w:t>
      </w:r>
      <w:r>
        <w:rPr>
          <w:rFonts w:hint="eastAsia"/>
        </w:rPr>
        <w:t>1970</w:t>
      </w:r>
      <w:r>
        <w:rPr>
          <w:rFonts w:hint="eastAsia"/>
        </w:rPr>
        <w:t>年《马耳他武装部队法》可判处的最高刑罚是终身监禁。迄今尚未根据第</w:t>
      </w:r>
      <w:r>
        <w:rPr>
          <w:rFonts w:hint="eastAsia"/>
        </w:rPr>
        <w:t>46</w:t>
      </w:r>
      <w:r>
        <w:rPr>
          <w:rFonts w:hint="eastAsia"/>
        </w:rPr>
        <w:t>条第</w:t>
      </w:r>
      <w:r>
        <w:rPr>
          <w:rFonts w:hint="eastAsia"/>
        </w:rPr>
        <w:t>1</w:t>
      </w:r>
      <w:r>
        <w:rPr>
          <w:rFonts w:hint="eastAsia"/>
        </w:rPr>
        <w:t>款起诉过任何案件。在</w:t>
      </w:r>
      <w:r>
        <w:rPr>
          <w:rFonts w:hint="eastAsia"/>
        </w:rPr>
        <w:t>199</w:t>
      </w:r>
      <w:r>
        <w:rPr>
          <w:rFonts w:hint="eastAsia"/>
        </w:rPr>
        <w:t>0</w:t>
      </w:r>
      <w:r>
        <w:rPr>
          <w:rFonts w:hint="eastAsia"/>
        </w:rPr>
        <w:t>年代，曾经发生过一例武装部队人员参加非法罢工的事件。</w:t>
      </w:r>
      <w:r>
        <w:rPr>
          <w:rFonts w:hint="eastAsia"/>
        </w:rPr>
        <w:t>1995</w:t>
      </w:r>
      <w:r>
        <w:rPr>
          <w:rFonts w:hint="eastAsia"/>
        </w:rPr>
        <w:t>年</w:t>
      </w:r>
      <w:r>
        <w:rPr>
          <w:rFonts w:hint="eastAsia"/>
        </w:rPr>
        <w:t>2</w:t>
      </w:r>
      <w:r>
        <w:rPr>
          <w:rFonts w:hint="eastAsia"/>
        </w:rPr>
        <w:t>月</w:t>
      </w:r>
      <w:r>
        <w:rPr>
          <w:rFonts w:hint="eastAsia"/>
        </w:rPr>
        <w:t>28</w:t>
      </w:r>
      <w:r>
        <w:rPr>
          <w:rFonts w:hint="eastAsia"/>
        </w:rPr>
        <w:t>日，马耳他空中交通管制处（在</w:t>
      </w:r>
      <w:r>
        <w:rPr>
          <w:rFonts w:hint="eastAsia"/>
        </w:rPr>
        <w:t>1998</w:t>
      </w:r>
      <w:r>
        <w:rPr>
          <w:rFonts w:hint="eastAsia"/>
        </w:rPr>
        <w:t>年前隶属于马耳他武装部队第三团）人员参加了罢工，要求提供更好的就业条件。政府要求马耳他空中管制处的人员立即停止罢工，否则将面临逮捕。尽管如此，罢工者无视命令，继续进行罢工，直至空中交通管制人员的代表与政府达成和解。政府未采取任何行动。</w:t>
      </w:r>
      <w:r>
        <w:rPr>
          <w:rFonts w:hint="eastAsia"/>
        </w:rPr>
        <w:t>1998</w:t>
      </w:r>
      <w:r>
        <w:rPr>
          <w:rFonts w:hint="eastAsia"/>
        </w:rPr>
        <w:t>年，空中交通管制人员不再隶属于马耳他武装部队，被并入马耳他国际机场有限公司。空中交通管制员目前是马耳他空中交通服务有限公司的雇员。</w:t>
      </w:r>
    </w:p>
    <w:p w:rsidR="00000000" w:rsidRDefault="00D60DAC">
      <w:pPr>
        <w:widowControl/>
        <w:spacing w:after="240" w:line="380" w:lineRule="atLeast"/>
        <w:rPr>
          <w:rFonts w:hint="eastAsia"/>
        </w:rPr>
      </w:pPr>
      <w:r>
        <w:rPr>
          <w:rFonts w:hint="eastAsia"/>
        </w:rPr>
        <w:t>194</w:t>
      </w:r>
      <w:r>
        <w:rPr>
          <w:rFonts w:hint="eastAsia"/>
        </w:rPr>
        <w:t>．受</w:t>
      </w:r>
      <w:r>
        <w:rPr>
          <w:rFonts w:hint="eastAsia"/>
        </w:rPr>
        <w:t>1961</w:t>
      </w:r>
      <w:r>
        <w:rPr>
          <w:rFonts w:hint="eastAsia"/>
        </w:rPr>
        <w:t>年《马耳他警</w:t>
      </w:r>
      <w:r>
        <w:rPr>
          <w:rFonts w:hint="eastAsia"/>
        </w:rPr>
        <w:t>察法令》（</w:t>
      </w:r>
      <w:r>
        <w:rPr>
          <w:rFonts w:hint="eastAsia"/>
        </w:rPr>
        <w:t>1996</w:t>
      </w:r>
      <w:r>
        <w:rPr>
          <w:rFonts w:hint="eastAsia"/>
        </w:rPr>
        <w:t>年经修改）管辖的警官也被禁止参加罢工。该法令第</w:t>
      </w:r>
      <w:r>
        <w:rPr>
          <w:rFonts w:hint="eastAsia"/>
        </w:rPr>
        <w:t>15</w:t>
      </w:r>
      <w:r>
        <w:rPr>
          <w:rFonts w:hint="eastAsia"/>
        </w:rPr>
        <w:t>条规定，警官凡参加罢工的可处以不超过一年的监禁。</w:t>
      </w:r>
    </w:p>
    <w:p w:rsidR="00000000" w:rsidRDefault="00D60DAC">
      <w:pPr>
        <w:pStyle w:val="HCh"/>
        <w:jc w:val="center"/>
        <w:rPr>
          <w:rFonts w:hint="eastAsia"/>
          <w:color w:val="auto"/>
        </w:rPr>
      </w:pPr>
      <w:r>
        <w:rPr>
          <w:rFonts w:hint="eastAsia"/>
          <w:color w:val="auto"/>
        </w:rPr>
        <w:t>第</w:t>
      </w:r>
      <w:r>
        <w:rPr>
          <w:rFonts w:hint="eastAsia"/>
          <w:color w:val="auto"/>
        </w:rPr>
        <w:t>9</w:t>
      </w:r>
      <w:r>
        <w:rPr>
          <w:rFonts w:hint="eastAsia"/>
          <w:color w:val="auto"/>
        </w:rPr>
        <w:t>条</w:t>
      </w:r>
    </w:p>
    <w:p w:rsidR="00000000" w:rsidRDefault="00D60DAC">
      <w:pPr>
        <w:pStyle w:val="H1"/>
        <w:spacing w:before="120"/>
        <w:jc w:val="center"/>
        <w:rPr>
          <w:rFonts w:hint="eastAsia"/>
          <w:color w:val="auto"/>
        </w:rPr>
      </w:pPr>
      <w:r>
        <w:rPr>
          <w:rFonts w:hint="eastAsia"/>
          <w:color w:val="auto"/>
        </w:rPr>
        <w:t>导言</w:t>
      </w:r>
    </w:p>
    <w:p w:rsidR="00000000" w:rsidRDefault="00D60DAC">
      <w:pPr>
        <w:widowControl/>
        <w:spacing w:after="240" w:line="360" w:lineRule="atLeast"/>
        <w:rPr>
          <w:rFonts w:hint="eastAsia"/>
        </w:rPr>
      </w:pPr>
      <w:r>
        <w:rPr>
          <w:rFonts w:hint="eastAsia"/>
        </w:rPr>
        <w:t>195</w:t>
      </w:r>
      <w:r>
        <w:rPr>
          <w:rFonts w:hint="eastAsia"/>
        </w:rPr>
        <w:t>．马耳他社会保障的发展可追溯到圣约翰骑士团时代。有正式文件证明骑士团向穷人提供了现金和实物援助，这导致到</w:t>
      </w:r>
      <w:r>
        <w:rPr>
          <w:rFonts w:hint="eastAsia"/>
        </w:rPr>
        <w:t>1600</w:t>
      </w:r>
      <w:r>
        <w:rPr>
          <w:rFonts w:hint="eastAsia"/>
        </w:rPr>
        <w:t>年中期建立了一些慈善机构。</w:t>
      </w:r>
      <w:r>
        <w:rPr>
          <w:rFonts w:hint="eastAsia"/>
        </w:rPr>
        <w:t>1885</w:t>
      </w:r>
      <w:r>
        <w:rPr>
          <w:rFonts w:hint="eastAsia"/>
        </w:rPr>
        <w:t>年，英国行政当局在马耳他警察和马耳他文职官员中推行了养老金方案。今天人们所知道的那类社会人口出生率措施仅仅是在马耳他于</w:t>
      </w:r>
      <w:r>
        <w:rPr>
          <w:rFonts w:hint="eastAsia"/>
        </w:rPr>
        <w:t>1921</w:t>
      </w:r>
      <w:r>
        <w:rPr>
          <w:rFonts w:hint="eastAsia"/>
        </w:rPr>
        <w:t>年获得权利后才采取的。</w:t>
      </w:r>
    </w:p>
    <w:p w:rsidR="00000000" w:rsidRDefault="00D60DAC">
      <w:pPr>
        <w:pStyle w:val="H1"/>
        <w:spacing w:before="120"/>
        <w:rPr>
          <w:rFonts w:hint="eastAsia"/>
          <w:color w:val="auto"/>
        </w:rPr>
      </w:pPr>
      <w:r>
        <w:rPr>
          <w:rFonts w:hint="eastAsia"/>
          <w:color w:val="auto"/>
        </w:rPr>
        <w:t>马耳他社会保障门类</w:t>
      </w:r>
    </w:p>
    <w:p w:rsidR="00000000" w:rsidRDefault="00D60DAC">
      <w:pPr>
        <w:widowControl/>
        <w:spacing w:after="240" w:line="360" w:lineRule="atLeast"/>
        <w:rPr>
          <w:rFonts w:hint="eastAsia"/>
        </w:rPr>
      </w:pPr>
      <w:r>
        <w:rPr>
          <w:rFonts w:hint="eastAsia"/>
        </w:rPr>
        <w:t>196</w:t>
      </w:r>
      <w:r>
        <w:rPr>
          <w:rFonts w:hint="eastAsia"/>
        </w:rPr>
        <w:t>．马耳他目前有以下社会保障门类：医疗、疾病现金补助、</w:t>
      </w:r>
      <w:r>
        <w:rPr>
          <w:rFonts w:hint="eastAsia"/>
        </w:rPr>
        <w:t>孕产补助、老年补助、丧失工作能力补助、遗属抚恤金、工伤补助、失业补助和家庭补助。</w:t>
      </w:r>
    </w:p>
    <w:p w:rsidR="00000000" w:rsidRDefault="00D60DAC">
      <w:pPr>
        <w:pStyle w:val="H1"/>
        <w:spacing w:before="120"/>
        <w:rPr>
          <w:rFonts w:hint="eastAsia"/>
          <w:color w:val="auto"/>
        </w:rPr>
      </w:pPr>
      <w:r>
        <w:rPr>
          <w:rFonts w:hint="eastAsia"/>
          <w:color w:val="auto"/>
        </w:rPr>
        <w:t>社会保障权利</w:t>
      </w:r>
    </w:p>
    <w:p w:rsidR="00000000" w:rsidRDefault="00D60DAC">
      <w:pPr>
        <w:widowControl/>
        <w:spacing w:after="240" w:line="360" w:lineRule="atLeast"/>
        <w:rPr>
          <w:rFonts w:hint="eastAsia"/>
        </w:rPr>
      </w:pPr>
      <w:r>
        <w:rPr>
          <w:rFonts w:hint="eastAsia"/>
        </w:rPr>
        <w:t>197</w:t>
      </w:r>
      <w:r>
        <w:rPr>
          <w:rFonts w:hint="eastAsia"/>
        </w:rPr>
        <w:t>．社会保障权利是《宪法》第</w:t>
      </w:r>
      <w:r>
        <w:rPr>
          <w:rFonts w:hint="eastAsia"/>
        </w:rPr>
        <w:t>17</w:t>
      </w:r>
      <w:r>
        <w:rPr>
          <w:rFonts w:hint="eastAsia"/>
        </w:rPr>
        <w:t>条规定的基本原则之一，它规定“凡丧失工作能力和缺乏必要的生存资源的公民均有权获得生活资料和社会救助”。</w:t>
      </w:r>
    </w:p>
    <w:p w:rsidR="00000000" w:rsidRDefault="00D60DAC">
      <w:pPr>
        <w:widowControl/>
        <w:spacing w:after="240" w:line="360" w:lineRule="atLeast"/>
        <w:rPr>
          <w:rFonts w:hint="eastAsia"/>
        </w:rPr>
      </w:pPr>
      <w:r>
        <w:rPr>
          <w:rFonts w:hint="eastAsia"/>
        </w:rPr>
        <w:t>198</w:t>
      </w:r>
      <w:r>
        <w:rPr>
          <w:rFonts w:hint="eastAsia"/>
        </w:rPr>
        <w:t>．劳动者有权在缴纳保险金的基础上享受合理的保险，以解决在出现事故、生病、残废、老年和非自愿失业等情况时的生活需要。</w:t>
      </w:r>
    </w:p>
    <w:p w:rsidR="00000000" w:rsidRDefault="00D60DAC">
      <w:pPr>
        <w:pStyle w:val="H1"/>
        <w:spacing w:before="120"/>
        <w:rPr>
          <w:rFonts w:hint="eastAsia"/>
          <w:color w:val="auto"/>
        </w:rPr>
      </w:pPr>
      <w:r>
        <w:rPr>
          <w:rFonts w:hint="eastAsia"/>
          <w:color w:val="auto"/>
        </w:rPr>
        <w:t>现行体系的主要特征</w:t>
      </w:r>
    </w:p>
    <w:p w:rsidR="00000000" w:rsidRDefault="00D60DAC">
      <w:pPr>
        <w:widowControl/>
        <w:spacing w:after="240" w:line="360" w:lineRule="atLeast"/>
        <w:rPr>
          <w:rFonts w:hint="eastAsia"/>
        </w:rPr>
      </w:pPr>
      <w:r>
        <w:rPr>
          <w:rFonts w:hint="eastAsia"/>
        </w:rPr>
        <w:t>199</w:t>
      </w:r>
      <w:r>
        <w:rPr>
          <w:rFonts w:hint="eastAsia"/>
        </w:rPr>
        <w:t>．使上述权利生效的主要立法是</w:t>
      </w:r>
      <w:r>
        <w:rPr>
          <w:rFonts w:hint="eastAsia"/>
        </w:rPr>
        <w:t>1987</w:t>
      </w:r>
      <w:r>
        <w:rPr>
          <w:rFonts w:hint="eastAsia"/>
        </w:rPr>
        <w:t>年的《社会保障法》，它取代了</w:t>
      </w:r>
      <w:r>
        <w:rPr>
          <w:rFonts w:hint="eastAsia"/>
        </w:rPr>
        <w:t>1948</w:t>
      </w:r>
      <w:r>
        <w:rPr>
          <w:rFonts w:hint="eastAsia"/>
        </w:rPr>
        <w:t>年《养老金法》、</w:t>
      </w:r>
      <w:r>
        <w:rPr>
          <w:rFonts w:hint="eastAsia"/>
        </w:rPr>
        <w:t>1956</w:t>
      </w:r>
      <w:r>
        <w:rPr>
          <w:rFonts w:hint="eastAsia"/>
        </w:rPr>
        <w:t>年《国家援助法》和</w:t>
      </w:r>
      <w:r>
        <w:rPr>
          <w:rFonts w:hint="eastAsia"/>
        </w:rPr>
        <w:t>1956</w:t>
      </w:r>
      <w:r>
        <w:rPr>
          <w:rFonts w:hint="eastAsia"/>
        </w:rPr>
        <w:t>年《国</w:t>
      </w:r>
      <w:r>
        <w:rPr>
          <w:rFonts w:hint="eastAsia"/>
        </w:rPr>
        <w:t>家保险法》。</w:t>
      </w:r>
      <w:r>
        <w:rPr>
          <w:rFonts w:hint="eastAsia"/>
        </w:rPr>
        <w:t>1986</w:t>
      </w:r>
      <w:r>
        <w:rPr>
          <w:rFonts w:hint="eastAsia"/>
        </w:rPr>
        <w:t>年以前有效，但现已失效的这三项法律对社会保障同时作了管理规定。</w:t>
      </w:r>
      <w:r>
        <w:rPr>
          <w:rFonts w:hint="eastAsia"/>
        </w:rPr>
        <w:t>1987</w:t>
      </w:r>
      <w:r>
        <w:rPr>
          <w:rFonts w:hint="eastAsia"/>
        </w:rPr>
        <w:t>年《社会保障法》将与社会保障有关的立法置于同一框架内，并建立了适用于所有马耳他公民——不论受雇于公共部门还是私营部门——的社会保障体系。由社会政策部社会保障司负责这一立法的实施。该司总部设在瓦莱塔，在马耳他设有</w:t>
      </w:r>
      <w:r>
        <w:rPr>
          <w:rFonts w:hint="eastAsia"/>
        </w:rPr>
        <w:t>20</w:t>
      </w:r>
      <w:r>
        <w:rPr>
          <w:rFonts w:hint="eastAsia"/>
        </w:rPr>
        <w:t>个地区办事处，在戈佐设有</w:t>
      </w:r>
      <w:r>
        <w:rPr>
          <w:rFonts w:hint="eastAsia"/>
        </w:rPr>
        <w:t>2</w:t>
      </w:r>
      <w:r>
        <w:rPr>
          <w:rFonts w:hint="eastAsia"/>
        </w:rPr>
        <w:t>个。人们可向总部或任何地区办事处申请社会保障福利。有关享受社会保障权利的信息可通过社会政策部的网站在因特网上查询。</w:t>
      </w:r>
    </w:p>
    <w:p w:rsidR="00000000" w:rsidRDefault="00D60DAC">
      <w:pPr>
        <w:widowControl/>
        <w:spacing w:after="240" w:line="360" w:lineRule="atLeast"/>
        <w:rPr>
          <w:rFonts w:hint="eastAsia"/>
        </w:rPr>
      </w:pPr>
      <w:r>
        <w:rPr>
          <w:rFonts w:hint="eastAsia"/>
        </w:rPr>
        <w:t>200</w:t>
      </w:r>
      <w:r>
        <w:rPr>
          <w:rFonts w:hint="eastAsia"/>
        </w:rPr>
        <w:t>．该法规定了两种基本方案——缴费方案和非缴费方案。缴费方案以</w:t>
      </w:r>
      <w:r>
        <w:rPr>
          <w:rFonts w:hint="eastAsia"/>
        </w:rPr>
        <w:t>雇员、雇主和国家三方缴纳同等份额的国家保险为基础，如果属于自营职业的情况，则由自营职业者和国家共同缴纳国家保险费。在非缴费的方案下，支付补助前需对申请人进行经济情况调查。经济情况调查的条件不尽相同，具体取决于所申请的补助。</w:t>
      </w:r>
    </w:p>
    <w:p w:rsidR="00000000" w:rsidRDefault="00D60DAC">
      <w:pPr>
        <w:widowControl/>
        <w:spacing w:after="240" w:line="380" w:lineRule="atLeast"/>
        <w:rPr>
          <w:rFonts w:hint="eastAsia"/>
        </w:rPr>
      </w:pPr>
      <w:r>
        <w:rPr>
          <w:rFonts w:hint="eastAsia"/>
        </w:rPr>
        <w:t>201</w:t>
      </w:r>
      <w:r>
        <w:rPr>
          <w:rFonts w:hint="eastAsia"/>
        </w:rPr>
        <w:t>．构成该法的</w:t>
      </w:r>
      <w:r>
        <w:rPr>
          <w:rFonts w:hint="eastAsia"/>
        </w:rPr>
        <w:t>13</w:t>
      </w:r>
      <w:r>
        <w:rPr>
          <w:rFonts w:hint="eastAsia"/>
        </w:rPr>
        <w:t>个部分规定了对导致实施这两个方案的条款的管理与执行。每个部分分若干节，总共有</w:t>
      </w:r>
      <w:r>
        <w:rPr>
          <w:rFonts w:hint="eastAsia"/>
        </w:rPr>
        <w:t>136</w:t>
      </w:r>
      <w:r>
        <w:rPr>
          <w:rFonts w:hint="eastAsia"/>
        </w:rPr>
        <w:t>节和</w:t>
      </w:r>
      <w:r>
        <w:rPr>
          <w:rFonts w:hint="eastAsia"/>
        </w:rPr>
        <w:t>14</w:t>
      </w:r>
      <w:r>
        <w:rPr>
          <w:rFonts w:hint="eastAsia"/>
        </w:rPr>
        <w:t>个一览表，陈述了有权享受各种补助、养恤金、补贴、一次性补助和救助的条件，规定了在每一方案下可支付的钱数。</w:t>
      </w:r>
    </w:p>
    <w:p w:rsidR="00000000" w:rsidRDefault="00D60DAC">
      <w:pPr>
        <w:widowControl/>
        <w:spacing w:after="240" w:line="380" w:lineRule="atLeast"/>
        <w:rPr>
          <w:rFonts w:hint="eastAsia"/>
        </w:rPr>
      </w:pPr>
      <w:r>
        <w:rPr>
          <w:rFonts w:hint="eastAsia"/>
        </w:rPr>
        <w:t>202</w:t>
      </w:r>
      <w:r>
        <w:rPr>
          <w:rFonts w:hint="eastAsia"/>
        </w:rPr>
        <w:t>．按照该法的规定，实施该法是社会保障司司长的责任。它具有确保在司</w:t>
      </w:r>
      <w:r>
        <w:rPr>
          <w:rFonts w:hint="eastAsia"/>
        </w:rPr>
        <w:t>长的决定使要求人受到侵害时实行补救的内在机制。可向仲裁人提起上诉，他有权作出不同于司长决定的裁决。</w:t>
      </w:r>
    </w:p>
    <w:p w:rsidR="00000000" w:rsidRDefault="00D60DAC">
      <w:pPr>
        <w:widowControl/>
        <w:spacing w:after="240" w:line="380" w:lineRule="atLeast"/>
        <w:rPr>
          <w:rFonts w:hint="eastAsia"/>
        </w:rPr>
      </w:pPr>
      <w:r>
        <w:rPr>
          <w:rFonts w:hint="eastAsia"/>
        </w:rPr>
        <w:t>203</w:t>
      </w:r>
      <w:r>
        <w:rPr>
          <w:rFonts w:hint="eastAsia"/>
        </w:rPr>
        <w:t>．</w:t>
      </w:r>
      <w:r>
        <w:rPr>
          <w:rFonts w:hint="eastAsia"/>
        </w:rPr>
        <w:t>1987</w:t>
      </w:r>
      <w:r>
        <w:rPr>
          <w:rFonts w:hint="eastAsia"/>
        </w:rPr>
        <w:t>年《社会保障法》赋予了社会保障司司长向民事法院提起诉讼要求赔偿的权力。如果获得社会救助者根据民法首先要求其亲属给予赔偿的话，司长可对该人的亲属提出起诉，迫使他们退还此类救助，直至退回应由此类亲属支付的全部数目。</w:t>
      </w:r>
      <w:r>
        <w:rPr>
          <w:rFonts w:hint="eastAsia"/>
        </w:rPr>
        <w:t xml:space="preserve"> </w:t>
      </w:r>
    </w:p>
    <w:p w:rsidR="00000000" w:rsidRDefault="00D60DAC">
      <w:pPr>
        <w:widowControl/>
        <w:spacing w:after="240" w:line="380" w:lineRule="atLeast"/>
        <w:rPr>
          <w:rFonts w:hint="eastAsia"/>
        </w:rPr>
      </w:pPr>
      <w:r>
        <w:rPr>
          <w:rFonts w:hint="eastAsia"/>
        </w:rPr>
        <w:t>204</w:t>
      </w:r>
      <w:r>
        <w:rPr>
          <w:rFonts w:hint="eastAsia"/>
        </w:rPr>
        <w:t>．缴费方案是普及性的，因为它涵盖了马耳他社会各社会阶层的人。凡年满</w:t>
      </w:r>
      <w:r>
        <w:rPr>
          <w:rFonts w:hint="eastAsia"/>
        </w:rPr>
        <w:t>16</w:t>
      </w:r>
      <w:r>
        <w:rPr>
          <w:rFonts w:hint="eastAsia"/>
        </w:rPr>
        <w:t>周岁而未达退休年龄的并被认为是受雇于人员、自营职业者或个体劳动者的，均需缴纳国家保险费。以雇员名义缴纳的社</w:t>
      </w:r>
      <w:r>
        <w:rPr>
          <w:rFonts w:hint="eastAsia"/>
        </w:rPr>
        <w:t>会保障分为三个部分：雇员缴纳部分，雇主缴纳部分和政府缴纳部分。</w:t>
      </w:r>
    </w:p>
    <w:p w:rsidR="00000000" w:rsidRDefault="00D60DAC">
      <w:pPr>
        <w:widowControl/>
        <w:spacing w:after="240" w:line="380" w:lineRule="atLeast"/>
        <w:rPr>
          <w:rFonts w:hint="eastAsia"/>
        </w:rPr>
      </w:pPr>
      <w:r>
        <w:rPr>
          <w:rFonts w:hint="eastAsia"/>
        </w:rPr>
        <w:t>205</w:t>
      </w:r>
      <w:r>
        <w:rPr>
          <w:rFonts w:hint="eastAsia"/>
        </w:rPr>
        <w:t>．非缴费方案最初旨在满足那些收入低于某种水平的人的需要。该方案最后演变成了一种新的方案，即如果有人遭遇了一种以上的不测事件，就有可能享受一种以上的补助。另外，对于某些特定类别的人员，诸如残疾人和单身父母，可追加救助。不同的经济情况调查适用于不同的补助。这赋予了非缴费方案一种内在的灵活性，另外作为辅助手段，取消了不享有补助资格的门槛，并用补加制度替代了它。</w:t>
      </w:r>
    </w:p>
    <w:p w:rsidR="00000000" w:rsidRDefault="00D60DAC">
      <w:pPr>
        <w:widowControl/>
        <w:spacing w:after="240" w:line="380" w:lineRule="atLeast"/>
        <w:rPr>
          <w:rFonts w:hint="eastAsia"/>
        </w:rPr>
      </w:pPr>
      <w:r>
        <w:rPr>
          <w:rFonts w:hint="eastAsia"/>
        </w:rPr>
        <w:t>206</w:t>
      </w:r>
      <w:r>
        <w:rPr>
          <w:rFonts w:hint="eastAsia"/>
        </w:rPr>
        <w:t>．享受社会保障的资格与户主有关，户主将以自身的名义或其家庭某一成员的名义接受救</w:t>
      </w:r>
      <w:r>
        <w:rPr>
          <w:rFonts w:hint="eastAsia"/>
        </w:rPr>
        <w:t>助。</w:t>
      </w:r>
      <w:r>
        <w:rPr>
          <w:rFonts w:hint="eastAsia"/>
        </w:rPr>
        <w:t>1987</w:t>
      </w:r>
      <w:r>
        <w:rPr>
          <w:rFonts w:hint="eastAsia"/>
        </w:rPr>
        <w:t>年《社会保障法》将户主定义为“司长认为是户主的人”（第</w:t>
      </w:r>
      <w:r>
        <w:rPr>
          <w:rFonts w:hint="eastAsia"/>
        </w:rPr>
        <w:t>2</w:t>
      </w:r>
      <w:r>
        <w:rPr>
          <w:rFonts w:hint="eastAsia"/>
        </w:rPr>
        <w:t>条）。在</w:t>
      </w:r>
      <w:r>
        <w:rPr>
          <w:rFonts w:hint="eastAsia"/>
        </w:rPr>
        <w:t>1996</w:t>
      </w:r>
      <w:r>
        <w:rPr>
          <w:rFonts w:hint="eastAsia"/>
        </w:rPr>
        <w:t>年前，户主一直被假定为丈夫。在同年对该法进行修订后情况发生了变化，经配偶决定，户主有可能是妻子。另外，</w:t>
      </w:r>
      <w:r>
        <w:rPr>
          <w:rFonts w:hint="eastAsia"/>
        </w:rPr>
        <w:t>1987</w:t>
      </w:r>
      <w:r>
        <w:rPr>
          <w:rFonts w:hint="eastAsia"/>
        </w:rPr>
        <w:t>年《社会保障法》将整个住户视为计算经济情况调查的一个单位。因此考虑的是整个家庭的收入。</w:t>
      </w:r>
    </w:p>
    <w:p w:rsidR="00000000" w:rsidRDefault="00D60DAC">
      <w:pPr>
        <w:widowControl/>
        <w:spacing w:after="240" w:line="380" w:lineRule="atLeast"/>
        <w:rPr>
          <w:rFonts w:hint="eastAsia"/>
        </w:rPr>
      </w:pPr>
      <w:r>
        <w:rPr>
          <w:rFonts w:hint="eastAsia"/>
        </w:rPr>
        <w:t>207</w:t>
      </w:r>
      <w:r>
        <w:rPr>
          <w:rFonts w:hint="eastAsia"/>
        </w:rPr>
        <w:t>．</w:t>
      </w:r>
      <w:r>
        <w:rPr>
          <w:rFonts w:hint="eastAsia"/>
        </w:rPr>
        <w:t>2000</w:t>
      </w:r>
      <w:r>
        <w:rPr>
          <w:rFonts w:hint="eastAsia"/>
        </w:rPr>
        <w:t>年成立了福利改革委员会，以评估全面修订</w:t>
      </w:r>
      <w:r>
        <w:rPr>
          <w:rFonts w:hint="eastAsia"/>
        </w:rPr>
        <w:t>1987</w:t>
      </w:r>
      <w:r>
        <w:rPr>
          <w:rFonts w:hint="eastAsia"/>
        </w:rPr>
        <w:t>年《社会保障法》的必要性，</w:t>
      </w:r>
      <w:r>
        <w:rPr>
          <w:rFonts w:hint="eastAsia"/>
        </w:rPr>
        <w:t>2000</w:t>
      </w:r>
      <w:r>
        <w:rPr>
          <w:rFonts w:hint="eastAsia"/>
        </w:rPr>
        <w:t>年</w:t>
      </w:r>
      <w:r>
        <w:rPr>
          <w:rFonts w:hint="eastAsia"/>
        </w:rPr>
        <w:t>3</w:t>
      </w:r>
      <w:r>
        <w:rPr>
          <w:rFonts w:hint="eastAsia"/>
        </w:rPr>
        <w:t>月发表了一个建议修订马耳他社会保障制度的临时报告。对此报告的讨论目前正在进行中。</w:t>
      </w:r>
    </w:p>
    <w:p w:rsidR="00000000" w:rsidRDefault="00D60DAC">
      <w:pPr>
        <w:widowControl/>
        <w:spacing w:after="240" w:line="380" w:lineRule="atLeast"/>
        <w:rPr>
          <w:rFonts w:hint="eastAsia"/>
        </w:rPr>
      </w:pPr>
      <w:r>
        <w:rPr>
          <w:rFonts w:hint="eastAsia"/>
        </w:rPr>
        <w:t>208</w:t>
      </w:r>
      <w:r>
        <w:rPr>
          <w:rFonts w:hint="eastAsia"/>
        </w:rPr>
        <w:t>．以下对社会保障方案中缴费和非缴费两个方案</w:t>
      </w:r>
      <w:r>
        <w:rPr>
          <w:rFonts w:hint="eastAsia"/>
        </w:rPr>
        <w:t>作了概要介绍。</w:t>
      </w:r>
    </w:p>
    <w:p w:rsidR="00000000" w:rsidRDefault="00D60DAC">
      <w:pPr>
        <w:pStyle w:val="H1"/>
        <w:spacing w:before="120"/>
        <w:rPr>
          <w:rFonts w:hint="eastAsia"/>
          <w:color w:val="auto"/>
        </w:rPr>
      </w:pPr>
      <w:r>
        <w:rPr>
          <w:rFonts w:hint="eastAsia"/>
          <w:color w:val="auto"/>
        </w:rPr>
        <w:t>医疗</w:t>
      </w:r>
    </w:p>
    <w:p w:rsidR="00000000" w:rsidRDefault="00D60DAC">
      <w:pPr>
        <w:widowControl/>
        <w:spacing w:after="240" w:line="380" w:lineRule="atLeast"/>
        <w:rPr>
          <w:rFonts w:hint="eastAsia"/>
        </w:rPr>
      </w:pPr>
      <w:r>
        <w:rPr>
          <w:rFonts w:hint="eastAsia"/>
        </w:rPr>
        <w:t>209</w:t>
      </w:r>
      <w:r>
        <w:rPr>
          <w:rFonts w:hint="eastAsia"/>
        </w:rPr>
        <w:t>．可向因自身或家庭成员患有不需入院治疗的生理或心理疾病而需要提供手术或药物帮助的户主提供免费医疗帮助。这是经过经济情况调查后给予的一种福利，一旦满足相关条件，申请人即可得到在其病案中列明的可供药物、眼镜、假牙和其他修复帮助。如果有关人员患有自体免疫肠病并经会诊的儿科医生证明，其医疗将包括全部的非肠道营养物。当要求提供医疗者患有结核病、麻风病、脊髓灰质炎、糖尿病或在该法第</w:t>
      </w:r>
      <w:r>
        <w:rPr>
          <w:rFonts w:hint="eastAsia"/>
        </w:rPr>
        <w:t>5</w:t>
      </w:r>
      <w:r>
        <w:rPr>
          <w:rFonts w:hint="eastAsia"/>
        </w:rPr>
        <w:t>个一览表第二部分专列的其他任何疾病，则不适用经济情况调查。</w:t>
      </w:r>
    </w:p>
    <w:p w:rsidR="00000000" w:rsidRDefault="00D60DAC">
      <w:pPr>
        <w:pStyle w:val="H1"/>
        <w:spacing w:before="120"/>
        <w:rPr>
          <w:rFonts w:hint="eastAsia"/>
          <w:color w:val="auto"/>
        </w:rPr>
      </w:pPr>
      <w:r>
        <w:rPr>
          <w:rFonts w:hint="eastAsia"/>
          <w:color w:val="auto"/>
        </w:rPr>
        <w:t>疾病的现金补助</w:t>
      </w:r>
    </w:p>
    <w:p w:rsidR="00000000" w:rsidRDefault="00D60DAC">
      <w:pPr>
        <w:widowControl/>
        <w:spacing w:after="240" w:line="380" w:lineRule="atLeast"/>
        <w:rPr>
          <w:rFonts w:hint="eastAsia"/>
        </w:rPr>
      </w:pPr>
      <w:r>
        <w:rPr>
          <w:rFonts w:hint="eastAsia"/>
        </w:rPr>
        <w:t>210</w:t>
      </w:r>
      <w:r>
        <w:rPr>
          <w:rFonts w:hint="eastAsia"/>
        </w:rPr>
        <w:t>．无论是缴费方案还是非缴费方</w:t>
      </w:r>
      <w:r>
        <w:rPr>
          <w:rFonts w:hint="eastAsia"/>
        </w:rPr>
        <w:t>案，都规定可采用现金补助。按照</w:t>
      </w:r>
      <w:r>
        <w:rPr>
          <w:rFonts w:hint="eastAsia"/>
        </w:rPr>
        <w:t>1987</w:t>
      </w:r>
      <w:r>
        <w:rPr>
          <w:rFonts w:hint="eastAsia"/>
        </w:rPr>
        <w:t>年《社会保障法》投保的尚未达到退休年龄者有权在其因病无法工作的那一天享受疾病补助。补助限于任何时候的</w:t>
      </w:r>
      <w:r>
        <w:rPr>
          <w:rFonts w:hint="eastAsia"/>
        </w:rPr>
        <w:t>6</w:t>
      </w:r>
      <w:r>
        <w:rPr>
          <w:rFonts w:hint="eastAsia"/>
        </w:rPr>
        <w:t>个连续工作日，如果职工的状况被认为属于长期性质，则停止发给。如果职工因病无法重新就业（期限为至少三年），则被视为长期患病，他可享受丧失工作能力养恤金。对于单身或赡养一位无全日制工作的配偶的已婚人员应发的疾病补助额为每天</w:t>
      </w:r>
      <w:r>
        <w:rPr>
          <w:rFonts w:hint="eastAsia"/>
        </w:rPr>
        <w:t>6.02</w:t>
      </w:r>
      <w:r>
        <w:rPr>
          <w:rFonts w:hint="eastAsia"/>
        </w:rPr>
        <w:t>马镑</w:t>
      </w:r>
      <w:r>
        <w:rPr>
          <w:rFonts w:hint="eastAsia"/>
          <w:vertAlign w:val="superscript"/>
        </w:rPr>
        <w:t>8</w:t>
      </w:r>
      <w:r>
        <w:rPr>
          <w:rFonts w:hint="eastAsia"/>
        </w:rPr>
        <w:t>。其他人为</w:t>
      </w:r>
      <w:r>
        <w:rPr>
          <w:rFonts w:hint="eastAsia"/>
        </w:rPr>
        <w:t>3.89</w:t>
      </w:r>
      <w:r>
        <w:rPr>
          <w:rFonts w:hint="eastAsia"/>
        </w:rPr>
        <w:t>马镑。无法工作的头三天不发疾病补助，它们由雇主支付。</w:t>
      </w:r>
    </w:p>
    <w:p w:rsidR="00000000" w:rsidRDefault="00D60DAC">
      <w:pPr>
        <w:widowControl/>
        <w:spacing w:after="240" w:line="380" w:lineRule="atLeast"/>
        <w:rPr>
          <w:rFonts w:hint="eastAsia"/>
        </w:rPr>
      </w:pPr>
      <w:r>
        <w:rPr>
          <w:rFonts w:hint="eastAsia"/>
        </w:rPr>
        <w:t>211</w:t>
      </w:r>
      <w:r>
        <w:rPr>
          <w:rFonts w:hint="eastAsia"/>
        </w:rPr>
        <w:t>．自营职业者也有权享受疾病补助，只要他像受雇人员那样，经医生证</w:t>
      </w:r>
      <w:r>
        <w:rPr>
          <w:rFonts w:hint="eastAsia"/>
        </w:rPr>
        <w:t>明因患生理或心理疾病而不能工作。在这方面，必须向社会保障司司长提出申请。</w:t>
      </w:r>
    </w:p>
    <w:p w:rsidR="00000000" w:rsidRDefault="00D60DAC">
      <w:pPr>
        <w:pStyle w:val="H1"/>
        <w:spacing w:before="120"/>
        <w:rPr>
          <w:rFonts w:hint="eastAsia"/>
          <w:color w:val="auto"/>
        </w:rPr>
      </w:pPr>
      <w:r>
        <w:rPr>
          <w:rFonts w:hint="eastAsia"/>
          <w:color w:val="auto"/>
        </w:rPr>
        <w:t>结核病援助</w:t>
      </w:r>
    </w:p>
    <w:p w:rsidR="00000000" w:rsidRDefault="00D60DAC">
      <w:pPr>
        <w:widowControl/>
        <w:spacing w:after="240" w:line="380" w:lineRule="atLeast"/>
        <w:rPr>
          <w:rFonts w:hint="eastAsia"/>
        </w:rPr>
      </w:pPr>
      <w:r>
        <w:rPr>
          <w:rFonts w:hint="eastAsia"/>
        </w:rPr>
        <w:t>212</w:t>
      </w:r>
      <w:r>
        <w:rPr>
          <w:rFonts w:hint="eastAsia"/>
        </w:rPr>
        <w:t>．如果户主或其住户成员患有结核病，他可申请结核病援助。在这种情况下可提供的基本援助额为一人</w:t>
      </w:r>
      <w:r>
        <w:rPr>
          <w:rFonts w:hint="eastAsia"/>
        </w:rPr>
        <w:t>7.90</w:t>
      </w:r>
      <w:r>
        <w:rPr>
          <w:rFonts w:hint="eastAsia"/>
        </w:rPr>
        <w:t>马镑，另一成员受到影响或易受影响则另加</w:t>
      </w:r>
      <w:r>
        <w:rPr>
          <w:rFonts w:hint="eastAsia"/>
        </w:rPr>
        <w:t>3.50</w:t>
      </w:r>
      <w:r>
        <w:rPr>
          <w:rFonts w:hint="eastAsia"/>
        </w:rPr>
        <w:t>马镑。</w:t>
      </w:r>
    </w:p>
    <w:p w:rsidR="00000000" w:rsidRDefault="00D60DAC">
      <w:pPr>
        <w:pStyle w:val="H1"/>
        <w:spacing w:before="120"/>
        <w:rPr>
          <w:rFonts w:hint="eastAsia"/>
          <w:color w:val="auto"/>
        </w:rPr>
      </w:pPr>
      <w:r>
        <w:rPr>
          <w:rFonts w:hint="eastAsia"/>
          <w:color w:val="auto"/>
        </w:rPr>
        <w:t>麻风病援助</w:t>
      </w:r>
    </w:p>
    <w:p w:rsidR="00000000" w:rsidRDefault="00D60DAC">
      <w:pPr>
        <w:widowControl/>
        <w:spacing w:after="240" w:line="380" w:lineRule="atLeast"/>
        <w:rPr>
          <w:rFonts w:hint="eastAsia"/>
        </w:rPr>
      </w:pPr>
      <w:r>
        <w:rPr>
          <w:rFonts w:hint="eastAsia"/>
        </w:rPr>
        <w:t>213</w:t>
      </w:r>
      <w:r>
        <w:rPr>
          <w:rFonts w:hint="eastAsia"/>
        </w:rPr>
        <w:t>．如果户主或其住户成员正在接受麻风病治疗，可向户主提供麻风病援助。对于患有麻风病并且没有有收益职业的户主或</w:t>
      </w:r>
      <w:r>
        <w:rPr>
          <w:rFonts w:hint="eastAsia"/>
        </w:rPr>
        <w:t>16</w:t>
      </w:r>
      <w:r>
        <w:rPr>
          <w:rFonts w:hint="eastAsia"/>
        </w:rPr>
        <w:t>岁及</w:t>
      </w:r>
      <w:r>
        <w:rPr>
          <w:rFonts w:hint="eastAsia"/>
        </w:rPr>
        <w:t>16</w:t>
      </w:r>
      <w:r>
        <w:rPr>
          <w:rFonts w:hint="eastAsia"/>
        </w:rPr>
        <w:t>岁以上者，可向他们提供每周</w:t>
      </w:r>
      <w:r>
        <w:rPr>
          <w:rFonts w:hint="eastAsia"/>
        </w:rPr>
        <w:t>11.05</w:t>
      </w:r>
      <w:r>
        <w:rPr>
          <w:rFonts w:hint="eastAsia"/>
        </w:rPr>
        <w:t>马镑的麻风病援助。住户成员在</w:t>
      </w:r>
      <w:r>
        <w:rPr>
          <w:rFonts w:hint="eastAsia"/>
        </w:rPr>
        <w:t>16</w:t>
      </w:r>
      <w:r>
        <w:rPr>
          <w:rFonts w:hint="eastAsia"/>
        </w:rPr>
        <w:t>岁以下并且没有有收益的职业，则提供每周</w:t>
      </w:r>
      <w:r>
        <w:rPr>
          <w:rFonts w:hint="eastAsia"/>
        </w:rPr>
        <w:t>4.90</w:t>
      </w:r>
      <w:r>
        <w:rPr>
          <w:rFonts w:hint="eastAsia"/>
        </w:rPr>
        <w:t xml:space="preserve">马镑的补贴。　</w:t>
      </w:r>
    </w:p>
    <w:p w:rsidR="00000000" w:rsidRDefault="00D60DAC">
      <w:pPr>
        <w:pStyle w:val="H1"/>
        <w:spacing w:before="120"/>
        <w:rPr>
          <w:rFonts w:hint="eastAsia"/>
          <w:color w:val="auto"/>
        </w:rPr>
      </w:pPr>
      <w:r>
        <w:rPr>
          <w:rFonts w:hint="eastAsia"/>
          <w:color w:val="auto"/>
        </w:rPr>
        <w:t>疾</w:t>
      </w:r>
      <w:r>
        <w:rPr>
          <w:rFonts w:hint="eastAsia"/>
          <w:color w:val="auto"/>
        </w:rPr>
        <w:t>病援助</w:t>
      </w:r>
    </w:p>
    <w:p w:rsidR="00000000" w:rsidRDefault="00D60DAC">
      <w:pPr>
        <w:widowControl/>
        <w:spacing w:after="240" w:line="380" w:lineRule="atLeast"/>
        <w:rPr>
          <w:rFonts w:hint="eastAsia"/>
        </w:rPr>
      </w:pPr>
      <w:r>
        <w:rPr>
          <w:rFonts w:hint="eastAsia"/>
        </w:rPr>
        <w:t>214</w:t>
      </w:r>
      <w:r>
        <w:rPr>
          <w:rFonts w:hint="eastAsia"/>
        </w:rPr>
        <w:t>．如果户主或其住户成员患有疾病或处于一种可以通过特殊的饮食或生活制度治疗或治愈的状况，但是需要支付在正常情况下住户承担不起的费用，而且要求援助的对象既未受到雇用也非自营职业者，户主可获得经经济情况调查认可的疾病援助。给予第一位家庭住户成员的援助额为每周</w:t>
      </w:r>
      <w:r>
        <w:rPr>
          <w:rFonts w:hint="eastAsia"/>
        </w:rPr>
        <w:t>6.70</w:t>
      </w:r>
      <w:r>
        <w:rPr>
          <w:rFonts w:hint="eastAsia"/>
        </w:rPr>
        <w:t>马镑，对同一住户的另一成员则另加</w:t>
      </w:r>
      <w:r>
        <w:rPr>
          <w:rFonts w:hint="eastAsia"/>
        </w:rPr>
        <w:t>4.50</w:t>
      </w:r>
      <w:r>
        <w:rPr>
          <w:rFonts w:hint="eastAsia"/>
        </w:rPr>
        <w:t>马镑。患有慢性精神分裂症者，如果在这方面已进行过至少三年的治疗，并且精神病医生在最近三个月内开有证明，则有权接受疾病援助。不管他的病是否可通过饮食或生活制度治疗，他都可接受疾病援助。</w:t>
      </w:r>
    </w:p>
    <w:p w:rsidR="00000000" w:rsidRDefault="00D60DAC">
      <w:pPr>
        <w:pStyle w:val="H1"/>
        <w:spacing w:before="120"/>
        <w:rPr>
          <w:rFonts w:hint="eastAsia"/>
          <w:color w:val="auto"/>
        </w:rPr>
      </w:pPr>
      <w:r>
        <w:rPr>
          <w:rFonts w:hint="eastAsia"/>
          <w:color w:val="auto"/>
        </w:rPr>
        <w:t>孕产补助</w:t>
      </w:r>
    </w:p>
    <w:p w:rsidR="00000000" w:rsidRDefault="00D60DAC">
      <w:pPr>
        <w:widowControl/>
        <w:spacing w:after="240" w:line="360" w:lineRule="atLeast"/>
        <w:rPr>
          <w:rFonts w:hint="eastAsia"/>
        </w:rPr>
      </w:pPr>
      <w:r>
        <w:rPr>
          <w:rFonts w:hint="eastAsia"/>
        </w:rPr>
        <w:t>21</w:t>
      </w:r>
      <w:r>
        <w:rPr>
          <w:rFonts w:hint="eastAsia"/>
        </w:rPr>
        <w:t>5</w:t>
      </w:r>
      <w:r>
        <w:rPr>
          <w:rFonts w:hint="eastAsia"/>
        </w:rPr>
        <w:t>．该补助是给予那些无权享受</w:t>
      </w:r>
      <w:r>
        <w:rPr>
          <w:rFonts w:hint="eastAsia"/>
        </w:rPr>
        <w:t>1952</w:t>
      </w:r>
      <w:r>
        <w:rPr>
          <w:rFonts w:hint="eastAsia"/>
        </w:rPr>
        <w:t>年《就业条件（管理）法》</w:t>
      </w:r>
      <w:r>
        <w:rPr>
          <w:rFonts w:hint="eastAsia"/>
          <w:vertAlign w:val="superscript"/>
        </w:rPr>
        <w:t>9</w:t>
      </w:r>
      <w:r>
        <w:rPr>
          <w:rFonts w:hint="eastAsia"/>
        </w:rPr>
        <w:t>中明确的全薪产假的妇女的，因为她们没有有收益的职业。该补助给予所有怀孕妇女，一旦她们向社会保障司长递交这方面的申请并提交证实其怀孕已达</w:t>
      </w:r>
      <w:r>
        <w:rPr>
          <w:rFonts w:hint="eastAsia"/>
        </w:rPr>
        <w:t>8</w:t>
      </w:r>
      <w:r>
        <w:rPr>
          <w:rFonts w:hint="eastAsia"/>
        </w:rPr>
        <w:t>个月的医疗证明，即可发给。受益人必须是常住马耳他的，并且是马耳他公民或与马耳他公民结婚的妇女。第一次按每周</w:t>
      </w:r>
      <w:r>
        <w:rPr>
          <w:rFonts w:hint="eastAsia"/>
        </w:rPr>
        <w:t>17.50</w:t>
      </w:r>
      <w:r>
        <w:rPr>
          <w:rFonts w:hint="eastAsia"/>
        </w:rPr>
        <w:t>马镑支付，涵盖的时间为</w:t>
      </w:r>
      <w:r>
        <w:rPr>
          <w:rFonts w:hint="eastAsia"/>
        </w:rPr>
        <w:t>8</w:t>
      </w:r>
      <w:r>
        <w:rPr>
          <w:rFonts w:hint="eastAsia"/>
        </w:rPr>
        <w:t>周。第二次是在孩子出生后，一旦签发了证明孩子出生的出生证，即可发给。后面涵盖的时间为</w:t>
      </w:r>
      <w:r>
        <w:rPr>
          <w:rFonts w:hint="eastAsia"/>
        </w:rPr>
        <w:t>5</w:t>
      </w:r>
      <w:r>
        <w:rPr>
          <w:rFonts w:hint="eastAsia"/>
        </w:rPr>
        <w:t>周，也按每周</w:t>
      </w:r>
      <w:r>
        <w:rPr>
          <w:rFonts w:hint="eastAsia"/>
        </w:rPr>
        <w:t>17.50</w:t>
      </w:r>
      <w:r>
        <w:rPr>
          <w:rFonts w:hint="eastAsia"/>
        </w:rPr>
        <w:t>马镑发给。</w:t>
      </w:r>
    </w:p>
    <w:p w:rsidR="00000000" w:rsidRDefault="00D60DAC">
      <w:pPr>
        <w:pStyle w:val="H1"/>
        <w:spacing w:before="120"/>
        <w:rPr>
          <w:rFonts w:hint="eastAsia"/>
          <w:color w:val="auto"/>
        </w:rPr>
      </w:pPr>
      <w:r>
        <w:rPr>
          <w:rFonts w:hint="eastAsia"/>
          <w:color w:val="auto"/>
        </w:rPr>
        <w:t>老年补助</w:t>
      </w:r>
    </w:p>
    <w:p w:rsidR="00000000" w:rsidRDefault="00D60DAC">
      <w:pPr>
        <w:widowControl/>
        <w:spacing w:after="240" w:line="360" w:lineRule="atLeast"/>
        <w:rPr>
          <w:rFonts w:hint="eastAsia"/>
        </w:rPr>
      </w:pPr>
      <w:r>
        <w:rPr>
          <w:rFonts w:hint="eastAsia"/>
        </w:rPr>
        <w:t>216</w:t>
      </w:r>
      <w:r>
        <w:rPr>
          <w:rFonts w:hint="eastAsia"/>
        </w:rPr>
        <w:t>．除养老金以外的退休金、增加的退休金、</w:t>
      </w:r>
      <w:r>
        <w:rPr>
          <w:rFonts w:hint="eastAsia"/>
        </w:rPr>
        <w:t>国家最低养恤金、增加的国家最低养恤金或三分之二养恤金，在性质上都属于需缴纳社会保险的款项，如果满足了相关的缴费条件，就有资格享受其中的一种。另外，发给养恤金的要求应该在退休之日后</w:t>
      </w:r>
      <w:r>
        <w:rPr>
          <w:rFonts w:hint="eastAsia"/>
        </w:rPr>
        <w:t>6</w:t>
      </w:r>
      <w:r>
        <w:rPr>
          <w:rFonts w:hint="eastAsia"/>
        </w:rPr>
        <w:t>个月内提出。男满</w:t>
      </w:r>
      <w:r>
        <w:rPr>
          <w:rFonts w:hint="eastAsia"/>
        </w:rPr>
        <w:t>61</w:t>
      </w:r>
      <w:r>
        <w:rPr>
          <w:rFonts w:hint="eastAsia"/>
        </w:rPr>
        <w:t>周岁，女满</w:t>
      </w:r>
      <w:r>
        <w:rPr>
          <w:rFonts w:hint="eastAsia"/>
        </w:rPr>
        <w:t>60</w:t>
      </w:r>
      <w:r>
        <w:rPr>
          <w:rFonts w:hint="eastAsia"/>
        </w:rPr>
        <w:t>周岁均有资格享受退休金。然而，在达到退休年龄后继续工作的，在年满</w:t>
      </w:r>
      <w:r>
        <w:rPr>
          <w:rFonts w:hint="eastAsia"/>
        </w:rPr>
        <w:t>65</w:t>
      </w:r>
      <w:r>
        <w:rPr>
          <w:rFonts w:hint="eastAsia"/>
        </w:rPr>
        <w:t>周岁前则没有资格享受退休金，除非他或她每周的全部收入不超过适用于</w:t>
      </w:r>
      <w:r>
        <w:rPr>
          <w:rFonts w:hint="eastAsia"/>
        </w:rPr>
        <w:t>18</w:t>
      </w:r>
      <w:r>
        <w:rPr>
          <w:rFonts w:hint="eastAsia"/>
        </w:rPr>
        <w:t>岁和</w:t>
      </w:r>
      <w:r>
        <w:rPr>
          <w:rFonts w:hint="eastAsia"/>
        </w:rPr>
        <w:t>18</w:t>
      </w:r>
      <w:r>
        <w:rPr>
          <w:rFonts w:hint="eastAsia"/>
        </w:rPr>
        <w:t>岁以上人员每周的国家最低工资率。</w:t>
      </w:r>
    </w:p>
    <w:p w:rsidR="00000000" w:rsidRDefault="00D60DAC">
      <w:pPr>
        <w:widowControl/>
        <w:spacing w:after="240" w:line="360" w:lineRule="atLeast"/>
        <w:rPr>
          <w:rFonts w:hint="eastAsia"/>
        </w:rPr>
      </w:pPr>
      <w:r>
        <w:rPr>
          <w:rFonts w:hint="eastAsia"/>
        </w:rPr>
        <w:t>217</w:t>
      </w:r>
      <w:r>
        <w:rPr>
          <w:rFonts w:hint="eastAsia"/>
        </w:rPr>
        <w:t>．在</w:t>
      </w:r>
      <w:r>
        <w:rPr>
          <w:rFonts w:hint="eastAsia"/>
        </w:rPr>
        <w:t>1979</w:t>
      </w:r>
      <w:r>
        <w:rPr>
          <w:rFonts w:hint="eastAsia"/>
        </w:rPr>
        <w:t>年前马耳他已有国家最低养恤金、退休金和增加的退休金。这些养恤金往往称为单一比率养恤金，因为一个人为了取</w:t>
      </w:r>
      <w:r>
        <w:rPr>
          <w:rFonts w:hint="eastAsia"/>
        </w:rPr>
        <w:t>得资格需缴纳统一比率的社会保障费，尔后根据投保人一生中缴费的平均数发给统一比率的养恤金。</w:t>
      </w:r>
    </w:p>
    <w:p w:rsidR="00000000" w:rsidRDefault="00D60DAC">
      <w:pPr>
        <w:widowControl/>
        <w:spacing w:after="240" w:line="360" w:lineRule="atLeast"/>
        <w:rPr>
          <w:rFonts w:hint="eastAsia"/>
        </w:rPr>
      </w:pPr>
      <w:r>
        <w:rPr>
          <w:rFonts w:hint="eastAsia"/>
        </w:rPr>
        <w:t>218</w:t>
      </w:r>
      <w:r>
        <w:rPr>
          <w:rFonts w:hint="eastAsia"/>
        </w:rPr>
        <w:t>．在</w:t>
      </w:r>
      <w:r>
        <w:rPr>
          <w:rFonts w:hint="eastAsia"/>
        </w:rPr>
        <w:t>1979</w:t>
      </w:r>
      <w:r>
        <w:rPr>
          <w:rFonts w:hint="eastAsia"/>
        </w:rPr>
        <w:t>年</w:t>
      </w:r>
      <w:r>
        <w:rPr>
          <w:rFonts w:hint="eastAsia"/>
        </w:rPr>
        <w:t>1</w:t>
      </w:r>
      <w:r>
        <w:rPr>
          <w:rFonts w:hint="eastAsia"/>
        </w:rPr>
        <w:t>月</w:t>
      </w:r>
      <w:r>
        <w:rPr>
          <w:rFonts w:hint="eastAsia"/>
        </w:rPr>
        <w:t>6</w:t>
      </w:r>
      <w:r>
        <w:rPr>
          <w:rFonts w:hint="eastAsia"/>
        </w:rPr>
        <w:t>日首次开始缴纳社会保险金的人只有资格享受一类养恤金，即三分之二养恤金。退休金与三分之二养恤金方案之间的差异基本在于，前者是建立在以下基础上的：为获得统一比率养恤金需缴纳统一比率的社会保障费；后者规定，为获得与收入相关的养恤金需缴纳与收入相关的社会保障费。</w:t>
      </w:r>
    </w:p>
    <w:p w:rsidR="00000000" w:rsidRDefault="00D60DAC">
      <w:pPr>
        <w:widowControl/>
        <w:spacing w:after="240" w:line="360" w:lineRule="atLeast"/>
        <w:rPr>
          <w:rFonts w:hint="eastAsia"/>
        </w:rPr>
      </w:pPr>
      <w:r>
        <w:rPr>
          <w:rFonts w:hint="eastAsia"/>
        </w:rPr>
        <w:t>219</w:t>
      </w:r>
      <w:r>
        <w:rPr>
          <w:rFonts w:hint="eastAsia"/>
        </w:rPr>
        <w:t>．退休金、增加的退休金、国家最低养恤金和增加的国家最低养恤金，将随着时间的推移分阶段撤销。</w:t>
      </w:r>
    </w:p>
    <w:p w:rsidR="00000000" w:rsidRDefault="00D60DAC">
      <w:pPr>
        <w:widowControl/>
        <w:spacing w:after="240" w:line="360" w:lineRule="atLeast"/>
        <w:rPr>
          <w:rFonts w:hint="eastAsia"/>
        </w:rPr>
      </w:pPr>
      <w:r>
        <w:rPr>
          <w:rFonts w:hint="eastAsia"/>
        </w:rPr>
        <w:t>220</w:t>
      </w:r>
      <w:r>
        <w:rPr>
          <w:rFonts w:hint="eastAsia"/>
        </w:rPr>
        <w:t>．当一个人接受服务养恤金时，</w:t>
      </w:r>
      <w:r>
        <w:rPr>
          <w:rFonts w:hint="eastAsia"/>
        </w:rPr>
        <w:t>1987</w:t>
      </w:r>
      <w:r>
        <w:rPr>
          <w:rFonts w:hint="eastAsia"/>
        </w:rPr>
        <w:t>年《社会保障法》将确保他至少有资格根据他或她所缴纳或记入贷方的平均缴费额获得全额退休金。如果一个人接受的是联合王国发给的服务养恤金，属于已婚并需赡养妻子者有权领取</w:t>
      </w:r>
      <w:r>
        <w:rPr>
          <w:rFonts w:hint="eastAsia"/>
        </w:rPr>
        <w:t>34.52</w:t>
      </w:r>
      <w:r>
        <w:rPr>
          <w:rFonts w:hint="eastAsia"/>
        </w:rPr>
        <w:t>马镑的养恤金，单身为</w:t>
      </w:r>
      <w:r>
        <w:rPr>
          <w:rFonts w:hint="eastAsia"/>
        </w:rPr>
        <w:t>25.83</w:t>
      </w:r>
      <w:r>
        <w:rPr>
          <w:rFonts w:hint="eastAsia"/>
        </w:rPr>
        <w:t>马镑。如果领取的服务养恤金不是由联合王国政府支付的，已婚并需赡养妻子者有权领取每周</w:t>
      </w:r>
      <w:r>
        <w:rPr>
          <w:rFonts w:hint="eastAsia"/>
        </w:rPr>
        <w:t>32.06</w:t>
      </w:r>
      <w:r>
        <w:rPr>
          <w:rFonts w:hint="eastAsia"/>
        </w:rPr>
        <w:t>马镑的养恤金，单身为</w:t>
      </w:r>
      <w:r>
        <w:rPr>
          <w:rFonts w:hint="eastAsia"/>
        </w:rPr>
        <w:t>24.71</w:t>
      </w:r>
      <w:r>
        <w:rPr>
          <w:rFonts w:hint="eastAsia"/>
        </w:rPr>
        <w:t>马镑。</w:t>
      </w:r>
    </w:p>
    <w:p w:rsidR="00000000" w:rsidRDefault="00D60DAC">
      <w:pPr>
        <w:widowControl/>
        <w:spacing w:after="240" w:line="360" w:lineRule="atLeast"/>
        <w:rPr>
          <w:rFonts w:hint="eastAsia"/>
        </w:rPr>
      </w:pPr>
      <w:r>
        <w:rPr>
          <w:rFonts w:hint="eastAsia"/>
        </w:rPr>
        <w:t>221</w:t>
      </w:r>
      <w:r>
        <w:rPr>
          <w:rFonts w:hint="eastAsia"/>
        </w:rPr>
        <w:t>．法律还在</w:t>
      </w:r>
      <w:r>
        <w:rPr>
          <w:rFonts w:hint="eastAsia"/>
        </w:rPr>
        <w:t>1996</w:t>
      </w:r>
      <w:r>
        <w:rPr>
          <w:rFonts w:hint="eastAsia"/>
        </w:rPr>
        <w:t>年前规定，如果个人的服务养恤金总额和适用于这种情况的退休金率低于应计养恤金收入的三分之二，就应发给增加的退休金。在这种情况下，此人就有权领取比率等于应计养恤</w:t>
      </w:r>
      <w:r>
        <w:rPr>
          <w:rFonts w:hint="eastAsia"/>
        </w:rPr>
        <w:t>金收入三分之二的增加的退休金。</w:t>
      </w:r>
    </w:p>
    <w:p w:rsidR="00000000" w:rsidRDefault="00D60DAC">
      <w:pPr>
        <w:widowControl/>
        <w:spacing w:after="240" w:line="360" w:lineRule="atLeast"/>
        <w:rPr>
          <w:rFonts w:hint="eastAsia"/>
        </w:rPr>
      </w:pPr>
      <w:r>
        <w:rPr>
          <w:rFonts w:hint="eastAsia"/>
        </w:rPr>
        <w:t>222</w:t>
      </w:r>
      <w:r>
        <w:rPr>
          <w:rFonts w:hint="eastAsia"/>
        </w:rPr>
        <w:t>．不具备服务养恤金资格者可享受国家最低养恤金，其最高比率：</w:t>
      </w:r>
      <w:r>
        <w:t xml:space="preserve">(a) </w:t>
      </w:r>
      <w:r>
        <w:rPr>
          <w:rFonts w:hint="eastAsia"/>
        </w:rPr>
        <w:t>对于已婚并需赡养妻子者，等于适用于</w:t>
      </w:r>
      <w:r>
        <w:rPr>
          <w:rFonts w:hint="eastAsia"/>
        </w:rPr>
        <w:t>18</w:t>
      </w:r>
      <w:r>
        <w:rPr>
          <w:rFonts w:hint="eastAsia"/>
        </w:rPr>
        <w:t>岁和</w:t>
      </w:r>
      <w:r>
        <w:rPr>
          <w:rFonts w:hint="eastAsia"/>
        </w:rPr>
        <w:t>18</w:t>
      </w:r>
      <w:r>
        <w:rPr>
          <w:rFonts w:hint="eastAsia"/>
        </w:rPr>
        <w:t>岁以上人员的国家最低工资的五分之四；</w:t>
      </w:r>
      <w:r>
        <w:t xml:space="preserve">(b) </w:t>
      </w:r>
      <w:r>
        <w:rPr>
          <w:rFonts w:hint="eastAsia"/>
        </w:rPr>
        <w:t>其他人，等于这类国家最低工资的三分之二。</w:t>
      </w:r>
    </w:p>
    <w:p w:rsidR="00000000" w:rsidRDefault="00D60DAC">
      <w:pPr>
        <w:widowControl/>
        <w:spacing w:after="240" w:line="360" w:lineRule="atLeast"/>
        <w:rPr>
          <w:rFonts w:hint="eastAsia"/>
        </w:rPr>
      </w:pPr>
      <w:r>
        <w:rPr>
          <w:rFonts w:hint="eastAsia"/>
        </w:rPr>
        <w:t>223</w:t>
      </w:r>
      <w:r>
        <w:rPr>
          <w:rFonts w:hint="eastAsia"/>
        </w:rPr>
        <w:t>．缩减的国家最低养恤金适用于以下情况：一个人有权享受服务养恤金，但这笔养恤金连同适用于此人情况的退休金金额或增加退休金金额低于适用于此人情况的国家最低养恤金金额。就此而论，此人有权享受减去其服务养恤金后的国家最低养恤金。</w:t>
      </w:r>
    </w:p>
    <w:p w:rsidR="00000000" w:rsidRDefault="00D60DAC">
      <w:pPr>
        <w:widowControl/>
        <w:spacing w:after="240" w:line="360" w:lineRule="atLeast"/>
        <w:rPr>
          <w:rFonts w:hint="eastAsia"/>
        </w:rPr>
      </w:pPr>
      <w:r>
        <w:rPr>
          <w:rFonts w:hint="eastAsia"/>
        </w:rPr>
        <w:t>224</w:t>
      </w:r>
      <w:r>
        <w:rPr>
          <w:rFonts w:hint="eastAsia"/>
        </w:rPr>
        <w:t>．满足以下条件者有权享受三分之二养恤金，而</w:t>
      </w:r>
      <w:r>
        <w:rPr>
          <w:rFonts w:hint="eastAsia"/>
        </w:rPr>
        <w:t>不是以三分之二养恤金率的比率计算的退休金、增加的退休金、国家最低养恤金或增加的国家最低养恤金：</w:t>
      </w:r>
    </w:p>
    <w:p w:rsidR="00000000" w:rsidRDefault="00D60DAC" w:rsidP="00D60DAC">
      <w:pPr>
        <w:widowControl/>
        <w:spacing w:after="240" w:line="360" w:lineRule="atLeast"/>
        <w:ind w:leftChars="200" w:left="31680" w:hangingChars="200" w:firstLine="31680"/>
        <w:rPr>
          <w:rFonts w:hint="eastAsia"/>
        </w:rPr>
      </w:pPr>
      <w:r>
        <w:t xml:space="preserve">(a) </w:t>
      </w:r>
      <w:r>
        <w:rPr>
          <w:rFonts w:hint="eastAsia"/>
        </w:rPr>
        <w:tab/>
      </w:r>
      <w:r>
        <w:rPr>
          <w:rFonts w:hint="eastAsia"/>
        </w:rPr>
        <w:t>在退休前受雇他人或自营职业时间合计不少于</w:t>
      </w:r>
      <w:r>
        <w:rPr>
          <w:rFonts w:hint="eastAsia"/>
        </w:rPr>
        <w:t>10</w:t>
      </w:r>
      <w:r>
        <w:rPr>
          <w:rFonts w:hint="eastAsia"/>
        </w:rPr>
        <w:t>年者；</w:t>
      </w:r>
    </w:p>
    <w:p w:rsidR="00000000" w:rsidRDefault="00D60DAC" w:rsidP="00D60DAC">
      <w:pPr>
        <w:widowControl/>
        <w:spacing w:after="240" w:line="360" w:lineRule="atLeast"/>
        <w:ind w:leftChars="200" w:left="31680" w:hangingChars="200" w:firstLine="31680"/>
        <w:rPr>
          <w:rFonts w:hint="eastAsia"/>
        </w:rPr>
      </w:pPr>
      <w:r>
        <w:t xml:space="preserve">(b) </w:t>
      </w:r>
      <w:r>
        <w:rPr>
          <w:rFonts w:hint="eastAsia"/>
        </w:rPr>
        <w:tab/>
        <w:t>1979</w:t>
      </w:r>
      <w:r>
        <w:rPr>
          <w:rFonts w:hint="eastAsia"/>
        </w:rPr>
        <w:t>年</w:t>
      </w:r>
      <w:r>
        <w:rPr>
          <w:rFonts w:hint="eastAsia"/>
        </w:rPr>
        <w:t>1</w:t>
      </w:r>
      <w:r>
        <w:rPr>
          <w:rFonts w:hint="eastAsia"/>
        </w:rPr>
        <w:t>月</w:t>
      </w:r>
      <w:r>
        <w:rPr>
          <w:rFonts w:hint="eastAsia"/>
        </w:rPr>
        <w:t>16</w:t>
      </w:r>
      <w:r>
        <w:rPr>
          <w:rFonts w:hint="eastAsia"/>
        </w:rPr>
        <w:t>日前退休者；</w:t>
      </w:r>
    </w:p>
    <w:p w:rsidR="00000000" w:rsidRDefault="00D60DAC" w:rsidP="00D60DAC">
      <w:pPr>
        <w:widowControl/>
        <w:spacing w:after="240" w:line="360" w:lineRule="atLeast"/>
        <w:ind w:leftChars="200" w:left="31680" w:hangingChars="200" w:firstLine="31680"/>
        <w:rPr>
          <w:rFonts w:hint="eastAsia"/>
        </w:rPr>
      </w:pPr>
      <w:r>
        <w:t xml:space="preserve">(c) </w:t>
      </w:r>
      <w:r>
        <w:rPr>
          <w:rFonts w:hint="eastAsia"/>
        </w:rPr>
        <w:tab/>
      </w:r>
      <w:r>
        <w:rPr>
          <w:rFonts w:hint="eastAsia"/>
        </w:rPr>
        <w:t>在</w:t>
      </w:r>
      <w:r>
        <w:rPr>
          <w:rFonts w:hint="eastAsia"/>
        </w:rPr>
        <w:t>1979</w:t>
      </w:r>
      <w:r>
        <w:rPr>
          <w:rFonts w:hint="eastAsia"/>
        </w:rPr>
        <w:t>年</w:t>
      </w:r>
      <w:r>
        <w:rPr>
          <w:rFonts w:hint="eastAsia"/>
        </w:rPr>
        <w:t>1</w:t>
      </w:r>
      <w:r>
        <w:rPr>
          <w:rFonts w:hint="eastAsia"/>
        </w:rPr>
        <w:t>月</w:t>
      </w:r>
      <w:r>
        <w:rPr>
          <w:rFonts w:hint="eastAsia"/>
        </w:rPr>
        <w:t>21</w:t>
      </w:r>
      <w:r>
        <w:rPr>
          <w:rFonts w:hint="eastAsia"/>
        </w:rPr>
        <w:t>日后随时缴纳适当社会保障费者。</w:t>
      </w:r>
    </w:p>
    <w:p w:rsidR="00000000" w:rsidRDefault="00D60DAC">
      <w:pPr>
        <w:widowControl/>
        <w:spacing w:after="240" w:line="360" w:lineRule="atLeast"/>
        <w:rPr>
          <w:rFonts w:hint="eastAsia"/>
        </w:rPr>
      </w:pPr>
      <w:r>
        <w:rPr>
          <w:rFonts w:hint="eastAsia"/>
        </w:rPr>
        <w:t>225</w:t>
      </w:r>
      <w:r>
        <w:rPr>
          <w:rFonts w:hint="eastAsia"/>
        </w:rPr>
        <w:t>．养恤金始终不得低于相当于国家最低工资三分之二的数额。如果出现这种情况，则用国家最低养恤金代替。</w:t>
      </w:r>
    </w:p>
    <w:p w:rsidR="00000000" w:rsidRDefault="00D60DAC">
      <w:pPr>
        <w:widowControl/>
        <w:spacing w:after="240" w:line="360" w:lineRule="atLeast"/>
        <w:rPr>
          <w:rFonts w:hint="eastAsia"/>
        </w:rPr>
      </w:pPr>
      <w:r>
        <w:rPr>
          <w:rFonts w:hint="eastAsia"/>
        </w:rPr>
        <w:t>226</w:t>
      </w:r>
      <w:r>
        <w:rPr>
          <w:rFonts w:hint="eastAsia"/>
        </w:rPr>
        <w:t>．如果被保人在过去</w:t>
      </w:r>
      <w:r>
        <w:rPr>
          <w:rFonts w:hint="eastAsia"/>
        </w:rPr>
        <w:t>30</w:t>
      </w:r>
      <w:r>
        <w:rPr>
          <w:rFonts w:hint="eastAsia"/>
        </w:rPr>
        <w:t>年里已经缴纳了或记入其贷方年均</w:t>
      </w:r>
      <w:r>
        <w:rPr>
          <w:rFonts w:hint="eastAsia"/>
        </w:rPr>
        <w:t>50</w:t>
      </w:r>
      <w:r>
        <w:rPr>
          <w:rFonts w:hint="eastAsia"/>
        </w:rPr>
        <w:t>份社会保障费，或者在这类情况下当发给残疾养恤金或遗属养恤金时年限不到</w:t>
      </w:r>
      <w:r>
        <w:rPr>
          <w:rFonts w:hint="eastAsia"/>
        </w:rPr>
        <w:t>30</w:t>
      </w:r>
      <w:r>
        <w:rPr>
          <w:rFonts w:hint="eastAsia"/>
        </w:rPr>
        <w:t>年，全额三分</w:t>
      </w:r>
      <w:r>
        <w:rPr>
          <w:rFonts w:hint="eastAsia"/>
        </w:rPr>
        <w:t>之二养恤金则为其应缴养恤金收入的三分之二。</w:t>
      </w:r>
    </w:p>
    <w:p w:rsidR="00000000" w:rsidRDefault="00D60DAC">
      <w:pPr>
        <w:widowControl/>
        <w:spacing w:after="240" w:line="360" w:lineRule="atLeast"/>
        <w:rPr>
          <w:rFonts w:hint="eastAsia"/>
        </w:rPr>
      </w:pPr>
      <w:r>
        <w:rPr>
          <w:rFonts w:hint="eastAsia"/>
        </w:rPr>
        <w:t>227</w:t>
      </w:r>
      <w:r>
        <w:rPr>
          <w:rFonts w:hint="eastAsia"/>
        </w:rPr>
        <w:t>．根据</w:t>
      </w:r>
      <w:r>
        <w:rPr>
          <w:rFonts w:hint="eastAsia"/>
        </w:rPr>
        <w:t>1987</w:t>
      </w:r>
      <w:r>
        <w:rPr>
          <w:rFonts w:hint="eastAsia"/>
        </w:rPr>
        <w:t>年《社会保障法》，当一个人有权享受三分之二养恤金时，无论在什么情况下，他获得的养恤金不得低于全额的国家最低养恤金（包括追加补贴），也不得高于三分之二养恤金的最高额。对于受雇用者，应计养恤金收入按以下方式计算：如果最近连续</w:t>
      </w:r>
      <w:r>
        <w:rPr>
          <w:rFonts w:hint="eastAsia"/>
        </w:rPr>
        <w:t>10</w:t>
      </w:r>
      <w:r>
        <w:rPr>
          <w:rFonts w:hint="eastAsia"/>
        </w:rPr>
        <w:t>年缴纳了规定的社会保障费，按其中连续三个最好的日历年中的平均基本工资或薪金计算。对于自营职业者或个体劳动者，如果最近</w:t>
      </w:r>
      <w:r>
        <w:rPr>
          <w:rFonts w:hint="eastAsia"/>
        </w:rPr>
        <w:t>10</w:t>
      </w:r>
      <w:r>
        <w:rPr>
          <w:rFonts w:hint="eastAsia"/>
        </w:rPr>
        <w:t>年缴纳了规定的社会保障费，则依据</w:t>
      </w:r>
      <w:r>
        <w:rPr>
          <w:rFonts w:hint="eastAsia"/>
        </w:rPr>
        <w:t>10</w:t>
      </w:r>
      <w:r>
        <w:rPr>
          <w:rFonts w:hint="eastAsia"/>
        </w:rPr>
        <w:t>年的年均净收入计算，并随着法律允许的受雇用者和自营职业者工资的适当增</w:t>
      </w:r>
      <w:r>
        <w:rPr>
          <w:rFonts w:hint="eastAsia"/>
        </w:rPr>
        <w:t>加而增加。另外，每年要根据该法规定的不同标准对养恤金进行重新评估，具体取决于退休时间是在</w:t>
      </w:r>
      <w:r>
        <w:rPr>
          <w:rFonts w:hint="eastAsia"/>
        </w:rPr>
        <w:t>1979</w:t>
      </w:r>
      <w:r>
        <w:rPr>
          <w:rFonts w:hint="eastAsia"/>
        </w:rPr>
        <w:t>年</w:t>
      </w:r>
      <w:r>
        <w:rPr>
          <w:rFonts w:hint="eastAsia"/>
        </w:rPr>
        <w:t>1</w:t>
      </w:r>
      <w:r>
        <w:rPr>
          <w:rFonts w:hint="eastAsia"/>
        </w:rPr>
        <w:t>月</w:t>
      </w:r>
      <w:r>
        <w:rPr>
          <w:rFonts w:hint="eastAsia"/>
        </w:rPr>
        <w:t>22</w:t>
      </w:r>
      <w:r>
        <w:rPr>
          <w:rFonts w:hint="eastAsia"/>
        </w:rPr>
        <w:t>日之前还是之后。</w:t>
      </w:r>
    </w:p>
    <w:p w:rsidR="00000000" w:rsidRDefault="00D60DAC">
      <w:pPr>
        <w:widowControl/>
        <w:spacing w:after="240" w:line="360" w:lineRule="atLeast"/>
        <w:rPr>
          <w:rFonts w:hint="eastAsia"/>
        </w:rPr>
      </w:pPr>
      <w:r>
        <w:rPr>
          <w:rFonts w:hint="eastAsia"/>
        </w:rPr>
        <w:t>228</w:t>
      </w:r>
      <w:r>
        <w:rPr>
          <w:rFonts w:hint="eastAsia"/>
        </w:rPr>
        <w:t>．如果没有缴足全部份额，而且缴纳的社会保障费年平均额减少了最高限额的</w:t>
      </w:r>
      <w:r>
        <w:rPr>
          <w:rFonts w:hint="eastAsia"/>
        </w:rPr>
        <w:t>15</w:t>
      </w:r>
      <w:r>
        <w:rPr>
          <w:rFonts w:hint="eastAsia"/>
        </w:rPr>
        <w:t>份，则可享受缩减的养恤金。</w:t>
      </w:r>
    </w:p>
    <w:p w:rsidR="00000000" w:rsidRDefault="00D60DAC">
      <w:pPr>
        <w:widowControl/>
        <w:spacing w:after="240" w:line="360" w:lineRule="atLeast"/>
        <w:rPr>
          <w:rFonts w:hint="eastAsia"/>
        </w:rPr>
      </w:pPr>
      <w:r>
        <w:rPr>
          <w:rFonts w:hint="eastAsia"/>
        </w:rPr>
        <w:t>229</w:t>
      </w:r>
      <w:r>
        <w:rPr>
          <w:rFonts w:hint="eastAsia"/>
        </w:rPr>
        <w:t>．如果有权享受服务养恤金，而服务养恤金没有被全部折偿，则在任何时间都应从三分之二养恤金中减去此类服务养恤金数额。如果具备享受残疾养恤金和退休金的资格，则可领取对其更有利的养恤金，但当他享受三分之二养恤金时只能继续领取这一种养恤金。</w:t>
      </w:r>
    </w:p>
    <w:p w:rsidR="00000000" w:rsidRDefault="00D60DAC">
      <w:pPr>
        <w:widowControl/>
        <w:spacing w:after="240" w:line="360" w:lineRule="atLeast"/>
        <w:rPr>
          <w:rFonts w:hint="eastAsia"/>
        </w:rPr>
      </w:pPr>
      <w:r>
        <w:rPr>
          <w:rFonts w:hint="eastAsia"/>
        </w:rPr>
        <w:t>230</w:t>
      </w:r>
      <w:r>
        <w:rPr>
          <w:rFonts w:hint="eastAsia"/>
        </w:rPr>
        <w:t>．在计算应计养恤金收入时，社会保障司长</w:t>
      </w:r>
      <w:r>
        <w:rPr>
          <w:rFonts w:hint="eastAsia"/>
        </w:rPr>
        <w:t>将考虑是否存在任何附加福利或个人提款——不论它们是有关人员另外有权从其雇主那里获得的额外现金报酬或银行票据和以前从任何来源获得的任何形式未缴纳社会保障费的收入或报酬。</w:t>
      </w:r>
    </w:p>
    <w:p w:rsidR="00000000" w:rsidRDefault="00D60DAC">
      <w:pPr>
        <w:widowControl/>
        <w:spacing w:after="240" w:line="360" w:lineRule="atLeast"/>
        <w:rPr>
          <w:rFonts w:hint="eastAsia"/>
        </w:rPr>
      </w:pPr>
      <w:r>
        <w:rPr>
          <w:rFonts w:hint="eastAsia"/>
        </w:rPr>
        <w:t>231</w:t>
      </w:r>
      <w:r>
        <w:rPr>
          <w:rFonts w:hint="eastAsia"/>
        </w:rPr>
        <w:t>．凡年满</w:t>
      </w:r>
      <w:r>
        <w:rPr>
          <w:rFonts w:hint="eastAsia"/>
        </w:rPr>
        <w:t>60</w:t>
      </w:r>
      <w:r>
        <w:rPr>
          <w:rFonts w:hint="eastAsia"/>
        </w:rPr>
        <w:t>周岁并未满足相关缴费条件的马耳他公民，经经济情况调查后认可，可享受养老金。对于其妻子也有权凭自身权利享受养恤金的已婚男子，其养老金相当于</w:t>
      </w:r>
      <w:r>
        <w:rPr>
          <w:rFonts w:hint="eastAsia"/>
        </w:rPr>
        <w:t>18</w:t>
      </w:r>
      <w:r>
        <w:rPr>
          <w:rFonts w:hint="eastAsia"/>
        </w:rPr>
        <w:t>岁和</w:t>
      </w:r>
      <w:r>
        <w:rPr>
          <w:rFonts w:hint="eastAsia"/>
        </w:rPr>
        <w:t>18</w:t>
      </w:r>
      <w:r>
        <w:rPr>
          <w:rFonts w:hint="eastAsia"/>
        </w:rPr>
        <w:t>岁以上人员国家最低周工资的</w:t>
      </w:r>
      <w:r>
        <w:rPr>
          <w:rFonts w:hint="eastAsia"/>
        </w:rPr>
        <w:t>80%</w:t>
      </w:r>
      <w:r>
        <w:rPr>
          <w:rFonts w:hint="eastAsia"/>
        </w:rPr>
        <w:t>。对于丧偶者或单身，养老金相当于上述国家最低工资的</w:t>
      </w:r>
      <w:r>
        <w:rPr>
          <w:rFonts w:hint="eastAsia"/>
        </w:rPr>
        <w:t>60%</w:t>
      </w:r>
      <w:r>
        <w:rPr>
          <w:rFonts w:hint="eastAsia"/>
        </w:rPr>
        <w:t>。如果已婚男子及其妻子都有权享受养老金或残疾或盲人养恤金，则其妻子的养恤金将停止发给。</w:t>
      </w:r>
    </w:p>
    <w:p w:rsidR="00000000" w:rsidRDefault="00D60DAC">
      <w:pPr>
        <w:widowControl/>
        <w:spacing w:after="240" w:line="360" w:lineRule="atLeast"/>
        <w:rPr>
          <w:rFonts w:hint="eastAsia"/>
        </w:rPr>
      </w:pPr>
      <w:r>
        <w:rPr>
          <w:rFonts w:hint="eastAsia"/>
        </w:rPr>
        <w:t>2</w:t>
      </w:r>
      <w:r>
        <w:rPr>
          <w:rFonts w:hint="eastAsia"/>
        </w:rPr>
        <w:t>32</w:t>
      </w:r>
      <w:r>
        <w:rPr>
          <w:rFonts w:hint="eastAsia"/>
        </w:rPr>
        <w:t>．有权享受养老金的并且在国有医院或医疗机构住院或入院治疗者，在从其被接纳住院那一日起的头</w:t>
      </w:r>
      <w:r>
        <w:rPr>
          <w:rFonts w:hint="eastAsia"/>
        </w:rPr>
        <w:t>6</w:t>
      </w:r>
      <w:r>
        <w:rPr>
          <w:rFonts w:hint="eastAsia"/>
        </w:rPr>
        <w:t>个月内可领取养恤金。如果被接纳进入国有养老院或福利院，将有权从其被接纳的第一天起享受补贴，但不发给养恤金，补贴为每周</w:t>
      </w:r>
      <w:r>
        <w:rPr>
          <w:rFonts w:hint="eastAsia"/>
        </w:rPr>
        <w:t>5.02</w:t>
      </w:r>
      <w:r>
        <w:rPr>
          <w:rFonts w:hint="eastAsia"/>
        </w:rPr>
        <w:t>马镑，如果住户需为其正常居住地支付租金的话，则可享有每周</w:t>
      </w:r>
      <w:r>
        <w:rPr>
          <w:rFonts w:hint="eastAsia"/>
        </w:rPr>
        <w:t>0.50</w:t>
      </w:r>
      <w:r>
        <w:rPr>
          <w:rFonts w:hint="eastAsia"/>
        </w:rPr>
        <w:t>马镑的住户租金补贴。</w:t>
      </w:r>
    </w:p>
    <w:p w:rsidR="00000000" w:rsidRDefault="00D60DAC">
      <w:pPr>
        <w:pStyle w:val="H1"/>
        <w:spacing w:before="120"/>
        <w:rPr>
          <w:rFonts w:hint="eastAsia"/>
          <w:color w:val="auto"/>
        </w:rPr>
      </w:pPr>
      <w:r>
        <w:rPr>
          <w:rFonts w:hint="eastAsia"/>
          <w:color w:val="auto"/>
        </w:rPr>
        <w:t>丧失工作能力补助</w:t>
      </w:r>
    </w:p>
    <w:p w:rsidR="00000000" w:rsidRDefault="00D60DAC">
      <w:pPr>
        <w:widowControl/>
        <w:spacing w:after="240" w:line="360" w:lineRule="atLeast"/>
        <w:rPr>
          <w:rFonts w:hint="eastAsia"/>
        </w:rPr>
      </w:pPr>
      <w:r>
        <w:rPr>
          <w:rFonts w:hint="eastAsia"/>
        </w:rPr>
        <w:t>233</w:t>
      </w:r>
      <w:r>
        <w:rPr>
          <w:rFonts w:hint="eastAsia"/>
        </w:rPr>
        <w:t>．满足以下条件者有权享受丧失工作能力养恤金、增加的丧失工作能力养恤金或国家最低养恤金：从事正规的全日制或半日制有收益职业不少于</w:t>
      </w:r>
      <w:r>
        <w:rPr>
          <w:rFonts w:hint="eastAsia"/>
        </w:rPr>
        <w:t>12</w:t>
      </w:r>
      <w:r>
        <w:rPr>
          <w:rFonts w:hint="eastAsia"/>
        </w:rPr>
        <w:t>个月，并且因患有严重疾病或因身体或精神损伤而丧失工作能</w:t>
      </w:r>
      <w:r>
        <w:rPr>
          <w:rFonts w:hint="eastAsia"/>
        </w:rPr>
        <w:t>力者，或因此而正式登记失业的时间已达</w:t>
      </w:r>
      <w:r>
        <w:rPr>
          <w:rFonts w:hint="eastAsia"/>
        </w:rPr>
        <w:t>12</w:t>
      </w:r>
      <w:r>
        <w:rPr>
          <w:rFonts w:hint="eastAsia"/>
        </w:rPr>
        <w:t>个月，并且其丧失工作能力的情况被认为是永久性的或长期的（在这种情况下，享受养恤金的权利限于司长确定的年限），同时在他提出要求的前一天年均缴费或记入其贷方的份额达到</w:t>
      </w:r>
      <w:r>
        <w:rPr>
          <w:rFonts w:hint="eastAsia"/>
        </w:rPr>
        <w:t>50</w:t>
      </w:r>
      <w:r>
        <w:rPr>
          <w:rFonts w:hint="eastAsia"/>
        </w:rPr>
        <w:t>或</w:t>
      </w:r>
      <w:r>
        <w:rPr>
          <w:rFonts w:hint="eastAsia"/>
        </w:rPr>
        <w:t>50</w:t>
      </w:r>
      <w:r>
        <w:rPr>
          <w:rFonts w:hint="eastAsia"/>
        </w:rPr>
        <w:t>以上。</w:t>
      </w:r>
    </w:p>
    <w:p w:rsidR="00000000" w:rsidRDefault="00D60DAC">
      <w:pPr>
        <w:widowControl/>
        <w:spacing w:after="240" w:line="360" w:lineRule="atLeast"/>
        <w:rPr>
          <w:rFonts w:hint="eastAsia"/>
        </w:rPr>
      </w:pPr>
      <w:r>
        <w:rPr>
          <w:rFonts w:hint="eastAsia"/>
        </w:rPr>
        <w:t>234</w:t>
      </w:r>
      <w:r>
        <w:rPr>
          <w:rFonts w:hint="eastAsia"/>
        </w:rPr>
        <w:t>．已婚并需赡养妻子的男子可领取的丧失工作能力补助为</w:t>
      </w:r>
      <w:r>
        <w:rPr>
          <w:rFonts w:hint="eastAsia"/>
        </w:rPr>
        <w:t>26.81</w:t>
      </w:r>
      <w:r>
        <w:rPr>
          <w:rFonts w:hint="eastAsia"/>
        </w:rPr>
        <w:t>马镑，其他人则为</w:t>
      </w:r>
      <w:r>
        <w:rPr>
          <w:rFonts w:hint="eastAsia"/>
        </w:rPr>
        <w:t>21.16</w:t>
      </w:r>
      <w:r>
        <w:rPr>
          <w:rFonts w:hint="eastAsia"/>
        </w:rPr>
        <w:t>马镑。</w:t>
      </w:r>
    </w:p>
    <w:p w:rsidR="00000000" w:rsidRDefault="00D60DAC">
      <w:pPr>
        <w:pStyle w:val="H1"/>
        <w:spacing w:before="120"/>
        <w:rPr>
          <w:rFonts w:hint="eastAsia"/>
          <w:color w:val="auto"/>
        </w:rPr>
      </w:pPr>
      <w:r>
        <w:rPr>
          <w:rFonts w:hint="eastAsia"/>
          <w:color w:val="auto"/>
        </w:rPr>
        <w:t>残疾养恤金</w:t>
      </w:r>
    </w:p>
    <w:p w:rsidR="00000000" w:rsidRDefault="00D60DAC">
      <w:pPr>
        <w:widowControl/>
        <w:spacing w:after="240" w:line="360" w:lineRule="atLeast"/>
        <w:rPr>
          <w:rFonts w:hint="eastAsia"/>
        </w:rPr>
      </w:pPr>
      <w:r>
        <w:rPr>
          <w:rFonts w:hint="eastAsia"/>
        </w:rPr>
        <w:t>235</w:t>
      </w:r>
      <w:r>
        <w:rPr>
          <w:rFonts w:hint="eastAsia"/>
        </w:rPr>
        <w:t>．凡年满</w:t>
      </w:r>
      <w:r>
        <w:rPr>
          <w:rFonts w:hint="eastAsia"/>
        </w:rPr>
        <w:t>16</w:t>
      </w:r>
      <w:r>
        <w:rPr>
          <w:rFonts w:hint="eastAsia"/>
        </w:rPr>
        <w:t>周岁并证明患有严重精神失常或严重残疾或患有大脑麻痹症的马耳他公民，经调查认可后，有权领取残疾养恤金。养恤金最高限额相当于适用于年满</w:t>
      </w:r>
      <w:r>
        <w:rPr>
          <w:rFonts w:hint="eastAsia"/>
        </w:rPr>
        <w:t>18</w:t>
      </w:r>
      <w:r>
        <w:rPr>
          <w:rFonts w:hint="eastAsia"/>
        </w:rPr>
        <w:t>周岁以上者的国家最低工资的</w:t>
      </w:r>
      <w:r>
        <w:rPr>
          <w:rFonts w:hint="eastAsia"/>
        </w:rPr>
        <w:t>5</w:t>
      </w:r>
      <w:r>
        <w:rPr>
          <w:rFonts w:hint="eastAsia"/>
        </w:rPr>
        <w:t>5%</w:t>
      </w:r>
      <w:r>
        <w:rPr>
          <w:rFonts w:hint="eastAsia"/>
        </w:rPr>
        <w:t>。</w:t>
      </w:r>
    </w:p>
    <w:p w:rsidR="00000000" w:rsidRDefault="00D60DAC">
      <w:pPr>
        <w:pStyle w:val="H1"/>
        <w:spacing w:before="120"/>
        <w:rPr>
          <w:rFonts w:hint="eastAsia"/>
          <w:color w:val="auto"/>
        </w:rPr>
      </w:pPr>
      <w:r>
        <w:rPr>
          <w:rFonts w:hint="eastAsia"/>
          <w:color w:val="auto"/>
        </w:rPr>
        <w:t>患有视力障碍者养恤金</w:t>
      </w:r>
    </w:p>
    <w:p w:rsidR="00000000" w:rsidRDefault="00D60DAC">
      <w:pPr>
        <w:widowControl/>
        <w:spacing w:after="240" w:line="360" w:lineRule="atLeast"/>
        <w:rPr>
          <w:rFonts w:hint="eastAsia"/>
        </w:rPr>
      </w:pPr>
      <w:r>
        <w:rPr>
          <w:rFonts w:hint="eastAsia"/>
        </w:rPr>
        <w:t>236</w:t>
      </w:r>
      <w:r>
        <w:rPr>
          <w:rFonts w:hint="eastAsia"/>
        </w:rPr>
        <w:t>．身为马耳他公民、年满</w:t>
      </w:r>
      <w:r>
        <w:rPr>
          <w:rFonts w:hint="eastAsia"/>
        </w:rPr>
        <w:t>14</w:t>
      </w:r>
      <w:r>
        <w:rPr>
          <w:rFonts w:hint="eastAsia"/>
        </w:rPr>
        <w:t>周岁并且通常居住在马耳他的患有视力障碍者，经经济情况调查认可后，有资格享受患有视力障碍者养恤金。养恤金申请者须出示视力障碍证明书。已婚男子并且其妻子也有资格凭自身权利享受养恤金者，其养恤金金额为每周</w:t>
      </w:r>
      <w:r>
        <w:rPr>
          <w:rFonts w:hint="eastAsia"/>
        </w:rPr>
        <w:t>38.46</w:t>
      </w:r>
      <w:r>
        <w:rPr>
          <w:rFonts w:hint="eastAsia"/>
        </w:rPr>
        <w:t>马镑。已婚男女其配偶无资格凭自身权利享受养恤金者，每周为</w:t>
      </w:r>
      <w:r>
        <w:rPr>
          <w:rFonts w:hint="eastAsia"/>
        </w:rPr>
        <w:t>23.88</w:t>
      </w:r>
      <w:r>
        <w:rPr>
          <w:rFonts w:hint="eastAsia"/>
        </w:rPr>
        <w:t>马镑。丧偶者或单身的养恤金为</w:t>
      </w:r>
      <w:r>
        <w:rPr>
          <w:rFonts w:hint="eastAsia"/>
        </w:rPr>
        <w:t>29.32</w:t>
      </w:r>
      <w:r>
        <w:rPr>
          <w:rFonts w:hint="eastAsia"/>
        </w:rPr>
        <w:t>马镑。</w:t>
      </w:r>
    </w:p>
    <w:p w:rsidR="00000000" w:rsidRDefault="00D60DAC">
      <w:pPr>
        <w:pStyle w:val="H1"/>
        <w:spacing w:before="120"/>
        <w:rPr>
          <w:rFonts w:hint="eastAsia"/>
          <w:color w:val="auto"/>
        </w:rPr>
      </w:pPr>
      <w:r>
        <w:rPr>
          <w:rFonts w:hint="eastAsia"/>
          <w:color w:val="auto"/>
        </w:rPr>
        <w:t>遗属补助</w:t>
      </w:r>
    </w:p>
    <w:p w:rsidR="00000000" w:rsidRDefault="00D60DAC">
      <w:pPr>
        <w:widowControl/>
        <w:spacing w:after="240" w:line="380" w:lineRule="atLeast"/>
        <w:rPr>
          <w:rFonts w:hint="eastAsia"/>
        </w:rPr>
      </w:pPr>
      <w:r>
        <w:rPr>
          <w:rFonts w:hint="eastAsia"/>
        </w:rPr>
        <w:t>237</w:t>
      </w:r>
      <w:r>
        <w:rPr>
          <w:rFonts w:hint="eastAsia"/>
        </w:rPr>
        <w:t>．其丈夫为投保人并满足相关的缴费条件，且死于由工作引起的或在工作过程中出现的事故造成的个人伤害或职业病，则遗孀有权</w:t>
      </w:r>
      <w:r>
        <w:rPr>
          <w:rFonts w:hint="eastAsia"/>
        </w:rPr>
        <w:t>领取每周</w:t>
      </w:r>
      <w:r>
        <w:rPr>
          <w:rFonts w:hint="eastAsia"/>
        </w:rPr>
        <w:t>37.34</w:t>
      </w:r>
      <w:r>
        <w:rPr>
          <w:rFonts w:hint="eastAsia"/>
        </w:rPr>
        <w:t>马镑的遗孀补助。另外，如果需要照料和看护已故丈夫的子女，在此类子女享有子女补贴的情况下，将另加每周</w:t>
      </w:r>
      <w:r>
        <w:rPr>
          <w:rFonts w:hint="eastAsia"/>
        </w:rPr>
        <w:t>1.95</w:t>
      </w:r>
      <w:r>
        <w:rPr>
          <w:rFonts w:hint="eastAsia"/>
        </w:rPr>
        <w:t>马镑的追加补贴；如果有子女补贴但遗孀本人未受雇于可保险的职业或未从事个体职业，同时其子女又未满</w:t>
      </w:r>
      <w:r>
        <w:rPr>
          <w:rFonts w:hint="eastAsia"/>
        </w:rPr>
        <w:t>18</w:t>
      </w:r>
      <w:r>
        <w:rPr>
          <w:rFonts w:hint="eastAsia"/>
        </w:rPr>
        <w:t>周岁，则每周另加</w:t>
      </w:r>
      <w:r>
        <w:rPr>
          <w:rFonts w:hint="eastAsia"/>
        </w:rPr>
        <w:t>4.00</w:t>
      </w:r>
      <w:r>
        <w:rPr>
          <w:rFonts w:hint="eastAsia"/>
        </w:rPr>
        <w:t>马镑。</w:t>
      </w:r>
    </w:p>
    <w:p w:rsidR="00000000" w:rsidRDefault="00D60DAC">
      <w:pPr>
        <w:widowControl/>
        <w:spacing w:after="240" w:line="380" w:lineRule="atLeast"/>
        <w:rPr>
          <w:rFonts w:hint="eastAsia"/>
        </w:rPr>
      </w:pPr>
      <w:r>
        <w:rPr>
          <w:rFonts w:hint="eastAsia"/>
        </w:rPr>
        <w:t>238</w:t>
      </w:r>
      <w:r>
        <w:rPr>
          <w:rFonts w:hint="eastAsia"/>
        </w:rPr>
        <w:t>．从事有收益职业的遗孀将不享有遗孀养恤金，除非她的收入低于国家最低工资。在此种情况下，应从养恤金金额中扣减等同于平均周收入与相同的国家最低工资之间差额的部分。</w:t>
      </w:r>
    </w:p>
    <w:p w:rsidR="00000000" w:rsidRDefault="00D60DAC">
      <w:pPr>
        <w:widowControl/>
        <w:spacing w:after="240" w:line="380" w:lineRule="atLeast"/>
        <w:rPr>
          <w:rFonts w:hint="eastAsia"/>
        </w:rPr>
      </w:pPr>
      <w:r>
        <w:rPr>
          <w:rFonts w:hint="eastAsia"/>
        </w:rPr>
        <w:t>239</w:t>
      </w:r>
      <w:r>
        <w:rPr>
          <w:rFonts w:hint="eastAsia"/>
        </w:rPr>
        <w:t>．另外，有权享受遗孀养恤金的遗孀可领取养恤金，但得减去她可从其已故丈夫前雇主那里领取的</w:t>
      </w:r>
      <w:r>
        <w:rPr>
          <w:rFonts w:hint="eastAsia"/>
        </w:rPr>
        <w:t>与雇用有关的养恤金。扣减部分不得超过每周</w:t>
      </w:r>
      <w:r>
        <w:rPr>
          <w:rFonts w:hint="eastAsia"/>
        </w:rPr>
        <w:t>7.63</w:t>
      </w:r>
      <w:r>
        <w:rPr>
          <w:rFonts w:hint="eastAsia"/>
        </w:rPr>
        <w:t>马镑。</w:t>
      </w:r>
    </w:p>
    <w:p w:rsidR="00000000" w:rsidRDefault="00D60DAC">
      <w:pPr>
        <w:widowControl/>
        <w:spacing w:after="240" w:line="380" w:lineRule="atLeast"/>
        <w:rPr>
          <w:rFonts w:hint="eastAsia"/>
        </w:rPr>
      </w:pPr>
      <w:r>
        <w:rPr>
          <w:rFonts w:hint="eastAsia"/>
        </w:rPr>
        <w:t>240</w:t>
      </w:r>
      <w:r>
        <w:rPr>
          <w:rFonts w:hint="eastAsia"/>
        </w:rPr>
        <w:t>．从</w:t>
      </w:r>
      <w:r>
        <w:rPr>
          <w:rFonts w:hint="eastAsia"/>
        </w:rPr>
        <w:t>1996</w:t>
      </w:r>
      <w:r>
        <w:rPr>
          <w:rFonts w:hint="eastAsia"/>
        </w:rPr>
        <w:t>年</w:t>
      </w:r>
      <w:r>
        <w:rPr>
          <w:rFonts w:hint="eastAsia"/>
        </w:rPr>
        <w:t>1</w:t>
      </w:r>
      <w:r>
        <w:rPr>
          <w:rFonts w:hint="eastAsia"/>
        </w:rPr>
        <w:t>月</w:t>
      </w:r>
      <w:r>
        <w:rPr>
          <w:rFonts w:hint="eastAsia"/>
        </w:rPr>
        <w:t>6</w:t>
      </w:r>
      <w:r>
        <w:rPr>
          <w:rFonts w:hint="eastAsia"/>
        </w:rPr>
        <w:t>日起增加了被扣减的养恤金，使得此类养恤金金额不低于增加的退休金。另可超过付给已故丈夫的三分之二养恤金。</w:t>
      </w:r>
    </w:p>
    <w:p w:rsidR="00000000" w:rsidRDefault="00D60DAC">
      <w:pPr>
        <w:widowControl/>
        <w:spacing w:after="240" w:line="380" w:lineRule="atLeast"/>
        <w:rPr>
          <w:rFonts w:hint="eastAsia"/>
        </w:rPr>
      </w:pPr>
      <w:r>
        <w:rPr>
          <w:rFonts w:hint="eastAsia"/>
        </w:rPr>
        <w:t>241</w:t>
      </w:r>
      <w:r>
        <w:rPr>
          <w:rFonts w:hint="eastAsia"/>
        </w:rPr>
        <w:t>．如果遗孀无权从其丈夫前雇主那里领取养恤金，则将增加遗孀的养恤金，使其不低于适用的增加的国家最低养恤金金额。</w:t>
      </w:r>
    </w:p>
    <w:p w:rsidR="00000000" w:rsidRDefault="00D60DAC">
      <w:pPr>
        <w:widowControl/>
        <w:spacing w:after="240" w:line="380" w:lineRule="atLeast"/>
        <w:rPr>
          <w:rFonts w:hint="eastAsia"/>
        </w:rPr>
      </w:pPr>
      <w:r>
        <w:rPr>
          <w:rFonts w:hint="eastAsia"/>
        </w:rPr>
        <w:t>242</w:t>
      </w:r>
      <w:r>
        <w:rPr>
          <w:rFonts w:hint="eastAsia"/>
        </w:rPr>
        <w:t>．其丈夫享有三分之二养恤金的遗孀，可选择领取遗属养恤金而不选择其他任何种类的养恤金，只要这样做对她有利。从</w:t>
      </w:r>
      <w:r>
        <w:rPr>
          <w:rFonts w:hint="eastAsia"/>
        </w:rPr>
        <w:t>1990</w:t>
      </w:r>
      <w:r>
        <w:rPr>
          <w:rFonts w:hint="eastAsia"/>
        </w:rPr>
        <w:t>年</w:t>
      </w:r>
      <w:r>
        <w:rPr>
          <w:rFonts w:hint="eastAsia"/>
        </w:rPr>
        <w:t>1</w:t>
      </w:r>
      <w:r>
        <w:rPr>
          <w:rFonts w:hint="eastAsia"/>
        </w:rPr>
        <w:t>月</w:t>
      </w:r>
      <w:r>
        <w:rPr>
          <w:rFonts w:hint="eastAsia"/>
        </w:rPr>
        <w:t>6</w:t>
      </w:r>
      <w:r>
        <w:rPr>
          <w:rFonts w:hint="eastAsia"/>
        </w:rPr>
        <w:t>日起，遗属养恤金扩大到其丈夫在死亡时未达到退休年龄但是从事有收益职业</w:t>
      </w:r>
      <w:r>
        <w:rPr>
          <w:rFonts w:hint="eastAsia"/>
        </w:rPr>
        <w:t>10</w:t>
      </w:r>
      <w:r>
        <w:rPr>
          <w:rFonts w:hint="eastAsia"/>
        </w:rPr>
        <w:t>年以上并且</w:t>
      </w:r>
      <w:r>
        <w:rPr>
          <w:rFonts w:hint="eastAsia"/>
        </w:rPr>
        <w:t>缴纳了适当的社会保障费的遗孀。遗属养恤金相当于付给其已故丈夫的三分之二养恤金的六分之五。</w:t>
      </w:r>
    </w:p>
    <w:p w:rsidR="00000000" w:rsidRDefault="00D60DAC">
      <w:pPr>
        <w:widowControl/>
        <w:spacing w:after="240" w:line="380" w:lineRule="atLeast"/>
        <w:rPr>
          <w:rFonts w:hint="eastAsia"/>
        </w:rPr>
      </w:pPr>
      <w:r>
        <w:rPr>
          <w:rFonts w:hint="eastAsia"/>
        </w:rPr>
        <w:t>243</w:t>
      </w:r>
      <w:r>
        <w:rPr>
          <w:rFonts w:hint="eastAsia"/>
        </w:rPr>
        <w:t>．遗属养恤金每年都要重新进行评估，以确保在法律要求增加工资的情况下遗属养恤金也得到相应增加，但一般不超过所增工资的三分之二。</w:t>
      </w:r>
    </w:p>
    <w:p w:rsidR="00000000" w:rsidRDefault="00D60DAC">
      <w:pPr>
        <w:widowControl/>
        <w:spacing w:after="240" w:line="380" w:lineRule="atLeast"/>
        <w:rPr>
          <w:rFonts w:hint="eastAsia"/>
        </w:rPr>
      </w:pPr>
      <w:r>
        <w:rPr>
          <w:rFonts w:hint="eastAsia"/>
        </w:rPr>
        <w:t>244</w:t>
      </w:r>
      <w:r>
        <w:rPr>
          <w:rFonts w:hint="eastAsia"/>
        </w:rPr>
        <w:t>．领取遗属养恤金的遗孀不得同时领取任何疾病补助、失业补助、特殊失业补助或工伤补助或一次性工伤补助或工伤养恤金。</w:t>
      </w:r>
    </w:p>
    <w:p w:rsidR="00000000" w:rsidRDefault="00D60DAC">
      <w:pPr>
        <w:widowControl/>
        <w:spacing w:after="240" w:line="380" w:lineRule="atLeast"/>
        <w:rPr>
          <w:rFonts w:hint="eastAsia"/>
        </w:rPr>
      </w:pPr>
      <w:r>
        <w:rPr>
          <w:rFonts w:hint="eastAsia"/>
        </w:rPr>
        <w:t>245</w:t>
      </w:r>
      <w:r>
        <w:rPr>
          <w:rFonts w:hint="eastAsia"/>
        </w:rPr>
        <w:t>．有权享受遗属养恤金以及遗孀养恤金的遗孀只能享受其中的一种，无论哪个更高。</w:t>
      </w:r>
    </w:p>
    <w:p w:rsidR="00000000" w:rsidRDefault="00D60DAC">
      <w:pPr>
        <w:widowControl/>
        <w:spacing w:after="240" w:line="380" w:lineRule="atLeast"/>
        <w:rPr>
          <w:rFonts w:hint="eastAsia"/>
        </w:rPr>
      </w:pPr>
      <w:r>
        <w:rPr>
          <w:rFonts w:hint="eastAsia"/>
        </w:rPr>
        <w:t>246</w:t>
      </w:r>
      <w:r>
        <w:rPr>
          <w:rFonts w:hint="eastAsia"/>
        </w:rPr>
        <w:t>．上面提到的遗孀情况同样适用于鳏夫。</w:t>
      </w:r>
    </w:p>
    <w:p w:rsidR="00000000" w:rsidRDefault="00D60DAC">
      <w:pPr>
        <w:widowControl/>
        <w:spacing w:after="240" w:line="380" w:lineRule="atLeast"/>
        <w:rPr>
          <w:rFonts w:hint="eastAsia"/>
        </w:rPr>
      </w:pPr>
      <w:r>
        <w:rPr>
          <w:rFonts w:hint="eastAsia"/>
        </w:rPr>
        <w:t>247</w:t>
      </w:r>
      <w:r>
        <w:rPr>
          <w:rFonts w:hint="eastAsia"/>
        </w:rPr>
        <w:t>．凡在国有医院或医疗机构住院的享有任何养</w:t>
      </w:r>
      <w:r>
        <w:rPr>
          <w:rFonts w:hint="eastAsia"/>
        </w:rPr>
        <w:t>恤金或补助的遗孀，均可享受按比例分配的养恤金或补助。</w:t>
      </w:r>
    </w:p>
    <w:p w:rsidR="00000000" w:rsidRDefault="00D60DAC">
      <w:pPr>
        <w:pStyle w:val="H1"/>
        <w:spacing w:before="120"/>
        <w:rPr>
          <w:rFonts w:hint="eastAsia"/>
          <w:color w:val="auto"/>
        </w:rPr>
      </w:pPr>
      <w:r>
        <w:rPr>
          <w:rFonts w:hint="eastAsia"/>
          <w:color w:val="auto"/>
        </w:rPr>
        <w:t>一次性再婚补助</w:t>
      </w:r>
    </w:p>
    <w:p w:rsidR="00000000" w:rsidRDefault="00D60DAC">
      <w:pPr>
        <w:widowControl/>
        <w:spacing w:after="240" w:line="360" w:lineRule="atLeast"/>
        <w:rPr>
          <w:rFonts w:hint="eastAsia"/>
        </w:rPr>
      </w:pPr>
      <w:r>
        <w:rPr>
          <w:rFonts w:hint="eastAsia"/>
        </w:rPr>
        <w:t>248</w:t>
      </w:r>
      <w:r>
        <w:rPr>
          <w:rFonts w:hint="eastAsia"/>
        </w:rPr>
        <w:t>．遗孀一旦再婚，将不再享受遗孀养恤金或遗属养恤金。不过，她有资格领取一次性的再婚补助，其数额相当于遗孀在再婚前每周领取的，或者在她未领取遗属养恤金的情况下本应享受的遗孀养恤金的</w:t>
      </w:r>
      <w:r>
        <w:rPr>
          <w:rFonts w:hint="eastAsia"/>
        </w:rPr>
        <w:t>52</w:t>
      </w:r>
      <w:r>
        <w:rPr>
          <w:rFonts w:hint="eastAsia"/>
        </w:rPr>
        <w:t>倍。</w:t>
      </w:r>
    </w:p>
    <w:p w:rsidR="00000000" w:rsidRDefault="00D60DAC">
      <w:pPr>
        <w:pStyle w:val="H1"/>
        <w:spacing w:before="120"/>
        <w:rPr>
          <w:rFonts w:hint="eastAsia"/>
          <w:color w:val="auto"/>
        </w:rPr>
      </w:pPr>
      <w:r>
        <w:rPr>
          <w:rFonts w:hint="eastAsia"/>
          <w:color w:val="auto"/>
        </w:rPr>
        <w:t>工伤补助</w:t>
      </w:r>
    </w:p>
    <w:p w:rsidR="00000000" w:rsidRDefault="00D60DAC">
      <w:pPr>
        <w:widowControl/>
        <w:spacing w:after="240" w:line="360" w:lineRule="atLeast"/>
        <w:rPr>
          <w:rFonts w:hint="eastAsia"/>
        </w:rPr>
      </w:pPr>
      <w:r>
        <w:rPr>
          <w:rFonts w:hint="eastAsia"/>
        </w:rPr>
        <w:t>249</w:t>
      </w:r>
      <w:r>
        <w:rPr>
          <w:rFonts w:hint="eastAsia"/>
        </w:rPr>
        <w:t>．凡未达退休年龄但在从事有收益职业过程中受伤或患上</w:t>
      </w:r>
      <w:r>
        <w:rPr>
          <w:rFonts w:hint="eastAsia"/>
        </w:rPr>
        <w:t>1987</w:t>
      </w:r>
      <w:r>
        <w:rPr>
          <w:rFonts w:hint="eastAsia"/>
        </w:rPr>
        <w:t>年《社会保障法》</w:t>
      </w:r>
      <w:r>
        <w:rPr>
          <w:rFonts w:hint="eastAsia"/>
        </w:rPr>
        <w:t>4</w:t>
      </w:r>
      <w:r>
        <w:rPr>
          <w:rFonts w:hint="eastAsia"/>
        </w:rPr>
        <w:t>表中列举的与其工作性质有关的疾病者，如果在从事故发生之日算起的</w:t>
      </w:r>
      <w:r>
        <w:rPr>
          <w:rFonts w:hint="eastAsia"/>
        </w:rPr>
        <w:t>12</w:t>
      </w:r>
      <w:r>
        <w:rPr>
          <w:rFonts w:hint="eastAsia"/>
        </w:rPr>
        <w:t>个月后仍无法工作，将有权享受工伤补助。不过，如果事故发生在马耳他境外，则不发给工伤补助，除非</w:t>
      </w:r>
      <w:r>
        <w:rPr>
          <w:rFonts w:hint="eastAsia"/>
        </w:rPr>
        <w:t>事故是由其从事的有收益职业引起的或在从事该职业过程中发生的。如果是单身或已婚并需赡养未受雇从事全日制工作的配偶者，其工伤补助金额为</w:t>
      </w:r>
      <w:r>
        <w:rPr>
          <w:rFonts w:hint="eastAsia"/>
        </w:rPr>
        <w:t>9.05</w:t>
      </w:r>
      <w:r>
        <w:rPr>
          <w:rFonts w:hint="eastAsia"/>
        </w:rPr>
        <w:t>马镑，其他人为</w:t>
      </w:r>
      <w:r>
        <w:rPr>
          <w:rFonts w:hint="eastAsia"/>
        </w:rPr>
        <w:t>6.81</w:t>
      </w:r>
      <w:r>
        <w:rPr>
          <w:rFonts w:hint="eastAsia"/>
        </w:rPr>
        <w:t>马镑。只要因工伤不能工作，除了头三天之外，任何一天均可享受补助。在以下任何一种情况下将不得再领取工伤补助：</w:t>
      </w:r>
    </w:p>
    <w:p w:rsidR="00000000" w:rsidRDefault="00D60DAC" w:rsidP="00D60DAC">
      <w:pPr>
        <w:widowControl/>
        <w:spacing w:after="240" w:line="360" w:lineRule="atLeast"/>
        <w:ind w:leftChars="200" w:left="31680" w:hangingChars="200" w:firstLine="31680"/>
        <w:rPr>
          <w:rFonts w:hint="eastAsia"/>
        </w:rPr>
      </w:pPr>
      <w:r>
        <w:rPr>
          <w:rFonts w:hint="eastAsia"/>
        </w:rPr>
        <w:t>－　当社会保障司长要求其接受医疗检查时拒绝到场或接受检查，或无故不到场或不接受检查；</w:t>
      </w:r>
    </w:p>
    <w:p w:rsidR="00000000" w:rsidRDefault="00D60DAC" w:rsidP="00D60DAC">
      <w:pPr>
        <w:widowControl/>
        <w:spacing w:after="240" w:line="360" w:lineRule="atLeast"/>
        <w:ind w:leftChars="200" w:left="31680" w:hangingChars="200" w:firstLine="31680"/>
        <w:rPr>
          <w:rFonts w:hint="eastAsia"/>
        </w:rPr>
      </w:pPr>
      <w:r>
        <w:rPr>
          <w:rFonts w:hint="eastAsia"/>
        </w:rPr>
        <w:t>－　他的所作所为有可能推迟康复时间；</w:t>
      </w:r>
    </w:p>
    <w:p w:rsidR="00000000" w:rsidRDefault="00D60DAC" w:rsidP="00D60DAC">
      <w:pPr>
        <w:widowControl/>
        <w:spacing w:after="240" w:line="360" w:lineRule="atLeast"/>
        <w:ind w:leftChars="200" w:left="31680" w:hangingChars="200" w:firstLine="31680"/>
        <w:rPr>
          <w:rFonts w:hint="eastAsia"/>
        </w:rPr>
      </w:pPr>
      <w:r>
        <w:rPr>
          <w:rFonts w:hint="eastAsia"/>
        </w:rPr>
        <w:t>－　不呆在居住地，且无正当理由。</w:t>
      </w:r>
    </w:p>
    <w:p w:rsidR="00000000" w:rsidRDefault="00D60DAC">
      <w:pPr>
        <w:widowControl/>
        <w:spacing w:after="240" w:line="360" w:lineRule="atLeast"/>
        <w:rPr>
          <w:rFonts w:hint="eastAsia"/>
        </w:rPr>
      </w:pPr>
      <w:r>
        <w:rPr>
          <w:rFonts w:hint="eastAsia"/>
        </w:rPr>
        <w:t>250</w:t>
      </w:r>
      <w:r>
        <w:rPr>
          <w:rFonts w:hint="eastAsia"/>
        </w:rPr>
        <w:t>．如果上面提到的事故或疾病造成生理或心理功能永久丧失，并达到</w:t>
      </w:r>
      <w:r>
        <w:rPr>
          <w:rFonts w:hint="eastAsia"/>
        </w:rPr>
        <w:t>1%</w:t>
      </w:r>
      <w:r>
        <w:rPr>
          <w:rFonts w:hint="eastAsia"/>
        </w:rPr>
        <w:t>或</w:t>
      </w:r>
      <w:r>
        <w:rPr>
          <w:rFonts w:hint="eastAsia"/>
        </w:rPr>
        <w:t>1%</w:t>
      </w:r>
      <w:r>
        <w:rPr>
          <w:rFonts w:hint="eastAsia"/>
        </w:rPr>
        <w:t>以上，有关</w:t>
      </w:r>
      <w:r>
        <w:rPr>
          <w:rFonts w:hint="eastAsia"/>
        </w:rPr>
        <w:t>人员将可享受工伤补贴或工伤养恤金，以此取代工伤补助。评估生理或心理障碍严重程度的工作由社会政策部长任命的医疗小组进行。如果伤残达到</w:t>
      </w:r>
      <w:r>
        <w:rPr>
          <w:rFonts w:hint="eastAsia"/>
        </w:rPr>
        <w:t>1%</w:t>
      </w:r>
      <w:r>
        <w:rPr>
          <w:rFonts w:hint="eastAsia"/>
        </w:rPr>
        <w:t>到</w:t>
      </w:r>
      <w:r>
        <w:rPr>
          <w:rFonts w:hint="eastAsia"/>
        </w:rPr>
        <w:t>20%</w:t>
      </w:r>
      <w:r>
        <w:rPr>
          <w:rFonts w:hint="eastAsia"/>
        </w:rPr>
        <w:t>，达</w:t>
      </w:r>
      <w:r>
        <w:rPr>
          <w:rFonts w:hint="eastAsia"/>
        </w:rPr>
        <w:t>1%</w:t>
      </w:r>
      <w:r>
        <w:rPr>
          <w:rFonts w:hint="eastAsia"/>
        </w:rPr>
        <w:t>者可享受</w:t>
      </w:r>
      <w:r>
        <w:rPr>
          <w:rFonts w:hint="eastAsia"/>
        </w:rPr>
        <w:t>73.96</w:t>
      </w:r>
      <w:r>
        <w:rPr>
          <w:rFonts w:hint="eastAsia"/>
        </w:rPr>
        <w:t>马镑的补贴，伤残每增加一个百分点补贴也相应增加，最高在</w:t>
      </w:r>
      <w:r>
        <w:rPr>
          <w:rFonts w:hint="eastAsia"/>
        </w:rPr>
        <w:t>19%</w:t>
      </w:r>
      <w:r>
        <w:rPr>
          <w:rFonts w:hint="eastAsia"/>
        </w:rPr>
        <w:t>时为</w:t>
      </w:r>
      <w:r>
        <w:rPr>
          <w:rFonts w:hint="eastAsia"/>
        </w:rPr>
        <w:t>1 405.16</w:t>
      </w:r>
      <w:r>
        <w:rPr>
          <w:rFonts w:hint="eastAsia"/>
        </w:rPr>
        <w:t>马镑。如果评估结果伤残超过</w:t>
      </w:r>
      <w:r>
        <w:rPr>
          <w:rFonts w:hint="eastAsia"/>
        </w:rPr>
        <w:t>20%</w:t>
      </w:r>
      <w:r>
        <w:rPr>
          <w:rFonts w:hint="eastAsia"/>
        </w:rPr>
        <w:t>，最高达到</w:t>
      </w:r>
      <w:r>
        <w:rPr>
          <w:rFonts w:hint="eastAsia"/>
        </w:rPr>
        <w:t>89%</w:t>
      </w:r>
      <w:r>
        <w:rPr>
          <w:rFonts w:hint="eastAsia"/>
        </w:rPr>
        <w:t>，被保人则有权享受工伤养恤金，其最高额为每周</w:t>
      </w:r>
      <w:r>
        <w:rPr>
          <w:rFonts w:hint="eastAsia"/>
        </w:rPr>
        <w:t>21.31</w:t>
      </w:r>
      <w:r>
        <w:rPr>
          <w:rFonts w:hint="eastAsia"/>
        </w:rPr>
        <w:t>马镑。假若经评估伤残达到</w:t>
      </w:r>
      <w:r>
        <w:rPr>
          <w:rFonts w:hint="eastAsia"/>
        </w:rPr>
        <w:t>90%</w:t>
      </w:r>
      <w:r>
        <w:rPr>
          <w:rFonts w:hint="eastAsia"/>
        </w:rPr>
        <w:t>或</w:t>
      </w:r>
      <w:r>
        <w:rPr>
          <w:rFonts w:hint="eastAsia"/>
        </w:rPr>
        <w:t>90%</w:t>
      </w:r>
      <w:r>
        <w:rPr>
          <w:rFonts w:hint="eastAsia"/>
        </w:rPr>
        <w:t>以上，被保人可自动享受相当于下表所列的全额丧失工作能力养恤金，或增加的丧失工作能力养恤金，或国家最低养恤金。</w:t>
      </w:r>
    </w:p>
    <w:p w:rsidR="00000000" w:rsidRDefault="00D60DAC">
      <w:pPr>
        <w:widowControl/>
        <w:spacing w:after="240" w:line="360" w:lineRule="atLeast"/>
        <w:jc w:val="center"/>
        <w:rPr>
          <w:rFonts w:eastAsia="SimHei" w:hint="eastAsia"/>
        </w:rPr>
      </w:pPr>
      <w:r>
        <w:rPr>
          <w:rFonts w:eastAsia="SimHei" w:hint="eastAsia"/>
        </w:rPr>
        <w:t>工伤补助</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2"/>
        <w:gridCol w:w="4101"/>
        <w:gridCol w:w="2355"/>
      </w:tblGrid>
      <w:tr w:rsidR="00000000">
        <w:tblPrEx>
          <w:tblCellMar>
            <w:top w:w="0" w:type="dxa"/>
            <w:bottom w:w="0" w:type="dxa"/>
          </w:tblCellMar>
        </w:tblPrEx>
        <w:tc>
          <w:tcPr>
            <w:tcW w:w="3247" w:type="dxa"/>
            <w:tcBorders>
              <w:bottom w:val="single" w:sz="4" w:space="0" w:color="auto"/>
            </w:tcBorders>
          </w:tcPr>
          <w:p w:rsidR="00000000" w:rsidRDefault="00D60DAC">
            <w:pPr>
              <w:widowControl/>
              <w:spacing w:afterLines="50" w:after="120" w:line="360" w:lineRule="atLeast"/>
              <w:rPr>
                <w:rFonts w:hint="eastAsia"/>
              </w:rPr>
            </w:pPr>
            <w:r>
              <w:rPr>
                <w:rFonts w:hint="eastAsia"/>
              </w:rPr>
              <w:t>养恤</w:t>
            </w:r>
            <w:r>
              <w:rPr>
                <w:rFonts w:hint="eastAsia"/>
              </w:rPr>
              <w:t>金类型</w:t>
            </w:r>
          </w:p>
        </w:tc>
        <w:tc>
          <w:tcPr>
            <w:tcW w:w="4193" w:type="dxa"/>
            <w:tcBorders>
              <w:bottom w:val="single" w:sz="4" w:space="0" w:color="auto"/>
            </w:tcBorders>
          </w:tcPr>
          <w:p w:rsidR="00000000" w:rsidRDefault="00D60DAC">
            <w:pPr>
              <w:widowControl/>
              <w:spacing w:afterLines="50" w:after="120" w:line="360" w:lineRule="atLeast"/>
              <w:jc w:val="center"/>
              <w:rPr>
                <w:rFonts w:hint="eastAsia"/>
              </w:rPr>
            </w:pPr>
            <w:r>
              <w:rPr>
                <w:rFonts w:hint="eastAsia"/>
              </w:rPr>
              <w:t>已婚并需赡养妻子的男子</w:t>
            </w:r>
          </w:p>
        </w:tc>
        <w:tc>
          <w:tcPr>
            <w:tcW w:w="2400" w:type="dxa"/>
            <w:tcBorders>
              <w:bottom w:val="single" w:sz="4" w:space="0" w:color="auto"/>
            </w:tcBorders>
          </w:tcPr>
          <w:p w:rsidR="00000000" w:rsidRDefault="00D60DAC">
            <w:pPr>
              <w:widowControl/>
              <w:spacing w:afterLines="50" w:after="120" w:line="360" w:lineRule="atLeast"/>
              <w:jc w:val="center"/>
              <w:rPr>
                <w:rFonts w:hint="eastAsia"/>
              </w:rPr>
            </w:pPr>
            <w:r>
              <w:rPr>
                <w:rFonts w:hint="eastAsia"/>
              </w:rPr>
              <w:t>其他任何人</w:t>
            </w:r>
          </w:p>
        </w:tc>
      </w:tr>
      <w:tr w:rsidR="00000000">
        <w:tblPrEx>
          <w:tblCellMar>
            <w:top w:w="0" w:type="dxa"/>
            <w:bottom w:w="0" w:type="dxa"/>
          </w:tblCellMar>
        </w:tblPrEx>
        <w:tc>
          <w:tcPr>
            <w:tcW w:w="3247" w:type="dxa"/>
            <w:tcBorders>
              <w:bottom w:val="nil"/>
            </w:tcBorders>
          </w:tcPr>
          <w:p w:rsidR="00000000" w:rsidRDefault="00D60DAC">
            <w:pPr>
              <w:widowControl/>
              <w:spacing w:afterLines="50" w:after="120" w:line="360" w:lineRule="atLeast"/>
              <w:rPr>
                <w:rFonts w:hint="eastAsia"/>
              </w:rPr>
            </w:pPr>
            <w:r>
              <w:rPr>
                <w:rFonts w:hint="eastAsia"/>
              </w:rPr>
              <w:t>丧失工作能力养恤金</w:t>
            </w:r>
          </w:p>
        </w:tc>
        <w:tc>
          <w:tcPr>
            <w:tcW w:w="4193" w:type="dxa"/>
            <w:tcBorders>
              <w:bottom w:val="nil"/>
            </w:tcBorders>
          </w:tcPr>
          <w:p w:rsidR="00000000" w:rsidRDefault="00D60DAC">
            <w:pPr>
              <w:widowControl/>
              <w:spacing w:afterLines="50" w:after="120" w:line="360" w:lineRule="atLeast"/>
              <w:jc w:val="center"/>
              <w:rPr>
                <w:rFonts w:hint="eastAsia"/>
              </w:rPr>
            </w:pPr>
            <w:r>
              <w:rPr>
                <w:rFonts w:hint="eastAsia"/>
              </w:rPr>
              <w:t>26.81</w:t>
            </w:r>
            <w:r>
              <w:rPr>
                <w:rFonts w:hint="eastAsia"/>
              </w:rPr>
              <w:t>马镑</w:t>
            </w:r>
          </w:p>
        </w:tc>
        <w:tc>
          <w:tcPr>
            <w:tcW w:w="2400" w:type="dxa"/>
            <w:tcBorders>
              <w:bottom w:val="nil"/>
            </w:tcBorders>
          </w:tcPr>
          <w:p w:rsidR="00000000" w:rsidRDefault="00D60DAC">
            <w:pPr>
              <w:widowControl/>
              <w:spacing w:afterLines="50" w:after="120" w:line="360" w:lineRule="atLeast"/>
              <w:jc w:val="center"/>
              <w:rPr>
                <w:rFonts w:hint="eastAsia"/>
              </w:rPr>
            </w:pPr>
            <w:r>
              <w:rPr>
                <w:rFonts w:hint="eastAsia"/>
              </w:rPr>
              <w:t>21.16</w:t>
            </w:r>
            <w:r>
              <w:rPr>
                <w:rFonts w:hint="eastAsia"/>
              </w:rPr>
              <w:t>马镑</w:t>
            </w:r>
          </w:p>
        </w:tc>
      </w:tr>
      <w:tr w:rsidR="00000000">
        <w:tblPrEx>
          <w:tblCellMar>
            <w:top w:w="0" w:type="dxa"/>
            <w:bottom w:w="0" w:type="dxa"/>
          </w:tblCellMar>
        </w:tblPrEx>
        <w:tc>
          <w:tcPr>
            <w:tcW w:w="3247" w:type="dxa"/>
            <w:tcBorders>
              <w:top w:val="nil"/>
              <w:bottom w:val="nil"/>
            </w:tcBorders>
          </w:tcPr>
          <w:p w:rsidR="00000000" w:rsidRDefault="00D60DAC">
            <w:pPr>
              <w:widowControl/>
              <w:spacing w:afterLines="50" w:after="120" w:line="360" w:lineRule="atLeast"/>
              <w:rPr>
                <w:rFonts w:hint="eastAsia"/>
              </w:rPr>
            </w:pPr>
            <w:r>
              <w:rPr>
                <w:rFonts w:hint="eastAsia"/>
              </w:rPr>
              <w:t>增加的丧失工作能力养恤金</w:t>
            </w:r>
          </w:p>
        </w:tc>
        <w:tc>
          <w:tcPr>
            <w:tcW w:w="4193" w:type="dxa"/>
            <w:tcBorders>
              <w:top w:val="nil"/>
              <w:bottom w:val="nil"/>
            </w:tcBorders>
          </w:tcPr>
          <w:p w:rsidR="00000000" w:rsidRDefault="00D60DAC">
            <w:pPr>
              <w:widowControl/>
              <w:spacing w:afterLines="50" w:after="120" w:line="360" w:lineRule="atLeast"/>
              <w:jc w:val="center"/>
              <w:rPr>
                <w:rFonts w:hint="eastAsia"/>
              </w:rPr>
            </w:pPr>
            <w:r>
              <w:rPr>
                <w:rFonts w:hint="eastAsia"/>
              </w:rPr>
              <w:t>41.52</w:t>
            </w:r>
            <w:r>
              <w:rPr>
                <w:rFonts w:hint="eastAsia"/>
              </w:rPr>
              <w:t>马镑</w:t>
            </w:r>
          </w:p>
        </w:tc>
        <w:tc>
          <w:tcPr>
            <w:tcW w:w="2400" w:type="dxa"/>
            <w:tcBorders>
              <w:top w:val="nil"/>
              <w:bottom w:val="nil"/>
            </w:tcBorders>
          </w:tcPr>
          <w:p w:rsidR="00000000" w:rsidRDefault="00D60DAC">
            <w:pPr>
              <w:widowControl/>
              <w:spacing w:afterLines="50" w:after="120" w:line="360" w:lineRule="atLeast"/>
              <w:jc w:val="center"/>
              <w:rPr>
                <w:rFonts w:hint="eastAsia"/>
              </w:rPr>
            </w:pPr>
            <w:r>
              <w:rPr>
                <w:rFonts w:hint="eastAsia"/>
              </w:rPr>
              <w:t>31.52</w:t>
            </w:r>
            <w:r>
              <w:rPr>
                <w:rFonts w:hint="eastAsia"/>
              </w:rPr>
              <w:t>马镑</w:t>
            </w:r>
          </w:p>
        </w:tc>
      </w:tr>
      <w:tr w:rsidR="00000000">
        <w:tblPrEx>
          <w:tblCellMar>
            <w:top w:w="0" w:type="dxa"/>
            <w:bottom w:w="0" w:type="dxa"/>
          </w:tblCellMar>
        </w:tblPrEx>
        <w:tc>
          <w:tcPr>
            <w:tcW w:w="3247" w:type="dxa"/>
            <w:tcBorders>
              <w:top w:val="nil"/>
            </w:tcBorders>
          </w:tcPr>
          <w:p w:rsidR="00000000" w:rsidRDefault="00D60DAC">
            <w:pPr>
              <w:widowControl/>
              <w:spacing w:afterLines="50" w:after="120" w:line="360" w:lineRule="atLeast"/>
              <w:rPr>
                <w:rFonts w:hint="eastAsia"/>
              </w:rPr>
            </w:pPr>
            <w:r>
              <w:rPr>
                <w:rFonts w:hint="eastAsia"/>
              </w:rPr>
              <w:t>国家最低养恤金</w:t>
            </w:r>
          </w:p>
        </w:tc>
        <w:tc>
          <w:tcPr>
            <w:tcW w:w="4193" w:type="dxa"/>
            <w:tcBorders>
              <w:top w:val="nil"/>
            </w:tcBorders>
          </w:tcPr>
          <w:p w:rsidR="00000000" w:rsidRDefault="00D60DAC">
            <w:pPr>
              <w:widowControl/>
              <w:spacing w:afterLines="50" w:after="120" w:line="360" w:lineRule="atLeast"/>
              <w:jc w:val="center"/>
              <w:rPr>
                <w:rFonts w:hint="eastAsia"/>
              </w:rPr>
            </w:pPr>
            <w:r>
              <w:rPr>
                <w:rFonts w:hint="eastAsia"/>
              </w:rPr>
              <w:t>41.11</w:t>
            </w:r>
            <w:r>
              <w:rPr>
                <w:rFonts w:hint="eastAsia"/>
              </w:rPr>
              <w:t>马镑</w:t>
            </w:r>
          </w:p>
        </w:tc>
        <w:tc>
          <w:tcPr>
            <w:tcW w:w="2400" w:type="dxa"/>
            <w:tcBorders>
              <w:top w:val="nil"/>
            </w:tcBorders>
          </w:tcPr>
          <w:p w:rsidR="00000000" w:rsidRDefault="00D60DAC">
            <w:pPr>
              <w:widowControl/>
              <w:spacing w:afterLines="50" w:after="120" w:line="360" w:lineRule="atLeast"/>
              <w:jc w:val="center"/>
              <w:rPr>
                <w:rFonts w:hint="eastAsia"/>
              </w:rPr>
            </w:pPr>
            <w:r>
              <w:rPr>
                <w:rFonts w:hint="eastAsia"/>
              </w:rPr>
              <w:t>34.26</w:t>
            </w:r>
            <w:r>
              <w:rPr>
                <w:rFonts w:hint="eastAsia"/>
              </w:rPr>
              <w:t>马镑</w:t>
            </w: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w:t>
      </w:r>
      <w:r>
        <w:rPr>
          <w:rFonts w:hint="eastAsia"/>
          <w:sz w:val="18"/>
        </w:rPr>
        <w:t>1987</w:t>
      </w:r>
      <w:r>
        <w:rPr>
          <w:rFonts w:hint="eastAsia"/>
          <w:sz w:val="18"/>
        </w:rPr>
        <w:t xml:space="preserve">年《社会保障法》。　</w:t>
      </w:r>
    </w:p>
    <w:p w:rsidR="00000000" w:rsidRDefault="00D60DAC">
      <w:pPr>
        <w:pStyle w:val="H1"/>
        <w:spacing w:before="120"/>
        <w:rPr>
          <w:rFonts w:hint="eastAsia"/>
          <w:color w:val="auto"/>
        </w:rPr>
      </w:pPr>
      <w:r>
        <w:rPr>
          <w:rFonts w:hint="eastAsia"/>
          <w:color w:val="auto"/>
        </w:rPr>
        <w:t>失业补助</w:t>
      </w:r>
    </w:p>
    <w:p w:rsidR="00000000" w:rsidRDefault="00D60DAC">
      <w:pPr>
        <w:widowControl/>
        <w:spacing w:after="240" w:line="380" w:lineRule="atLeast"/>
        <w:rPr>
          <w:rFonts w:hint="eastAsia"/>
        </w:rPr>
      </w:pPr>
      <w:r>
        <w:rPr>
          <w:rFonts w:hint="eastAsia"/>
        </w:rPr>
        <w:t>251</w:t>
      </w:r>
      <w:r>
        <w:rPr>
          <w:rFonts w:hint="eastAsia"/>
        </w:rPr>
        <w:t>．未达到退休年龄的被保险人，如果根据</w:t>
      </w:r>
      <w:r>
        <w:rPr>
          <w:rFonts w:hint="eastAsia"/>
        </w:rPr>
        <w:t>1990</w:t>
      </w:r>
      <w:r>
        <w:rPr>
          <w:rFonts w:hint="eastAsia"/>
        </w:rPr>
        <w:t>年《就业和培训服务法》在有关的登记处进行了失业登记。则可享受失业补助。失业补助按其失业天数发给，但星期日除外，单身或已婚并需赡养未受雇从事全日制工作的配偶者，补助金每天为</w:t>
      </w:r>
      <w:r>
        <w:rPr>
          <w:rFonts w:hint="eastAsia"/>
        </w:rPr>
        <w:t>3.66</w:t>
      </w:r>
      <w:r>
        <w:rPr>
          <w:rFonts w:hint="eastAsia"/>
        </w:rPr>
        <w:t>马镑，其他人为</w:t>
      </w:r>
      <w:r>
        <w:rPr>
          <w:rFonts w:hint="eastAsia"/>
        </w:rPr>
        <w:t>2.38</w:t>
      </w:r>
      <w:r>
        <w:rPr>
          <w:rFonts w:hint="eastAsia"/>
        </w:rPr>
        <w:t>马</w:t>
      </w:r>
      <w:r>
        <w:rPr>
          <w:rFonts w:hint="eastAsia"/>
        </w:rPr>
        <w:t>镑。如果失业者为户主，并整个住户每周的全部收入不超过上述法案附表六第一部分规定的住户收入标准，被保险人可享受特殊失业补助，而不是失业补助。单身或已婚并需赡养配偶者，其特殊失业补助为</w:t>
      </w:r>
      <w:r>
        <w:rPr>
          <w:rFonts w:hint="eastAsia"/>
        </w:rPr>
        <w:t>6.14</w:t>
      </w:r>
      <w:r>
        <w:rPr>
          <w:rFonts w:hint="eastAsia"/>
        </w:rPr>
        <w:t>马镑，其他人为</w:t>
      </w:r>
      <w:r>
        <w:rPr>
          <w:rFonts w:hint="eastAsia"/>
        </w:rPr>
        <w:t>4.00</w:t>
      </w:r>
      <w:r>
        <w:rPr>
          <w:rFonts w:hint="eastAsia"/>
        </w:rPr>
        <w:t>马镑。如果被保险人失业，领取失业补助的要求延伸到两个连续的缴费年，而且在这期间他所缴纳的或记入贷方的份额不足</w:t>
      </w:r>
      <w:r>
        <w:rPr>
          <w:rFonts w:hint="eastAsia"/>
        </w:rPr>
        <w:t>20</w:t>
      </w:r>
      <w:r>
        <w:rPr>
          <w:rFonts w:hint="eastAsia"/>
        </w:rPr>
        <w:t>，则被保险人获得的失业补助或特殊失业补助最高只能到</w:t>
      </w:r>
      <w:r>
        <w:rPr>
          <w:rFonts w:hint="eastAsia"/>
        </w:rPr>
        <w:t>156</w:t>
      </w:r>
      <w:r>
        <w:rPr>
          <w:rFonts w:hint="eastAsia"/>
        </w:rPr>
        <w:t>个补助日。一旦领取失业补助或特殊失业补助的要求用尽，则被保险人必须在可上保险的职业中工作</w:t>
      </w:r>
      <w:r>
        <w:rPr>
          <w:rFonts w:hint="eastAsia"/>
        </w:rPr>
        <w:t>13</w:t>
      </w:r>
      <w:r>
        <w:rPr>
          <w:rFonts w:hint="eastAsia"/>
        </w:rPr>
        <w:t>周才能重新获得享受上述补助的资格。</w:t>
      </w:r>
    </w:p>
    <w:p w:rsidR="00000000" w:rsidRDefault="00D60DAC">
      <w:pPr>
        <w:pStyle w:val="H1"/>
        <w:spacing w:before="120" w:line="380" w:lineRule="atLeast"/>
        <w:rPr>
          <w:rFonts w:hint="eastAsia"/>
          <w:color w:val="auto"/>
        </w:rPr>
      </w:pPr>
      <w:r>
        <w:rPr>
          <w:rFonts w:hint="eastAsia"/>
          <w:color w:val="auto"/>
        </w:rPr>
        <w:t>社会救</w:t>
      </w:r>
      <w:r>
        <w:rPr>
          <w:rFonts w:hint="eastAsia"/>
          <w:color w:val="auto"/>
        </w:rPr>
        <w:t>助</w:t>
      </w:r>
    </w:p>
    <w:p w:rsidR="00000000" w:rsidRDefault="00D60DAC">
      <w:pPr>
        <w:widowControl/>
        <w:spacing w:after="240" w:line="380" w:lineRule="atLeast"/>
        <w:rPr>
          <w:rFonts w:hint="eastAsia"/>
        </w:rPr>
      </w:pPr>
      <w:r>
        <w:rPr>
          <w:rFonts w:hint="eastAsia"/>
        </w:rPr>
        <w:t>252</w:t>
      </w:r>
      <w:r>
        <w:rPr>
          <w:rFonts w:hint="eastAsia"/>
        </w:rPr>
        <w:t>．户主如果满足相关的资格条件，则还有资格获得社会救助。凡属于一户之主并且每周收入低于</w:t>
      </w:r>
      <w:r>
        <w:rPr>
          <w:rFonts w:hint="eastAsia"/>
        </w:rPr>
        <w:t>1987</w:t>
      </w:r>
      <w:r>
        <w:rPr>
          <w:rFonts w:hint="eastAsia"/>
        </w:rPr>
        <w:t>年《社会保障法》第</w:t>
      </w:r>
      <w:r>
        <w:rPr>
          <w:rFonts w:hint="eastAsia"/>
        </w:rPr>
        <w:t>30</w:t>
      </w:r>
      <w:r>
        <w:rPr>
          <w:rFonts w:hint="eastAsia"/>
        </w:rPr>
        <w:t>条第</w:t>
      </w:r>
      <w:r>
        <w:rPr>
          <w:rFonts w:hint="eastAsia"/>
        </w:rPr>
        <w:t>1</w:t>
      </w:r>
      <w:r>
        <w:rPr>
          <w:rFonts w:hint="eastAsia"/>
        </w:rPr>
        <w:t>款规定的标准者，可向其提供社会救助。</w:t>
      </w:r>
    </w:p>
    <w:p w:rsidR="00000000" w:rsidRDefault="00D60DAC">
      <w:pPr>
        <w:widowControl/>
        <w:spacing w:after="240" w:line="380" w:lineRule="atLeast"/>
        <w:rPr>
          <w:rFonts w:hint="eastAsia"/>
        </w:rPr>
      </w:pPr>
      <w:r>
        <w:rPr>
          <w:rFonts w:hint="eastAsia"/>
        </w:rPr>
        <w:t>253</w:t>
      </w:r>
      <w:r>
        <w:rPr>
          <w:rFonts w:hint="eastAsia"/>
        </w:rPr>
        <w:t>．以下人员有资格获得社会救助：</w:t>
      </w:r>
    </w:p>
    <w:p w:rsidR="00000000" w:rsidRDefault="00D60DAC" w:rsidP="00D60DAC">
      <w:pPr>
        <w:widowControl/>
        <w:spacing w:after="240" w:line="380" w:lineRule="atLeast"/>
        <w:ind w:leftChars="200" w:left="31680" w:hangingChars="200" w:firstLine="31680"/>
        <w:rPr>
          <w:rFonts w:hint="eastAsia"/>
        </w:rPr>
      </w:pPr>
      <w:r>
        <w:rPr>
          <w:rFonts w:hint="eastAsia"/>
        </w:rPr>
        <w:t>－　由于患有严重疾病或生理或心理障碍而丧失工作能力和要不是丧失工作能力就能工作或成为登记的失业者的户主；</w:t>
      </w:r>
    </w:p>
    <w:p w:rsidR="00000000" w:rsidRDefault="00D60DAC" w:rsidP="00D60DAC">
      <w:pPr>
        <w:widowControl/>
        <w:spacing w:after="240" w:line="380" w:lineRule="atLeast"/>
        <w:ind w:leftChars="200" w:left="31680" w:hangingChars="200" w:firstLine="31680"/>
        <w:rPr>
          <w:rFonts w:hint="eastAsia"/>
        </w:rPr>
      </w:pPr>
      <w:r>
        <w:rPr>
          <w:rFonts w:hint="eastAsia"/>
        </w:rPr>
        <w:t>－　由就业和培训公司证明不可能受到雇用者；</w:t>
      </w:r>
    </w:p>
    <w:p w:rsidR="00000000" w:rsidRDefault="00D60DAC" w:rsidP="00D60DAC">
      <w:pPr>
        <w:widowControl/>
        <w:spacing w:after="240" w:line="380" w:lineRule="atLeast"/>
        <w:ind w:leftChars="200" w:left="31680" w:hangingChars="200" w:firstLine="31680"/>
        <w:rPr>
          <w:rFonts w:hint="eastAsia"/>
        </w:rPr>
      </w:pPr>
      <w:r>
        <w:rPr>
          <w:rFonts w:hint="eastAsia"/>
        </w:rPr>
        <w:t>－　达到领取退休金年龄者。</w:t>
      </w:r>
    </w:p>
    <w:p w:rsidR="00000000" w:rsidRDefault="00D60DAC">
      <w:pPr>
        <w:widowControl/>
        <w:spacing w:after="240" w:line="380" w:lineRule="atLeast"/>
        <w:rPr>
          <w:rFonts w:hint="eastAsia"/>
        </w:rPr>
      </w:pPr>
      <w:r>
        <w:rPr>
          <w:rFonts w:hint="eastAsia"/>
        </w:rPr>
        <w:t>254</w:t>
      </w:r>
      <w:r>
        <w:rPr>
          <w:rFonts w:hint="eastAsia"/>
        </w:rPr>
        <w:t>．一个成员的住户，每周可获得的救助额为</w:t>
      </w:r>
      <w:r>
        <w:rPr>
          <w:rFonts w:hint="eastAsia"/>
        </w:rPr>
        <w:t>29.80</w:t>
      </w:r>
      <w:r>
        <w:rPr>
          <w:rFonts w:hint="eastAsia"/>
        </w:rPr>
        <w:t>马镑。每增加一名住户成员，救助额每周增加</w:t>
      </w:r>
      <w:r>
        <w:rPr>
          <w:rFonts w:hint="eastAsia"/>
        </w:rPr>
        <w:t>3.50</w:t>
      </w:r>
      <w:r>
        <w:rPr>
          <w:rFonts w:hint="eastAsia"/>
        </w:rPr>
        <w:t>马镑。</w:t>
      </w:r>
    </w:p>
    <w:p w:rsidR="00000000" w:rsidRDefault="00D60DAC">
      <w:pPr>
        <w:widowControl/>
        <w:spacing w:after="240" w:line="380" w:lineRule="atLeast"/>
        <w:rPr>
          <w:rFonts w:hint="eastAsia"/>
        </w:rPr>
      </w:pPr>
      <w:r>
        <w:rPr>
          <w:rFonts w:hint="eastAsia"/>
        </w:rPr>
        <w:t>255</w:t>
      </w:r>
      <w:r>
        <w:rPr>
          <w:rFonts w:hint="eastAsia"/>
        </w:rPr>
        <w:t>．在计算可获</w:t>
      </w:r>
      <w:r>
        <w:rPr>
          <w:rFonts w:hint="eastAsia"/>
        </w:rPr>
        <w:t>得社会救助的收入时，将考虑该住户所拥有的任何财产、收入或特权，但不考虑前</w:t>
      </w:r>
      <w:r>
        <w:rPr>
          <w:rFonts w:hint="eastAsia"/>
        </w:rPr>
        <w:t>200</w:t>
      </w:r>
      <w:r>
        <w:rPr>
          <w:rFonts w:hint="eastAsia"/>
        </w:rPr>
        <w:t>马镑或来自以下经济活动的收益：诸如在家从事的不涉及机械工艺的手工结织、花边编织和刺绣等。</w:t>
      </w:r>
    </w:p>
    <w:p w:rsidR="00000000" w:rsidRDefault="00D60DAC">
      <w:pPr>
        <w:widowControl/>
        <w:spacing w:after="240" w:line="380" w:lineRule="atLeast"/>
        <w:rPr>
          <w:rFonts w:hint="eastAsia"/>
        </w:rPr>
      </w:pPr>
      <w:r>
        <w:rPr>
          <w:rFonts w:hint="eastAsia"/>
        </w:rPr>
        <w:t>256</w:t>
      </w:r>
      <w:r>
        <w:rPr>
          <w:rFonts w:hint="eastAsia"/>
        </w:rPr>
        <w:t>．除了户主及其妻子，如果住户中的某些家庭成员已经受到雇用或从事个体劳动，其每周获得的社会救助额应减去以下两种救助额之间的差额：一是适用于前面所述的某些成员未受雇用或从事个体劳动的住户的救助额，二是就住户其他成员而言适用于住户的救助额。</w:t>
      </w:r>
    </w:p>
    <w:p w:rsidR="00000000" w:rsidRDefault="00D60DAC">
      <w:pPr>
        <w:widowControl/>
        <w:spacing w:after="240" w:line="380" w:lineRule="atLeast"/>
        <w:rPr>
          <w:rFonts w:hint="eastAsia"/>
        </w:rPr>
      </w:pPr>
      <w:r>
        <w:rPr>
          <w:rFonts w:hint="eastAsia"/>
        </w:rPr>
        <w:t>257</w:t>
      </w:r>
      <w:r>
        <w:rPr>
          <w:rFonts w:hint="eastAsia"/>
        </w:rPr>
        <w:t>．若户主因为失业并已根据</w:t>
      </w:r>
      <w:r>
        <w:rPr>
          <w:rFonts w:hint="eastAsia"/>
        </w:rPr>
        <w:t>1990</w:t>
      </w:r>
      <w:r>
        <w:rPr>
          <w:rFonts w:hint="eastAsia"/>
        </w:rPr>
        <w:t>年《就业和培训服务法》在登记册的第一部分登记而有资格享受社会救助</w:t>
      </w:r>
      <w:r>
        <w:rPr>
          <w:rFonts w:hint="eastAsia"/>
        </w:rPr>
        <w:t>，则社会救助将按日提供。因此，一周的救助额分成</w:t>
      </w:r>
      <w:r>
        <w:rPr>
          <w:rFonts w:hint="eastAsia"/>
        </w:rPr>
        <w:t>6</w:t>
      </w:r>
      <w:r>
        <w:rPr>
          <w:rFonts w:hint="eastAsia"/>
        </w:rPr>
        <w:t>天，因为星期天是不包括在内的。</w:t>
      </w:r>
    </w:p>
    <w:p w:rsidR="00000000" w:rsidRDefault="00D60DAC">
      <w:pPr>
        <w:widowControl/>
        <w:spacing w:after="240" w:line="380" w:lineRule="atLeast"/>
        <w:rPr>
          <w:rFonts w:hint="eastAsia"/>
        </w:rPr>
      </w:pPr>
      <w:r>
        <w:rPr>
          <w:rFonts w:hint="eastAsia"/>
        </w:rPr>
        <w:t>258</w:t>
      </w:r>
      <w:r>
        <w:rPr>
          <w:rFonts w:hint="eastAsia"/>
        </w:rPr>
        <w:t>．住户凡有特殊情况，社会保障司长可视情况增加每周的社会救助额，以满足那些特殊情况的需要。</w:t>
      </w:r>
    </w:p>
    <w:p w:rsidR="00000000" w:rsidRDefault="00D60DAC">
      <w:pPr>
        <w:widowControl/>
        <w:spacing w:after="240" w:line="380" w:lineRule="atLeast"/>
        <w:rPr>
          <w:rFonts w:hint="eastAsia"/>
        </w:rPr>
      </w:pPr>
      <w:r>
        <w:rPr>
          <w:rFonts w:hint="eastAsia"/>
        </w:rPr>
        <w:t>259</w:t>
      </w:r>
      <w:r>
        <w:rPr>
          <w:rFonts w:hint="eastAsia"/>
        </w:rPr>
        <w:t>．另外，如果除了雇主及其妻子以外的住户成员已受雇用或从事个体劳动，但其收入不超过国家最低工资的</w:t>
      </w:r>
      <w:r>
        <w:rPr>
          <w:rFonts w:hint="eastAsia"/>
        </w:rPr>
        <w:t>35%</w:t>
      </w:r>
      <w:r>
        <w:rPr>
          <w:rFonts w:hint="eastAsia"/>
        </w:rPr>
        <w:t>，此类人员不能视为已受雇用或从事个体劳动，没有资格获得社会救助。</w:t>
      </w:r>
    </w:p>
    <w:p w:rsidR="00000000" w:rsidRDefault="00D60DAC">
      <w:pPr>
        <w:widowControl/>
        <w:spacing w:after="240" w:line="380" w:lineRule="atLeast"/>
        <w:rPr>
          <w:rFonts w:hint="eastAsia"/>
        </w:rPr>
      </w:pPr>
      <w:r>
        <w:rPr>
          <w:rFonts w:hint="eastAsia"/>
        </w:rPr>
        <w:t>260</w:t>
      </w:r>
      <w:r>
        <w:rPr>
          <w:rFonts w:hint="eastAsia"/>
        </w:rPr>
        <w:t>．如果户主是单亲父母，并且由于担负着抚育子女的责任而无法从事全日制的有收益职业，尽管未作为失业人员登记，也仍有资格获得社会救助。</w:t>
      </w:r>
    </w:p>
    <w:p w:rsidR="00000000" w:rsidRDefault="00D60DAC">
      <w:pPr>
        <w:widowControl/>
        <w:spacing w:after="240" w:line="380" w:lineRule="atLeast"/>
        <w:rPr>
          <w:rFonts w:hint="eastAsia"/>
        </w:rPr>
      </w:pPr>
      <w:r>
        <w:rPr>
          <w:rFonts w:hint="eastAsia"/>
        </w:rPr>
        <w:t>261</w:t>
      </w:r>
      <w:r>
        <w:rPr>
          <w:rFonts w:hint="eastAsia"/>
        </w:rPr>
        <w:t>．如果此类单亲父母已经</w:t>
      </w:r>
      <w:r>
        <w:rPr>
          <w:rFonts w:hint="eastAsia"/>
        </w:rPr>
        <w:t>受到雇用，他仍可获得社会救助，以确保其每周的收入达到适用于</w:t>
      </w:r>
      <w:r>
        <w:rPr>
          <w:rFonts w:hint="eastAsia"/>
        </w:rPr>
        <w:t>18</w:t>
      </w:r>
      <w:r>
        <w:rPr>
          <w:rFonts w:hint="eastAsia"/>
        </w:rPr>
        <w:t>岁和</w:t>
      </w:r>
      <w:r>
        <w:rPr>
          <w:rFonts w:hint="eastAsia"/>
        </w:rPr>
        <w:t>18</w:t>
      </w:r>
      <w:r>
        <w:rPr>
          <w:rFonts w:hint="eastAsia"/>
        </w:rPr>
        <w:t>岁以上者的国家最低工资额。</w:t>
      </w:r>
    </w:p>
    <w:p w:rsidR="00000000" w:rsidRDefault="00D60DAC">
      <w:pPr>
        <w:widowControl/>
        <w:spacing w:after="240" w:line="380" w:lineRule="atLeast"/>
        <w:rPr>
          <w:rFonts w:hint="eastAsia"/>
        </w:rPr>
      </w:pPr>
      <w:r>
        <w:rPr>
          <w:rFonts w:hint="eastAsia"/>
        </w:rPr>
        <w:t>262</w:t>
      </w:r>
      <w:r>
        <w:rPr>
          <w:rFonts w:hint="eastAsia"/>
        </w:rPr>
        <w:t>．如果失业妇女属于单身或遗孀，并且需全部亲自、全天和正常照料其生活在同一住户的父母、兄弟、姐妹、祖父母、叔伯、姑婶、公婆、内兄内弟或妯娌，则可享受社会救助。受照料者必须是患有严重的生理或心理疾病，年满</w:t>
      </w:r>
      <w:r>
        <w:rPr>
          <w:rFonts w:hint="eastAsia"/>
        </w:rPr>
        <w:t>60</w:t>
      </w:r>
      <w:r>
        <w:rPr>
          <w:rFonts w:hint="eastAsia"/>
        </w:rPr>
        <w:t>岁和</w:t>
      </w:r>
      <w:r>
        <w:rPr>
          <w:rFonts w:hint="eastAsia"/>
        </w:rPr>
        <w:t>60</w:t>
      </w:r>
      <w:r>
        <w:rPr>
          <w:rFonts w:hint="eastAsia"/>
        </w:rPr>
        <w:t>岁以上，并且不能自理。负责照料的女性有资格获得相当于一个成员住户金额救助的</w:t>
      </w:r>
      <w:r>
        <w:rPr>
          <w:rFonts w:hint="eastAsia"/>
        </w:rPr>
        <w:t>75%</w:t>
      </w:r>
      <w:r>
        <w:rPr>
          <w:rFonts w:hint="eastAsia"/>
        </w:rPr>
        <w:t>，即使她未作为失业人员登记。如果受照料者有父母或配偶与他生活在一起，而且他们有能力照料他，则不应提供社会救助。</w:t>
      </w:r>
    </w:p>
    <w:p w:rsidR="00000000" w:rsidRDefault="00D60DAC">
      <w:pPr>
        <w:widowControl/>
        <w:spacing w:after="240" w:line="380" w:lineRule="atLeast"/>
        <w:rPr>
          <w:rFonts w:hint="eastAsia"/>
        </w:rPr>
      </w:pPr>
      <w:r>
        <w:rPr>
          <w:rFonts w:hint="eastAsia"/>
        </w:rPr>
        <w:t>26</w:t>
      </w:r>
      <w:r>
        <w:rPr>
          <w:rFonts w:hint="eastAsia"/>
        </w:rPr>
        <w:t>3</w:t>
      </w:r>
      <w:r>
        <w:rPr>
          <w:rFonts w:hint="eastAsia"/>
        </w:rPr>
        <w:t>．住户成员如果被接纳住进治疗中心进行戒毒或戒酒康复治疗，而且有资格享受本节中规定的社会救助，在整个住院期间可领取住院补贴。</w:t>
      </w:r>
    </w:p>
    <w:p w:rsidR="00000000" w:rsidRDefault="00D60DAC">
      <w:pPr>
        <w:widowControl/>
        <w:spacing w:after="240" w:line="380" w:lineRule="atLeast"/>
        <w:rPr>
          <w:rFonts w:hint="eastAsia"/>
        </w:rPr>
      </w:pPr>
      <w:r>
        <w:rPr>
          <w:rFonts w:hint="eastAsia"/>
        </w:rPr>
        <w:t>264</w:t>
      </w:r>
      <w:r>
        <w:rPr>
          <w:rFonts w:hint="eastAsia"/>
        </w:rPr>
        <w:t>．凡未年满</w:t>
      </w:r>
      <w:r>
        <w:rPr>
          <w:rFonts w:hint="eastAsia"/>
        </w:rPr>
        <w:t>60</w:t>
      </w:r>
      <w:r>
        <w:rPr>
          <w:rFonts w:hint="eastAsia"/>
        </w:rPr>
        <w:t>周岁但已入住国有养老院和福利院者，只要住在那里就可领取每周</w:t>
      </w:r>
      <w:r>
        <w:rPr>
          <w:rFonts w:hint="eastAsia"/>
        </w:rPr>
        <w:t>4.72</w:t>
      </w:r>
      <w:r>
        <w:rPr>
          <w:rFonts w:hint="eastAsia"/>
        </w:rPr>
        <w:t>马镑的补贴。</w:t>
      </w:r>
    </w:p>
    <w:p w:rsidR="00000000" w:rsidRDefault="00D60DAC">
      <w:pPr>
        <w:widowControl/>
        <w:spacing w:after="240" w:line="380" w:lineRule="atLeast"/>
        <w:rPr>
          <w:rFonts w:hint="eastAsia"/>
        </w:rPr>
      </w:pPr>
      <w:r>
        <w:rPr>
          <w:rFonts w:hint="eastAsia"/>
        </w:rPr>
        <w:t>265</w:t>
      </w:r>
      <w:r>
        <w:rPr>
          <w:rFonts w:hint="eastAsia"/>
        </w:rPr>
        <w:t>．若户主为已婚男子并且其收入不超过</w:t>
      </w:r>
      <w:r>
        <w:rPr>
          <w:rFonts w:hint="eastAsia"/>
        </w:rPr>
        <w:t>3 770</w:t>
      </w:r>
      <w:r>
        <w:rPr>
          <w:rFonts w:hint="eastAsia"/>
        </w:rPr>
        <w:t>马镑，为单身其收入不超过</w:t>
      </w:r>
      <w:r>
        <w:rPr>
          <w:rFonts w:hint="eastAsia"/>
        </w:rPr>
        <w:t>3 270</w:t>
      </w:r>
      <w:r>
        <w:rPr>
          <w:rFonts w:hint="eastAsia"/>
        </w:rPr>
        <w:t>马镑，并且未领取子女津贴或扶养子女津贴者，已婚者可享受金额为</w:t>
      </w:r>
      <w:r>
        <w:rPr>
          <w:rFonts w:hint="eastAsia"/>
        </w:rPr>
        <w:t>120</w:t>
      </w:r>
      <w:r>
        <w:rPr>
          <w:rFonts w:hint="eastAsia"/>
        </w:rPr>
        <w:t>马镑的附加津贴，其他情况为</w:t>
      </w:r>
      <w:r>
        <w:rPr>
          <w:rFonts w:hint="eastAsia"/>
        </w:rPr>
        <w:t>60</w:t>
      </w:r>
      <w:r>
        <w:rPr>
          <w:rFonts w:hint="eastAsia"/>
        </w:rPr>
        <w:t>马镑。</w:t>
      </w:r>
    </w:p>
    <w:p w:rsidR="00000000" w:rsidRDefault="00D60DAC">
      <w:pPr>
        <w:pStyle w:val="H1"/>
        <w:spacing w:before="120" w:line="380" w:lineRule="atLeast"/>
        <w:rPr>
          <w:rFonts w:hint="eastAsia"/>
          <w:color w:val="auto"/>
        </w:rPr>
      </w:pPr>
      <w:r>
        <w:rPr>
          <w:rFonts w:hint="eastAsia"/>
          <w:color w:val="auto"/>
        </w:rPr>
        <w:t>家庭补助</w:t>
      </w:r>
    </w:p>
    <w:p w:rsidR="00000000" w:rsidRDefault="00D60DAC">
      <w:pPr>
        <w:pStyle w:val="H1"/>
        <w:spacing w:before="120" w:line="380" w:lineRule="atLeast"/>
        <w:rPr>
          <w:rFonts w:hint="eastAsia"/>
          <w:color w:val="auto"/>
        </w:rPr>
      </w:pPr>
      <w:r>
        <w:rPr>
          <w:rFonts w:hint="eastAsia"/>
          <w:color w:val="auto"/>
        </w:rPr>
        <w:t>一次性结婚补助</w:t>
      </w:r>
    </w:p>
    <w:p w:rsidR="00000000" w:rsidRDefault="00D60DAC">
      <w:pPr>
        <w:widowControl/>
        <w:spacing w:after="240" w:line="380" w:lineRule="atLeast"/>
        <w:rPr>
          <w:rFonts w:hint="eastAsia"/>
        </w:rPr>
      </w:pPr>
      <w:r>
        <w:rPr>
          <w:rFonts w:hint="eastAsia"/>
        </w:rPr>
        <w:t>266</w:t>
      </w:r>
      <w:r>
        <w:rPr>
          <w:rFonts w:hint="eastAsia"/>
        </w:rPr>
        <w:t>．凡在结婚前至少受雇用、从事自营职业或个体职业</w:t>
      </w:r>
      <w:r>
        <w:rPr>
          <w:rFonts w:hint="eastAsia"/>
        </w:rPr>
        <w:t>6</w:t>
      </w:r>
      <w:r>
        <w:rPr>
          <w:rFonts w:hint="eastAsia"/>
        </w:rPr>
        <w:t>个月并且通常居住在</w:t>
      </w:r>
      <w:r>
        <w:rPr>
          <w:rFonts w:hint="eastAsia"/>
        </w:rPr>
        <w:t>马耳他者，将给予一次性结婚补助。这类补助需向社会保障司长提出申请，批准后一次性发给，总额为</w:t>
      </w:r>
      <w:r>
        <w:rPr>
          <w:rFonts w:hint="eastAsia"/>
        </w:rPr>
        <w:t>84</w:t>
      </w:r>
      <w:r>
        <w:rPr>
          <w:rFonts w:hint="eastAsia"/>
        </w:rPr>
        <w:t>马镑。如果订立婚约超过一次，则每次均可领取补助，只要两次婚姻之间受雇用、从事自营职业或个体职业的时间不少于</w:t>
      </w:r>
      <w:r>
        <w:rPr>
          <w:rFonts w:hint="eastAsia"/>
        </w:rPr>
        <w:t>6</w:t>
      </w:r>
      <w:r>
        <w:rPr>
          <w:rFonts w:hint="eastAsia"/>
        </w:rPr>
        <w:t>个月。</w:t>
      </w:r>
    </w:p>
    <w:p w:rsidR="00000000" w:rsidRDefault="00D60DAC">
      <w:pPr>
        <w:pStyle w:val="H1"/>
        <w:spacing w:before="120" w:line="380" w:lineRule="atLeast"/>
        <w:rPr>
          <w:rFonts w:hint="eastAsia"/>
          <w:color w:val="auto"/>
        </w:rPr>
      </w:pPr>
      <w:r>
        <w:rPr>
          <w:rFonts w:hint="eastAsia"/>
          <w:color w:val="auto"/>
        </w:rPr>
        <w:t>孤儿津贴和孤儿附加津贴</w:t>
      </w:r>
    </w:p>
    <w:p w:rsidR="00000000" w:rsidRDefault="00D60DAC">
      <w:pPr>
        <w:widowControl/>
        <w:spacing w:after="240" w:line="380" w:lineRule="atLeast"/>
        <w:rPr>
          <w:rFonts w:hint="eastAsia"/>
        </w:rPr>
      </w:pPr>
      <w:r>
        <w:rPr>
          <w:rFonts w:hint="eastAsia"/>
        </w:rPr>
        <w:t>267</w:t>
      </w:r>
      <w:r>
        <w:rPr>
          <w:rFonts w:hint="eastAsia"/>
        </w:rPr>
        <w:t>．凡正在照料父母双亡的，并且父母或其中一人为被保险人和马耳他公民的儿童者，将有资格申请孤儿津贴，金额为每位儿童每周</w:t>
      </w:r>
      <w:r>
        <w:rPr>
          <w:rFonts w:hint="eastAsia"/>
        </w:rPr>
        <w:t>13.24</w:t>
      </w:r>
      <w:r>
        <w:rPr>
          <w:rFonts w:hint="eastAsia"/>
        </w:rPr>
        <w:t>马镑。若孤儿年龄在</w:t>
      </w:r>
      <w:r>
        <w:rPr>
          <w:rFonts w:hint="eastAsia"/>
        </w:rPr>
        <w:t>16</w:t>
      </w:r>
      <w:r>
        <w:rPr>
          <w:rFonts w:hint="eastAsia"/>
        </w:rPr>
        <w:t>岁至</w:t>
      </w:r>
      <w:r>
        <w:rPr>
          <w:rFonts w:hint="eastAsia"/>
        </w:rPr>
        <w:t>21</w:t>
      </w:r>
      <w:r>
        <w:rPr>
          <w:rFonts w:hint="eastAsia"/>
        </w:rPr>
        <w:t>岁之间，而且从事有收益职业的收入与国家最低工资和每周孤儿附加津贴额之间的差额不等值，则照料者可享受孤儿附加津贴，金额为</w:t>
      </w:r>
      <w:r>
        <w:rPr>
          <w:rFonts w:hint="eastAsia"/>
        </w:rPr>
        <w:t>每位儿童每周</w:t>
      </w:r>
      <w:r>
        <w:rPr>
          <w:rFonts w:hint="eastAsia"/>
        </w:rPr>
        <w:t>29.32</w:t>
      </w:r>
      <w:r>
        <w:rPr>
          <w:rFonts w:hint="eastAsia"/>
        </w:rPr>
        <w:t>马镑。</w:t>
      </w:r>
    </w:p>
    <w:p w:rsidR="00000000" w:rsidRDefault="00D60DAC">
      <w:pPr>
        <w:pStyle w:val="H1"/>
        <w:spacing w:before="120" w:line="380" w:lineRule="atLeast"/>
        <w:rPr>
          <w:rFonts w:hint="eastAsia"/>
          <w:color w:val="auto"/>
        </w:rPr>
      </w:pPr>
      <w:r>
        <w:rPr>
          <w:rFonts w:hint="eastAsia"/>
          <w:color w:val="auto"/>
        </w:rPr>
        <w:t>父母养恤金</w:t>
      </w:r>
    </w:p>
    <w:p w:rsidR="00000000" w:rsidRDefault="00D60DAC">
      <w:pPr>
        <w:widowControl/>
        <w:spacing w:after="240" w:line="380" w:lineRule="atLeast"/>
        <w:rPr>
          <w:rFonts w:hint="eastAsia"/>
        </w:rPr>
      </w:pPr>
      <w:r>
        <w:rPr>
          <w:rFonts w:hint="eastAsia"/>
        </w:rPr>
        <w:t>268</w:t>
      </w:r>
      <w:r>
        <w:rPr>
          <w:rFonts w:hint="eastAsia"/>
        </w:rPr>
        <w:t>．凡因受雇用、自营职业或职业病死亡者，只要父母是完全靠他赡养的，或者如果未发生死亡本应由他赡养的，其父母有资格享受终身父母养恤金。另外，父母必须在</w:t>
      </w:r>
      <w:r>
        <w:rPr>
          <w:rFonts w:hint="eastAsia"/>
        </w:rPr>
        <w:t>65</w:t>
      </w:r>
      <w:r>
        <w:rPr>
          <w:rFonts w:hint="eastAsia"/>
        </w:rPr>
        <w:t>岁以上，如果在</w:t>
      </w:r>
      <w:r>
        <w:rPr>
          <w:rFonts w:hint="eastAsia"/>
        </w:rPr>
        <w:t>65</w:t>
      </w:r>
      <w:r>
        <w:rPr>
          <w:rFonts w:hint="eastAsia"/>
        </w:rPr>
        <w:t>岁以下，则必须是不能自立者。如果父亲有权享受父母养恤金，母亲就不能再享受。对于需赡养妻子者，可享受的养恤金为每周</w:t>
      </w:r>
      <w:r>
        <w:rPr>
          <w:rFonts w:hint="eastAsia"/>
        </w:rPr>
        <w:t>41.11</w:t>
      </w:r>
      <w:r>
        <w:rPr>
          <w:rFonts w:hint="eastAsia"/>
        </w:rPr>
        <w:t>马镑，其他人为</w:t>
      </w:r>
      <w:r>
        <w:rPr>
          <w:rFonts w:hint="eastAsia"/>
        </w:rPr>
        <w:t>34.26</w:t>
      </w:r>
      <w:r>
        <w:rPr>
          <w:rFonts w:hint="eastAsia"/>
        </w:rPr>
        <w:t>马镑。</w:t>
      </w:r>
    </w:p>
    <w:p w:rsidR="00000000" w:rsidRDefault="00D60DAC">
      <w:pPr>
        <w:pStyle w:val="H1"/>
        <w:spacing w:before="120" w:line="380" w:lineRule="atLeast"/>
        <w:rPr>
          <w:rFonts w:hint="eastAsia"/>
          <w:color w:val="auto"/>
        </w:rPr>
      </w:pPr>
      <w:r>
        <w:rPr>
          <w:rFonts w:hint="eastAsia"/>
          <w:color w:val="auto"/>
        </w:rPr>
        <w:t>照料者养恤金</w:t>
      </w:r>
    </w:p>
    <w:p w:rsidR="00000000" w:rsidRDefault="00D60DAC">
      <w:pPr>
        <w:widowControl/>
        <w:spacing w:after="240" w:line="380" w:lineRule="atLeast"/>
        <w:rPr>
          <w:rFonts w:hint="eastAsia"/>
        </w:rPr>
      </w:pPr>
      <w:r>
        <w:rPr>
          <w:rFonts w:hint="eastAsia"/>
        </w:rPr>
        <w:t>269</w:t>
      </w:r>
      <w:r>
        <w:rPr>
          <w:rFonts w:hint="eastAsia"/>
        </w:rPr>
        <w:t>．有资格享受此养恤金者须是正常居住在马耳他的公民，并且其年收入不超过</w:t>
      </w:r>
      <w:r>
        <w:rPr>
          <w:rFonts w:hint="eastAsia"/>
        </w:rPr>
        <w:t>18</w:t>
      </w:r>
      <w:r>
        <w:rPr>
          <w:rFonts w:hint="eastAsia"/>
        </w:rPr>
        <w:t>岁和</w:t>
      </w:r>
      <w:r>
        <w:rPr>
          <w:rFonts w:hint="eastAsia"/>
        </w:rPr>
        <w:t>18</w:t>
      </w:r>
      <w:r>
        <w:rPr>
          <w:rFonts w:hint="eastAsia"/>
        </w:rPr>
        <w:t>岁以上人员国家最低工资的</w:t>
      </w:r>
      <w:r>
        <w:rPr>
          <w:rFonts w:hint="eastAsia"/>
        </w:rPr>
        <w:t>60%</w:t>
      </w:r>
      <w:r>
        <w:rPr>
          <w:rFonts w:hint="eastAsia"/>
        </w:rPr>
        <w:t>。照料者必须</w:t>
      </w:r>
      <w:r>
        <w:rPr>
          <w:rFonts w:hint="eastAsia"/>
        </w:rPr>
        <w:t>全部亲自，或者全天和正常地照料其生活在同一住户的卧床不起或只能坐在轮椅上的父母、兄弟、姐妹、祖父母、叔伯、姑婶、公婆、内兄内弟或妯娌，才有资格享受此养恤金。可领取的养恤金数额为</w:t>
      </w:r>
      <w:r>
        <w:rPr>
          <w:rFonts w:hint="eastAsia"/>
        </w:rPr>
        <w:t>31.44</w:t>
      </w:r>
      <w:r>
        <w:rPr>
          <w:rFonts w:hint="eastAsia"/>
        </w:rPr>
        <w:t>马镑。</w:t>
      </w:r>
    </w:p>
    <w:p w:rsidR="00000000" w:rsidRDefault="00D60DAC">
      <w:pPr>
        <w:pStyle w:val="H1"/>
        <w:spacing w:before="120" w:line="380" w:lineRule="atLeast"/>
        <w:rPr>
          <w:rFonts w:hint="eastAsia"/>
          <w:color w:val="auto"/>
        </w:rPr>
      </w:pPr>
      <w:r>
        <w:rPr>
          <w:rFonts w:hint="eastAsia"/>
          <w:color w:val="auto"/>
        </w:rPr>
        <w:t>奶补</w:t>
      </w:r>
    </w:p>
    <w:p w:rsidR="00000000" w:rsidRDefault="00D60DAC">
      <w:pPr>
        <w:widowControl/>
        <w:spacing w:after="240" w:line="380" w:lineRule="atLeast"/>
        <w:rPr>
          <w:rFonts w:hint="eastAsia"/>
        </w:rPr>
      </w:pPr>
      <w:r>
        <w:rPr>
          <w:rFonts w:hint="eastAsia"/>
        </w:rPr>
        <w:t>270</w:t>
      </w:r>
      <w:r>
        <w:rPr>
          <w:rFonts w:hint="eastAsia"/>
        </w:rPr>
        <w:t>．接受社会救助或结核病援助的户主，如果他或其住户成员需照料和看护</w:t>
      </w:r>
      <w:r>
        <w:rPr>
          <w:rFonts w:hint="eastAsia"/>
        </w:rPr>
        <w:t>40</w:t>
      </w:r>
      <w:r>
        <w:rPr>
          <w:rFonts w:hint="eastAsia"/>
        </w:rPr>
        <w:t>周以下需要断奶或补充食物或者因健康原因不能用母乳喂养的儿童，则有资格享受奶补。奶补为每周</w:t>
      </w:r>
      <w:r>
        <w:rPr>
          <w:rFonts w:hint="eastAsia"/>
        </w:rPr>
        <w:t>4.90</w:t>
      </w:r>
      <w:r>
        <w:rPr>
          <w:rFonts w:hint="eastAsia"/>
        </w:rPr>
        <w:t>马镑，一直发到孩子满</w:t>
      </w:r>
      <w:r>
        <w:rPr>
          <w:rFonts w:hint="eastAsia"/>
        </w:rPr>
        <w:t>40</w:t>
      </w:r>
      <w:r>
        <w:rPr>
          <w:rFonts w:hint="eastAsia"/>
        </w:rPr>
        <w:t>周。</w:t>
      </w:r>
    </w:p>
    <w:p w:rsidR="00000000" w:rsidRDefault="00D60DAC">
      <w:pPr>
        <w:pStyle w:val="H1"/>
        <w:spacing w:before="120" w:line="380" w:lineRule="atLeast"/>
        <w:rPr>
          <w:rFonts w:hint="eastAsia"/>
          <w:color w:val="auto"/>
        </w:rPr>
      </w:pPr>
      <w:r>
        <w:rPr>
          <w:rFonts w:hint="eastAsia"/>
          <w:color w:val="auto"/>
        </w:rPr>
        <w:t>子女津贴</w:t>
      </w:r>
    </w:p>
    <w:p w:rsidR="00000000" w:rsidRDefault="00D60DAC">
      <w:pPr>
        <w:widowControl/>
        <w:spacing w:after="240" w:line="380" w:lineRule="atLeast"/>
        <w:rPr>
          <w:rFonts w:hint="eastAsia"/>
        </w:rPr>
      </w:pPr>
      <w:r>
        <w:rPr>
          <w:rFonts w:hint="eastAsia"/>
        </w:rPr>
        <w:t>271</w:t>
      </w:r>
      <w:r>
        <w:rPr>
          <w:rFonts w:hint="eastAsia"/>
        </w:rPr>
        <w:t>．如果户主的全部年收入不超过规定的数额，其每位子女都有权享受以他的名义发给户主的津贴。子女须是由</w:t>
      </w:r>
      <w:r>
        <w:rPr>
          <w:rFonts w:hint="eastAsia"/>
        </w:rPr>
        <w:t>他照顾和看护，并且是他的孩子或其妻子的孩子。如果户主或妻子不是孩子的亲生父母，必须向社会保障司长保证，孩子与户主呆在一起最符合孩子的利益。</w:t>
      </w:r>
    </w:p>
    <w:p w:rsidR="00000000" w:rsidRDefault="00D60DAC">
      <w:pPr>
        <w:widowControl/>
        <w:spacing w:after="240" w:line="380" w:lineRule="atLeast"/>
        <w:rPr>
          <w:rFonts w:hint="eastAsia"/>
        </w:rPr>
      </w:pPr>
      <w:r>
        <w:rPr>
          <w:rFonts w:hint="eastAsia"/>
        </w:rPr>
        <w:t>272</w:t>
      </w:r>
      <w:r>
        <w:rPr>
          <w:rFonts w:hint="eastAsia"/>
        </w:rPr>
        <w:t>．子女津贴可领取的数额取决于父母的收入和住户的子女人数，规定如下：</w:t>
      </w:r>
    </w:p>
    <w:p w:rsidR="00000000" w:rsidRDefault="00D60DAC">
      <w:pPr>
        <w:keepNext/>
        <w:keepLines/>
        <w:widowControl/>
        <w:spacing w:after="240" w:line="360" w:lineRule="atLeast"/>
        <w:jc w:val="center"/>
        <w:rPr>
          <w:rFonts w:eastAsia="SimHei" w:hint="eastAsia"/>
        </w:rPr>
      </w:pPr>
      <w:r>
        <w:rPr>
          <w:rFonts w:eastAsia="SimHei" w:hint="eastAsia"/>
        </w:rPr>
        <w:t>子女津贴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9"/>
        <w:gridCol w:w="4699"/>
      </w:tblGrid>
      <w:tr w:rsidR="00000000">
        <w:tblPrEx>
          <w:tblCellMar>
            <w:top w:w="0" w:type="dxa"/>
            <w:bottom w:w="0" w:type="dxa"/>
          </w:tblCellMar>
        </w:tblPrEx>
        <w:tc>
          <w:tcPr>
            <w:tcW w:w="5040" w:type="dxa"/>
            <w:tcBorders>
              <w:bottom w:val="single" w:sz="4" w:space="0" w:color="auto"/>
            </w:tcBorders>
          </w:tcPr>
          <w:p w:rsidR="00000000" w:rsidRDefault="00D60DAC">
            <w:pPr>
              <w:keepNext/>
              <w:keepLines/>
              <w:widowControl/>
              <w:spacing w:after="240" w:line="360" w:lineRule="atLeast"/>
            </w:pPr>
            <w:r>
              <w:rPr>
                <w:rFonts w:hint="eastAsia"/>
              </w:rPr>
              <w:t>住户中</w:t>
            </w:r>
            <w:r>
              <w:rPr>
                <w:rFonts w:hint="eastAsia"/>
              </w:rPr>
              <w:t>16</w:t>
            </w:r>
            <w:r>
              <w:rPr>
                <w:rFonts w:hint="eastAsia"/>
              </w:rPr>
              <w:t>岁以下子女人数</w:t>
            </w:r>
          </w:p>
        </w:tc>
        <w:tc>
          <w:tcPr>
            <w:tcW w:w="4800" w:type="dxa"/>
            <w:tcBorders>
              <w:bottom w:val="single" w:sz="4" w:space="0" w:color="auto"/>
            </w:tcBorders>
          </w:tcPr>
          <w:p w:rsidR="00000000" w:rsidRDefault="00D60DAC">
            <w:pPr>
              <w:keepNext/>
              <w:keepLines/>
              <w:widowControl/>
              <w:spacing w:after="240" w:line="360" w:lineRule="atLeast"/>
              <w:rPr>
                <w:rFonts w:hint="eastAsia"/>
              </w:rPr>
            </w:pPr>
            <w:r>
              <w:rPr>
                <w:rFonts w:hint="eastAsia"/>
              </w:rPr>
              <w:t>子女津贴在可计年收入与</w:t>
            </w:r>
            <w:r>
              <w:rPr>
                <w:rFonts w:hint="eastAsia"/>
              </w:rPr>
              <w:t>10 270</w:t>
            </w:r>
            <w:r>
              <w:rPr>
                <w:rFonts w:hint="eastAsia"/>
              </w:rPr>
              <w:t>马镑之间的差额中所占的百分比</w:t>
            </w:r>
          </w:p>
        </w:tc>
      </w:tr>
      <w:tr w:rsidR="00000000">
        <w:tblPrEx>
          <w:tblCellMar>
            <w:top w:w="0" w:type="dxa"/>
            <w:bottom w:w="0" w:type="dxa"/>
          </w:tblCellMar>
        </w:tblPrEx>
        <w:tc>
          <w:tcPr>
            <w:tcW w:w="5040" w:type="dxa"/>
            <w:tcBorders>
              <w:bottom w:val="nil"/>
            </w:tcBorders>
          </w:tcPr>
          <w:p w:rsidR="00000000" w:rsidRDefault="00D60DAC">
            <w:pPr>
              <w:widowControl/>
              <w:spacing w:after="240" w:line="360" w:lineRule="atLeast"/>
            </w:pPr>
            <w:r>
              <w:rPr>
                <w:rFonts w:hint="eastAsia"/>
              </w:rPr>
              <w:t>1</w:t>
            </w:r>
          </w:p>
        </w:tc>
        <w:tc>
          <w:tcPr>
            <w:tcW w:w="4800" w:type="dxa"/>
            <w:tcBorders>
              <w:bottom w:val="nil"/>
            </w:tcBorders>
          </w:tcPr>
          <w:p w:rsidR="00000000" w:rsidRDefault="00D60DAC">
            <w:pPr>
              <w:widowControl/>
              <w:spacing w:after="240" w:line="360" w:lineRule="atLeast"/>
              <w:jc w:val="center"/>
              <w:rPr>
                <w:rFonts w:hint="eastAsia"/>
              </w:rPr>
            </w:pPr>
            <w:r>
              <w:rPr>
                <w:rFonts w:hint="eastAsia"/>
              </w:rPr>
              <w:t>6%</w:t>
            </w:r>
          </w:p>
        </w:tc>
      </w:tr>
      <w:tr w:rsidR="00000000">
        <w:tblPrEx>
          <w:tblCellMar>
            <w:top w:w="0" w:type="dxa"/>
            <w:bottom w:w="0" w:type="dxa"/>
          </w:tblCellMar>
        </w:tblPrEx>
        <w:tc>
          <w:tcPr>
            <w:tcW w:w="5040" w:type="dxa"/>
            <w:tcBorders>
              <w:top w:val="nil"/>
              <w:bottom w:val="nil"/>
            </w:tcBorders>
          </w:tcPr>
          <w:p w:rsidR="00000000" w:rsidRDefault="00D60DAC">
            <w:pPr>
              <w:widowControl/>
              <w:spacing w:after="240" w:line="360" w:lineRule="atLeast"/>
            </w:pPr>
            <w:r>
              <w:rPr>
                <w:rFonts w:hint="eastAsia"/>
              </w:rPr>
              <w:t>2</w:t>
            </w:r>
          </w:p>
        </w:tc>
        <w:tc>
          <w:tcPr>
            <w:tcW w:w="4800" w:type="dxa"/>
            <w:tcBorders>
              <w:top w:val="nil"/>
              <w:bottom w:val="nil"/>
            </w:tcBorders>
          </w:tcPr>
          <w:p w:rsidR="00000000" w:rsidRDefault="00D60DAC">
            <w:pPr>
              <w:widowControl/>
              <w:spacing w:after="240" w:line="360" w:lineRule="atLeast"/>
              <w:jc w:val="center"/>
              <w:rPr>
                <w:rFonts w:hint="eastAsia"/>
              </w:rPr>
            </w:pPr>
            <w:r>
              <w:rPr>
                <w:rFonts w:hint="eastAsia"/>
              </w:rPr>
              <w:t>9%</w:t>
            </w:r>
          </w:p>
        </w:tc>
      </w:tr>
      <w:tr w:rsidR="00000000">
        <w:tblPrEx>
          <w:tblCellMar>
            <w:top w:w="0" w:type="dxa"/>
            <w:bottom w:w="0" w:type="dxa"/>
          </w:tblCellMar>
        </w:tblPrEx>
        <w:tc>
          <w:tcPr>
            <w:tcW w:w="5040" w:type="dxa"/>
            <w:tcBorders>
              <w:top w:val="nil"/>
              <w:bottom w:val="nil"/>
            </w:tcBorders>
          </w:tcPr>
          <w:p w:rsidR="00000000" w:rsidRDefault="00D60DAC">
            <w:pPr>
              <w:widowControl/>
              <w:spacing w:after="240" w:line="360" w:lineRule="atLeast"/>
            </w:pPr>
            <w:r>
              <w:rPr>
                <w:rFonts w:hint="eastAsia"/>
              </w:rPr>
              <w:t>3</w:t>
            </w:r>
          </w:p>
        </w:tc>
        <w:tc>
          <w:tcPr>
            <w:tcW w:w="4800" w:type="dxa"/>
            <w:tcBorders>
              <w:top w:val="nil"/>
              <w:bottom w:val="nil"/>
            </w:tcBorders>
          </w:tcPr>
          <w:p w:rsidR="00000000" w:rsidRDefault="00D60DAC">
            <w:pPr>
              <w:widowControl/>
              <w:spacing w:after="240" w:line="360" w:lineRule="atLeast"/>
              <w:jc w:val="center"/>
              <w:rPr>
                <w:rFonts w:hint="eastAsia"/>
              </w:rPr>
            </w:pPr>
            <w:r>
              <w:rPr>
                <w:rFonts w:hint="eastAsia"/>
              </w:rPr>
              <w:t>11.5%</w:t>
            </w:r>
          </w:p>
        </w:tc>
      </w:tr>
      <w:tr w:rsidR="00000000">
        <w:tblPrEx>
          <w:tblCellMar>
            <w:top w:w="0" w:type="dxa"/>
            <w:bottom w:w="0" w:type="dxa"/>
          </w:tblCellMar>
        </w:tblPrEx>
        <w:tc>
          <w:tcPr>
            <w:tcW w:w="5040" w:type="dxa"/>
            <w:tcBorders>
              <w:top w:val="nil"/>
              <w:bottom w:val="nil"/>
            </w:tcBorders>
          </w:tcPr>
          <w:p w:rsidR="00000000" w:rsidRDefault="00D60DAC">
            <w:pPr>
              <w:widowControl/>
              <w:spacing w:after="240" w:line="360" w:lineRule="atLeast"/>
            </w:pPr>
            <w:r>
              <w:rPr>
                <w:rFonts w:hint="eastAsia"/>
              </w:rPr>
              <w:t>4</w:t>
            </w:r>
          </w:p>
        </w:tc>
        <w:tc>
          <w:tcPr>
            <w:tcW w:w="4800" w:type="dxa"/>
            <w:tcBorders>
              <w:top w:val="nil"/>
              <w:bottom w:val="nil"/>
            </w:tcBorders>
          </w:tcPr>
          <w:p w:rsidR="00000000" w:rsidRDefault="00D60DAC">
            <w:pPr>
              <w:widowControl/>
              <w:spacing w:after="240" w:line="360" w:lineRule="atLeast"/>
              <w:jc w:val="center"/>
              <w:rPr>
                <w:rFonts w:hint="eastAsia"/>
              </w:rPr>
            </w:pPr>
            <w:r>
              <w:rPr>
                <w:rFonts w:hint="eastAsia"/>
              </w:rPr>
              <w:t>13%</w:t>
            </w:r>
          </w:p>
        </w:tc>
      </w:tr>
      <w:tr w:rsidR="00000000">
        <w:tblPrEx>
          <w:tblCellMar>
            <w:top w:w="0" w:type="dxa"/>
            <w:bottom w:w="0" w:type="dxa"/>
          </w:tblCellMar>
        </w:tblPrEx>
        <w:tc>
          <w:tcPr>
            <w:tcW w:w="5040" w:type="dxa"/>
            <w:tcBorders>
              <w:top w:val="nil"/>
              <w:bottom w:val="nil"/>
            </w:tcBorders>
          </w:tcPr>
          <w:p w:rsidR="00000000" w:rsidRDefault="00D60DAC">
            <w:pPr>
              <w:widowControl/>
              <w:spacing w:after="240" w:line="360" w:lineRule="atLeast"/>
            </w:pPr>
            <w:r>
              <w:rPr>
                <w:rFonts w:hint="eastAsia"/>
              </w:rPr>
              <w:t>5</w:t>
            </w:r>
            <w:r>
              <w:rPr>
                <w:rFonts w:hint="eastAsia"/>
              </w:rPr>
              <w:t>个和</w:t>
            </w:r>
            <w:r>
              <w:rPr>
                <w:rFonts w:hint="eastAsia"/>
              </w:rPr>
              <w:t>5</w:t>
            </w:r>
            <w:r>
              <w:rPr>
                <w:rFonts w:hint="eastAsia"/>
              </w:rPr>
              <w:t>个以上</w:t>
            </w:r>
          </w:p>
        </w:tc>
        <w:tc>
          <w:tcPr>
            <w:tcW w:w="4800" w:type="dxa"/>
            <w:tcBorders>
              <w:top w:val="nil"/>
              <w:bottom w:val="nil"/>
            </w:tcBorders>
          </w:tcPr>
          <w:p w:rsidR="00000000" w:rsidRDefault="00D60DAC">
            <w:pPr>
              <w:widowControl/>
              <w:spacing w:after="240" w:line="360" w:lineRule="atLeast"/>
              <w:jc w:val="center"/>
              <w:rPr>
                <w:rFonts w:hint="eastAsia"/>
              </w:rPr>
            </w:pPr>
            <w:r>
              <w:rPr>
                <w:rFonts w:hint="eastAsia"/>
              </w:rPr>
              <w:t>每个孩子</w:t>
            </w:r>
            <w:r>
              <w:rPr>
                <w:rFonts w:hint="eastAsia"/>
              </w:rPr>
              <w:t>1.5%</w:t>
            </w:r>
          </w:p>
        </w:tc>
      </w:tr>
      <w:tr w:rsidR="00000000">
        <w:tblPrEx>
          <w:tblCellMar>
            <w:top w:w="0" w:type="dxa"/>
            <w:bottom w:w="0" w:type="dxa"/>
          </w:tblCellMar>
        </w:tblPrEx>
        <w:tc>
          <w:tcPr>
            <w:tcW w:w="5040" w:type="dxa"/>
            <w:tcBorders>
              <w:top w:val="nil"/>
              <w:bottom w:val="nil"/>
            </w:tcBorders>
          </w:tcPr>
          <w:p w:rsidR="00000000" w:rsidRDefault="00D60DAC">
            <w:pPr>
              <w:widowControl/>
              <w:spacing w:after="240" w:line="360" w:lineRule="atLeast"/>
            </w:pPr>
            <w:r>
              <w:rPr>
                <w:rFonts w:hint="eastAsia"/>
              </w:rPr>
              <w:t>16</w:t>
            </w:r>
            <w:r>
              <w:rPr>
                <w:rFonts w:hint="eastAsia"/>
              </w:rPr>
              <w:t>岁以上</w:t>
            </w:r>
            <w:r>
              <w:rPr>
                <w:rFonts w:hint="eastAsia"/>
              </w:rPr>
              <w:t>21</w:t>
            </w:r>
            <w:r>
              <w:rPr>
                <w:rFonts w:hint="eastAsia"/>
              </w:rPr>
              <w:t>岁以下，仍在接受全日制教育或培训，且未领取任何形式的报酬或津贴，或者未登记为失业者，且从未</w:t>
            </w:r>
            <w:r>
              <w:rPr>
                <w:rFonts w:hint="eastAsia"/>
              </w:rPr>
              <w:t>从事过有收益的职业</w:t>
            </w:r>
          </w:p>
        </w:tc>
        <w:tc>
          <w:tcPr>
            <w:tcW w:w="4800" w:type="dxa"/>
            <w:tcBorders>
              <w:top w:val="nil"/>
              <w:bottom w:val="nil"/>
            </w:tcBorders>
          </w:tcPr>
          <w:p w:rsidR="00000000" w:rsidRDefault="00D60DAC">
            <w:pPr>
              <w:widowControl/>
              <w:spacing w:after="240" w:line="360" w:lineRule="atLeast"/>
              <w:jc w:val="center"/>
              <w:rPr>
                <w:rFonts w:hint="eastAsia"/>
              </w:rPr>
            </w:pPr>
            <w:r>
              <w:rPr>
                <w:rFonts w:hint="eastAsia"/>
              </w:rPr>
              <w:t>每个孩子</w:t>
            </w:r>
            <w:r>
              <w:rPr>
                <w:rFonts w:hint="eastAsia"/>
              </w:rPr>
              <w:t>1.5%</w:t>
            </w:r>
          </w:p>
        </w:tc>
      </w:tr>
      <w:tr w:rsidR="00000000">
        <w:tblPrEx>
          <w:tblCellMar>
            <w:top w:w="0" w:type="dxa"/>
            <w:bottom w:w="0" w:type="dxa"/>
          </w:tblCellMar>
        </w:tblPrEx>
        <w:tc>
          <w:tcPr>
            <w:tcW w:w="5040" w:type="dxa"/>
            <w:tcBorders>
              <w:top w:val="nil"/>
            </w:tcBorders>
          </w:tcPr>
          <w:p w:rsidR="00000000" w:rsidRDefault="00D60DAC">
            <w:pPr>
              <w:widowControl/>
              <w:spacing w:after="240" w:line="360" w:lineRule="atLeast"/>
            </w:pPr>
            <w:r>
              <w:rPr>
                <w:rFonts w:hint="eastAsia"/>
              </w:rPr>
              <w:t>16</w:t>
            </w:r>
            <w:r>
              <w:rPr>
                <w:rFonts w:hint="eastAsia"/>
              </w:rPr>
              <w:t>岁以上</w:t>
            </w:r>
            <w:r>
              <w:rPr>
                <w:rFonts w:hint="eastAsia"/>
              </w:rPr>
              <w:t>21</w:t>
            </w:r>
            <w:r>
              <w:rPr>
                <w:rFonts w:hint="eastAsia"/>
              </w:rPr>
              <w:t>岁以下，已登记为失业者，但从来未从事过有收益的职业，而且从未获得过根据该法提供的任何补助、养恤金或援助</w:t>
            </w:r>
          </w:p>
        </w:tc>
        <w:tc>
          <w:tcPr>
            <w:tcW w:w="4800" w:type="dxa"/>
            <w:tcBorders>
              <w:top w:val="nil"/>
            </w:tcBorders>
          </w:tcPr>
          <w:p w:rsidR="00000000" w:rsidRDefault="00D60DAC">
            <w:pPr>
              <w:widowControl/>
              <w:spacing w:after="240" w:line="360" w:lineRule="atLeast"/>
              <w:jc w:val="center"/>
              <w:rPr>
                <w:rFonts w:hint="eastAsia"/>
              </w:rPr>
            </w:pPr>
            <w:r>
              <w:rPr>
                <w:rFonts w:hint="eastAsia"/>
              </w:rPr>
              <w:t>每个孩子</w:t>
            </w:r>
            <w:r>
              <w:rPr>
                <w:rFonts w:hint="eastAsia"/>
              </w:rPr>
              <w:t>1.5%</w:t>
            </w: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w:t>
      </w:r>
      <w:r>
        <w:rPr>
          <w:rFonts w:hint="eastAsia"/>
          <w:sz w:val="18"/>
        </w:rPr>
        <w:t>1987</w:t>
      </w:r>
      <w:r>
        <w:rPr>
          <w:rFonts w:hint="eastAsia"/>
          <w:sz w:val="18"/>
        </w:rPr>
        <w:t>年《社会保障法》。</w:t>
      </w:r>
    </w:p>
    <w:p w:rsidR="00000000" w:rsidRDefault="00D60DAC">
      <w:pPr>
        <w:pStyle w:val="H1"/>
        <w:spacing w:before="120"/>
        <w:rPr>
          <w:rFonts w:hint="eastAsia"/>
          <w:color w:val="auto"/>
        </w:rPr>
      </w:pPr>
      <w:r>
        <w:rPr>
          <w:rFonts w:hint="eastAsia"/>
          <w:color w:val="auto"/>
        </w:rPr>
        <w:t>保育津贴</w:t>
      </w:r>
    </w:p>
    <w:p w:rsidR="00000000" w:rsidRDefault="00D60DAC">
      <w:pPr>
        <w:widowControl/>
        <w:spacing w:after="240" w:line="380" w:lineRule="atLeast"/>
        <w:rPr>
          <w:rFonts w:hint="eastAsia"/>
        </w:rPr>
      </w:pPr>
      <w:r>
        <w:rPr>
          <w:rFonts w:hint="eastAsia"/>
        </w:rPr>
        <w:t>273</w:t>
      </w:r>
      <w:r>
        <w:rPr>
          <w:rFonts w:hint="eastAsia"/>
        </w:rPr>
        <w:t>．凡经证明是寄养的或由一机构照料的儿童，享有领取保育津贴的权利，津贴以其名义发给其所在住户的户主或所在机构的负责人。津贴额为每周</w:t>
      </w:r>
      <w:r>
        <w:rPr>
          <w:rFonts w:hint="eastAsia"/>
        </w:rPr>
        <w:t>12.00</w:t>
      </w:r>
      <w:r>
        <w:rPr>
          <w:rFonts w:hint="eastAsia"/>
        </w:rPr>
        <w:t>马镑。当儿童年满</w:t>
      </w:r>
      <w:r>
        <w:rPr>
          <w:rFonts w:hint="eastAsia"/>
        </w:rPr>
        <w:t>16</w:t>
      </w:r>
      <w:r>
        <w:rPr>
          <w:rFonts w:hint="eastAsia"/>
        </w:rPr>
        <w:t>岁但不到</w:t>
      </w:r>
      <w:r>
        <w:rPr>
          <w:rFonts w:hint="eastAsia"/>
        </w:rPr>
        <w:t>18</w:t>
      </w:r>
      <w:r>
        <w:rPr>
          <w:rFonts w:hint="eastAsia"/>
        </w:rPr>
        <w:t xml:space="preserve">岁，而且尚未从事有收益的职业，可继续发给这种保育津贴。　</w:t>
      </w:r>
    </w:p>
    <w:p w:rsidR="00000000" w:rsidRDefault="00D60DAC">
      <w:pPr>
        <w:pStyle w:val="H1"/>
        <w:spacing w:before="120"/>
        <w:rPr>
          <w:rFonts w:hint="eastAsia"/>
          <w:color w:val="auto"/>
        </w:rPr>
      </w:pPr>
      <w:r>
        <w:rPr>
          <w:rFonts w:hint="eastAsia"/>
          <w:color w:val="auto"/>
        </w:rPr>
        <w:t>残疾儿童津贴</w:t>
      </w:r>
    </w:p>
    <w:p w:rsidR="00000000" w:rsidRDefault="00D60DAC">
      <w:pPr>
        <w:widowControl/>
        <w:spacing w:after="240" w:line="380" w:lineRule="atLeast"/>
        <w:rPr>
          <w:rFonts w:hint="eastAsia"/>
        </w:rPr>
      </w:pPr>
      <w:r>
        <w:rPr>
          <w:rFonts w:hint="eastAsia"/>
        </w:rPr>
        <w:t>274</w:t>
      </w:r>
      <w:r>
        <w:rPr>
          <w:rFonts w:hint="eastAsia"/>
        </w:rPr>
        <w:t>．若经证明儿童患有大脑性麻痹、精</w:t>
      </w:r>
      <w:r>
        <w:rPr>
          <w:rFonts w:hint="eastAsia"/>
        </w:rPr>
        <w:t>神严重失常或患有其他严重残障或视力障碍，该儿童在领取子女津贴或保育津贴之同时，还可享受残疾儿童津贴。就此权利而言，户主的年收入不得超过</w:t>
      </w:r>
      <w:r>
        <w:rPr>
          <w:rFonts w:hint="eastAsia"/>
        </w:rPr>
        <w:t>1987</w:t>
      </w:r>
      <w:r>
        <w:rPr>
          <w:rFonts w:hint="eastAsia"/>
        </w:rPr>
        <w:t>年《社会保障法》附表十四中规定的收入范围。如果经证明儿童完全和长期不能说话或长期听不到不小于</w:t>
      </w:r>
      <w:r>
        <w:rPr>
          <w:rFonts w:hint="eastAsia"/>
        </w:rPr>
        <w:t>70</w:t>
      </w:r>
      <w:r>
        <w:rPr>
          <w:rFonts w:hint="eastAsia"/>
        </w:rPr>
        <w:t>分贝的声音，该儿童也将被视为残疾儿童。一俟有权享受残疾养恤金或视力障碍者养恤金，本津贴即停止发给。另外，如果不属于后一种情况，只要不从事有收益的职业，但在国家承认的教育机构接受全日制教育，即可继续不限期享受上述津贴。</w:t>
      </w:r>
    </w:p>
    <w:p w:rsidR="00000000" w:rsidRDefault="00D60DAC">
      <w:pPr>
        <w:widowControl/>
        <w:spacing w:after="240" w:line="380" w:lineRule="atLeast"/>
        <w:rPr>
          <w:rFonts w:hint="eastAsia"/>
        </w:rPr>
      </w:pPr>
      <w:r>
        <w:rPr>
          <w:rFonts w:hint="eastAsia"/>
        </w:rPr>
        <w:t>275</w:t>
      </w:r>
      <w:r>
        <w:rPr>
          <w:rFonts w:hint="eastAsia"/>
        </w:rPr>
        <w:t>．可享受本津贴的最高可计年收入为</w:t>
      </w:r>
      <w:r>
        <w:rPr>
          <w:rFonts w:hint="eastAsia"/>
        </w:rPr>
        <w:t>13 270</w:t>
      </w:r>
      <w:r>
        <w:rPr>
          <w:rFonts w:hint="eastAsia"/>
        </w:rPr>
        <w:t>马镑。</w:t>
      </w:r>
    </w:p>
    <w:p w:rsidR="00000000" w:rsidRDefault="00D60DAC">
      <w:pPr>
        <w:pStyle w:val="Su"/>
        <w:spacing w:after="240" w:line="360" w:lineRule="atLeast"/>
        <w:jc w:val="center"/>
        <w:rPr>
          <w:rFonts w:eastAsia="SimHei" w:hint="eastAsia"/>
          <w:b w:val="0"/>
          <w:kern w:val="2"/>
          <w:sz w:val="21"/>
          <w:lang w:val="en-US" w:eastAsia="zh-CN"/>
        </w:rPr>
      </w:pPr>
      <w:r>
        <w:rPr>
          <w:rFonts w:eastAsia="SimHei" w:hint="eastAsia"/>
          <w:b w:val="0"/>
          <w:kern w:val="2"/>
          <w:sz w:val="21"/>
          <w:lang w:val="en-US" w:eastAsia="zh-CN"/>
        </w:rPr>
        <w:t>按周发给的残疾儿童津贴额</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84"/>
        <w:gridCol w:w="3644"/>
      </w:tblGrid>
      <w:tr w:rsidR="00000000">
        <w:tblPrEx>
          <w:tblCellMar>
            <w:top w:w="0" w:type="dxa"/>
            <w:bottom w:w="0" w:type="dxa"/>
          </w:tblCellMar>
        </w:tblPrEx>
        <w:tc>
          <w:tcPr>
            <w:tcW w:w="6120" w:type="dxa"/>
          </w:tcPr>
          <w:p w:rsidR="00000000" w:rsidRDefault="00D60DAC">
            <w:pPr>
              <w:widowControl/>
              <w:spacing w:after="240" w:line="360" w:lineRule="atLeast"/>
            </w:pPr>
            <w:r>
              <w:rPr>
                <w:rFonts w:hint="eastAsia"/>
              </w:rPr>
              <w:t>可计年收入不超过</w:t>
            </w:r>
            <w:r>
              <w:rPr>
                <w:rFonts w:hint="eastAsia"/>
              </w:rPr>
              <w:t>9 270</w:t>
            </w:r>
            <w:r>
              <w:rPr>
                <w:rFonts w:hint="eastAsia"/>
              </w:rPr>
              <w:t>马镑</w:t>
            </w:r>
          </w:p>
        </w:tc>
        <w:tc>
          <w:tcPr>
            <w:tcW w:w="3720" w:type="dxa"/>
          </w:tcPr>
          <w:p w:rsidR="00000000" w:rsidRDefault="00D60DAC">
            <w:pPr>
              <w:widowControl/>
              <w:spacing w:after="240" w:line="360" w:lineRule="atLeast"/>
              <w:jc w:val="center"/>
              <w:rPr>
                <w:rFonts w:hint="eastAsia"/>
              </w:rPr>
            </w:pPr>
            <w:r>
              <w:rPr>
                <w:rFonts w:hint="eastAsia"/>
              </w:rPr>
              <w:t>5</w:t>
            </w:r>
            <w:r>
              <w:t>.</w:t>
            </w:r>
            <w:r>
              <w:rPr>
                <w:rFonts w:hint="eastAsia"/>
              </w:rPr>
              <w:t>00</w:t>
            </w:r>
            <w:r>
              <w:rPr>
                <w:rFonts w:hint="eastAsia"/>
              </w:rPr>
              <w:t>马镑</w:t>
            </w: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w:t>
      </w:r>
      <w:r>
        <w:rPr>
          <w:rFonts w:hint="eastAsia"/>
          <w:sz w:val="18"/>
        </w:rPr>
        <w:t>1987</w:t>
      </w:r>
      <w:r>
        <w:rPr>
          <w:rFonts w:hint="eastAsia"/>
          <w:sz w:val="18"/>
        </w:rPr>
        <w:t>年《社会保障法》。</w:t>
      </w:r>
    </w:p>
    <w:p w:rsidR="00000000" w:rsidRDefault="00D60DAC">
      <w:pPr>
        <w:widowControl/>
        <w:spacing w:after="240" w:line="380" w:lineRule="atLeast"/>
        <w:rPr>
          <w:rFonts w:hint="eastAsia"/>
        </w:rPr>
      </w:pPr>
      <w:r>
        <w:rPr>
          <w:rFonts w:hint="eastAsia"/>
        </w:rPr>
        <w:t>276</w:t>
      </w:r>
      <w:r>
        <w:rPr>
          <w:rFonts w:hint="eastAsia"/>
        </w:rPr>
        <w:t>．可计年收入超过</w:t>
      </w:r>
      <w:r>
        <w:rPr>
          <w:rFonts w:hint="eastAsia"/>
        </w:rPr>
        <w:t>9 270</w:t>
      </w:r>
      <w:r>
        <w:rPr>
          <w:rFonts w:hint="eastAsia"/>
        </w:rPr>
        <w:t>马镑但不超过</w:t>
      </w:r>
      <w:r>
        <w:rPr>
          <w:rFonts w:hint="eastAsia"/>
        </w:rPr>
        <w:t>13 270</w:t>
      </w:r>
      <w:r>
        <w:rPr>
          <w:rFonts w:hint="eastAsia"/>
        </w:rPr>
        <w:t>马镑，则每周</w:t>
      </w:r>
      <w:r>
        <w:rPr>
          <w:rFonts w:hint="eastAsia"/>
        </w:rPr>
        <w:t>5</w:t>
      </w:r>
      <w:r>
        <w:rPr>
          <w:rFonts w:hint="eastAsia"/>
        </w:rPr>
        <w:t>马镑的津贴额按可计年收入与</w:t>
      </w:r>
      <w:r>
        <w:rPr>
          <w:rFonts w:hint="eastAsia"/>
        </w:rPr>
        <w:t>13 270</w:t>
      </w:r>
      <w:r>
        <w:rPr>
          <w:rFonts w:hint="eastAsia"/>
        </w:rPr>
        <w:t>马镑之间差额的</w:t>
      </w:r>
      <w:r>
        <w:rPr>
          <w:rFonts w:hint="eastAsia"/>
        </w:rPr>
        <w:t>6.5%</w:t>
      </w:r>
      <w:r>
        <w:rPr>
          <w:rFonts w:hint="eastAsia"/>
        </w:rPr>
        <w:t>减扣。另外，如果年收入不超过</w:t>
      </w:r>
      <w:r>
        <w:rPr>
          <w:rFonts w:hint="eastAsia"/>
        </w:rPr>
        <w:t>13 270</w:t>
      </w:r>
      <w:r>
        <w:rPr>
          <w:rFonts w:hint="eastAsia"/>
        </w:rPr>
        <w:t>马镑，将每年发给</w:t>
      </w:r>
      <w:r>
        <w:rPr>
          <w:rFonts w:hint="eastAsia"/>
        </w:rPr>
        <w:t>52</w:t>
      </w:r>
      <w:r>
        <w:rPr>
          <w:rFonts w:hint="eastAsia"/>
        </w:rPr>
        <w:t>马镑的津贴。</w:t>
      </w:r>
    </w:p>
    <w:p w:rsidR="00000000" w:rsidRDefault="00D60DAC">
      <w:pPr>
        <w:widowControl/>
        <w:spacing w:after="240" w:line="380" w:lineRule="atLeast"/>
        <w:rPr>
          <w:rFonts w:hint="eastAsia"/>
        </w:rPr>
      </w:pPr>
      <w:r>
        <w:rPr>
          <w:rFonts w:hint="eastAsia"/>
        </w:rPr>
        <w:t>277</w:t>
      </w:r>
      <w:r>
        <w:rPr>
          <w:rFonts w:hint="eastAsia"/>
        </w:rPr>
        <w:t>．如果户主照料的是不知其父母的或被父母抛弃的儿童，则也有资格以该儿童的名义领取儿童津贴，这种权利不同于适用于自己子女所享有的津贴，并且两者是分开的。</w:t>
      </w:r>
    </w:p>
    <w:p w:rsidR="00000000" w:rsidRDefault="00D60DAC">
      <w:pPr>
        <w:widowControl/>
        <w:spacing w:after="240" w:line="380" w:lineRule="atLeast"/>
        <w:rPr>
          <w:rFonts w:hint="eastAsia"/>
        </w:rPr>
      </w:pPr>
      <w:r>
        <w:rPr>
          <w:rFonts w:hint="eastAsia"/>
        </w:rPr>
        <w:t>278</w:t>
      </w:r>
      <w:r>
        <w:rPr>
          <w:rFonts w:hint="eastAsia"/>
        </w:rPr>
        <w:t>．除非户主或其妻子为马耳他公民并</w:t>
      </w:r>
      <w:r>
        <w:rPr>
          <w:rFonts w:hint="eastAsia"/>
        </w:rPr>
        <w:t>在要求发给此类津贴之日前至少连续三个月居住在马耳他，否则不发给儿童津贴。另外，如果儿童并未在马耳他居住，也不得以其名义发给儿童津贴。领取残疾养恤金或视力障碍者养恤金的儿童不得再领取儿童津贴。</w:t>
      </w:r>
    </w:p>
    <w:p w:rsidR="00000000" w:rsidRDefault="00D60DAC">
      <w:pPr>
        <w:widowControl/>
        <w:spacing w:after="240" w:line="380" w:lineRule="atLeast"/>
        <w:rPr>
          <w:rFonts w:hint="eastAsia"/>
        </w:rPr>
      </w:pPr>
      <w:r>
        <w:rPr>
          <w:rFonts w:hint="eastAsia"/>
        </w:rPr>
        <w:t>279</w:t>
      </w:r>
      <w:r>
        <w:rPr>
          <w:rFonts w:hint="eastAsia"/>
        </w:rPr>
        <w:t>．儿童津贴一般发给户主的妻子，除非事实证明发给户主最符合儿童的利益。</w:t>
      </w:r>
    </w:p>
    <w:p w:rsidR="00000000" w:rsidRDefault="00D60DAC">
      <w:pPr>
        <w:widowControl/>
        <w:spacing w:after="240" w:line="380" w:lineRule="atLeast"/>
        <w:rPr>
          <w:rFonts w:hint="eastAsia"/>
        </w:rPr>
      </w:pPr>
      <w:r>
        <w:rPr>
          <w:rFonts w:hint="eastAsia"/>
        </w:rPr>
        <w:t>280</w:t>
      </w:r>
      <w:r>
        <w:rPr>
          <w:rFonts w:hint="eastAsia"/>
        </w:rPr>
        <w:t>．如果户主不再照料该儿童，或者儿童已年满</w:t>
      </w:r>
      <w:r>
        <w:rPr>
          <w:rFonts w:hint="eastAsia"/>
        </w:rPr>
        <w:t>18</w:t>
      </w:r>
      <w:r>
        <w:rPr>
          <w:rFonts w:hint="eastAsia"/>
        </w:rPr>
        <w:t>周岁，或不再与雇主同住而住进公认的儿童和青少年机构，儿童津贴则停止发给。在后一种情况下，此类儿童有权享受等同于可发给第三个孩子的津贴。</w:t>
      </w:r>
    </w:p>
    <w:p w:rsidR="00000000" w:rsidRDefault="00D60DAC">
      <w:pPr>
        <w:widowControl/>
        <w:spacing w:after="240" w:line="380" w:lineRule="atLeast"/>
        <w:rPr>
          <w:rFonts w:hint="eastAsia"/>
        </w:rPr>
      </w:pPr>
      <w:r>
        <w:rPr>
          <w:rFonts w:hint="eastAsia"/>
        </w:rPr>
        <w:t>281</w:t>
      </w:r>
      <w:r>
        <w:rPr>
          <w:rFonts w:hint="eastAsia"/>
        </w:rPr>
        <w:t>．享受儿童津贴、保育津贴或发给被抛弃儿童或不知其父母</w:t>
      </w:r>
      <w:r>
        <w:rPr>
          <w:rFonts w:hint="eastAsia"/>
        </w:rPr>
        <w:t>的儿童的津贴的条件是，户主或其配偶必须为马耳他公民，并且在要求发给此类津贴之日前至少连续三个月一直居住在马耳他。</w:t>
      </w:r>
    </w:p>
    <w:p w:rsidR="00000000" w:rsidRDefault="00D60DAC">
      <w:pPr>
        <w:pStyle w:val="H1"/>
        <w:spacing w:before="120"/>
        <w:rPr>
          <w:rFonts w:hint="eastAsia"/>
          <w:color w:val="auto"/>
        </w:rPr>
      </w:pPr>
      <w:r>
        <w:rPr>
          <w:rFonts w:hint="eastAsia"/>
          <w:color w:val="auto"/>
        </w:rPr>
        <w:t>享受一种以上养恤金、津贴或补助的资格</w:t>
      </w:r>
    </w:p>
    <w:p w:rsidR="00000000" w:rsidRDefault="00D60DAC">
      <w:pPr>
        <w:widowControl/>
        <w:spacing w:after="240" w:line="380" w:lineRule="atLeast"/>
        <w:rPr>
          <w:rFonts w:hint="eastAsia"/>
        </w:rPr>
      </w:pPr>
      <w:r>
        <w:rPr>
          <w:rFonts w:hint="eastAsia"/>
        </w:rPr>
        <w:t>282</w:t>
      </w:r>
      <w:r>
        <w:rPr>
          <w:rFonts w:hint="eastAsia"/>
        </w:rPr>
        <w:t>．如果有资格同时享受两种养恤金、津贴、补助或援助，则不得同时领取，但可领取其中较高的那种。这一规则存在某些例外，诸如一次性的结婚补助、孤儿津贴、儿童津贴、保育津贴、孕产补助、医疗援助、附加津贴、额外津贴或追加额外津贴、工伤养恤金等，不论是否领取其他养恤金，都可继续领取。</w:t>
      </w:r>
    </w:p>
    <w:p w:rsidR="00000000" w:rsidRDefault="00D60DAC">
      <w:pPr>
        <w:pStyle w:val="H1"/>
        <w:spacing w:before="120"/>
        <w:rPr>
          <w:rFonts w:hint="eastAsia"/>
          <w:color w:val="auto"/>
        </w:rPr>
      </w:pPr>
      <w:r>
        <w:rPr>
          <w:rFonts w:hint="eastAsia"/>
          <w:color w:val="auto"/>
        </w:rPr>
        <w:t>无资格领取养恤金</w:t>
      </w:r>
    </w:p>
    <w:p w:rsidR="00000000" w:rsidRDefault="00D60DAC">
      <w:pPr>
        <w:widowControl/>
        <w:spacing w:after="240" w:line="360" w:lineRule="atLeast"/>
        <w:rPr>
          <w:rFonts w:hint="eastAsia"/>
        </w:rPr>
      </w:pPr>
      <w:r>
        <w:rPr>
          <w:rFonts w:hint="eastAsia"/>
        </w:rPr>
        <w:t>283</w:t>
      </w:r>
      <w:r>
        <w:rPr>
          <w:rFonts w:hint="eastAsia"/>
        </w:rPr>
        <w:t>．凡在服刑期间均无资格领取养恤金。</w:t>
      </w:r>
    </w:p>
    <w:p w:rsidR="00000000" w:rsidRDefault="00D60DAC">
      <w:pPr>
        <w:pStyle w:val="H1"/>
        <w:spacing w:before="120"/>
        <w:rPr>
          <w:rFonts w:hint="eastAsia"/>
          <w:color w:val="auto"/>
        </w:rPr>
      </w:pPr>
      <w:r>
        <w:rPr>
          <w:rFonts w:hint="eastAsia"/>
          <w:color w:val="auto"/>
        </w:rPr>
        <w:t>国家用于社会保障福利的</w:t>
      </w:r>
      <w:r>
        <w:rPr>
          <w:rFonts w:hint="eastAsia"/>
          <w:color w:val="auto"/>
        </w:rPr>
        <w:t>支出</w:t>
      </w:r>
    </w:p>
    <w:p w:rsidR="00000000" w:rsidRDefault="00D60DAC">
      <w:pPr>
        <w:widowControl/>
        <w:spacing w:after="240" w:line="360" w:lineRule="atLeast"/>
        <w:rPr>
          <w:rFonts w:hint="eastAsia"/>
        </w:rPr>
      </w:pPr>
      <w:r>
        <w:rPr>
          <w:rFonts w:hint="eastAsia"/>
        </w:rPr>
        <w:t>284</w:t>
      </w:r>
      <w:r>
        <w:rPr>
          <w:rFonts w:hint="eastAsia"/>
        </w:rPr>
        <w:t>．</w:t>
      </w:r>
      <w:r>
        <w:rPr>
          <w:rFonts w:hint="eastAsia"/>
        </w:rPr>
        <w:t>2001</w:t>
      </w:r>
      <w:r>
        <w:rPr>
          <w:rFonts w:hint="eastAsia"/>
        </w:rPr>
        <w:t>年，国家</w:t>
      </w:r>
      <w:r>
        <w:rPr>
          <w:rFonts w:hint="eastAsia"/>
          <w:spacing w:val="4"/>
        </w:rPr>
        <w:t>用于社会保障福利的支出共计</w:t>
      </w:r>
      <w:r>
        <w:rPr>
          <w:rFonts w:hint="eastAsia"/>
          <w:spacing w:val="4"/>
        </w:rPr>
        <w:t>184 448 000</w:t>
      </w:r>
      <w:r>
        <w:rPr>
          <w:rFonts w:hint="eastAsia"/>
          <w:spacing w:val="4"/>
        </w:rPr>
        <w:t>马镑。这个数字相当于同年马耳他国民生产总值的</w:t>
      </w:r>
      <w:r>
        <w:rPr>
          <w:rFonts w:hint="eastAsia"/>
          <w:spacing w:val="4"/>
        </w:rPr>
        <w:t>11.35%</w:t>
      </w:r>
      <w:r>
        <w:rPr>
          <w:rFonts w:hint="eastAsia"/>
          <w:spacing w:val="4"/>
        </w:rPr>
        <w:t>。</w:t>
      </w:r>
      <w:r>
        <w:rPr>
          <w:rFonts w:hint="eastAsia"/>
          <w:spacing w:val="4"/>
        </w:rPr>
        <w:t>1991</w:t>
      </w:r>
      <w:r>
        <w:rPr>
          <w:rFonts w:hint="eastAsia"/>
          <w:spacing w:val="4"/>
        </w:rPr>
        <w:t>年国家用于社会保障福利的支出为</w:t>
      </w:r>
      <w:r>
        <w:rPr>
          <w:rFonts w:hint="eastAsia"/>
          <w:spacing w:val="4"/>
        </w:rPr>
        <w:t>89 389 000</w:t>
      </w:r>
      <w:r>
        <w:rPr>
          <w:rFonts w:hint="eastAsia"/>
          <w:spacing w:val="4"/>
        </w:rPr>
        <w:t>马镑，相当于同年国民生产总值的</w:t>
      </w:r>
      <w:r>
        <w:rPr>
          <w:rFonts w:hint="eastAsia"/>
          <w:spacing w:val="4"/>
        </w:rPr>
        <w:t>5.5%</w:t>
      </w:r>
      <w:r>
        <w:rPr>
          <w:rFonts w:hint="eastAsia"/>
          <w:spacing w:val="4"/>
        </w:rPr>
        <w:t>。预计用于社会保障的</w:t>
      </w:r>
      <w:r>
        <w:rPr>
          <w:rFonts w:hint="eastAsia"/>
        </w:rPr>
        <w:t>支出将会逐年增加，在</w:t>
      </w:r>
      <w:r>
        <w:rPr>
          <w:rFonts w:hint="eastAsia"/>
        </w:rPr>
        <w:t>2002</w:t>
      </w:r>
      <w:r>
        <w:rPr>
          <w:rFonts w:hint="eastAsia"/>
        </w:rPr>
        <w:t>年的国家预算中，分配给社会保障福利的总金额达到了</w:t>
      </w:r>
      <w:r>
        <w:rPr>
          <w:rFonts w:hint="eastAsia"/>
        </w:rPr>
        <w:t>189 600 000</w:t>
      </w:r>
      <w:r>
        <w:rPr>
          <w:rFonts w:hint="eastAsia"/>
        </w:rPr>
        <w:t>马镑。</w:t>
      </w:r>
    </w:p>
    <w:p w:rsidR="00000000" w:rsidRDefault="00D60DAC">
      <w:pPr>
        <w:pStyle w:val="H1"/>
        <w:spacing w:before="120"/>
        <w:rPr>
          <w:rFonts w:hint="eastAsia"/>
          <w:color w:val="auto"/>
        </w:rPr>
      </w:pPr>
      <w:r>
        <w:rPr>
          <w:rFonts w:hint="eastAsia"/>
          <w:color w:val="auto"/>
        </w:rPr>
        <w:t>民间社会保障方案</w:t>
      </w:r>
    </w:p>
    <w:p w:rsidR="00000000" w:rsidRDefault="00D60DAC">
      <w:pPr>
        <w:widowControl/>
        <w:spacing w:after="240" w:line="360" w:lineRule="atLeast"/>
        <w:rPr>
          <w:rFonts w:hint="eastAsia"/>
        </w:rPr>
      </w:pPr>
      <w:r>
        <w:rPr>
          <w:rFonts w:hint="eastAsia"/>
        </w:rPr>
        <w:t>285</w:t>
      </w:r>
      <w:r>
        <w:rPr>
          <w:rFonts w:hint="eastAsia"/>
        </w:rPr>
        <w:t>．马耳他迄今还没有民间社会保障方案，</w:t>
      </w:r>
      <w:r>
        <w:rPr>
          <w:rFonts w:hint="eastAsia"/>
        </w:rPr>
        <w:t>1987</w:t>
      </w:r>
      <w:r>
        <w:rPr>
          <w:rFonts w:hint="eastAsia"/>
        </w:rPr>
        <w:t>年《社会保障法》未对此作出任何规定。所有人，不论是在私营部门工作还是在公共部门工作，均</w:t>
      </w:r>
      <w:r>
        <w:rPr>
          <w:rFonts w:hint="eastAsia"/>
        </w:rPr>
        <w:t>可从上述法律确定的社会保障方案中获得惠益。</w:t>
      </w:r>
    </w:p>
    <w:p w:rsidR="00000000" w:rsidRDefault="00D60DAC">
      <w:pPr>
        <w:pStyle w:val="H1"/>
        <w:spacing w:before="120"/>
        <w:rPr>
          <w:rFonts w:hint="eastAsia"/>
          <w:color w:val="auto"/>
        </w:rPr>
      </w:pPr>
      <w:r>
        <w:rPr>
          <w:rFonts w:hint="eastAsia"/>
          <w:color w:val="auto"/>
        </w:rPr>
        <w:t>弱势群体和处于不利地位的群体</w:t>
      </w:r>
    </w:p>
    <w:p w:rsidR="00000000" w:rsidRDefault="00D60DAC">
      <w:pPr>
        <w:widowControl/>
        <w:spacing w:after="240" w:line="360" w:lineRule="atLeast"/>
        <w:rPr>
          <w:rFonts w:hint="eastAsia"/>
        </w:rPr>
      </w:pPr>
      <w:r>
        <w:rPr>
          <w:rFonts w:hint="eastAsia"/>
        </w:rPr>
        <w:t>286</w:t>
      </w:r>
      <w:r>
        <w:rPr>
          <w:rFonts w:hint="eastAsia"/>
        </w:rPr>
        <w:t>．</w:t>
      </w:r>
      <w:r>
        <w:rPr>
          <w:rFonts w:hint="eastAsia"/>
        </w:rPr>
        <w:t>1987</w:t>
      </w:r>
      <w:r>
        <w:rPr>
          <w:rFonts w:hint="eastAsia"/>
        </w:rPr>
        <w:t>年《社会保障法》中的缴费方案适用于所有在马耳他工作的人，不论国籍，只要缴纳规定的社会保障费即可。享受非缴费养恤金的人须是马耳他国民，或通常居住在马耳他并且为户主的非马耳他国民，而且其相关经济收入须低于为各种经济情况调查确定的门槛。</w:t>
      </w:r>
    </w:p>
    <w:p w:rsidR="00000000" w:rsidRDefault="00D60DAC">
      <w:pPr>
        <w:pStyle w:val="H1"/>
        <w:spacing w:before="120"/>
        <w:rPr>
          <w:rFonts w:hint="eastAsia"/>
          <w:color w:val="auto"/>
        </w:rPr>
      </w:pPr>
      <w:r>
        <w:rPr>
          <w:rFonts w:hint="eastAsia"/>
          <w:color w:val="auto"/>
        </w:rPr>
        <w:t>妇女享受社会保障的权利</w:t>
      </w:r>
    </w:p>
    <w:p w:rsidR="00000000" w:rsidRDefault="00D60DAC">
      <w:pPr>
        <w:widowControl/>
        <w:spacing w:after="240" w:line="360" w:lineRule="atLeast"/>
      </w:pPr>
      <w:r>
        <w:rPr>
          <w:rFonts w:hint="eastAsia"/>
        </w:rPr>
        <w:t>287</w:t>
      </w:r>
      <w:r>
        <w:rPr>
          <w:rFonts w:hint="eastAsia"/>
        </w:rPr>
        <w:t>．在享受</w:t>
      </w:r>
      <w:r>
        <w:rPr>
          <w:rFonts w:hint="eastAsia"/>
        </w:rPr>
        <w:t>1987</w:t>
      </w:r>
      <w:r>
        <w:rPr>
          <w:rFonts w:hint="eastAsia"/>
        </w:rPr>
        <w:t>年《社会保障法》规定的缴费福利和非缴费福利方面，妇女享有与男子同等的权利。对于已婚夫妇，只要配偶双方决定那样做，就可宣布妻子为户主，并代表家庭以</w:t>
      </w:r>
      <w:r>
        <w:rPr>
          <w:rFonts w:hint="eastAsia"/>
        </w:rPr>
        <w:t>她的名义领取社会保障。在另一些情况下，诸如儿童津贴、保育津贴或发给被抛弃儿童或不知其父母的儿童的津贴，特别规定妻子有资格代表家庭领取社会保障福利，尽管宣布的户主是丈夫。这样做是为了儿童或享受津贴者的利益，除非户主证明保障儿童或享受津贴者的利益要求采用其他方式，并能令社会保障司司长信服。除了这类情况之外，还存在另外两种妇女地位与男子不一致的情况。第一种是未被丈夫抛弃、未受雇用、未从事自营职业或个体职业的已婚妇女的情况。在这种情况下，妇女可不缴纳社会保障费，也可不以她的名义领取缴费方案下的社会保障福利。这一规定</w:t>
      </w:r>
      <w:r>
        <w:rPr>
          <w:rFonts w:hint="eastAsia"/>
        </w:rPr>
        <w:t>将在马耳他加入欧盟后按照关于协调社会保障方案的第</w:t>
      </w:r>
      <w:r>
        <w:rPr>
          <w:rFonts w:hint="eastAsia"/>
        </w:rPr>
        <w:t>1408/</w:t>
      </w:r>
      <w:r>
        <w:t>71</w:t>
      </w:r>
      <w:r>
        <w:rPr>
          <w:rFonts w:hint="eastAsia"/>
        </w:rPr>
        <w:t>和</w:t>
      </w:r>
      <w:r>
        <w:rPr>
          <w:rFonts w:hint="eastAsia"/>
        </w:rPr>
        <w:t>574/72</w:t>
      </w:r>
      <w:r>
        <w:rPr>
          <w:rFonts w:hint="eastAsia"/>
        </w:rPr>
        <w:t>号条例予以撤销。另一种情况涉及男</w:t>
      </w:r>
      <w:r>
        <w:rPr>
          <w:rFonts w:hint="eastAsia"/>
        </w:rPr>
        <w:t>61</w:t>
      </w:r>
      <w:r>
        <w:rPr>
          <w:rFonts w:hint="eastAsia"/>
        </w:rPr>
        <w:t>岁和女</w:t>
      </w:r>
      <w:r>
        <w:rPr>
          <w:rFonts w:hint="eastAsia"/>
        </w:rPr>
        <w:t>60</w:t>
      </w:r>
      <w:r>
        <w:rPr>
          <w:rFonts w:hint="eastAsia"/>
        </w:rPr>
        <w:t>岁的退休年龄。</w:t>
      </w:r>
    </w:p>
    <w:p w:rsidR="00000000" w:rsidRDefault="00D60DAC">
      <w:pPr>
        <w:pStyle w:val="H1"/>
        <w:spacing w:before="120"/>
        <w:rPr>
          <w:rFonts w:hint="eastAsia"/>
          <w:color w:val="auto"/>
        </w:rPr>
      </w:pPr>
      <w:r>
        <w:rPr>
          <w:rFonts w:hint="eastAsia"/>
          <w:color w:val="auto"/>
        </w:rPr>
        <w:t>马耳他申请加入欧盟</w:t>
      </w:r>
    </w:p>
    <w:p w:rsidR="00000000" w:rsidRDefault="00D60DAC">
      <w:pPr>
        <w:widowControl/>
        <w:spacing w:after="240" w:line="360" w:lineRule="atLeast"/>
        <w:rPr>
          <w:rFonts w:hint="eastAsia"/>
        </w:rPr>
      </w:pPr>
      <w:r>
        <w:rPr>
          <w:rFonts w:hint="eastAsia"/>
        </w:rPr>
        <w:t>288</w:t>
      </w:r>
      <w:r>
        <w:rPr>
          <w:rFonts w:hint="eastAsia"/>
        </w:rPr>
        <w:t>．如果马耳他加入欧盟，第</w:t>
      </w:r>
      <w:r>
        <w:rPr>
          <w:rFonts w:hint="eastAsia"/>
        </w:rPr>
        <w:t>1408/</w:t>
      </w:r>
      <w:r>
        <w:t>71</w:t>
      </w:r>
      <w:r>
        <w:rPr>
          <w:rFonts w:hint="eastAsia"/>
        </w:rPr>
        <w:t>和</w:t>
      </w:r>
      <w:r>
        <w:rPr>
          <w:rFonts w:hint="eastAsia"/>
        </w:rPr>
        <w:t>574/72</w:t>
      </w:r>
      <w:r>
        <w:rPr>
          <w:rFonts w:hint="eastAsia"/>
        </w:rPr>
        <w:t>号条例将直接适用于马耳他，欧盟成员国的国民将有权按照上述条例享受马耳他的缴费福利和非缴费福利。</w:t>
      </w:r>
    </w:p>
    <w:p w:rsidR="00000000" w:rsidRDefault="00D60DAC">
      <w:pPr>
        <w:pStyle w:val="H1"/>
        <w:spacing w:before="120"/>
        <w:rPr>
          <w:rFonts w:hint="eastAsia"/>
          <w:color w:val="auto"/>
        </w:rPr>
      </w:pPr>
      <w:r>
        <w:rPr>
          <w:rFonts w:hint="eastAsia"/>
          <w:color w:val="auto"/>
        </w:rPr>
        <w:t>国际援助在实现《公约》第</w:t>
      </w:r>
      <w:r>
        <w:rPr>
          <w:rFonts w:hint="eastAsia"/>
          <w:color w:val="auto"/>
        </w:rPr>
        <w:t>9</w:t>
      </w:r>
      <w:r>
        <w:rPr>
          <w:rFonts w:hint="eastAsia"/>
          <w:color w:val="auto"/>
        </w:rPr>
        <w:t>条规定中的作用</w:t>
      </w:r>
    </w:p>
    <w:p w:rsidR="00000000" w:rsidRDefault="00D60DAC">
      <w:pPr>
        <w:widowControl/>
        <w:spacing w:after="240" w:line="360" w:lineRule="atLeast"/>
        <w:rPr>
          <w:rFonts w:hint="eastAsia"/>
        </w:rPr>
      </w:pPr>
      <w:r>
        <w:rPr>
          <w:rFonts w:hint="eastAsia"/>
        </w:rPr>
        <w:t>289</w:t>
      </w:r>
      <w:r>
        <w:rPr>
          <w:rFonts w:hint="eastAsia"/>
        </w:rPr>
        <w:t>．在提供社会保障方面，马耳他未接受过任何国际援助。</w:t>
      </w:r>
    </w:p>
    <w:p w:rsidR="00000000" w:rsidRDefault="00D60DAC">
      <w:pPr>
        <w:pStyle w:val="HCh"/>
        <w:jc w:val="center"/>
        <w:rPr>
          <w:rFonts w:hint="eastAsia"/>
          <w:color w:val="auto"/>
        </w:rPr>
      </w:pPr>
      <w:r>
        <w:rPr>
          <w:rFonts w:hint="eastAsia"/>
          <w:color w:val="auto"/>
        </w:rPr>
        <w:t>第</w:t>
      </w:r>
      <w:r>
        <w:rPr>
          <w:rFonts w:hint="eastAsia"/>
          <w:color w:val="auto"/>
        </w:rPr>
        <w:t>10</w:t>
      </w:r>
      <w:r>
        <w:rPr>
          <w:rFonts w:hint="eastAsia"/>
          <w:color w:val="auto"/>
        </w:rPr>
        <w:t>条</w:t>
      </w:r>
    </w:p>
    <w:p w:rsidR="00000000" w:rsidRDefault="00D60DAC">
      <w:pPr>
        <w:pStyle w:val="H1"/>
        <w:spacing w:before="120"/>
        <w:jc w:val="center"/>
        <w:rPr>
          <w:rFonts w:hint="eastAsia"/>
          <w:color w:val="auto"/>
        </w:rPr>
      </w:pPr>
      <w:r>
        <w:rPr>
          <w:rFonts w:hint="eastAsia"/>
          <w:color w:val="auto"/>
        </w:rPr>
        <w:t>在马耳他社会中“家庭”的含义</w:t>
      </w:r>
    </w:p>
    <w:p w:rsidR="00000000" w:rsidRDefault="00D60DAC">
      <w:pPr>
        <w:widowControl/>
        <w:spacing w:after="240" w:line="360" w:lineRule="atLeast"/>
        <w:rPr>
          <w:rFonts w:hint="eastAsia"/>
        </w:rPr>
      </w:pPr>
      <w:r>
        <w:rPr>
          <w:rFonts w:hint="eastAsia"/>
        </w:rPr>
        <w:t>290</w:t>
      </w:r>
      <w:r>
        <w:rPr>
          <w:rFonts w:hint="eastAsia"/>
        </w:rPr>
        <w:t>．马耳他社会十分重视家庭，认为它在很大程度上是由男女联</w:t>
      </w:r>
      <w:r>
        <w:rPr>
          <w:rFonts w:hint="eastAsia"/>
        </w:rPr>
        <w:t>姻构成的一个单位，包括他们任何一位亲生子女或收养的子女。国家也认可单亲家庭，但同性之间的婚姻或一夫多妻的婚姻是不认可的。</w:t>
      </w:r>
      <w:r>
        <w:rPr>
          <w:rFonts w:hint="eastAsia"/>
        </w:rPr>
        <w:t>B</w:t>
      </w:r>
      <w:r>
        <w:t>aldacchino</w:t>
      </w:r>
      <w:r>
        <w:rPr>
          <w:rFonts w:hint="eastAsia"/>
          <w:vertAlign w:val="superscript"/>
        </w:rPr>
        <w:t>10</w:t>
      </w:r>
      <w:r>
        <w:rPr>
          <w:rFonts w:hint="eastAsia"/>
        </w:rPr>
        <w:t xml:space="preserve">　将马耳他家庭描述为“经过改造的核心家庭”，因为父母与婚后有了自己孩子的子女生活在一起的情况并不鲜见。父母同已婚子女住得很近，帮助做各种家务，包括照看小孩的情况也是常见的。</w:t>
      </w:r>
    </w:p>
    <w:p w:rsidR="00000000" w:rsidRDefault="00D60DAC">
      <w:pPr>
        <w:widowControl/>
        <w:spacing w:after="240" w:line="360" w:lineRule="atLeast"/>
        <w:rPr>
          <w:rFonts w:hint="eastAsia"/>
        </w:rPr>
      </w:pPr>
      <w:r>
        <w:rPr>
          <w:rFonts w:hint="eastAsia"/>
        </w:rPr>
        <w:t>291</w:t>
      </w:r>
      <w:r>
        <w:rPr>
          <w:rFonts w:hint="eastAsia"/>
        </w:rPr>
        <w:t>．《民法》规定了配偶之间的权利和义务，他们对子女应尽的责任和义务，以及相互的继承权。然而，按照</w:t>
      </w:r>
      <w:r>
        <w:rPr>
          <w:rFonts w:hint="eastAsia"/>
        </w:rPr>
        <w:t>1987</w:t>
      </w:r>
      <w:r>
        <w:rPr>
          <w:rFonts w:hint="eastAsia"/>
        </w:rPr>
        <w:t>年《社会保障法》，一个住户包括马耳他政府社会保障司司长认为是作为一个家庭生活在一起的</w:t>
      </w:r>
      <w:r>
        <w:rPr>
          <w:rFonts w:hint="eastAsia"/>
        </w:rPr>
        <w:t>两个或两个以上的人。</w:t>
      </w:r>
    </w:p>
    <w:p w:rsidR="00000000" w:rsidRDefault="00D60DAC">
      <w:pPr>
        <w:widowControl/>
        <w:spacing w:after="240" w:line="360" w:lineRule="atLeast"/>
        <w:rPr>
          <w:rFonts w:hint="eastAsia"/>
        </w:rPr>
      </w:pPr>
      <w:r>
        <w:rPr>
          <w:rFonts w:hint="eastAsia"/>
        </w:rPr>
        <w:t>292</w:t>
      </w:r>
      <w:r>
        <w:rPr>
          <w:rFonts w:hint="eastAsia"/>
        </w:rPr>
        <w:t>．《宪法》中规定人人享有私生活和家庭生活的权利，这种权利不以有关个人的种族、原籍地、政见、肤色、族裔或性别为条件。</w:t>
      </w:r>
      <w:r>
        <w:rPr>
          <w:rFonts w:hint="eastAsia"/>
          <w:vertAlign w:val="superscript"/>
        </w:rPr>
        <w:t>11</w:t>
      </w:r>
    </w:p>
    <w:p w:rsidR="00000000" w:rsidRDefault="00D60DAC">
      <w:pPr>
        <w:widowControl/>
        <w:spacing w:after="240" w:line="360" w:lineRule="atLeast"/>
        <w:rPr>
          <w:rFonts w:hint="eastAsia"/>
        </w:rPr>
      </w:pPr>
      <w:r>
        <w:rPr>
          <w:rFonts w:hint="eastAsia"/>
        </w:rPr>
        <w:t>293</w:t>
      </w:r>
      <w:r>
        <w:rPr>
          <w:rFonts w:hint="eastAsia"/>
        </w:rPr>
        <w:t>．在马耳他和戈佐，结婚仍然是一种普遍的现象，在过去的</w:t>
      </w:r>
      <w:r>
        <w:rPr>
          <w:rFonts w:hint="eastAsia"/>
        </w:rPr>
        <w:t>10</w:t>
      </w:r>
      <w:r>
        <w:rPr>
          <w:rFonts w:hint="eastAsia"/>
        </w:rPr>
        <w:t>年里结婚数量前后无多大变化，国家既承认公证方式的结婚也承认宗教方式的结婚。</w:t>
      </w:r>
      <w:r>
        <w:rPr>
          <w:rFonts w:hint="eastAsia"/>
        </w:rPr>
        <w:t>2000</w:t>
      </w:r>
      <w:r>
        <w:rPr>
          <w:rFonts w:hint="eastAsia"/>
        </w:rPr>
        <w:t>年，结婚人数为</w:t>
      </w:r>
      <w:r>
        <w:rPr>
          <w:rFonts w:hint="eastAsia"/>
        </w:rPr>
        <w:t>2 454</w:t>
      </w:r>
      <w:r>
        <w:rPr>
          <w:rFonts w:hint="eastAsia"/>
        </w:rPr>
        <w:t>人，是</w:t>
      </w:r>
      <w:r>
        <w:t>19</w:t>
      </w:r>
      <w:r>
        <w:rPr>
          <w:rFonts w:hint="eastAsia"/>
        </w:rPr>
        <w:t>90</w:t>
      </w:r>
      <w:r>
        <w:rPr>
          <w:rFonts w:hint="eastAsia"/>
        </w:rPr>
        <w:t>年代记录的最高数字。公证结婚的人数也有增加，尽管</w:t>
      </w:r>
      <w:r>
        <w:rPr>
          <w:rFonts w:hint="eastAsia"/>
        </w:rPr>
        <w:t>2001</w:t>
      </w:r>
      <w:r>
        <w:rPr>
          <w:rFonts w:hint="eastAsia"/>
        </w:rPr>
        <w:t>年登记的人数有所下降。宗教方式的结婚在人数上超过公证结婚（见附件中，表</w:t>
      </w:r>
      <w:r>
        <w:rPr>
          <w:rFonts w:hint="eastAsia"/>
        </w:rPr>
        <w:t>13</w:t>
      </w:r>
      <w:r>
        <w:rPr>
          <w:rFonts w:hint="eastAsia"/>
        </w:rPr>
        <w:t>）。</w:t>
      </w:r>
    </w:p>
    <w:p w:rsidR="00000000" w:rsidRDefault="00D60DAC">
      <w:pPr>
        <w:widowControl/>
        <w:spacing w:after="240" w:line="360" w:lineRule="atLeast"/>
        <w:rPr>
          <w:rFonts w:hint="eastAsia"/>
        </w:rPr>
      </w:pPr>
      <w:r>
        <w:rPr>
          <w:rFonts w:hint="eastAsia"/>
        </w:rPr>
        <w:t>294</w:t>
      </w:r>
      <w:r>
        <w:rPr>
          <w:rFonts w:hint="eastAsia"/>
        </w:rPr>
        <w:t>．在马耳他，目前第一次婚姻的平均年龄为女</w:t>
      </w:r>
      <w:r>
        <w:rPr>
          <w:rFonts w:hint="eastAsia"/>
        </w:rPr>
        <w:t>性</w:t>
      </w:r>
      <w:r>
        <w:rPr>
          <w:rFonts w:hint="eastAsia"/>
        </w:rPr>
        <w:t>24.4</w:t>
      </w:r>
      <w:r>
        <w:rPr>
          <w:rFonts w:hint="eastAsia"/>
        </w:rPr>
        <w:t>岁，男性</w:t>
      </w:r>
      <w:r>
        <w:rPr>
          <w:rFonts w:hint="eastAsia"/>
        </w:rPr>
        <w:t>26.6</w:t>
      </w:r>
      <w:r>
        <w:rPr>
          <w:rFonts w:hint="eastAsia"/>
        </w:rPr>
        <w:t>岁。</w:t>
      </w:r>
      <w:r>
        <w:rPr>
          <w:rFonts w:hint="eastAsia"/>
          <w:vertAlign w:val="superscript"/>
        </w:rPr>
        <w:t>12</w:t>
      </w:r>
      <w:r>
        <w:rPr>
          <w:rFonts w:hint="eastAsia"/>
        </w:rPr>
        <w:t xml:space="preserve">　更多的年轻人选择了晚婚，这是因为更多的人选择了接受高等教育，决定在完成学业后再谈婚论嫁。</w:t>
      </w:r>
    </w:p>
    <w:p w:rsidR="00000000" w:rsidRDefault="00D60DAC">
      <w:pPr>
        <w:widowControl/>
        <w:spacing w:after="240" w:line="360" w:lineRule="atLeast"/>
        <w:rPr>
          <w:rFonts w:hint="eastAsia"/>
        </w:rPr>
      </w:pPr>
      <w:r>
        <w:rPr>
          <w:rFonts w:hint="eastAsia"/>
        </w:rPr>
        <w:t>295</w:t>
      </w:r>
      <w:r>
        <w:rPr>
          <w:rFonts w:hint="eastAsia"/>
        </w:rPr>
        <w:t>．据民主环境发展院在</w:t>
      </w:r>
      <w:r>
        <w:rPr>
          <w:rFonts w:hint="eastAsia"/>
        </w:rPr>
        <w:t>2001</w:t>
      </w:r>
      <w:r>
        <w:rPr>
          <w:rFonts w:hint="eastAsia"/>
        </w:rPr>
        <w:t>年进行的调查，有</w:t>
      </w:r>
      <w:r>
        <w:rPr>
          <w:rFonts w:hint="eastAsia"/>
        </w:rPr>
        <w:t>95%</w:t>
      </w:r>
      <w:r>
        <w:rPr>
          <w:rFonts w:hint="eastAsia"/>
        </w:rPr>
        <w:t>的调查对象说，在马耳他社会中传统家庭依然具有重要地位，而有</w:t>
      </w:r>
      <w:r>
        <w:rPr>
          <w:rFonts w:hint="eastAsia"/>
        </w:rPr>
        <w:t>60.3%</w:t>
      </w:r>
      <w:r>
        <w:rPr>
          <w:rFonts w:hint="eastAsia"/>
        </w:rPr>
        <w:t>的人说，主要的纽带还是爱情。提到的另外一些因素是宗教和孩子。</w:t>
      </w:r>
    </w:p>
    <w:p w:rsidR="00000000" w:rsidRDefault="00D60DAC">
      <w:pPr>
        <w:widowControl/>
        <w:spacing w:after="240" w:line="360" w:lineRule="atLeast"/>
        <w:rPr>
          <w:rFonts w:hint="eastAsia"/>
        </w:rPr>
      </w:pPr>
      <w:r>
        <w:rPr>
          <w:rFonts w:hint="eastAsia"/>
        </w:rPr>
        <w:t>296</w:t>
      </w:r>
      <w:r>
        <w:rPr>
          <w:rFonts w:hint="eastAsia"/>
        </w:rPr>
        <w:t>．多届政府未能通过法律对离婚进行立法和管理，这得归因于试图保护家庭单元。在这个问题上公众舆论莫衷一是。反对者论证说，允许离婚标志着给家庭敲响了丧钟。离婚违背天主教的概念，这也是需要考虑的一个重要</w:t>
      </w:r>
      <w:r>
        <w:rPr>
          <w:rFonts w:hint="eastAsia"/>
        </w:rPr>
        <w:t>因素，因为天主教是马耳他信仰最广泛的宗教。不过，更多的人越来越愿意接受离婚，因为目前的流行趋势是合法分居和选择同居的人数在不断增加。同居不仅在合法分居或事实分居的人中，而且在从未结过婚的单身人员中越来越常见。</w:t>
      </w:r>
      <w:r>
        <w:rPr>
          <w:rFonts w:hint="eastAsia"/>
        </w:rPr>
        <w:t>2001</w:t>
      </w:r>
      <w:r>
        <w:rPr>
          <w:rFonts w:hint="eastAsia"/>
        </w:rPr>
        <w:t>年，民事法院第二审判庭发布了</w:t>
      </w:r>
      <w:r>
        <w:rPr>
          <w:rFonts w:hint="eastAsia"/>
        </w:rPr>
        <w:t>988</w:t>
      </w:r>
      <w:r>
        <w:rPr>
          <w:rFonts w:hint="eastAsia"/>
        </w:rPr>
        <w:t>起分居判决。</w:t>
      </w:r>
      <w:r>
        <w:rPr>
          <w:rFonts w:hint="eastAsia"/>
          <w:vertAlign w:val="superscript"/>
        </w:rPr>
        <w:t>13</w:t>
      </w:r>
      <w:r>
        <w:rPr>
          <w:rFonts w:hint="eastAsia"/>
        </w:rPr>
        <w:t>1995</w:t>
      </w:r>
      <w:r>
        <w:rPr>
          <w:rFonts w:hint="eastAsia"/>
        </w:rPr>
        <w:t>年发布的分居判决为</w:t>
      </w:r>
      <w:r>
        <w:rPr>
          <w:rFonts w:hint="eastAsia"/>
        </w:rPr>
        <w:t>527</w:t>
      </w:r>
      <w:r>
        <w:rPr>
          <w:rFonts w:hint="eastAsia"/>
        </w:rPr>
        <w:t>起。</w:t>
      </w:r>
    </w:p>
    <w:p w:rsidR="00000000" w:rsidRDefault="00D60DAC">
      <w:pPr>
        <w:widowControl/>
        <w:spacing w:after="240" w:line="360" w:lineRule="atLeast"/>
        <w:rPr>
          <w:rFonts w:hint="eastAsia"/>
        </w:rPr>
      </w:pPr>
      <w:r>
        <w:rPr>
          <w:rFonts w:hint="eastAsia"/>
        </w:rPr>
        <w:t>297</w:t>
      </w:r>
      <w:r>
        <w:rPr>
          <w:rFonts w:hint="eastAsia"/>
        </w:rPr>
        <w:t>．由社会政策部授权开展的完成于</w:t>
      </w:r>
      <w:r>
        <w:rPr>
          <w:rFonts w:hint="eastAsia"/>
        </w:rPr>
        <w:t>2001</w:t>
      </w:r>
      <w:r>
        <w:rPr>
          <w:rFonts w:hint="eastAsia"/>
        </w:rPr>
        <w:t>年的一项研究</w:t>
      </w:r>
      <w:r>
        <w:rPr>
          <w:rFonts w:hint="eastAsia"/>
          <w:vertAlign w:val="superscript"/>
        </w:rPr>
        <w:t>14</w:t>
      </w:r>
      <w:r>
        <w:rPr>
          <w:rFonts w:hint="eastAsia"/>
        </w:rPr>
        <w:t>披露，马耳他人民在基本价值观上与其他欧洲人是共同的，但是在宗教、政治、工作和家庭方面有着不同的重点。具有不同教育背景、社会出身、婚姻状况和宗教信仰的</w:t>
      </w:r>
      <w:r>
        <w:rPr>
          <w:rFonts w:hint="eastAsia"/>
        </w:rPr>
        <w:t>人之间存在着差异。马耳他人中有压倒多数的人依然重视婚姻和家庭的价值，但是暴力和不忠实是导致婚姻破裂的两个主要因素。马耳他男子对妇女的作用通常抱着传统的观点，即主要是作为母亲和家庭主妇，但是年轻人和接受教育较多的妇女和男子提倡机会平等。</w:t>
      </w:r>
    </w:p>
    <w:p w:rsidR="00000000" w:rsidRDefault="00D60DAC">
      <w:pPr>
        <w:pStyle w:val="H1"/>
        <w:spacing w:before="120"/>
        <w:rPr>
          <w:rFonts w:hint="eastAsia"/>
          <w:color w:val="auto"/>
        </w:rPr>
      </w:pPr>
      <w:r>
        <w:rPr>
          <w:rFonts w:hint="eastAsia"/>
          <w:color w:val="auto"/>
        </w:rPr>
        <w:t>儿童达到成年的年龄因目的而异</w:t>
      </w:r>
    </w:p>
    <w:p w:rsidR="00000000" w:rsidRDefault="00D60DAC">
      <w:pPr>
        <w:widowControl/>
        <w:spacing w:after="240" w:line="360" w:lineRule="atLeast"/>
        <w:rPr>
          <w:rFonts w:hint="eastAsia"/>
        </w:rPr>
      </w:pPr>
      <w:r>
        <w:rPr>
          <w:rFonts w:hint="eastAsia"/>
        </w:rPr>
        <w:t>298</w:t>
      </w:r>
      <w:r>
        <w:rPr>
          <w:rFonts w:hint="eastAsia"/>
        </w:rPr>
        <w:t>．马耳他青少年成年年龄为</w:t>
      </w:r>
      <w:r>
        <w:rPr>
          <w:rFonts w:hint="eastAsia"/>
        </w:rPr>
        <w:t>18</w:t>
      </w:r>
      <w:r>
        <w:rPr>
          <w:rFonts w:hint="eastAsia"/>
        </w:rPr>
        <w:t>岁，到</w:t>
      </w:r>
      <w:r>
        <w:rPr>
          <w:rFonts w:hint="eastAsia"/>
        </w:rPr>
        <w:t>18</w:t>
      </w:r>
      <w:r>
        <w:rPr>
          <w:rFonts w:hint="eastAsia"/>
        </w:rPr>
        <w:t>岁就不再是未成年人。到这个年龄，青年人从今以后就不再隶属于亲权，享有并承担马耳他法律规定的一切法定权利和义务。</w:t>
      </w:r>
    </w:p>
    <w:p w:rsidR="00000000" w:rsidRDefault="00D60DAC">
      <w:pPr>
        <w:widowControl/>
        <w:spacing w:after="240" w:line="360" w:lineRule="atLeast"/>
        <w:rPr>
          <w:rFonts w:hint="eastAsia"/>
        </w:rPr>
      </w:pPr>
      <w:r>
        <w:rPr>
          <w:rFonts w:hint="eastAsia"/>
        </w:rPr>
        <w:t>299</w:t>
      </w:r>
      <w:r>
        <w:rPr>
          <w:rFonts w:hint="eastAsia"/>
        </w:rPr>
        <w:t>．按照某些法律，有些权利在</w:t>
      </w:r>
      <w:r>
        <w:rPr>
          <w:rFonts w:hint="eastAsia"/>
        </w:rPr>
        <w:t>18</w:t>
      </w:r>
      <w:r>
        <w:rPr>
          <w:rFonts w:hint="eastAsia"/>
        </w:rPr>
        <w:t>岁以下就可享受。</w:t>
      </w:r>
      <w:r>
        <w:rPr>
          <w:rFonts w:hint="eastAsia"/>
        </w:rPr>
        <w:t>2000</w:t>
      </w:r>
      <w:r>
        <w:rPr>
          <w:rFonts w:hint="eastAsia"/>
        </w:rPr>
        <w:t>年的《工作场所年轻人条例》规定</w:t>
      </w:r>
      <w:r>
        <w:rPr>
          <w:rFonts w:hint="eastAsia"/>
        </w:rPr>
        <w:t>儿童为</w:t>
      </w:r>
      <w:r>
        <w:rPr>
          <w:rFonts w:hint="eastAsia"/>
        </w:rPr>
        <w:t>15</w:t>
      </w:r>
      <w:r>
        <w:rPr>
          <w:rFonts w:hint="eastAsia"/>
        </w:rPr>
        <w:t>岁以下者。</w:t>
      </w:r>
    </w:p>
    <w:p w:rsidR="00000000" w:rsidRDefault="00D60DAC">
      <w:pPr>
        <w:widowControl/>
        <w:spacing w:after="240" w:line="360" w:lineRule="atLeast"/>
        <w:rPr>
          <w:rFonts w:hint="eastAsia"/>
        </w:rPr>
      </w:pPr>
      <w:r>
        <w:rPr>
          <w:rFonts w:hint="eastAsia"/>
        </w:rPr>
        <w:t>300</w:t>
      </w:r>
      <w:r>
        <w:rPr>
          <w:rFonts w:hint="eastAsia"/>
        </w:rPr>
        <w:t>．给希望结婚者规定的最低年龄男女均为</w:t>
      </w:r>
      <w:r>
        <w:rPr>
          <w:rFonts w:hint="eastAsia"/>
        </w:rPr>
        <w:t>16</w:t>
      </w:r>
      <w:r>
        <w:rPr>
          <w:rFonts w:hint="eastAsia"/>
        </w:rPr>
        <w:t>岁，条件是需经父母、法定监护人或法院同意。</w:t>
      </w:r>
    </w:p>
    <w:p w:rsidR="00000000" w:rsidRDefault="00D60DAC">
      <w:pPr>
        <w:widowControl/>
        <w:spacing w:after="240" w:line="360" w:lineRule="atLeast"/>
        <w:rPr>
          <w:rFonts w:hint="eastAsia"/>
        </w:rPr>
      </w:pPr>
      <w:r>
        <w:rPr>
          <w:rFonts w:hint="eastAsia"/>
        </w:rPr>
        <w:t>301</w:t>
      </w:r>
      <w:r>
        <w:rPr>
          <w:rFonts w:hint="eastAsia"/>
        </w:rPr>
        <w:t>．按照《民法》，可考虑予以收养者必须在</w:t>
      </w:r>
      <w:r>
        <w:rPr>
          <w:rFonts w:hint="eastAsia"/>
        </w:rPr>
        <w:t>18</w:t>
      </w:r>
      <w:r>
        <w:rPr>
          <w:rFonts w:hint="eastAsia"/>
        </w:rPr>
        <w:t>岁以下。</w:t>
      </w:r>
    </w:p>
    <w:p w:rsidR="00000000" w:rsidRDefault="00D60DAC">
      <w:pPr>
        <w:widowControl/>
        <w:spacing w:after="240" w:line="360" w:lineRule="atLeast"/>
        <w:rPr>
          <w:rFonts w:hint="eastAsia"/>
        </w:rPr>
      </w:pPr>
      <w:r>
        <w:rPr>
          <w:rFonts w:hint="eastAsia"/>
        </w:rPr>
        <w:t>302</w:t>
      </w:r>
      <w:r>
        <w:rPr>
          <w:rFonts w:hint="eastAsia"/>
        </w:rPr>
        <w:t>．根据</w:t>
      </w:r>
      <w:r>
        <w:rPr>
          <w:rFonts w:hint="eastAsia"/>
        </w:rPr>
        <w:t>1988</w:t>
      </w:r>
      <w:r>
        <w:rPr>
          <w:rFonts w:hint="eastAsia"/>
        </w:rPr>
        <w:t>年《教育法》，人人须接受从</w:t>
      </w:r>
      <w:r>
        <w:rPr>
          <w:rFonts w:hint="eastAsia"/>
        </w:rPr>
        <w:t>6</w:t>
      </w:r>
      <w:r>
        <w:rPr>
          <w:rFonts w:hint="eastAsia"/>
        </w:rPr>
        <w:t>岁至</w:t>
      </w:r>
      <w:r>
        <w:rPr>
          <w:rFonts w:hint="eastAsia"/>
        </w:rPr>
        <w:t>16</w:t>
      </w:r>
      <w:r>
        <w:rPr>
          <w:rFonts w:hint="eastAsia"/>
        </w:rPr>
        <w:t>岁的义务教育或完成最后一年的中等教育，不论哪个最早。</w:t>
      </w:r>
    </w:p>
    <w:p w:rsidR="00000000" w:rsidRDefault="00D60DAC">
      <w:pPr>
        <w:widowControl/>
        <w:spacing w:after="240" w:line="360" w:lineRule="atLeast"/>
        <w:rPr>
          <w:rFonts w:hint="eastAsia"/>
        </w:rPr>
      </w:pPr>
      <w:r>
        <w:rPr>
          <w:rFonts w:hint="eastAsia"/>
        </w:rPr>
        <w:t>303</w:t>
      </w:r>
      <w:r>
        <w:rPr>
          <w:rFonts w:hint="eastAsia"/>
        </w:rPr>
        <w:t>．对希望在马耳他工作的，规定的最低年龄是</w:t>
      </w:r>
      <w:r>
        <w:rPr>
          <w:rFonts w:hint="eastAsia"/>
        </w:rPr>
        <w:t>16</w:t>
      </w:r>
      <w:r>
        <w:rPr>
          <w:rFonts w:hint="eastAsia"/>
        </w:rPr>
        <w:t>岁。满</w:t>
      </w:r>
      <w:r>
        <w:rPr>
          <w:rFonts w:hint="eastAsia"/>
        </w:rPr>
        <w:t>15</w:t>
      </w:r>
      <w:r>
        <w:rPr>
          <w:rFonts w:hint="eastAsia"/>
        </w:rPr>
        <w:t>周岁并完成了义务教育的可请求教育部给予特准。</w:t>
      </w:r>
    </w:p>
    <w:p w:rsidR="00000000" w:rsidRDefault="00D60DAC">
      <w:pPr>
        <w:widowControl/>
        <w:spacing w:after="240" w:line="360" w:lineRule="atLeast"/>
        <w:rPr>
          <w:rFonts w:hint="eastAsia"/>
        </w:rPr>
      </w:pPr>
      <w:r>
        <w:rPr>
          <w:rFonts w:hint="eastAsia"/>
        </w:rPr>
        <w:t>304</w:t>
      </w:r>
      <w:r>
        <w:rPr>
          <w:rFonts w:hint="eastAsia"/>
        </w:rPr>
        <w:t>．《商法》规定，年满</w:t>
      </w:r>
      <w:r>
        <w:rPr>
          <w:rFonts w:hint="eastAsia"/>
        </w:rPr>
        <w:t>16</w:t>
      </w:r>
      <w:r>
        <w:rPr>
          <w:rFonts w:hint="eastAsia"/>
        </w:rPr>
        <w:t>周岁者可予以解放，自行从事商业活动，并被认为在履行为商业目的订立的合同的义务方面已达到了法定年龄</w:t>
      </w:r>
      <w:r>
        <w:rPr>
          <w:rFonts w:hint="eastAsia"/>
        </w:rPr>
        <w:t>。上述解放由父母或享有亲权者通过某种方式予以实现，或许通过在民事法院第一审判庭登记的公证书。这些人若不在场，则由民事法院第一审判庭法官予以批准。</w:t>
      </w:r>
    </w:p>
    <w:p w:rsidR="00000000" w:rsidRDefault="00D60DAC">
      <w:pPr>
        <w:widowControl/>
        <w:spacing w:after="240" w:line="360" w:lineRule="atLeast"/>
        <w:rPr>
          <w:rFonts w:hint="eastAsia"/>
        </w:rPr>
      </w:pPr>
      <w:r>
        <w:rPr>
          <w:rFonts w:hint="eastAsia"/>
        </w:rPr>
        <w:t>305</w:t>
      </w:r>
      <w:r>
        <w:rPr>
          <w:rFonts w:hint="eastAsia"/>
        </w:rPr>
        <w:t>．要成为马耳他警察部队或武装部队的一员，或获得执业许可证，必须年满</w:t>
      </w:r>
      <w:r>
        <w:rPr>
          <w:rFonts w:hint="eastAsia"/>
        </w:rPr>
        <w:t>18</w:t>
      </w:r>
      <w:r>
        <w:rPr>
          <w:rFonts w:hint="eastAsia"/>
        </w:rPr>
        <w:t>周岁。</w:t>
      </w:r>
    </w:p>
    <w:p w:rsidR="00000000" w:rsidRDefault="00D60DAC">
      <w:pPr>
        <w:widowControl/>
        <w:spacing w:after="240" w:line="360" w:lineRule="atLeast"/>
        <w:rPr>
          <w:rFonts w:hint="eastAsia"/>
        </w:rPr>
      </w:pPr>
      <w:r>
        <w:rPr>
          <w:rFonts w:hint="eastAsia"/>
        </w:rPr>
        <w:t>306</w:t>
      </w:r>
      <w:r>
        <w:rPr>
          <w:rFonts w:hint="eastAsia"/>
        </w:rPr>
        <w:t>．年满</w:t>
      </w:r>
      <w:r>
        <w:rPr>
          <w:rFonts w:hint="eastAsia"/>
        </w:rPr>
        <w:t>18</w:t>
      </w:r>
      <w:r>
        <w:rPr>
          <w:rFonts w:hint="eastAsia"/>
        </w:rPr>
        <w:t>周岁，即可获得驾照。</w:t>
      </w:r>
    </w:p>
    <w:p w:rsidR="00000000" w:rsidRDefault="00D60DAC">
      <w:pPr>
        <w:widowControl/>
        <w:spacing w:after="240" w:line="360" w:lineRule="atLeast"/>
        <w:rPr>
          <w:rFonts w:hint="eastAsia"/>
        </w:rPr>
      </w:pPr>
      <w:r>
        <w:rPr>
          <w:rFonts w:hint="eastAsia"/>
        </w:rPr>
        <w:t>307</w:t>
      </w:r>
      <w:r>
        <w:rPr>
          <w:rFonts w:hint="eastAsia"/>
        </w:rPr>
        <w:t>．青少年从年满</w:t>
      </w:r>
      <w:r>
        <w:rPr>
          <w:rFonts w:hint="eastAsia"/>
        </w:rPr>
        <w:t>16</w:t>
      </w:r>
      <w:r>
        <w:rPr>
          <w:rFonts w:hint="eastAsia"/>
        </w:rPr>
        <w:t>岁开始负有缴纳社会保障费的义务，而领取儿童津贴的权利一直可享受到年满</w:t>
      </w:r>
      <w:r>
        <w:rPr>
          <w:rFonts w:hint="eastAsia"/>
        </w:rPr>
        <w:t>16</w:t>
      </w:r>
      <w:r>
        <w:rPr>
          <w:rFonts w:hint="eastAsia"/>
        </w:rPr>
        <w:t>岁。</w:t>
      </w:r>
    </w:p>
    <w:p w:rsidR="00000000" w:rsidRDefault="00D60DAC">
      <w:pPr>
        <w:widowControl/>
        <w:spacing w:after="240" w:line="360" w:lineRule="atLeast"/>
        <w:rPr>
          <w:rFonts w:hint="eastAsia"/>
        </w:rPr>
      </w:pPr>
      <w:r>
        <w:rPr>
          <w:rFonts w:hint="eastAsia"/>
        </w:rPr>
        <w:t>308</w:t>
      </w:r>
      <w:r>
        <w:rPr>
          <w:rFonts w:hint="eastAsia"/>
        </w:rPr>
        <w:t>．可向未成年人售酒的最低年龄为</w:t>
      </w:r>
      <w:r>
        <w:rPr>
          <w:rFonts w:hint="eastAsia"/>
        </w:rPr>
        <w:t>16</w:t>
      </w:r>
      <w:r>
        <w:rPr>
          <w:rFonts w:hint="eastAsia"/>
        </w:rPr>
        <w:t>岁。另外，夜总会有义务不允许</w:t>
      </w:r>
      <w:r>
        <w:rPr>
          <w:rFonts w:hint="eastAsia"/>
        </w:rPr>
        <w:t>16</w:t>
      </w:r>
      <w:r>
        <w:rPr>
          <w:rFonts w:hint="eastAsia"/>
        </w:rPr>
        <w:t>岁以下的未成年人进入其经营场所。</w:t>
      </w:r>
    </w:p>
    <w:p w:rsidR="00000000" w:rsidRDefault="00D60DAC">
      <w:pPr>
        <w:widowControl/>
        <w:spacing w:after="240" w:line="360" w:lineRule="atLeast"/>
        <w:rPr>
          <w:rFonts w:hint="eastAsia"/>
        </w:rPr>
      </w:pPr>
      <w:r>
        <w:rPr>
          <w:rFonts w:hint="eastAsia"/>
        </w:rPr>
        <w:t>309</w:t>
      </w:r>
      <w:r>
        <w:rPr>
          <w:rFonts w:hint="eastAsia"/>
        </w:rPr>
        <w:t>．民事法院第二审判庭在审理与家</w:t>
      </w:r>
      <w:r>
        <w:rPr>
          <w:rFonts w:hint="eastAsia"/>
        </w:rPr>
        <w:t>庭有关的案件中，仅听取</w:t>
      </w:r>
      <w:r>
        <w:rPr>
          <w:rFonts w:hint="eastAsia"/>
        </w:rPr>
        <w:t>14</w:t>
      </w:r>
      <w:r>
        <w:rPr>
          <w:rFonts w:hint="eastAsia"/>
        </w:rPr>
        <w:t>周岁以上的未成年人的意见。</w:t>
      </w:r>
    </w:p>
    <w:p w:rsidR="00000000" w:rsidRDefault="00D60DAC">
      <w:pPr>
        <w:widowControl/>
        <w:spacing w:after="240" w:line="360" w:lineRule="atLeast"/>
        <w:rPr>
          <w:rFonts w:hint="eastAsia"/>
        </w:rPr>
      </w:pPr>
      <w:r>
        <w:rPr>
          <w:rFonts w:hint="eastAsia"/>
        </w:rPr>
        <w:t>310</w:t>
      </w:r>
      <w:r>
        <w:rPr>
          <w:rFonts w:hint="eastAsia"/>
        </w:rPr>
        <w:t>．</w:t>
      </w:r>
      <w:r>
        <w:rPr>
          <w:rFonts w:hint="eastAsia"/>
        </w:rPr>
        <w:t>1980</w:t>
      </w:r>
      <w:r>
        <w:rPr>
          <w:rFonts w:hint="eastAsia"/>
        </w:rPr>
        <w:t>年《少年法庭法》将儿童定义为</w:t>
      </w:r>
      <w:r>
        <w:rPr>
          <w:rFonts w:hint="eastAsia"/>
        </w:rPr>
        <w:t>16</w:t>
      </w:r>
      <w:r>
        <w:rPr>
          <w:rFonts w:hint="eastAsia"/>
        </w:rPr>
        <w:t>周岁以下的青少年。对儿童或青少年的任何起诉应交少年法庭审理，少年法庭是审判青少年的特殊法庭，它是完全与主法院分离的。</w:t>
      </w:r>
      <w:r>
        <w:rPr>
          <w:rFonts w:hint="eastAsia"/>
        </w:rPr>
        <w:t>1980</w:t>
      </w:r>
      <w:r>
        <w:rPr>
          <w:rFonts w:hint="eastAsia"/>
        </w:rPr>
        <w:t>年《儿童和青少年（照管令）法》同样将儿童或青少年定义为</w:t>
      </w:r>
      <w:r>
        <w:rPr>
          <w:rFonts w:hint="eastAsia"/>
        </w:rPr>
        <w:t>16</w:t>
      </w:r>
      <w:r>
        <w:rPr>
          <w:rFonts w:hint="eastAsia"/>
        </w:rPr>
        <w:t>周岁以下者。</w:t>
      </w:r>
    </w:p>
    <w:p w:rsidR="00000000" w:rsidRDefault="00D60DAC">
      <w:pPr>
        <w:widowControl/>
        <w:spacing w:after="240" w:line="360" w:lineRule="atLeast"/>
        <w:rPr>
          <w:rFonts w:hint="eastAsia"/>
        </w:rPr>
      </w:pPr>
      <w:r>
        <w:rPr>
          <w:rFonts w:hint="eastAsia"/>
        </w:rPr>
        <w:t>311</w:t>
      </w:r>
      <w:r>
        <w:rPr>
          <w:rFonts w:hint="eastAsia"/>
        </w:rPr>
        <w:t>．在刑法中有关于刑事责任的推定，它们要考虑犯罪者的幼小年龄，年满</w:t>
      </w:r>
      <w:r>
        <w:rPr>
          <w:rFonts w:hint="eastAsia"/>
        </w:rPr>
        <w:t>14</w:t>
      </w:r>
      <w:r>
        <w:rPr>
          <w:rFonts w:hint="eastAsia"/>
        </w:rPr>
        <w:t>岁但不满</w:t>
      </w:r>
      <w:r>
        <w:rPr>
          <w:rFonts w:hint="eastAsia"/>
        </w:rPr>
        <w:t>18</w:t>
      </w:r>
      <w:r>
        <w:rPr>
          <w:rFonts w:hint="eastAsia"/>
        </w:rPr>
        <w:t>岁的未成年人被认为有犯罪能力，但由于犯罪者年少，适用的处罚应降低一至两个等级。</w:t>
      </w:r>
      <w:r>
        <w:rPr>
          <w:rFonts w:hint="eastAsia"/>
        </w:rPr>
        <w:t>9</w:t>
      </w:r>
      <w:r>
        <w:rPr>
          <w:rFonts w:hint="eastAsia"/>
        </w:rPr>
        <w:t>岁以下的儿童则不认为他们能辨别是非，因此免于一切</w:t>
      </w:r>
      <w:r>
        <w:rPr>
          <w:rFonts w:hint="eastAsia"/>
        </w:rPr>
        <w:t>刑事责任；</w:t>
      </w:r>
      <w:r>
        <w:rPr>
          <w:rFonts w:hint="eastAsia"/>
        </w:rPr>
        <w:t>9</w:t>
      </w:r>
      <w:r>
        <w:rPr>
          <w:rFonts w:hint="eastAsia"/>
        </w:rPr>
        <w:t>岁至</w:t>
      </w:r>
      <w:r>
        <w:rPr>
          <w:rFonts w:hint="eastAsia"/>
        </w:rPr>
        <w:t>14</w:t>
      </w:r>
      <w:r>
        <w:rPr>
          <w:rFonts w:hint="eastAsia"/>
        </w:rPr>
        <w:t>岁的未成年人，除非事实证明他们的行为属于恶作剧性质，否则亦可免于刑事责任。</w:t>
      </w:r>
    </w:p>
    <w:p w:rsidR="00000000" w:rsidRDefault="00D60DAC">
      <w:pPr>
        <w:widowControl/>
        <w:spacing w:after="240" w:line="360" w:lineRule="atLeast"/>
        <w:rPr>
          <w:rFonts w:hint="eastAsia"/>
        </w:rPr>
      </w:pPr>
      <w:r>
        <w:rPr>
          <w:rFonts w:hint="eastAsia"/>
        </w:rPr>
        <w:t>312</w:t>
      </w:r>
      <w:r>
        <w:rPr>
          <w:rFonts w:hint="eastAsia"/>
        </w:rPr>
        <w:t>．在婚姻以外，可同意发生异性性行为或同性性行为的年龄为</w:t>
      </w:r>
      <w:r>
        <w:rPr>
          <w:rFonts w:hint="eastAsia"/>
        </w:rPr>
        <w:t>18</w:t>
      </w:r>
      <w:r>
        <w:rPr>
          <w:rFonts w:hint="eastAsia"/>
        </w:rPr>
        <w:t>岁，与未满</w:t>
      </w:r>
      <w:r>
        <w:rPr>
          <w:rFonts w:hint="eastAsia"/>
        </w:rPr>
        <w:t>12</w:t>
      </w:r>
      <w:r>
        <w:rPr>
          <w:rFonts w:hint="eastAsia"/>
        </w:rPr>
        <w:t>岁的人发生性行为则自动构成强奸罪。《刑法》在“破坏家庭和睦与荣誉及破坏道德罪”条款下包含了诸多保护未成年人免受犯罪侵害的规定，如污辱未成年人的犯罪等（</w:t>
      </w:r>
      <w:r>
        <w:rPr>
          <w:rFonts w:hint="eastAsia"/>
        </w:rPr>
        <w:t>203</w:t>
      </w:r>
      <w:r>
        <w:rPr>
          <w:rFonts w:hint="eastAsia"/>
        </w:rPr>
        <w:t>节）；某些犯罪当涉及到未成年人时将处于较重的刑罚，如引诱未成年儿童卖淫等（</w:t>
      </w:r>
      <w:r>
        <w:rPr>
          <w:rFonts w:hint="eastAsia"/>
        </w:rPr>
        <w:t>204</w:t>
      </w:r>
      <w:r>
        <w:rPr>
          <w:rFonts w:hint="eastAsia"/>
        </w:rPr>
        <w:t>节）。</w:t>
      </w:r>
    </w:p>
    <w:p w:rsidR="00000000" w:rsidRDefault="00D60DAC">
      <w:pPr>
        <w:pStyle w:val="H1"/>
        <w:spacing w:before="120"/>
        <w:rPr>
          <w:rFonts w:hint="eastAsia"/>
          <w:color w:val="auto"/>
        </w:rPr>
      </w:pPr>
      <w:r>
        <w:rPr>
          <w:rFonts w:hint="eastAsia"/>
          <w:color w:val="auto"/>
        </w:rPr>
        <w:t>男女正式和自由同意结婚的权利</w:t>
      </w:r>
    </w:p>
    <w:p w:rsidR="00000000" w:rsidRDefault="00D60DAC">
      <w:pPr>
        <w:widowControl/>
        <w:spacing w:after="240" w:line="360" w:lineRule="atLeast"/>
        <w:rPr>
          <w:rFonts w:hint="eastAsia"/>
        </w:rPr>
      </w:pPr>
      <w:r>
        <w:rPr>
          <w:rFonts w:hint="eastAsia"/>
        </w:rPr>
        <w:t>313</w:t>
      </w:r>
      <w:r>
        <w:rPr>
          <w:rFonts w:hint="eastAsia"/>
        </w:rPr>
        <w:t>．结婚是两个能自由行使自己的意志并有能力理解婚后权利与义务</w:t>
      </w:r>
      <w:r>
        <w:rPr>
          <w:rFonts w:hint="eastAsia"/>
        </w:rPr>
        <w:t>的男女之间的行为。</w:t>
      </w:r>
    </w:p>
    <w:p w:rsidR="00000000" w:rsidRDefault="00D60DAC">
      <w:pPr>
        <w:widowControl/>
        <w:spacing w:after="240" w:line="360" w:lineRule="atLeast"/>
        <w:rPr>
          <w:rFonts w:hint="eastAsia"/>
        </w:rPr>
      </w:pPr>
      <w:r>
        <w:rPr>
          <w:rFonts w:hint="eastAsia"/>
        </w:rPr>
        <w:t>314</w:t>
      </w:r>
      <w:r>
        <w:rPr>
          <w:rFonts w:hint="eastAsia"/>
        </w:rPr>
        <w:t>．订立婚约的最低年龄男女均为</w:t>
      </w:r>
      <w:r>
        <w:rPr>
          <w:rFonts w:hint="eastAsia"/>
        </w:rPr>
        <w:t>16</w:t>
      </w:r>
      <w:r>
        <w:rPr>
          <w:rFonts w:hint="eastAsia"/>
        </w:rPr>
        <w:t>岁。双方正式和自由同意结婚是结婚的必要条件，如果同意不是出于自愿，则婚姻无效。如果新娘或新郎未达到成年年龄，订立婚约则需经行使亲权者同意。如果未取得此类同意，可由自愿管辖法院在接到结婚申请后予以批准。</w:t>
      </w:r>
    </w:p>
    <w:p w:rsidR="00000000" w:rsidRDefault="00D60DAC">
      <w:pPr>
        <w:widowControl/>
        <w:spacing w:after="240" w:line="360" w:lineRule="atLeast"/>
        <w:rPr>
          <w:rFonts w:hint="eastAsia"/>
        </w:rPr>
      </w:pPr>
      <w:r>
        <w:rPr>
          <w:rFonts w:hint="eastAsia"/>
        </w:rPr>
        <w:t>315</w:t>
      </w:r>
      <w:r>
        <w:rPr>
          <w:rFonts w:hint="eastAsia"/>
        </w:rPr>
        <w:t>．以下人员之间不得结婚：</w:t>
      </w:r>
    </w:p>
    <w:p w:rsidR="00000000" w:rsidRDefault="00D60DAC" w:rsidP="00D60DAC">
      <w:pPr>
        <w:widowControl/>
        <w:spacing w:after="240" w:line="360" w:lineRule="atLeast"/>
        <w:ind w:leftChars="200" w:left="31680" w:hangingChars="200" w:firstLine="31680"/>
        <w:rPr>
          <w:rFonts w:hint="eastAsia"/>
        </w:rPr>
      </w:pPr>
      <w:r>
        <w:rPr>
          <w:rFonts w:hint="eastAsia"/>
        </w:rPr>
        <w:t>－　直系尊亲属与卑亲属；</w:t>
      </w:r>
    </w:p>
    <w:p w:rsidR="00000000" w:rsidRDefault="00D60DAC" w:rsidP="00D60DAC">
      <w:pPr>
        <w:widowControl/>
        <w:spacing w:after="240" w:line="360" w:lineRule="atLeast"/>
        <w:ind w:leftChars="200" w:left="31680" w:hangingChars="200" w:firstLine="31680"/>
        <w:rPr>
          <w:rFonts w:hint="eastAsia"/>
        </w:rPr>
      </w:pPr>
      <w:r>
        <w:rPr>
          <w:rFonts w:hint="eastAsia"/>
        </w:rPr>
        <w:t>－　有全血缘或半血缘关系的兄弟姐妹；</w:t>
      </w:r>
    </w:p>
    <w:p w:rsidR="00000000" w:rsidRDefault="00D60DAC" w:rsidP="00D60DAC">
      <w:pPr>
        <w:widowControl/>
        <w:spacing w:after="240" w:line="360" w:lineRule="atLeast"/>
        <w:ind w:leftChars="200" w:left="31680" w:hangingChars="200" w:firstLine="31680"/>
        <w:rPr>
          <w:rFonts w:hint="eastAsia"/>
        </w:rPr>
      </w:pPr>
      <w:r>
        <w:rPr>
          <w:rFonts w:hint="eastAsia"/>
        </w:rPr>
        <w:t>－　有直系姻亲关系的人；</w:t>
      </w:r>
    </w:p>
    <w:p w:rsidR="00000000" w:rsidRDefault="00D60DAC" w:rsidP="00D60DAC">
      <w:pPr>
        <w:widowControl/>
        <w:spacing w:after="240" w:line="360" w:lineRule="atLeast"/>
        <w:ind w:leftChars="200" w:left="31680" w:hangingChars="200" w:firstLine="31680"/>
        <w:rPr>
          <w:rFonts w:hint="eastAsia"/>
        </w:rPr>
      </w:pPr>
      <w:r>
        <w:rPr>
          <w:rFonts w:hint="eastAsia"/>
        </w:rPr>
        <w:t>－　收养人与被收养人或被收养人的后代及丈夫和妻子。</w:t>
      </w:r>
    </w:p>
    <w:p w:rsidR="00000000" w:rsidRDefault="00D60DAC">
      <w:pPr>
        <w:widowControl/>
        <w:spacing w:after="240" w:line="380" w:lineRule="atLeast"/>
        <w:rPr>
          <w:rFonts w:hint="eastAsia"/>
        </w:rPr>
      </w:pPr>
      <w:r>
        <w:rPr>
          <w:rFonts w:hint="eastAsia"/>
        </w:rPr>
        <w:t xml:space="preserve">　　另外，结婚双方不受上次婚姻的约束。但一方在第一次婚姻续存期间再婚，则第二次</w:t>
      </w:r>
      <w:r>
        <w:rPr>
          <w:rFonts w:hint="eastAsia"/>
        </w:rPr>
        <w:t>婚姻无效，故意犯重婚罪者将处以不超过</w:t>
      </w:r>
      <w:r>
        <w:rPr>
          <w:rFonts w:hint="eastAsia"/>
        </w:rPr>
        <w:t>9</w:t>
      </w:r>
      <w:r>
        <w:rPr>
          <w:rFonts w:hint="eastAsia"/>
        </w:rPr>
        <w:t>年的监禁。</w:t>
      </w:r>
    </w:p>
    <w:p w:rsidR="00000000" w:rsidRDefault="00D60DAC">
      <w:pPr>
        <w:widowControl/>
        <w:spacing w:after="240" w:line="380" w:lineRule="atLeast"/>
        <w:rPr>
          <w:rFonts w:hint="eastAsia"/>
        </w:rPr>
      </w:pPr>
      <w:r>
        <w:rPr>
          <w:rFonts w:hint="eastAsia"/>
        </w:rPr>
        <w:t>316</w:t>
      </w:r>
      <w:r>
        <w:rPr>
          <w:rFonts w:hint="eastAsia"/>
        </w:rPr>
        <w:t>．马耳他婚姻中与婚姻有关的手续受</w:t>
      </w:r>
      <w:r>
        <w:rPr>
          <w:rFonts w:hint="eastAsia"/>
        </w:rPr>
        <w:t>1975</w:t>
      </w:r>
      <w:r>
        <w:rPr>
          <w:rFonts w:hint="eastAsia"/>
        </w:rPr>
        <w:t>年《婚姻法》管辖，而《民法》规定了由婚姻产生的权利与义务。马耳他的婚约可以公证形式或宗教形式订立。两种形式在法律面前具有同等地位。这两种形式必须符合法律规定的程序方可有效。如果未遵循《婚姻法》中规定的程序，可以在举行结婚仪式后的两年内提起诉讼，并宣布婚姻无效。</w:t>
      </w:r>
    </w:p>
    <w:p w:rsidR="00000000" w:rsidRDefault="00D60DAC">
      <w:pPr>
        <w:pStyle w:val="H1"/>
        <w:spacing w:before="120" w:line="380" w:lineRule="atLeast"/>
        <w:rPr>
          <w:rFonts w:hint="eastAsia"/>
          <w:color w:val="auto"/>
        </w:rPr>
      </w:pPr>
      <w:r>
        <w:rPr>
          <w:rFonts w:hint="eastAsia"/>
          <w:color w:val="auto"/>
        </w:rPr>
        <w:t>结前手续</w:t>
      </w:r>
    </w:p>
    <w:p w:rsidR="00000000" w:rsidRDefault="00D60DAC">
      <w:pPr>
        <w:widowControl/>
        <w:spacing w:after="240" w:line="380" w:lineRule="atLeast"/>
        <w:rPr>
          <w:rFonts w:hint="eastAsia"/>
        </w:rPr>
      </w:pPr>
      <w:r>
        <w:rPr>
          <w:rFonts w:hint="eastAsia"/>
        </w:rPr>
        <w:t>317</w:t>
      </w:r>
      <w:r>
        <w:rPr>
          <w:rFonts w:hint="eastAsia"/>
        </w:rPr>
        <w:t>．打算结婚者须在结婚之日前至少提前</w:t>
      </w:r>
      <w:r>
        <w:rPr>
          <w:rFonts w:hint="eastAsia"/>
        </w:rPr>
        <w:t>6</w:t>
      </w:r>
      <w:r>
        <w:rPr>
          <w:rFonts w:hint="eastAsia"/>
        </w:rPr>
        <w:t>周以书面形式向婚姻登记官提出申请，要求发布结婚预告。申请须由结婚双方签字，并包括双方以宣誓方式发表的声</w:t>
      </w:r>
      <w:r>
        <w:rPr>
          <w:rFonts w:hint="eastAsia"/>
        </w:rPr>
        <w:t>明，他们知道，对于不能结婚的原因不存在任何法律障碍。结婚预告必须张贴在公众可以进入的婚姻登记处和另一个在准备结婚者居住的城镇、村庄或堂区内通常张贴官方法令的地方。预告须连续张贴</w:t>
      </w:r>
      <w:r>
        <w:rPr>
          <w:rFonts w:hint="eastAsia"/>
        </w:rPr>
        <w:t>8</w:t>
      </w:r>
      <w:r>
        <w:rPr>
          <w:rFonts w:hint="eastAsia"/>
        </w:rPr>
        <w:t>天，但周六、周日和公共假日不包括在内，内容包括每一方的姓名、原籍地和居住地、订立婚约的地点及双方父母的姓名。在预告张贴后的第</w:t>
      </w:r>
      <w:r>
        <w:rPr>
          <w:rFonts w:hint="eastAsia"/>
        </w:rPr>
        <w:t>6</w:t>
      </w:r>
      <w:r>
        <w:rPr>
          <w:rFonts w:hint="eastAsia"/>
        </w:rPr>
        <w:t>日前或自第一次张贴预告之日起</w:t>
      </w:r>
      <w:r>
        <w:rPr>
          <w:rFonts w:hint="eastAsia"/>
        </w:rPr>
        <w:t>3</w:t>
      </w:r>
      <w:r>
        <w:rPr>
          <w:rFonts w:hint="eastAsia"/>
        </w:rPr>
        <w:t xml:space="preserve">个月期满后订立的婚约无效。如果过了规定的时间，预告需重新发布。在例外的情况下，登记官可以缩短发布预告的时间，如其中一方生命垂危就属于这类情况。　</w:t>
      </w:r>
    </w:p>
    <w:p w:rsidR="00000000" w:rsidRDefault="00D60DAC">
      <w:pPr>
        <w:widowControl/>
        <w:spacing w:after="240" w:line="380" w:lineRule="atLeast"/>
        <w:rPr>
          <w:rFonts w:hint="eastAsia"/>
        </w:rPr>
      </w:pPr>
      <w:r>
        <w:rPr>
          <w:rFonts w:hint="eastAsia"/>
        </w:rPr>
        <w:t>318</w:t>
      </w:r>
      <w:r>
        <w:rPr>
          <w:rFonts w:hint="eastAsia"/>
        </w:rPr>
        <w:t>．在预告发布之后，如果登记</w:t>
      </w:r>
      <w:r>
        <w:rPr>
          <w:rFonts w:hint="eastAsia"/>
        </w:rPr>
        <w:t>官满意地认为结婚不存在任何法律障碍，即可发给结婚证书，说明预告已经发布，因此可以结婚。一旦打算结婚的双方认为登记官处事不公，拒不同意发给证明，他们可诉诸自愿管辖法庭，法庭将对是否需发布预告一事作出裁决。</w:t>
      </w:r>
    </w:p>
    <w:p w:rsidR="00000000" w:rsidRDefault="00D60DAC">
      <w:pPr>
        <w:pStyle w:val="H1"/>
        <w:spacing w:before="120" w:line="380" w:lineRule="atLeast"/>
        <w:rPr>
          <w:rFonts w:hint="eastAsia"/>
          <w:color w:val="auto"/>
        </w:rPr>
      </w:pPr>
      <w:r>
        <w:rPr>
          <w:rFonts w:hint="eastAsia"/>
          <w:color w:val="auto"/>
        </w:rPr>
        <w:t>结婚仪式</w:t>
      </w:r>
    </w:p>
    <w:p w:rsidR="00000000" w:rsidRDefault="00D60DAC">
      <w:pPr>
        <w:widowControl/>
        <w:spacing w:after="240" w:line="380" w:lineRule="atLeast"/>
        <w:rPr>
          <w:rFonts w:hint="eastAsia"/>
        </w:rPr>
      </w:pPr>
      <w:r>
        <w:rPr>
          <w:rFonts w:hint="eastAsia"/>
        </w:rPr>
        <w:t>319</w:t>
      </w:r>
      <w:r>
        <w:rPr>
          <w:rFonts w:hint="eastAsia"/>
        </w:rPr>
        <w:t>．结婚需视情况当着主婚的神职人员或婚姻登记官的面进行，并需有两名证人在场，证人必须在</w:t>
      </w:r>
      <w:r>
        <w:rPr>
          <w:rFonts w:hint="eastAsia"/>
        </w:rPr>
        <w:t>18</w:t>
      </w:r>
      <w:r>
        <w:rPr>
          <w:rFonts w:hint="eastAsia"/>
        </w:rPr>
        <w:t>周岁以上。另需询问结婚的每一方是否将把另一方视为合法配偶，一俟宣布他们毫无保留地同意，则可称他们为丈夫和妻子。</w:t>
      </w:r>
    </w:p>
    <w:p w:rsidR="00000000" w:rsidRDefault="00D60DAC">
      <w:pPr>
        <w:widowControl/>
        <w:spacing w:after="240" w:line="380" w:lineRule="atLeast"/>
        <w:rPr>
          <w:rFonts w:hint="eastAsia"/>
        </w:rPr>
      </w:pPr>
      <w:r>
        <w:rPr>
          <w:rFonts w:hint="eastAsia"/>
        </w:rPr>
        <w:t>320</w:t>
      </w:r>
      <w:r>
        <w:rPr>
          <w:rFonts w:hint="eastAsia"/>
        </w:rPr>
        <w:t>．当完成了适当的结婚行为并登了记，依法婚姻开始正式生效。</w:t>
      </w:r>
    </w:p>
    <w:p w:rsidR="00000000" w:rsidRDefault="00D60DAC">
      <w:pPr>
        <w:pStyle w:val="H1"/>
        <w:spacing w:before="120"/>
        <w:rPr>
          <w:rFonts w:hint="eastAsia"/>
          <w:color w:val="auto"/>
        </w:rPr>
      </w:pPr>
      <w:r>
        <w:rPr>
          <w:rFonts w:hint="eastAsia"/>
          <w:color w:val="auto"/>
        </w:rPr>
        <w:t>婚姻关系的终止</w:t>
      </w:r>
    </w:p>
    <w:p w:rsidR="00000000" w:rsidRDefault="00D60DAC">
      <w:pPr>
        <w:widowControl/>
        <w:spacing w:after="240" w:line="360" w:lineRule="atLeast"/>
        <w:rPr>
          <w:rFonts w:hint="eastAsia"/>
        </w:rPr>
      </w:pPr>
      <w:r>
        <w:rPr>
          <w:rFonts w:hint="eastAsia"/>
        </w:rPr>
        <w:t>321</w:t>
      </w:r>
      <w:r>
        <w:rPr>
          <w:rFonts w:hint="eastAsia"/>
        </w:rPr>
        <w:t>．夫妻</w:t>
      </w:r>
      <w:r>
        <w:rPr>
          <w:rFonts w:hint="eastAsia"/>
        </w:rPr>
        <w:t>双方有一方死亡或婚姻宣布无效，则婚姻关系即告终止。如果婚姻双方有一方在马耳他拥有住所或是作出离婚判决国家的国民，则可以从在马耳他登记的海外法院获得判决书。</w:t>
      </w:r>
    </w:p>
    <w:p w:rsidR="00000000" w:rsidRDefault="00D60DAC">
      <w:pPr>
        <w:widowControl/>
        <w:spacing w:after="240" w:line="360" w:lineRule="atLeast"/>
        <w:rPr>
          <w:rFonts w:hint="eastAsia"/>
        </w:rPr>
      </w:pPr>
      <w:r>
        <w:rPr>
          <w:rFonts w:hint="eastAsia"/>
        </w:rPr>
        <w:t>322</w:t>
      </w:r>
      <w:r>
        <w:rPr>
          <w:rFonts w:hint="eastAsia"/>
        </w:rPr>
        <w:t>．当宣布婚姻无效时，对于在无效婚姻续存期间出生的子女，有效婚姻的效力被认为始终存在。</w:t>
      </w:r>
    </w:p>
    <w:p w:rsidR="00000000" w:rsidRDefault="00D60DAC">
      <w:pPr>
        <w:widowControl/>
        <w:spacing w:after="240" w:line="360" w:lineRule="atLeast"/>
        <w:rPr>
          <w:rFonts w:hint="eastAsia"/>
        </w:rPr>
      </w:pPr>
      <w:r>
        <w:rPr>
          <w:rFonts w:hint="eastAsia"/>
        </w:rPr>
        <w:t>323</w:t>
      </w:r>
      <w:r>
        <w:rPr>
          <w:rFonts w:hint="eastAsia"/>
        </w:rPr>
        <w:t>．造成不同意结婚从而引起婚姻无效的理由必须是在举行婚礼时就已经存在。这是</w:t>
      </w:r>
      <w:r>
        <w:rPr>
          <w:rFonts w:hint="eastAsia"/>
        </w:rPr>
        <w:t>1994</w:t>
      </w:r>
      <w:r>
        <w:rPr>
          <w:rFonts w:hint="eastAsia"/>
        </w:rPr>
        <w:t>年</w:t>
      </w:r>
      <w:r>
        <w:rPr>
          <w:rFonts w:hint="eastAsia"/>
        </w:rPr>
        <w:t>3</w:t>
      </w:r>
      <w:r>
        <w:rPr>
          <w:rFonts w:hint="eastAsia"/>
        </w:rPr>
        <w:t>月</w:t>
      </w:r>
      <w:r>
        <w:rPr>
          <w:rFonts w:hint="eastAsia"/>
        </w:rPr>
        <w:t>9</w:t>
      </w:r>
      <w:r>
        <w:rPr>
          <w:rFonts w:hint="eastAsia"/>
        </w:rPr>
        <w:t>日上诉法院对</w:t>
      </w:r>
      <w:r>
        <w:rPr>
          <w:rFonts w:hint="eastAsia"/>
        </w:rPr>
        <w:t>MM</w:t>
      </w:r>
      <w:r>
        <w:rPr>
          <w:rFonts w:hint="eastAsia"/>
        </w:rPr>
        <w:t>诉</w:t>
      </w:r>
      <w:r>
        <w:rPr>
          <w:rFonts w:hint="eastAsia"/>
        </w:rPr>
        <w:t>JM</w:t>
      </w:r>
      <w:r>
        <w:rPr>
          <w:rFonts w:hint="eastAsia"/>
        </w:rPr>
        <w:t>的一项判决中申明的。法院判定，在举行婚礼时丈夫对结婚具有足够的思维力；丈夫开始得精神病是在结婚之后，这一事实不构成宣布婚姻无效的足够理由。</w:t>
      </w:r>
    </w:p>
    <w:p w:rsidR="00000000" w:rsidRDefault="00D60DAC">
      <w:pPr>
        <w:widowControl/>
        <w:spacing w:after="240" w:line="360" w:lineRule="atLeast"/>
        <w:rPr>
          <w:rFonts w:hint="eastAsia"/>
        </w:rPr>
      </w:pPr>
      <w:r>
        <w:rPr>
          <w:rFonts w:hint="eastAsia"/>
        </w:rPr>
        <w:t>324</w:t>
      </w:r>
      <w:r>
        <w:rPr>
          <w:rFonts w:hint="eastAsia"/>
        </w:rPr>
        <w:t>．</w:t>
      </w:r>
      <w:r>
        <w:rPr>
          <w:rFonts w:hint="eastAsia"/>
        </w:rPr>
        <w:t>民事法院第一审判庭于</w:t>
      </w:r>
      <w:r>
        <w:rPr>
          <w:rFonts w:hint="eastAsia"/>
        </w:rPr>
        <w:t>1994</w:t>
      </w:r>
      <w:r>
        <w:rPr>
          <w:rFonts w:hint="eastAsia"/>
        </w:rPr>
        <w:t>年</w:t>
      </w:r>
      <w:r>
        <w:rPr>
          <w:rFonts w:hint="eastAsia"/>
        </w:rPr>
        <w:t>7</w:t>
      </w:r>
      <w:r>
        <w:rPr>
          <w:rFonts w:hint="eastAsia"/>
        </w:rPr>
        <w:t>月</w:t>
      </w:r>
      <w:r>
        <w:rPr>
          <w:rFonts w:hint="eastAsia"/>
        </w:rPr>
        <w:t>1</w:t>
      </w:r>
      <w:r>
        <w:rPr>
          <w:rFonts w:hint="eastAsia"/>
        </w:rPr>
        <w:t>日对</w:t>
      </w:r>
      <w:r>
        <w:rPr>
          <w:rFonts w:hint="eastAsia"/>
        </w:rPr>
        <w:t>E</w:t>
      </w:r>
      <w:r>
        <w:rPr>
          <w:rFonts w:hint="eastAsia"/>
        </w:rPr>
        <w:t>诉</w:t>
      </w:r>
      <w:r>
        <w:t>F</w:t>
      </w:r>
      <w:r>
        <w:rPr>
          <w:rFonts w:hint="eastAsia"/>
        </w:rPr>
        <w:t>的另一项判决中判定，妻子在结婚后始终不肯要孩子，这表明她结婚动机不纯，因此该婚姻无效。</w:t>
      </w:r>
    </w:p>
    <w:p w:rsidR="00000000" w:rsidRDefault="00D60DAC">
      <w:pPr>
        <w:widowControl/>
        <w:spacing w:after="240" w:line="360" w:lineRule="atLeast"/>
        <w:rPr>
          <w:rFonts w:hint="eastAsia"/>
        </w:rPr>
      </w:pPr>
      <w:r>
        <w:rPr>
          <w:rFonts w:hint="eastAsia"/>
        </w:rPr>
        <w:t>325</w:t>
      </w:r>
      <w:r>
        <w:rPr>
          <w:rFonts w:hint="eastAsia"/>
        </w:rPr>
        <w:t>．在</w:t>
      </w:r>
      <w:r>
        <w:rPr>
          <w:rFonts w:hint="eastAsia"/>
        </w:rPr>
        <w:t>1975</w:t>
      </w:r>
      <w:r>
        <w:rPr>
          <w:rFonts w:hint="eastAsia"/>
        </w:rPr>
        <w:t>年之前，马耳他的婚姻属《教会法规》管辖的范围，教会法庭拥有裁定涉及婚姻有效性的事项的管辖权。</w:t>
      </w:r>
      <w:r>
        <w:rPr>
          <w:rFonts w:hint="eastAsia"/>
        </w:rPr>
        <w:t>1975</w:t>
      </w:r>
      <w:r>
        <w:rPr>
          <w:rFonts w:hint="eastAsia"/>
        </w:rPr>
        <w:t>年《婚姻法》颁布后，赋予了民事法庭裁定一切涉及婚姻有效性和个人分居案件的专有管辖权。国家只承认民事法院作出的裁定。</w:t>
      </w:r>
      <w:r>
        <w:rPr>
          <w:rFonts w:hint="eastAsia"/>
        </w:rPr>
        <w:t>1995</w:t>
      </w:r>
      <w:r>
        <w:rPr>
          <w:rFonts w:hint="eastAsia"/>
        </w:rPr>
        <w:t>年，对《婚姻法》进行了修订，规定了国家对教会法庭所作裁定的民事认可。只要接受判决的双方中有一方是马耳他公民，登记可通过上诉法院登记处进行，</w:t>
      </w:r>
      <w:r>
        <w:rPr>
          <w:rFonts w:hint="eastAsia"/>
        </w:rPr>
        <w:t>登记处将核查某些程序是否得到了遵循，是否赋予了双方某些权利。法院有审议以下问题的管辖权：</w:t>
      </w:r>
    </w:p>
    <w:p w:rsidR="00000000" w:rsidRDefault="00D60DAC">
      <w:pPr>
        <w:widowControl/>
        <w:spacing w:after="240" w:line="360" w:lineRule="atLeast"/>
        <w:rPr>
          <w:rFonts w:hint="eastAsia"/>
        </w:rPr>
      </w:pPr>
      <w:r>
        <w:rPr>
          <w:rFonts w:hint="eastAsia"/>
        </w:rPr>
        <w:t xml:space="preserve">　　－　法庭判决案件的权限；</w:t>
      </w:r>
    </w:p>
    <w:p w:rsidR="00000000" w:rsidRDefault="00D60DAC">
      <w:pPr>
        <w:widowControl/>
        <w:spacing w:after="240" w:line="360" w:lineRule="atLeast"/>
        <w:rPr>
          <w:rFonts w:hint="eastAsia"/>
        </w:rPr>
      </w:pPr>
      <w:r>
        <w:rPr>
          <w:rFonts w:hint="eastAsia"/>
        </w:rPr>
        <w:t xml:space="preserve">　　－　双方起诉和辩护的权利；</w:t>
      </w:r>
    </w:p>
    <w:p w:rsidR="00000000" w:rsidRDefault="00D60DAC">
      <w:pPr>
        <w:widowControl/>
        <w:spacing w:after="240" w:line="360" w:lineRule="atLeast"/>
        <w:rPr>
          <w:rFonts w:hint="eastAsia"/>
        </w:rPr>
      </w:pPr>
      <w:r>
        <w:rPr>
          <w:rFonts w:hint="eastAsia"/>
        </w:rPr>
        <w:t xml:space="preserve">　　－　对一法院根据同样的无效理由宣布的对双方具有约束力的判决未作出任何相反判决，并已结案。</w:t>
      </w:r>
    </w:p>
    <w:p w:rsidR="00000000" w:rsidRDefault="00D60DAC">
      <w:pPr>
        <w:widowControl/>
        <w:spacing w:after="240" w:line="360" w:lineRule="atLeast"/>
        <w:rPr>
          <w:rFonts w:hint="eastAsia"/>
        </w:rPr>
      </w:pPr>
      <w:r>
        <w:rPr>
          <w:rFonts w:hint="eastAsia"/>
        </w:rPr>
        <w:t>326</w:t>
      </w:r>
      <w:r>
        <w:rPr>
          <w:rFonts w:hint="eastAsia"/>
        </w:rPr>
        <w:t>．自</w:t>
      </w:r>
      <w:r>
        <w:rPr>
          <w:rFonts w:hint="eastAsia"/>
        </w:rPr>
        <w:t>1975</w:t>
      </w:r>
      <w:r>
        <w:rPr>
          <w:rFonts w:hint="eastAsia"/>
        </w:rPr>
        <w:t>年推行这些规定后，公证结婚的人数除了</w:t>
      </w:r>
      <w:r>
        <w:rPr>
          <w:rFonts w:hint="eastAsia"/>
        </w:rPr>
        <w:t>1982</w:t>
      </w:r>
      <w:r>
        <w:rPr>
          <w:rFonts w:hint="eastAsia"/>
        </w:rPr>
        <w:t>年有所下降外一直在不断上升。在</w:t>
      </w:r>
      <w:r>
        <w:rPr>
          <w:rFonts w:hint="eastAsia"/>
        </w:rPr>
        <w:t>2000</w:t>
      </w:r>
      <w:r>
        <w:rPr>
          <w:rFonts w:hint="eastAsia"/>
        </w:rPr>
        <w:t>年，公证结婚的人数在结婚总人数中所占的百分比由</w:t>
      </w:r>
      <w:r>
        <w:rPr>
          <w:rFonts w:hint="eastAsia"/>
        </w:rPr>
        <w:t>1976</w:t>
      </w:r>
      <w:r>
        <w:rPr>
          <w:rFonts w:hint="eastAsia"/>
        </w:rPr>
        <w:t>年的</w:t>
      </w:r>
      <w:r>
        <w:rPr>
          <w:rFonts w:hint="eastAsia"/>
        </w:rPr>
        <w:t>1.7%</w:t>
      </w:r>
      <w:r>
        <w:rPr>
          <w:rFonts w:hint="eastAsia"/>
        </w:rPr>
        <w:t>上升到</w:t>
      </w:r>
      <w:r>
        <w:rPr>
          <w:rFonts w:hint="eastAsia"/>
        </w:rPr>
        <w:t>20%</w:t>
      </w:r>
      <w:r>
        <w:rPr>
          <w:rFonts w:hint="eastAsia"/>
        </w:rPr>
        <w:t>。</w:t>
      </w:r>
    </w:p>
    <w:p w:rsidR="00000000" w:rsidRDefault="00D60DAC">
      <w:pPr>
        <w:pStyle w:val="H1"/>
        <w:spacing w:before="120"/>
        <w:rPr>
          <w:rFonts w:hint="eastAsia"/>
          <w:color w:val="auto"/>
        </w:rPr>
      </w:pPr>
      <w:r>
        <w:rPr>
          <w:rFonts w:hint="eastAsia"/>
          <w:color w:val="auto"/>
        </w:rPr>
        <w:t>国家对家庭的援助和保护</w:t>
      </w:r>
    </w:p>
    <w:p w:rsidR="00000000" w:rsidRDefault="00D60DAC">
      <w:pPr>
        <w:widowControl/>
        <w:spacing w:after="240" w:line="360" w:lineRule="atLeast"/>
        <w:rPr>
          <w:rFonts w:hint="eastAsia"/>
        </w:rPr>
      </w:pPr>
      <w:r>
        <w:rPr>
          <w:rFonts w:hint="eastAsia"/>
        </w:rPr>
        <w:t>327</w:t>
      </w:r>
      <w:r>
        <w:rPr>
          <w:rFonts w:hint="eastAsia"/>
        </w:rPr>
        <w:t>．在</w:t>
      </w:r>
      <w:r>
        <w:rPr>
          <w:rFonts w:hint="eastAsia"/>
        </w:rPr>
        <w:t>2001</w:t>
      </w:r>
      <w:r>
        <w:rPr>
          <w:rFonts w:hint="eastAsia"/>
        </w:rPr>
        <w:t>年</w:t>
      </w:r>
      <w:r>
        <w:rPr>
          <w:rFonts w:hint="eastAsia"/>
        </w:rPr>
        <w:t>5</w:t>
      </w:r>
      <w:r>
        <w:rPr>
          <w:rFonts w:hint="eastAsia"/>
        </w:rPr>
        <w:t>月的一份名为“家事庭－民法”的白皮书中</w:t>
      </w:r>
      <w:r>
        <w:rPr>
          <w:rFonts w:hint="eastAsia"/>
        </w:rPr>
        <w:t>，政府用以下词语重申了支持家庭的承诺：“政府认为家庭单元是马耳他社会最强大的基本组成部分之一，政府保证将采取一切可能的手段爱护、促进和支持家庭。”</w:t>
      </w:r>
      <w:r>
        <w:rPr>
          <w:rFonts w:hint="eastAsia"/>
        </w:rPr>
        <w:t xml:space="preserve"> </w:t>
      </w:r>
      <w:r>
        <w:rPr>
          <w:rFonts w:hint="eastAsia"/>
          <w:vertAlign w:val="superscript"/>
        </w:rPr>
        <w:t>15</w:t>
      </w:r>
    </w:p>
    <w:p w:rsidR="00000000" w:rsidRDefault="00D60DAC">
      <w:pPr>
        <w:widowControl/>
        <w:spacing w:after="240" w:line="360" w:lineRule="atLeast"/>
        <w:rPr>
          <w:rFonts w:hint="eastAsia"/>
        </w:rPr>
      </w:pPr>
      <w:r>
        <w:rPr>
          <w:rFonts w:hint="eastAsia"/>
        </w:rPr>
        <w:t>328</w:t>
      </w:r>
      <w:r>
        <w:rPr>
          <w:rFonts w:hint="eastAsia"/>
        </w:rPr>
        <w:t>．除了报告第</w:t>
      </w:r>
      <w:r>
        <w:rPr>
          <w:rFonts w:hint="eastAsia"/>
        </w:rPr>
        <w:t>9</w:t>
      </w:r>
      <w:r>
        <w:rPr>
          <w:rFonts w:hint="eastAsia"/>
        </w:rPr>
        <w:t>条中有关提供社会保障津贴的规定或第</w:t>
      </w:r>
      <w:r>
        <w:rPr>
          <w:rFonts w:hint="eastAsia"/>
        </w:rPr>
        <w:t>11</w:t>
      </w:r>
      <w:r>
        <w:rPr>
          <w:rFonts w:hint="eastAsia"/>
        </w:rPr>
        <w:t>条中有关提供适当住房的规定外，国家援助主要集中在给家庭提供社会服务上。</w:t>
      </w:r>
    </w:p>
    <w:p w:rsidR="00000000" w:rsidRDefault="00D60DAC">
      <w:pPr>
        <w:widowControl/>
        <w:spacing w:after="240" w:line="360" w:lineRule="atLeast"/>
      </w:pPr>
      <w:r>
        <w:rPr>
          <w:rFonts w:hint="eastAsia"/>
        </w:rPr>
        <w:t>329</w:t>
      </w:r>
      <w:r>
        <w:rPr>
          <w:rFonts w:hint="eastAsia"/>
        </w:rPr>
        <w:t>．社会政策部家庭福利司与两个完全由国家资助的机构</w:t>
      </w:r>
      <w:r>
        <w:rPr>
          <w:rFonts w:hint="eastAsia"/>
        </w:rPr>
        <w:t xml:space="preserve">Agenzija </w:t>
      </w:r>
      <w:r>
        <w:t>Appogg</w:t>
      </w:r>
      <w:r>
        <w:rPr>
          <w:rFonts w:hint="eastAsia"/>
        </w:rPr>
        <w:t>和</w:t>
      </w:r>
      <w:r>
        <w:rPr>
          <w:rFonts w:hint="eastAsia"/>
        </w:rPr>
        <w:t>Sedqa</w:t>
      </w:r>
      <w:r>
        <w:rPr>
          <w:rFonts w:hint="eastAsia"/>
        </w:rPr>
        <w:t>一起，通过社会活动向家庭提供援助。许多非政府组织在帮助家庭中提供了许多服务，它们得到了国家的部分资助。</w:t>
      </w:r>
    </w:p>
    <w:p w:rsidR="00000000" w:rsidRDefault="00D60DAC">
      <w:pPr>
        <w:widowControl/>
        <w:spacing w:after="240" w:line="360" w:lineRule="atLeast"/>
        <w:rPr>
          <w:rFonts w:hint="eastAsia"/>
        </w:rPr>
      </w:pPr>
      <w:r>
        <w:rPr>
          <w:rFonts w:hint="eastAsia"/>
        </w:rPr>
        <w:t>330</w:t>
      </w:r>
      <w:r>
        <w:rPr>
          <w:rFonts w:hint="eastAsia"/>
        </w:rPr>
        <w:t>．</w:t>
      </w:r>
      <w:r>
        <w:rPr>
          <w:rFonts w:hint="eastAsia"/>
        </w:rPr>
        <w:t xml:space="preserve">Agenzija </w:t>
      </w:r>
      <w:r>
        <w:t>A</w:t>
      </w:r>
      <w:r>
        <w:t>ppogg</w:t>
      </w:r>
      <w:r>
        <w:rPr>
          <w:rFonts w:hint="eastAsia"/>
        </w:rPr>
        <w:t>已逐步接管了家庭福利司的职能，因为</w:t>
      </w:r>
      <w:r>
        <w:rPr>
          <w:rFonts w:hint="eastAsia"/>
        </w:rPr>
        <w:t xml:space="preserve">Agenzija </w:t>
      </w:r>
      <w:r>
        <w:t>Appogg</w:t>
      </w:r>
      <w:r>
        <w:rPr>
          <w:rFonts w:hint="eastAsia"/>
        </w:rPr>
        <w:t>每年接手的案件越来越多。</w:t>
      </w:r>
      <w:r>
        <w:rPr>
          <w:rFonts w:hint="eastAsia"/>
        </w:rPr>
        <w:t>2000</w:t>
      </w:r>
      <w:r>
        <w:rPr>
          <w:rFonts w:hint="eastAsia"/>
        </w:rPr>
        <w:t>年，家庭福利司处理了</w:t>
      </w:r>
      <w:r>
        <w:rPr>
          <w:rFonts w:hint="eastAsia"/>
        </w:rPr>
        <w:t>405</w:t>
      </w:r>
      <w:r>
        <w:rPr>
          <w:rFonts w:hint="eastAsia"/>
        </w:rPr>
        <w:t>起与家庭事项有关的案件，而在</w:t>
      </w:r>
      <w:r>
        <w:rPr>
          <w:rFonts w:hint="eastAsia"/>
        </w:rPr>
        <w:t>2001</w:t>
      </w:r>
      <w:r>
        <w:rPr>
          <w:rFonts w:hint="eastAsia"/>
        </w:rPr>
        <w:t>年，新案件的数量为</w:t>
      </w:r>
      <w:r>
        <w:rPr>
          <w:rFonts w:hint="eastAsia"/>
        </w:rPr>
        <w:t>296</w:t>
      </w:r>
      <w:r>
        <w:rPr>
          <w:rFonts w:hint="eastAsia"/>
        </w:rPr>
        <w:t>起，有</w:t>
      </w:r>
      <w:r>
        <w:rPr>
          <w:rFonts w:hint="eastAsia"/>
        </w:rPr>
        <w:t>19</w:t>
      </w:r>
      <w:r>
        <w:rPr>
          <w:rFonts w:hint="eastAsia"/>
        </w:rPr>
        <w:t>起是重犯案件。由于上述原因，现正计划将家庭福利司改为负责制订标准、颁发许可证及检查社会工作和社会福利服务的一个局。家庭福利司、</w:t>
      </w:r>
      <w:r>
        <w:rPr>
          <w:rFonts w:hint="eastAsia"/>
        </w:rPr>
        <w:t xml:space="preserve">Agenzija </w:t>
      </w:r>
      <w:r>
        <w:t>Appogg</w:t>
      </w:r>
      <w:r>
        <w:rPr>
          <w:rFonts w:hint="eastAsia"/>
        </w:rPr>
        <w:t>和</w:t>
      </w:r>
      <w:r>
        <w:rPr>
          <w:rFonts w:hint="eastAsia"/>
        </w:rPr>
        <w:t>Sedqa</w:t>
      </w:r>
      <w:r>
        <w:rPr>
          <w:rFonts w:hint="eastAsia"/>
        </w:rPr>
        <w:t>提供的服务是免费的。</w:t>
      </w:r>
    </w:p>
    <w:p w:rsidR="00000000" w:rsidRDefault="00D60DAC">
      <w:pPr>
        <w:widowControl/>
        <w:spacing w:after="240" w:line="360" w:lineRule="atLeast"/>
        <w:rPr>
          <w:rFonts w:hint="eastAsia"/>
        </w:rPr>
      </w:pPr>
      <w:r>
        <w:rPr>
          <w:rFonts w:hint="eastAsia"/>
        </w:rPr>
        <w:t>331</w:t>
      </w:r>
      <w:r>
        <w:rPr>
          <w:rFonts w:hint="eastAsia"/>
        </w:rPr>
        <w:t>．自</w:t>
      </w:r>
      <w:r>
        <w:rPr>
          <w:rFonts w:hint="eastAsia"/>
        </w:rPr>
        <w:t>1959</w:t>
      </w:r>
      <w:r>
        <w:rPr>
          <w:rFonts w:hint="eastAsia"/>
        </w:rPr>
        <w:t>年以来，家庭福利司一直在马耳他和戈佐给个人提供社会救助。提供此类服务的目的在于通过</w:t>
      </w:r>
      <w:r>
        <w:rPr>
          <w:rFonts w:hint="eastAsia"/>
        </w:rPr>
        <w:t>14</w:t>
      </w:r>
      <w:r>
        <w:rPr>
          <w:rFonts w:hint="eastAsia"/>
        </w:rPr>
        <w:t>名经过专业训练的</w:t>
      </w:r>
      <w:r>
        <w:rPr>
          <w:rFonts w:hint="eastAsia"/>
        </w:rPr>
        <w:t>社会工作者在少量兼职福利官员的支援下提供服务，帮助个人和家庭适应他们所生活的社会环境。该司分为</w:t>
      </w:r>
      <w:r>
        <w:rPr>
          <w:rFonts w:hint="eastAsia"/>
        </w:rPr>
        <w:t>5</w:t>
      </w:r>
      <w:r>
        <w:rPr>
          <w:rFonts w:hint="eastAsia"/>
        </w:rPr>
        <w:t>个处：收容处；家庭服务处；社会法律处；收养处；支助服务处；戈佐社会工作处。</w:t>
      </w:r>
    </w:p>
    <w:p w:rsidR="00000000" w:rsidRDefault="00D60DAC">
      <w:pPr>
        <w:widowControl/>
        <w:spacing w:after="240" w:line="360" w:lineRule="atLeast"/>
        <w:rPr>
          <w:rFonts w:hint="eastAsia"/>
        </w:rPr>
      </w:pPr>
      <w:r>
        <w:rPr>
          <w:rFonts w:hint="eastAsia"/>
        </w:rPr>
        <w:t>332</w:t>
      </w:r>
      <w:r>
        <w:rPr>
          <w:rFonts w:hint="eastAsia"/>
        </w:rPr>
        <w:t>．收容处提供紧急的短期社会工作干预；它的服务包括危机干预、诊断评估、转诊、提供紧急照料及短中期干预。</w:t>
      </w:r>
    </w:p>
    <w:p w:rsidR="00000000" w:rsidRDefault="00D60DAC">
      <w:pPr>
        <w:widowControl/>
        <w:spacing w:after="240" w:line="360" w:lineRule="atLeast"/>
        <w:rPr>
          <w:rFonts w:hint="eastAsia"/>
        </w:rPr>
      </w:pPr>
      <w:r>
        <w:rPr>
          <w:rFonts w:hint="eastAsia"/>
        </w:rPr>
        <w:t>333</w:t>
      </w:r>
      <w:r>
        <w:rPr>
          <w:rFonts w:hint="eastAsia"/>
        </w:rPr>
        <w:t>．家庭服务处长期向个人和家庭提供支助。其提供的服务包括在社会和家庭问题方面的预防和补救工作、儿童的收容、由社会工作者和顾问推行的治疗计划、寄养和儿童保育。该处参与处理提交青少年咨询委员会的案件。根据</w:t>
      </w:r>
      <w:r>
        <w:rPr>
          <w:rFonts w:hint="eastAsia"/>
        </w:rPr>
        <w:t>1980</w:t>
      </w:r>
      <w:r>
        <w:rPr>
          <w:rFonts w:hint="eastAsia"/>
        </w:rPr>
        <w:t>年《儿童和青少年（照</w:t>
      </w:r>
      <w:r>
        <w:rPr>
          <w:rFonts w:hint="eastAsia"/>
        </w:rPr>
        <w:t>管令）法》，该委员会就照管令规定的儿童最佳利益向社会政策部长和家庭福利司提出建议。该处还进行家访并走访儿童保育院（见附件，表</w:t>
      </w:r>
      <w:r>
        <w:rPr>
          <w:rFonts w:hint="eastAsia"/>
        </w:rPr>
        <w:t>14</w:t>
      </w:r>
      <w:r>
        <w:rPr>
          <w:rFonts w:hint="eastAsia"/>
        </w:rPr>
        <w:t>）。</w:t>
      </w:r>
    </w:p>
    <w:p w:rsidR="00000000" w:rsidRDefault="00D60DAC">
      <w:pPr>
        <w:widowControl/>
        <w:spacing w:after="240" w:line="360" w:lineRule="atLeast"/>
        <w:rPr>
          <w:rFonts w:hint="eastAsia"/>
        </w:rPr>
      </w:pPr>
      <w:r>
        <w:rPr>
          <w:rFonts w:hint="eastAsia"/>
        </w:rPr>
        <w:t>334</w:t>
      </w:r>
      <w:r>
        <w:rPr>
          <w:rFonts w:hint="eastAsia"/>
        </w:rPr>
        <w:t>．</w:t>
      </w:r>
      <w:r>
        <w:rPr>
          <w:rFonts w:hint="eastAsia"/>
        </w:rPr>
        <w:t>2001</w:t>
      </w:r>
      <w:r>
        <w:rPr>
          <w:rFonts w:hint="eastAsia"/>
        </w:rPr>
        <w:t>年，家庭服务处对服务对象进行直接干预的次数达到了</w:t>
      </w:r>
      <w:r>
        <w:rPr>
          <w:rFonts w:hint="eastAsia"/>
        </w:rPr>
        <w:t>1 018</w:t>
      </w:r>
      <w:r>
        <w:rPr>
          <w:rFonts w:hint="eastAsia"/>
        </w:rPr>
        <w:t>次。</w:t>
      </w:r>
    </w:p>
    <w:p w:rsidR="00000000" w:rsidRDefault="00D60DAC">
      <w:pPr>
        <w:widowControl/>
        <w:spacing w:after="240" w:line="360" w:lineRule="atLeast"/>
        <w:rPr>
          <w:rFonts w:hint="eastAsia"/>
        </w:rPr>
      </w:pPr>
      <w:r>
        <w:rPr>
          <w:rFonts w:hint="eastAsia"/>
        </w:rPr>
        <w:t>335</w:t>
      </w:r>
      <w:r>
        <w:rPr>
          <w:rFonts w:hint="eastAsia"/>
        </w:rPr>
        <w:t>．社会法律处向犯罪的青少年及其家庭提供全面服务，包括提供预防性和支助性服务及连环服务，以及提高大家对现行立法的认识。该处还就与犯罪的青少年有关的社会方面问题向法院（包括少年法院）提交以改造为目的的报告。</w:t>
      </w:r>
    </w:p>
    <w:p w:rsidR="00000000" w:rsidRDefault="00D60DAC">
      <w:pPr>
        <w:widowControl/>
        <w:spacing w:after="240" w:line="360" w:lineRule="atLeast"/>
        <w:rPr>
          <w:rFonts w:hint="eastAsia"/>
        </w:rPr>
      </w:pPr>
      <w:r>
        <w:rPr>
          <w:rFonts w:hint="eastAsia"/>
        </w:rPr>
        <w:t>336</w:t>
      </w:r>
      <w:r>
        <w:rPr>
          <w:rFonts w:hint="eastAsia"/>
        </w:rPr>
        <w:t>．该司收养处负责为不能与亲生父母生活在一起的儿童寻找合适的替代家庭。它还负责对有可</w:t>
      </w:r>
      <w:r>
        <w:rPr>
          <w:rFonts w:hint="eastAsia"/>
        </w:rPr>
        <w:t>能收养儿童并申请本地收养和国家间收养的父母进行预备教育并给予指导。它提供的主要服务有：向申请人提供咨询和指导，召开情况介绍会和培训会，为有可能收养儿童的父母举行支助小组会议，开设父母必修课，进行评估，向收养和寄养专家小组提交评估报告，将儿童安置到收养父母处（本地收养），提供关于收养后情况的报告，以及追踪被收养成年人的亲生父母。</w:t>
      </w:r>
    </w:p>
    <w:p w:rsidR="00000000" w:rsidRDefault="00D60DAC">
      <w:pPr>
        <w:widowControl/>
        <w:spacing w:after="240" w:line="360" w:lineRule="atLeast"/>
        <w:rPr>
          <w:rFonts w:hint="eastAsia"/>
        </w:rPr>
      </w:pPr>
      <w:r>
        <w:rPr>
          <w:rFonts w:hint="eastAsia"/>
        </w:rPr>
        <w:t>337</w:t>
      </w:r>
      <w:r>
        <w:rPr>
          <w:rFonts w:hint="eastAsia"/>
        </w:rPr>
        <w:t>．支助服务处向个人和家庭提供短期和长期的心理服务和咨询服务。在</w:t>
      </w:r>
      <w:r>
        <w:rPr>
          <w:rFonts w:hint="eastAsia"/>
        </w:rPr>
        <w:t>2001</w:t>
      </w:r>
      <w:r>
        <w:rPr>
          <w:rFonts w:hint="eastAsia"/>
        </w:rPr>
        <w:t>年期间，总共有</w:t>
      </w:r>
      <w:r>
        <w:rPr>
          <w:rFonts w:hint="eastAsia"/>
        </w:rPr>
        <w:t>73</w:t>
      </w:r>
      <w:r>
        <w:rPr>
          <w:rFonts w:hint="eastAsia"/>
        </w:rPr>
        <w:t>个服务对象接受了心理服务，包括与个人、夫妇和家庭的面谈。</w:t>
      </w:r>
    </w:p>
    <w:p w:rsidR="00000000" w:rsidRDefault="00D60DAC">
      <w:pPr>
        <w:widowControl/>
        <w:spacing w:after="240" w:line="360" w:lineRule="atLeast"/>
        <w:rPr>
          <w:rFonts w:hint="eastAsia"/>
        </w:rPr>
      </w:pPr>
      <w:r>
        <w:rPr>
          <w:rFonts w:hint="eastAsia"/>
        </w:rPr>
        <w:t>338</w:t>
      </w:r>
      <w:r>
        <w:rPr>
          <w:rFonts w:hint="eastAsia"/>
        </w:rPr>
        <w:t>．戈佐社会工作处负责在戈</w:t>
      </w:r>
      <w:r>
        <w:rPr>
          <w:rFonts w:hint="eastAsia"/>
        </w:rPr>
        <w:t>佐岛提供上述服务。</w:t>
      </w:r>
    </w:p>
    <w:p w:rsidR="00000000" w:rsidRDefault="00D60DAC">
      <w:pPr>
        <w:widowControl/>
        <w:spacing w:after="240" w:line="360" w:lineRule="atLeast"/>
        <w:rPr>
          <w:rFonts w:hint="eastAsia"/>
        </w:rPr>
      </w:pPr>
      <w:r>
        <w:rPr>
          <w:rFonts w:hint="eastAsia"/>
        </w:rPr>
        <w:t>339</w:t>
      </w:r>
      <w:r>
        <w:rPr>
          <w:rFonts w:hint="eastAsia"/>
        </w:rPr>
        <w:t>．自</w:t>
      </w:r>
      <w:r>
        <w:rPr>
          <w:rFonts w:hint="eastAsia"/>
        </w:rPr>
        <w:t>1990</w:t>
      </w:r>
      <w:r>
        <w:rPr>
          <w:rFonts w:hint="eastAsia"/>
        </w:rPr>
        <w:t>年代初以来，家庭福利司的社会工作人员一直同来自其他机构和部门的专业人员协同工作，后者在养育和照料儿童方面为父母和寄养者提供了专门服务。这些服务包括家庭治疗及个人心理评估和对父母（及他们的子女）的心理治疗。其他服务包括推介父母必修课、支助小组和管理治疗小组。</w:t>
      </w:r>
    </w:p>
    <w:p w:rsidR="00000000" w:rsidRDefault="00D60DAC">
      <w:pPr>
        <w:widowControl/>
        <w:spacing w:after="240" w:line="360" w:lineRule="atLeast"/>
        <w:rPr>
          <w:rFonts w:hint="eastAsia"/>
        </w:rPr>
      </w:pPr>
      <w:r>
        <w:rPr>
          <w:rFonts w:hint="eastAsia"/>
        </w:rPr>
        <w:t>340</w:t>
      </w:r>
      <w:r>
        <w:rPr>
          <w:rFonts w:hint="eastAsia"/>
        </w:rPr>
        <w:t>．社会福利处直接做预防儿童脱离家庭的工作。家访始终是该司社会工作者开展的社会工作干预的一部分，他们同时要做那些面临社会问题或家庭问题的家庭的工作。</w:t>
      </w:r>
      <w:r>
        <w:rPr>
          <w:rFonts w:hint="eastAsia"/>
        </w:rPr>
        <w:t>1995</w:t>
      </w:r>
      <w:r>
        <w:rPr>
          <w:rFonts w:hint="eastAsia"/>
        </w:rPr>
        <w:t>年后开始编制这方面的统计资料，尤其将这种形式定为帮助儿童</w:t>
      </w:r>
      <w:r>
        <w:rPr>
          <w:rFonts w:hint="eastAsia"/>
        </w:rPr>
        <w:t>始终融入自己家庭的一种手段。在这一阶段，负责对存在功能障碍的家庭和存在多种问题的家庭进行工作的社会工作者已开始同其他专业人员相互协作，为家庭提供各种服务，进一步确保儿童留在自己的家中。自</w:t>
      </w:r>
      <w:r>
        <w:rPr>
          <w:rFonts w:hint="eastAsia"/>
        </w:rPr>
        <w:t>1997</w:t>
      </w:r>
      <w:r>
        <w:rPr>
          <w:rFonts w:hint="eastAsia"/>
        </w:rPr>
        <w:t>年以来，对与家庭生活在一起的儿童的监测工作已成为在案例会议和案例审查期间制定的综合保育计划的一部分。</w:t>
      </w:r>
    </w:p>
    <w:p w:rsidR="00000000" w:rsidRDefault="00D60DAC">
      <w:pPr>
        <w:widowControl/>
        <w:spacing w:after="240" w:line="360" w:lineRule="atLeast"/>
        <w:rPr>
          <w:rFonts w:hint="eastAsia"/>
        </w:rPr>
      </w:pPr>
      <w:r>
        <w:rPr>
          <w:rFonts w:hint="eastAsia"/>
        </w:rPr>
        <w:t>341</w:t>
      </w:r>
      <w:r>
        <w:rPr>
          <w:rFonts w:hint="eastAsia"/>
        </w:rPr>
        <w:t>．自</w:t>
      </w:r>
      <w:r>
        <w:rPr>
          <w:rFonts w:hint="eastAsia"/>
        </w:rPr>
        <w:t>1995</w:t>
      </w:r>
      <w:r>
        <w:rPr>
          <w:rFonts w:hint="eastAsia"/>
        </w:rPr>
        <w:t>年以来，对收容儿童的案例审查每年定期组织两次。详细的保育计划已开始制订并受到多学科小组的密切注视。这一做法带来的结果是缩短了儿童呆在收容所的时间。</w:t>
      </w:r>
    </w:p>
    <w:p w:rsidR="00000000" w:rsidRDefault="00D60DAC">
      <w:pPr>
        <w:widowControl/>
        <w:spacing w:after="240" w:line="360" w:lineRule="atLeast"/>
        <w:rPr>
          <w:rFonts w:hint="eastAsia"/>
        </w:rPr>
      </w:pPr>
      <w:r>
        <w:rPr>
          <w:rFonts w:hint="eastAsia"/>
        </w:rPr>
        <w:t>342</w:t>
      </w:r>
      <w:r>
        <w:rPr>
          <w:rFonts w:hint="eastAsia"/>
        </w:rPr>
        <w:t>．</w:t>
      </w:r>
      <w:r>
        <w:rPr>
          <w:rFonts w:hint="eastAsia"/>
        </w:rPr>
        <w:t>A</w:t>
      </w:r>
      <w:r>
        <w:t xml:space="preserve">genzija Appogg </w:t>
      </w:r>
      <w:r>
        <w:rPr>
          <w:rFonts w:hint="eastAsia"/>
        </w:rPr>
        <w:t>以前称为“</w:t>
      </w:r>
      <w:r>
        <w:rPr>
          <w:rFonts w:hint="eastAsia"/>
        </w:rPr>
        <w:t>社会福利司方案”，它提供了整套社会工作服务菜单，其目的在于为作为整体单位的家庭或其个体成员提供援助。</w:t>
      </w:r>
      <w:r>
        <w:rPr>
          <w:rFonts w:hint="eastAsia"/>
        </w:rPr>
        <w:t>A</w:t>
      </w:r>
      <w:r>
        <w:t>genzija Appogg</w:t>
      </w:r>
      <w:r>
        <w:rPr>
          <w:rFonts w:hint="eastAsia"/>
        </w:rPr>
        <w:t>的前身可追溯到</w:t>
      </w:r>
      <w:r>
        <w:rPr>
          <w:rFonts w:hint="eastAsia"/>
        </w:rPr>
        <w:t>1994</w:t>
      </w:r>
      <w:r>
        <w:rPr>
          <w:rFonts w:hint="eastAsia"/>
        </w:rPr>
        <w:t>年，当时制订了“社会福利司方案”。近几年来，由于所提供的服务数量大大增加，性质也发生了变化，于是需要将此方案改变为一个机构，即今天名为</w:t>
      </w:r>
      <w:r>
        <w:rPr>
          <w:rFonts w:hint="eastAsia"/>
        </w:rPr>
        <w:t>A</w:t>
      </w:r>
      <w:r>
        <w:t>genzija Appogg</w:t>
      </w:r>
      <w:r>
        <w:rPr>
          <w:rFonts w:hint="eastAsia"/>
        </w:rPr>
        <w:t>的机构。在今后几年里，</w:t>
      </w:r>
      <w:r>
        <w:rPr>
          <w:rFonts w:hint="eastAsia"/>
        </w:rPr>
        <w:t>A</w:t>
      </w:r>
      <w:r>
        <w:t>genzija Appogg</w:t>
      </w:r>
      <w:r>
        <w:rPr>
          <w:rFonts w:hint="eastAsia"/>
        </w:rPr>
        <w:t>将成为为家庭提供援助的主要机构。每年，</w:t>
      </w:r>
      <w:r>
        <w:rPr>
          <w:rFonts w:hint="eastAsia"/>
        </w:rPr>
        <w:t>A</w:t>
      </w:r>
      <w:r>
        <w:t>genzija Appogg</w:t>
      </w:r>
      <w:r>
        <w:rPr>
          <w:rFonts w:hint="eastAsia"/>
        </w:rPr>
        <w:t>都要接待</w:t>
      </w:r>
      <w:r>
        <w:rPr>
          <w:rFonts w:hint="eastAsia"/>
        </w:rPr>
        <w:t>2 000</w:t>
      </w:r>
      <w:r>
        <w:rPr>
          <w:rFonts w:hint="eastAsia"/>
        </w:rPr>
        <w:t>以上的服务用户，就儿童保护问题、家庭暴力、法院案件、儿童护</w:t>
      </w:r>
      <w:r>
        <w:rPr>
          <w:rFonts w:hint="eastAsia"/>
        </w:rPr>
        <w:t>理、家庭治疗及其他方面为他们提供咨询。</w:t>
      </w:r>
    </w:p>
    <w:p w:rsidR="00000000" w:rsidRDefault="00D60DAC">
      <w:pPr>
        <w:widowControl/>
        <w:spacing w:after="240" w:line="360" w:lineRule="atLeast"/>
        <w:rPr>
          <w:rFonts w:hint="eastAsia"/>
        </w:rPr>
      </w:pPr>
      <w:r>
        <w:rPr>
          <w:rFonts w:hint="eastAsia"/>
        </w:rPr>
        <w:t>343</w:t>
      </w:r>
      <w:r>
        <w:rPr>
          <w:rFonts w:hint="eastAsia"/>
        </w:rPr>
        <w:t>．该机构的服务时间冬季为上午</w:t>
      </w:r>
      <w:r>
        <w:rPr>
          <w:rFonts w:hint="eastAsia"/>
        </w:rPr>
        <w:t>8</w:t>
      </w:r>
      <w:r>
        <w:rPr>
          <w:rFonts w:hint="eastAsia"/>
        </w:rPr>
        <w:t>点到下午</w:t>
      </w:r>
      <w:r>
        <w:rPr>
          <w:rFonts w:hint="eastAsia"/>
        </w:rPr>
        <w:t>5</w:t>
      </w:r>
      <w:r>
        <w:rPr>
          <w:rFonts w:hint="eastAsia"/>
        </w:rPr>
        <w:t>点</w:t>
      </w:r>
      <w:r>
        <w:rPr>
          <w:rFonts w:hint="eastAsia"/>
        </w:rPr>
        <w:t>20</w:t>
      </w:r>
      <w:r>
        <w:rPr>
          <w:rFonts w:hint="eastAsia"/>
        </w:rPr>
        <w:t>分，夏季为上午</w:t>
      </w:r>
      <w:r>
        <w:rPr>
          <w:rFonts w:hint="eastAsia"/>
        </w:rPr>
        <w:t>8</w:t>
      </w:r>
      <w:r>
        <w:rPr>
          <w:rFonts w:hint="eastAsia"/>
        </w:rPr>
        <w:t>点到下午</w:t>
      </w:r>
      <w:r>
        <w:rPr>
          <w:rFonts w:hint="eastAsia"/>
        </w:rPr>
        <w:t>2</w:t>
      </w:r>
      <w:r>
        <w:rPr>
          <w:rFonts w:hint="eastAsia"/>
        </w:rPr>
        <w:t>点。另外，自</w:t>
      </w:r>
      <w:r>
        <w:rPr>
          <w:rFonts w:hint="eastAsia"/>
        </w:rPr>
        <w:t>1996</w:t>
      </w:r>
      <w:r>
        <w:rPr>
          <w:rFonts w:hint="eastAsia"/>
        </w:rPr>
        <w:t>年以来为被虐待儿童、遭受暴力的妇女和其他处于困境的人建立了支助热线。这项服务是免费的，而且每天都可提供，包括星期天在内，时间为上午</w:t>
      </w:r>
      <w:r>
        <w:rPr>
          <w:rFonts w:hint="eastAsia"/>
        </w:rPr>
        <w:t>8</w:t>
      </w:r>
      <w:r>
        <w:rPr>
          <w:rFonts w:hint="eastAsia"/>
        </w:rPr>
        <w:t>点至中午</w:t>
      </w:r>
      <w:r>
        <w:rPr>
          <w:rFonts w:hint="eastAsia"/>
        </w:rPr>
        <w:t>12</w:t>
      </w:r>
      <w:r>
        <w:rPr>
          <w:rFonts w:hint="eastAsia"/>
        </w:rPr>
        <w:t>点。目标是在</w:t>
      </w:r>
      <w:r>
        <w:rPr>
          <w:rFonts w:hint="eastAsia"/>
        </w:rPr>
        <w:t>2002</w:t>
      </w:r>
      <w:r>
        <w:rPr>
          <w:rFonts w:hint="eastAsia"/>
        </w:rPr>
        <w:t>年下半年该机构能提供一周</w:t>
      </w:r>
      <w:r>
        <w:rPr>
          <w:rFonts w:hint="eastAsia"/>
        </w:rPr>
        <w:t>7</w:t>
      </w:r>
      <w:r>
        <w:rPr>
          <w:rFonts w:hint="eastAsia"/>
        </w:rPr>
        <w:t>天每天</w:t>
      </w:r>
      <w:r>
        <w:rPr>
          <w:rFonts w:hint="eastAsia"/>
        </w:rPr>
        <w:t>24</w:t>
      </w:r>
      <w:r>
        <w:rPr>
          <w:rFonts w:hint="eastAsia"/>
        </w:rPr>
        <w:t>小时的服务。</w:t>
      </w:r>
      <w:r>
        <w:rPr>
          <w:rFonts w:hint="eastAsia"/>
        </w:rPr>
        <w:t>A</w:t>
      </w:r>
      <w:r>
        <w:t>genzija Appogg</w:t>
      </w:r>
      <w:r>
        <w:rPr>
          <w:rFonts w:hint="eastAsia"/>
        </w:rPr>
        <w:t>为经历过特殊危机的家庭提供治疗，并针对遭遇家庭暴力的人采取社会工作干预行动。此外，该机构向虐待对方的配偶做社会工作并派出治疗小组，另</w:t>
      </w:r>
      <w:r>
        <w:rPr>
          <w:rFonts w:hint="eastAsia"/>
        </w:rPr>
        <w:t>为家庭暴力的受害者提供紧急庇护所。从</w:t>
      </w:r>
      <w:r>
        <w:rPr>
          <w:rFonts w:hint="eastAsia"/>
        </w:rPr>
        <w:t>2000</w:t>
      </w:r>
      <w:r>
        <w:rPr>
          <w:rFonts w:hint="eastAsia"/>
        </w:rPr>
        <w:t>年</w:t>
      </w:r>
      <w:r>
        <w:rPr>
          <w:rFonts w:hint="eastAsia"/>
        </w:rPr>
        <w:t>10</w:t>
      </w:r>
      <w:r>
        <w:rPr>
          <w:rFonts w:hint="eastAsia"/>
        </w:rPr>
        <w:t>月至</w:t>
      </w:r>
      <w:r>
        <w:rPr>
          <w:rFonts w:hint="eastAsia"/>
        </w:rPr>
        <w:t>2001</w:t>
      </w:r>
      <w:r>
        <w:rPr>
          <w:rFonts w:hint="eastAsia"/>
        </w:rPr>
        <w:t>年底，庇护所收容了</w:t>
      </w:r>
      <w:r>
        <w:rPr>
          <w:rFonts w:hint="eastAsia"/>
        </w:rPr>
        <w:t>97</w:t>
      </w:r>
      <w:r>
        <w:rPr>
          <w:rFonts w:hint="eastAsia"/>
        </w:rPr>
        <w:t xml:space="preserve">位背景不同的妇女及其子女。　</w:t>
      </w:r>
    </w:p>
    <w:p w:rsidR="00000000" w:rsidRDefault="00D60DAC">
      <w:pPr>
        <w:widowControl/>
        <w:spacing w:after="240" w:line="360" w:lineRule="atLeast"/>
        <w:rPr>
          <w:rFonts w:hint="eastAsia"/>
        </w:rPr>
      </w:pPr>
      <w:r>
        <w:rPr>
          <w:rFonts w:hint="eastAsia"/>
        </w:rPr>
        <w:t>344</w:t>
      </w:r>
      <w:r>
        <w:rPr>
          <w:rFonts w:hint="eastAsia"/>
        </w:rPr>
        <w:t>．</w:t>
      </w:r>
      <w:r>
        <w:rPr>
          <w:rFonts w:hint="eastAsia"/>
        </w:rPr>
        <w:t>A</w:t>
      </w:r>
      <w:r>
        <w:t>genzija Appogg</w:t>
      </w:r>
      <w:r>
        <w:rPr>
          <w:rFonts w:hint="eastAsia"/>
        </w:rPr>
        <w:t>还向决定分居并准备谈判分居条件的夫妇提供分居调停服务。开展这项服务的目的在于帮助准备分居的夫妇作出共同决定，并就子女抚养、包括赡养在内的经济事项、家庭资产和财物等问题达成分居协议。这项服务属于</w:t>
      </w:r>
      <w:r>
        <w:rPr>
          <w:rFonts w:hint="eastAsia"/>
        </w:rPr>
        <w:t>A</w:t>
      </w:r>
      <w:r>
        <w:t>genzija Appogg</w:t>
      </w:r>
      <w:r>
        <w:rPr>
          <w:rFonts w:hint="eastAsia"/>
        </w:rPr>
        <w:t>提供的法院服务范围。法院服务是对许多其他服务的一种补充，在准备有关儿童问题和分居案件的报告中为法院提供支持。随着家庭法院的出现，法院服务将</w:t>
      </w:r>
      <w:r>
        <w:rPr>
          <w:rFonts w:hint="eastAsia"/>
        </w:rPr>
        <w:t>进一步扩大。在支持法院服务工作之同时，受监督的探视是另一项为属于非监护人的父母要求探视其由于种种情况需要由独立的监督员加以监督的子女提供的服务。</w:t>
      </w:r>
    </w:p>
    <w:p w:rsidR="00000000" w:rsidRDefault="00D60DAC">
      <w:pPr>
        <w:widowControl/>
        <w:spacing w:after="240" w:line="360" w:lineRule="atLeast"/>
        <w:rPr>
          <w:rFonts w:hint="eastAsia"/>
        </w:rPr>
      </w:pPr>
      <w:r>
        <w:rPr>
          <w:rFonts w:hint="eastAsia"/>
        </w:rPr>
        <w:t>345</w:t>
      </w:r>
      <w:r>
        <w:rPr>
          <w:rFonts w:hint="eastAsia"/>
        </w:rPr>
        <w:t>．该机构还负责调查虐待儿童的案件，为此，其社会工作者与警察、教育局和卫生部门进行了合作。不论什么时候发生违法事件，案件均将提交警方，由一小组与卫生部门和其他方面协同进行案件调查。然而，儿童的福利也是受照料儿童服务机构的工作重点，它主要以受照管（寄养和收容）的儿童为主。提供这项服务的目的在于为受照管的儿童提供社会服务。从</w:t>
      </w:r>
      <w:r>
        <w:rPr>
          <w:rFonts w:hint="eastAsia"/>
        </w:rPr>
        <w:t>2001</w:t>
      </w:r>
      <w:r>
        <w:rPr>
          <w:rFonts w:hint="eastAsia"/>
        </w:rPr>
        <w:t>年</w:t>
      </w:r>
      <w:r>
        <w:rPr>
          <w:rFonts w:hint="eastAsia"/>
        </w:rPr>
        <w:t>11</w:t>
      </w:r>
      <w:r>
        <w:rPr>
          <w:rFonts w:hint="eastAsia"/>
        </w:rPr>
        <w:t>月起，该机构为有行为问题的</w:t>
      </w:r>
      <w:r>
        <w:rPr>
          <w:rFonts w:hint="eastAsia"/>
        </w:rPr>
        <w:t>男孩制定了第一个结构完善的收容管教计划。然而，它已将服务扩大到了延伸计划，该计划也向女孩开放。</w:t>
      </w:r>
    </w:p>
    <w:p w:rsidR="00000000" w:rsidRDefault="00D60DAC">
      <w:pPr>
        <w:widowControl/>
        <w:spacing w:after="240" w:line="360" w:lineRule="atLeast"/>
        <w:rPr>
          <w:rFonts w:hint="eastAsia"/>
        </w:rPr>
      </w:pPr>
      <w:r>
        <w:rPr>
          <w:rFonts w:hint="eastAsia"/>
        </w:rPr>
        <w:t>346</w:t>
      </w:r>
      <w:r>
        <w:rPr>
          <w:rFonts w:hint="eastAsia"/>
        </w:rPr>
        <w:t>．在另一些服务中，</w:t>
      </w:r>
      <w:r>
        <w:rPr>
          <w:rFonts w:hint="eastAsia"/>
        </w:rPr>
        <w:t>A</w:t>
      </w:r>
      <w:r>
        <w:t>genzija Appogg</w:t>
      </w:r>
      <w:r>
        <w:rPr>
          <w:rFonts w:hint="eastAsia"/>
        </w:rPr>
        <w:t>还将社会工作扩展到居住在家中的老人和医院那里。在马耳他的急性病总院圣卢克医院，</w:t>
      </w:r>
      <w:r>
        <w:rPr>
          <w:rFonts w:hint="eastAsia"/>
        </w:rPr>
        <w:t>A</w:t>
      </w:r>
      <w:r>
        <w:t>genzija Appogg</w:t>
      </w:r>
      <w:r>
        <w:rPr>
          <w:rFonts w:hint="eastAsia"/>
        </w:rPr>
        <w:t>为无人照料的老人返回社区提供方便。在保罗</w:t>
      </w:r>
      <w:r>
        <w:t>·</w:t>
      </w:r>
      <w:r>
        <w:rPr>
          <w:rFonts w:hint="eastAsia"/>
        </w:rPr>
        <w:t>波法先生医院，</w:t>
      </w:r>
      <w:r>
        <w:rPr>
          <w:rFonts w:hint="eastAsia"/>
        </w:rPr>
        <w:t>A</w:t>
      </w:r>
      <w:r>
        <w:t>genzija Appogg</w:t>
      </w:r>
      <w:r>
        <w:rPr>
          <w:rFonts w:hint="eastAsia"/>
        </w:rPr>
        <w:t>为临终病人及其家庭提供心理治疗服务。</w:t>
      </w:r>
    </w:p>
    <w:p w:rsidR="00000000" w:rsidRDefault="00D60DAC">
      <w:pPr>
        <w:widowControl/>
        <w:tabs>
          <w:tab w:val="left" w:pos="3780"/>
        </w:tabs>
        <w:spacing w:after="240" w:line="360" w:lineRule="atLeast"/>
        <w:rPr>
          <w:rFonts w:hint="eastAsia"/>
        </w:rPr>
      </w:pPr>
      <w:r>
        <w:rPr>
          <w:rFonts w:hint="eastAsia"/>
        </w:rPr>
        <w:t>347</w:t>
      </w:r>
      <w:r>
        <w:rPr>
          <w:rFonts w:hint="eastAsia"/>
        </w:rPr>
        <w:t>．</w:t>
      </w:r>
      <w:r>
        <w:rPr>
          <w:rFonts w:hint="eastAsia"/>
        </w:rPr>
        <w:t>A</w:t>
      </w:r>
      <w:r>
        <w:t>genzija Appogg</w:t>
      </w:r>
      <w:r>
        <w:rPr>
          <w:rFonts w:hint="eastAsia"/>
        </w:rPr>
        <w:t>的另一项服务计划称为</w:t>
      </w:r>
      <w:r>
        <w:t>Ulied Darna</w:t>
      </w:r>
      <w:r>
        <w:rPr>
          <w:rFonts w:hint="eastAsia"/>
        </w:rPr>
        <w:t>，这项服务计划旨在为抚养子女有困难的父母提供实际帮</w:t>
      </w:r>
      <w:r>
        <w:rPr>
          <w:rFonts w:hint="eastAsia"/>
        </w:rPr>
        <w:t>助。社会工作者将应家庭的要求时常进行家访，帮助其成员加强交流，并就孩子的抚育问题提供建议。另外，</w:t>
      </w:r>
      <w:r>
        <w:rPr>
          <w:rFonts w:hint="eastAsia"/>
        </w:rPr>
        <w:t>A</w:t>
      </w:r>
      <w:r>
        <w:t>genzija Appogg</w:t>
      </w:r>
      <w:r>
        <w:rPr>
          <w:rFonts w:hint="eastAsia"/>
        </w:rPr>
        <w:t>是马耳他惟一为寄养孩子提供服务的机构。</w:t>
      </w:r>
      <w:r>
        <w:rPr>
          <w:rFonts w:hint="eastAsia"/>
        </w:rPr>
        <w:t>2000</w:t>
      </w:r>
      <w:r>
        <w:rPr>
          <w:rFonts w:hint="eastAsia"/>
        </w:rPr>
        <w:t>年成立了寄养处。由机构本身负责对有可能领养孩子者进行体检并加以培训，因而还对寄养安置工作进行不断监督。</w:t>
      </w:r>
    </w:p>
    <w:p w:rsidR="00000000" w:rsidRDefault="00D60DAC">
      <w:pPr>
        <w:widowControl/>
        <w:spacing w:after="240" w:line="360" w:lineRule="atLeast"/>
        <w:rPr>
          <w:rFonts w:hint="eastAsia"/>
        </w:rPr>
      </w:pPr>
      <w:r>
        <w:rPr>
          <w:rFonts w:hint="eastAsia"/>
        </w:rPr>
        <w:t>348</w:t>
      </w:r>
      <w:r>
        <w:rPr>
          <w:rFonts w:hint="eastAsia"/>
        </w:rPr>
        <w:t>．</w:t>
      </w:r>
      <w:r>
        <w:rPr>
          <w:rFonts w:hint="eastAsia"/>
        </w:rPr>
        <w:t>A</w:t>
      </w:r>
      <w:r>
        <w:t>genzija Appogg</w:t>
      </w:r>
      <w:r>
        <w:rPr>
          <w:rFonts w:hint="eastAsia"/>
        </w:rPr>
        <w:t>还给残疾人及其家庭提供援助，帮助他们克服日常面临的困难。社会工作者的宗旨是通过诸如进行社会工作干预、提供可获得哪些服务的信息、撰写评估报告和进行危机干预等服务，改善残疾人及其家庭的生活质量。</w:t>
      </w:r>
    </w:p>
    <w:p w:rsidR="00000000" w:rsidRDefault="00D60DAC">
      <w:pPr>
        <w:widowControl/>
        <w:spacing w:after="240" w:line="360" w:lineRule="atLeast"/>
        <w:rPr>
          <w:rFonts w:hint="eastAsia"/>
        </w:rPr>
      </w:pPr>
      <w:r>
        <w:rPr>
          <w:rFonts w:hint="eastAsia"/>
        </w:rPr>
        <w:t>349</w:t>
      </w:r>
      <w:r>
        <w:rPr>
          <w:rFonts w:hint="eastAsia"/>
        </w:rPr>
        <w:t>．</w:t>
      </w:r>
      <w:r>
        <w:rPr>
          <w:rFonts w:hint="eastAsia"/>
        </w:rPr>
        <w:t>S</w:t>
      </w:r>
      <w:r>
        <w:t>edqa</w:t>
      </w:r>
      <w:r>
        <w:rPr>
          <w:rFonts w:hint="eastAsia"/>
        </w:rPr>
        <w:t>同</w:t>
      </w:r>
      <w:r>
        <w:rPr>
          <w:rFonts w:hint="eastAsia"/>
        </w:rPr>
        <w:t>A</w:t>
      </w:r>
      <w:r>
        <w:t>genzija Appogg</w:t>
      </w:r>
      <w:r>
        <w:rPr>
          <w:rFonts w:hint="eastAsia"/>
        </w:rPr>
        <w:t>一样也是由政府资助的，它建立于</w:t>
      </w:r>
      <w:r>
        <w:rPr>
          <w:rFonts w:hint="eastAsia"/>
        </w:rPr>
        <w:t>1994</w:t>
      </w:r>
      <w:r>
        <w:rPr>
          <w:rFonts w:hint="eastAsia"/>
        </w:rPr>
        <w:t>年，目的是向有吸毒和酗酒问题的人提供援助。</w:t>
      </w:r>
      <w:r>
        <w:rPr>
          <w:rFonts w:hint="eastAsia"/>
        </w:rPr>
        <w:t>2001</w:t>
      </w:r>
      <w:r>
        <w:rPr>
          <w:rFonts w:hint="eastAsia"/>
        </w:rPr>
        <w:t>年，</w:t>
      </w:r>
      <w:r>
        <w:rPr>
          <w:rFonts w:hint="eastAsia"/>
        </w:rPr>
        <w:t>S</w:t>
      </w:r>
      <w:r>
        <w:t>edqa</w:t>
      </w:r>
      <w:r>
        <w:rPr>
          <w:rFonts w:hint="eastAsia"/>
        </w:rPr>
        <w:t>开始向沉溺于赌博者及其家庭提供服务。向滥用药物或存在赌博问题的家庭提供家庭治疗。“家庭治疗服务”由一多学科小组组成，该小组负责提供家庭评估、家庭治疗、夫妇治疗以及对所有</w:t>
      </w:r>
      <w:r>
        <w:rPr>
          <w:rFonts w:hint="eastAsia"/>
        </w:rPr>
        <w:t>S</w:t>
      </w:r>
      <w:r>
        <w:t>edqa</w:t>
      </w:r>
      <w:r>
        <w:rPr>
          <w:rFonts w:hint="eastAsia"/>
        </w:rPr>
        <w:t>服务对象及其家庭的支助。治疗集中在识别家庭成员之间存在无效关系的征兆，赋予他们建立适当的互动格局的力量。家庭小组设法让家庭尽早参与进来。这是十分必要的，因为在某些情况下，家庭中的问题或父母</w:t>
      </w:r>
      <w:r>
        <w:rPr>
          <w:rFonts w:hint="eastAsia"/>
        </w:rPr>
        <w:t>缺乏管教孩子的能力加剧了药物滥用或赌博问题。在每一种情况下，整个小组不是作为单个治疗专家就是作为联合治疗专家参与此项服务。他们进行家访，提供支助、咨询和集体心理治疗。另还鼓励家庭参加与毒品、酒精或赌博成瘾者的治疗过程平行的治疗。家庭治疗现已成为家庭戒毒计划不可分割的一部分。在</w:t>
      </w:r>
      <w:r>
        <w:rPr>
          <w:rFonts w:hint="eastAsia"/>
        </w:rPr>
        <w:t>2001</w:t>
      </w:r>
      <w:r>
        <w:rPr>
          <w:rFonts w:hint="eastAsia"/>
        </w:rPr>
        <w:t>年总共有</w:t>
      </w:r>
      <w:r>
        <w:rPr>
          <w:rFonts w:hint="eastAsia"/>
        </w:rPr>
        <w:t>185</w:t>
      </w:r>
      <w:r>
        <w:rPr>
          <w:rFonts w:hint="eastAsia"/>
        </w:rPr>
        <w:t>个家庭享用了家庭服务，其中</w:t>
      </w:r>
      <w:r>
        <w:rPr>
          <w:rFonts w:hint="eastAsia"/>
        </w:rPr>
        <w:t>136</w:t>
      </w:r>
      <w:r>
        <w:rPr>
          <w:rFonts w:hint="eastAsia"/>
        </w:rPr>
        <w:t>个家庭与毒品有关，</w:t>
      </w:r>
      <w:r>
        <w:rPr>
          <w:rFonts w:hint="eastAsia"/>
        </w:rPr>
        <w:t>30</w:t>
      </w:r>
      <w:r>
        <w:rPr>
          <w:rFonts w:hint="eastAsia"/>
        </w:rPr>
        <w:t>个与酗酒有关，</w:t>
      </w:r>
      <w:r>
        <w:rPr>
          <w:rFonts w:hint="eastAsia"/>
        </w:rPr>
        <w:t>2</w:t>
      </w:r>
      <w:r>
        <w:rPr>
          <w:rFonts w:hint="eastAsia"/>
        </w:rPr>
        <w:t>个同时涉及到吸毒和酗酒，另有</w:t>
      </w:r>
      <w:r>
        <w:rPr>
          <w:rFonts w:hint="eastAsia"/>
        </w:rPr>
        <w:t>17</w:t>
      </w:r>
      <w:r>
        <w:rPr>
          <w:rFonts w:hint="eastAsia"/>
        </w:rPr>
        <w:t>个涉及处于危境的儿童。</w:t>
      </w:r>
    </w:p>
    <w:p w:rsidR="00000000" w:rsidRDefault="00D60DAC">
      <w:pPr>
        <w:widowControl/>
        <w:spacing w:after="240" w:line="360" w:lineRule="atLeast"/>
        <w:rPr>
          <w:rFonts w:hint="eastAsia"/>
        </w:rPr>
      </w:pPr>
      <w:r>
        <w:t>350</w:t>
      </w:r>
      <w:r>
        <w:rPr>
          <w:rFonts w:hint="eastAsia"/>
        </w:rPr>
        <w:t>．家庭小组提供的补充服务是，评估和鉴别儿童在家庭中有可能受药物滥用或赌博影响的风险</w:t>
      </w:r>
      <w:r>
        <w:rPr>
          <w:rFonts w:hint="eastAsia"/>
        </w:rPr>
        <w:t>程度。帮助处于危境的儿童发展妥善处理问题的能力、社会能力和生活能力，设法减轻药物滥用和赌博的风险。必要时将向儿童提供该机构内外的其他服务。提供评估是为了鉴别儿童的风险水平及他们各自的需要。</w:t>
      </w:r>
      <w:r>
        <w:rPr>
          <w:rFonts w:hint="eastAsia"/>
        </w:rPr>
        <w:t>S</w:t>
      </w:r>
      <w:r>
        <w:t>edqa</w:t>
      </w:r>
      <w:r>
        <w:rPr>
          <w:rFonts w:hint="eastAsia"/>
        </w:rPr>
        <w:t>还负责举办父母必修课程，其目的在于提高父母的知识水平和能力，加强父母与子女之间的关系。</w:t>
      </w:r>
    </w:p>
    <w:p w:rsidR="00000000" w:rsidRDefault="00D60DAC">
      <w:pPr>
        <w:widowControl/>
        <w:spacing w:after="240" w:line="360" w:lineRule="atLeast"/>
        <w:rPr>
          <w:rFonts w:hint="eastAsia"/>
        </w:rPr>
      </w:pPr>
      <w:r>
        <w:rPr>
          <w:rFonts w:hint="eastAsia"/>
        </w:rPr>
        <w:t>351</w:t>
      </w:r>
      <w:r>
        <w:rPr>
          <w:rFonts w:hint="eastAsia"/>
        </w:rPr>
        <w:t>．另外，</w:t>
      </w:r>
      <w:r>
        <w:rPr>
          <w:rFonts w:hint="eastAsia"/>
        </w:rPr>
        <w:t>S</w:t>
      </w:r>
      <w:r>
        <w:t>edqa</w:t>
      </w:r>
      <w:r>
        <w:rPr>
          <w:rFonts w:hint="eastAsia"/>
        </w:rPr>
        <w:t>还向怀孕的吸毒者及其婴儿提供尽可能的最佳服务。通过集体的或一对一的面谈，改善了向吸毒女性提供的服务，不过同其他机构的合作尚需加强。</w:t>
      </w:r>
      <w:r>
        <w:rPr>
          <w:rFonts w:hint="eastAsia"/>
        </w:rPr>
        <w:t>S</w:t>
      </w:r>
      <w:r>
        <w:t>edqa</w:t>
      </w:r>
      <w:r>
        <w:rPr>
          <w:rFonts w:hint="eastAsia"/>
        </w:rPr>
        <w:t>针对吸毒与酗酒问题开展的社区服务还开通了</w:t>
      </w:r>
      <w:r>
        <w:rPr>
          <w:rFonts w:hint="eastAsia"/>
        </w:rPr>
        <w:t>24</w:t>
      </w:r>
      <w:r>
        <w:rPr>
          <w:rFonts w:hint="eastAsia"/>
        </w:rPr>
        <w:t>小时的帮助热线。</w:t>
      </w:r>
    </w:p>
    <w:p w:rsidR="00000000" w:rsidRDefault="00D60DAC">
      <w:pPr>
        <w:widowControl/>
        <w:spacing w:after="240" w:line="360" w:lineRule="atLeast"/>
        <w:rPr>
          <w:rFonts w:hint="eastAsia"/>
        </w:rPr>
      </w:pPr>
      <w:r>
        <w:rPr>
          <w:rFonts w:hint="eastAsia"/>
        </w:rPr>
        <w:t>352</w:t>
      </w:r>
      <w:r>
        <w:rPr>
          <w:rFonts w:hint="eastAsia"/>
        </w:rPr>
        <w:t>．在过去的两年里，家庭小组还就儿童福利问题提供了更全面服务，包括父母教养子女方面的管理会议及个人心理治疗和儿童支助小组会议。这些干预旨在为提高保护能力或减轻风险的能力提供方便，由于父母存在吸毒、酗酒或赌博等问题，那些儿童正面临着受到伤害的风险（见附件，表</w:t>
      </w:r>
      <w:r>
        <w:rPr>
          <w:rFonts w:hint="eastAsia"/>
        </w:rPr>
        <w:t>15</w:t>
      </w:r>
      <w:r>
        <w:rPr>
          <w:rFonts w:hint="eastAsia"/>
        </w:rPr>
        <w:t>）。</w:t>
      </w:r>
    </w:p>
    <w:p w:rsidR="00000000" w:rsidRDefault="00D60DAC">
      <w:pPr>
        <w:widowControl/>
        <w:spacing w:after="240" w:line="360" w:lineRule="atLeast"/>
        <w:rPr>
          <w:rFonts w:hint="eastAsia"/>
        </w:rPr>
      </w:pPr>
      <w:r>
        <w:rPr>
          <w:rFonts w:hint="eastAsia"/>
        </w:rPr>
        <w:t>353</w:t>
      </w:r>
      <w:r>
        <w:rPr>
          <w:rFonts w:hint="eastAsia"/>
        </w:rPr>
        <w:t>．教育部制定了一个帮助未婚怀孕少女的计划，由未婚女生母亲处负责协调。该计划旨在帮助女生在孩子出生后能继续她们的学业，它包括向这些女生及其父母提供咨询，为这些女生组织母婴支助小组。在</w:t>
      </w:r>
      <w:r>
        <w:rPr>
          <w:rFonts w:hint="eastAsia"/>
        </w:rPr>
        <w:t>2002</w:t>
      </w:r>
      <w:r>
        <w:rPr>
          <w:rFonts w:hint="eastAsia"/>
        </w:rPr>
        <w:t>年间，总共有</w:t>
      </w:r>
      <w:r>
        <w:rPr>
          <w:rFonts w:hint="eastAsia"/>
        </w:rPr>
        <w:t>30</w:t>
      </w:r>
      <w:r>
        <w:rPr>
          <w:rFonts w:hint="eastAsia"/>
        </w:rPr>
        <w:t>位女生参加了这一计划，</w:t>
      </w:r>
      <w:r>
        <w:rPr>
          <w:rFonts w:hint="eastAsia"/>
        </w:rPr>
        <w:t>90</w:t>
      </w:r>
      <w:r>
        <w:rPr>
          <w:rFonts w:hint="eastAsia"/>
        </w:rPr>
        <w:t>人出席</w:t>
      </w:r>
      <w:r>
        <w:rPr>
          <w:rFonts w:hint="eastAsia"/>
        </w:rPr>
        <w:t>了咨询会。这个数字包括以前参加过这个计划的人。</w:t>
      </w:r>
    </w:p>
    <w:p w:rsidR="00000000" w:rsidRDefault="00D60DAC">
      <w:pPr>
        <w:widowControl/>
        <w:spacing w:after="240" w:line="360" w:lineRule="atLeast"/>
        <w:rPr>
          <w:rFonts w:hint="eastAsia"/>
        </w:rPr>
      </w:pPr>
      <w:r>
        <w:rPr>
          <w:rFonts w:hint="eastAsia"/>
        </w:rPr>
        <w:t>354</w:t>
      </w:r>
      <w:r>
        <w:rPr>
          <w:rFonts w:hint="eastAsia"/>
        </w:rPr>
        <w:t>．</w:t>
      </w:r>
      <w:r>
        <w:rPr>
          <w:rFonts w:hint="eastAsia"/>
        </w:rPr>
        <w:t>2000</w:t>
      </w:r>
      <w:r>
        <w:rPr>
          <w:rFonts w:hint="eastAsia"/>
        </w:rPr>
        <w:t>年</w:t>
      </w:r>
      <w:r>
        <w:rPr>
          <w:rFonts w:hint="eastAsia"/>
        </w:rPr>
        <w:t>1</w:t>
      </w:r>
      <w:r>
        <w:rPr>
          <w:rFonts w:hint="eastAsia"/>
        </w:rPr>
        <w:t>月，教育部还成立了儿童安全服务处，由一位指导教师负责。该处向教育系统内受虐待的幸存者提供教育和治疗服务。在头一年，该处总共处理了</w:t>
      </w:r>
      <w:r>
        <w:rPr>
          <w:rFonts w:hint="eastAsia"/>
        </w:rPr>
        <w:t>175</w:t>
      </w:r>
      <w:r>
        <w:rPr>
          <w:rFonts w:hint="eastAsia"/>
        </w:rPr>
        <w:t>起案子（见附件，表</w:t>
      </w:r>
      <w:r>
        <w:rPr>
          <w:rFonts w:hint="eastAsia"/>
        </w:rPr>
        <w:t>16</w:t>
      </w:r>
      <w:r>
        <w:rPr>
          <w:rFonts w:hint="eastAsia"/>
        </w:rPr>
        <w:t>）。</w:t>
      </w:r>
    </w:p>
    <w:p w:rsidR="00000000" w:rsidRDefault="00D60DAC">
      <w:pPr>
        <w:widowControl/>
        <w:spacing w:after="240" w:line="360" w:lineRule="atLeast"/>
        <w:rPr>
          <w:rFonts w:hint="eastAsia"/>
        </w:rPr>
      </w:pPr>
      <w:r>
        <w:rPr>
          <w:rFonts w:hint="eastAsia"/>
        </w:rPr>
        <w:t>355</w:t>
      </w:r>
      <w:r>
        <w:rPr>
          <w:rFonts w:hint="eastAsia"/>
        </w:rPr>
        <w:t>．非政府组织为马耳他家庭提供了许多援助，它们要求政府每年为它们的计划和项目提供资助。每个组织得到的资助额每年确定一次，并视其项目而定。所分配的资助额为项目估算费用的某一百分比。非政府组织还通过在筹资活动中筹得的款项来为它们的活动提供经费（见附件，表</w:t>
      </w:r>
      <w:r>
        <w:rPr>
          <w:rFonts w:hint="eastAsia"/>
        </w:rPr>
        <w:t>17</w:t>
      </w:r>
      <w:r>
        <w:rPr>
          <w:rFonts w:hint="eastAsia"/>
        </w:rPr>
        <w:t>）。</w:t>
      </w:r>
    </w:p>
    <w:p w:rsidR="00000000" w:rsidRDefault="00D60DAC">
      <w:pPr>
        <w:widowControl/>
        <w:spacing w:after="240" w:line="360" w:lineRule="atLeast"/>
        <w:rPr>
          <w:rFonts w:hint="eastAsia"/>
        </w:rPr>
      </w:pPr>
      <w:r>
        <w:rPr>
          <w:rFonts w:hint="eastAsia"/>
        </w:rPr>
        <w:t>356</w:t>
      </w:r>
      <w:r>
        <w:rPr>
          <w:rFonts w:hint="eastAsia"/>
        </w:rPr>
        <w:t>．在</w:t>
      </w:r>
      <w:r>
        <w:rPr>
          <w:rFonts w:hint="eastAsia"/>
        </w:rPr>
        <w:t>2001</w:t>
      </w:r>
      <w:r>
        <w:rPr>
          <w:rFonts w:hint="eastAsia"/>
        </w:rPr>
        <w:t>年间，社会政策部还在科斯比夸成立了一个社区资源中心，以便统一管理这一地区的社会服务。中心包括社会保障司的一个分部。</w:t>
      </w:r>
    </w:p>
    <w:p w:rsidR="00000000" w:rsidRDefault="00D60DAC">
      <w:pPr>
        <w:widowControl/>
        <w:spacing w:after="240" w:line="360" w:lineRule="atLeast"/>
        <w:rPr>
          <w:rFonts w:hint="eastAsia"/>
        </w:rPr>
      </w:pPr>
      <w:r>
        <w:rPr>
          <w:rFonts w:hint="eastAsia"/>
        </w:rPr>
        <w:t>357</w:t>
      </w:r>
      <w:r>
        <w:rPr>
          <w:rFonts w:hint="eastAsia"/>
        </w:rPr>
        <w:t>．警察当局还成立了受害人支助科，为遭遇暴力和虐待者，诸如遭强奸者、遭殴打的妇女和受到虐待的儿童，提供信息、建议和支助。它还配合追踪离家出走的未成年人。</w:t>
      </w:r>
      <w:r>
        <w:rPr>
          <w:rFonts w:hint="eastAsia"/>
        </w:rPr>
        <w:t>2000</w:t>
      </w:r>
      <w:r>
        <w:rPr>
          <w:rFonts w:hint="eastAsia"/>
        </w:rPr>
        <w:t>年，社会政策部还主持了被殴打妇女紧急庇护所和二级庇护所的落成典礼。</w:t>
      </w:r>
    </w:p>
    <w:p w:rsidR="00000000" w:rsidRDefault="00D60DAC">
      <w:pPr>
        <w:widowControl/>
        <w:spacing w:after="240" w:line="360" w:lineRule="atLeast"/>
        <w:rPr>
          <w:rFonts w:hint="eastAsia"/>
        </w:rPr>
      </w:pPr>
      <w:r>
        <w:rPr>
          <w:rFonts w:hint="eastAsia"/>
        </w:rPr>
        <w:t>358</w:t>
      </w:r>
      <w:r>
        <w:rPr>
          <w:rFonts w:hint="eastAsia"/>
        </w:rPr>
        <w:t>．圣卢克医院为儿童和家庭提供多学科的门诊治疗服务，由卫生局的精神病科具体实施。另外，卫生局是蝴蝶中心负责对被虐待儿童及其兄弟姐妹进行医疗调查和治疗的儿童危机中</w:t>
      </w:r>
      <w:r>
        <w:rPr>
          <w:rFonts w:hint="eastAsia"/>
        </w:rPr>
        <w:t>心。</w:t>
      </w:r>
    </w:p>
    <w:p w:rsidR="00000000" w:rsidRDefault="00D60DAC">
      <w:pPr>
        <w:pStyle w:val="H1"/>
        <w:spacing w:before="120"/>
        <w:rPr>
          <w:rFonts w:hint="eastAsia"/>
          <w:color w:val="auto"/>
        </w:rPr>
      </w:pPr>
      <w:r>
        <w:rPr>
          <w:rFonts w:hint="eastAsia"/>
          <w:color w:val="auto"/>
        </w:rPr>
        <w:t>全国家庭问题委员会</w:t>
      </w:r>
    </w:p>
    <w:p w:rsidR="00000000" w:rsidRDefault="00D60DAC">
      <w:pPr>
        <w:widowControl/>
        <w:spacing w:after="240" w:line="360" w:lineRule="atLeast"/>
        <w:rPr>
          <w:rFonts w:hint="eastAsia"/>
        </w:rPr>
      </w:pPr>
      <w:r>
        <w:rPr>
          <w:rFonts w:hint="eastAsia"/>
        </w:rPr>
        <w:t>359</w:t>
      </w:r>
      <w:r>
        <w:rPr>
          <w:rFonts w:hint="eastAsia"/>
        </w:rPr>
        <w:t>．</w:t>
      </w:r>
      <w:r>
        <w:rPr>
          <w:rFonts w:hint="eastAsia"/>
        </w:rPr>
        <w:t>2001</w:t>
      </w:r>
      <w:r>
        <w:rPr>
          <w:rFonts w:hint="eastAsia"/>
        </w:rPr>
        <w:t>年</w:t>
      </w:r>
      <w:r>
        <w:rPr>
          <w:rFonts w:hint="eastAsia"/>
        </w:rPr>
        <w:t>5</w:t>
      </w:r>
      <w:r>
        <w:rPr>
          <w:rFonts w:hint="eastAsia"/>
        </w:rPr>
        <w:t>月，全国家庭问题委员会正式成立，目的是为了就为捍卫家庭单元及其基本价值需采取的必要措施向政府提出建议。委员会将向政府报告其决定对家庭的影响，不论这些影响是正面的还是负面的。它们包括实施新的立法或如征税等经济措施对家庭的影响。如果为了加强家庭地位要求修订立法的话，委员会可提出立法修正案。另外，必须确保社会福利足以满足今天的需要，所有家庭都能享受此类福利。除了上面这些以外，委员会还负有收集与家庭有关的信息的具体任务，设法保护儿童，并就改善家庭保健提出建议。还需确保家</w:t>
      </w:r>
      <w:r>
        <w:rPr>
          <w:rFonts w:hint="eastAsia"/>
        </w:rPr>
        <w:t>庭获得足够的援助，并切实能够提供充足的社会服务。为此，需要同从事家庭工作的其他机构进行协调。委员会现由</w:t>
      </w:r>
      <w:r>
        <w:rPr>
          <w:rFonts w:hint="eastAsia"/>
        </w:rPr>
        <w:t>12</w:t>
      </w:r>
      <w:r>
        <w:rPr>
          <w:rFonts w:hint="eastAsia"/>
        </w:rPr>
        <w:t>名精通本领域工作的人员组成。这些领域是家庭法律、社会福利、教育、社会工作、医疗和经济等。</w:t>
      </w:r>
    </w:p>
    <w:p w:rsidR="00000000" w:rsidRDefault="00D60DAC">
      <w:pPr>
        <w:pStyle w:val="H1"/>
        <w:spacing w:before="120"/>
        <w:rPr>
          <w:rFonts w:hint="eastAsia"/>
          <w:color w:val="auto"/>
        </w:rPr>
      </w:pPr>
      <w:r>
        <w:rPr>
          <w:rFonts w:hint="eastAsia"/>
          <w:color w:val="auto"/>
        </w:rPr>
        <w:t>《民法》中有关家庭的规定</w:t>
      </w:r>
    </w:p>
    <w:p w:rsidR="00000000" w:rsidRDefault="00D60DAC">
      <w:pPr>
        <w:widowControl/>
        <w:spacing w:after="240" w:line="360" w:lineRule="atLeast"/>
        <w:rPr>
          <w:rFonts w:hint="eastAsia"/>
        </w:rPr>
      </w:pPr>
      <w:r>
        <w:rPr>
          <w:rFonts w:hint="eastAsia"/>
        </w:rPr>
        <w:t>360</w:t>
      </w:r>
      <w:r>
        <w:rPr>
          <w:rFonts w:hint="eastAsia"/>
        </w:rPr>
        <w:t>．《民法》包含诸多旨在保护家庭单元的规定，对家庭成员（包括尊亲属和卑亲属）相互之间的权利和义务具有制约作用。</w:t>
      </w:r>
      <w:r>
        <w:rPr>
          <w:rFonts w:hint="eastAsia"/>
        </w:rPr>
        <w:t>1993</w:t>
      </w:r>
      <w:r>
        <w:rPr>
          <w:rFonts w:hint="eastAsia"/>
        </w:rPr>
        <w:t>年进行的修订取消了丈夫为户主的概念，将配偶放在了平等的地位上。子女享有受其父母赡养的权利。配偶的父母及其他尊亲属也有受到赡养的权利，但他们的要求从属于子女和另一位配偶的</w:t>
      </w:r>
      <w:r>
        <w:rPr>
          <w:rFonts w:hint="eastAsia"/>
        </w:rPr>
        <w:t>权利。该法还规定了有关亲权、儿童监护、收养、保护和保佐的规则。</w:t>
      </w:r>
    </w:p>
    <w:p w:rsidR="00000000" w:rsidRDefault="00D60DAC">
      <w:pPr>
        <w:widowControl/>
        <w:spacing w:after="240" w:line="360" w:lineRule="atLeast"/>
        <w:rPr>
          <w:rFonts w:hint="eastAsia"/>
        </w:rPr>
      </w:pPr>
      <w:r>
        <w:rPr>
          <w:rFonts w:hint="eastAsia"/>
        </w:rPr>
        <w:t>361</w:t>
      </w:r>
      <w:r>
        <w:rPr>
          <w:rFonts w:hint="eastAsia"/>
        </w:rPr>
        <w:t>．</w:t>
      </w:r>
      <w:r>
        <w:rPr>
          <w:rFonts w:hint="eastAsia"/>
        </w:rPr>
        <w:t>1993</w:t>
      </w:r>
      <w:r>
        <w:rPr>
          <w:rFonts w:hint="eastAsia"/>
        </w:rPr>
        <w:t>年作出的另一项修订规定，在有分歧的情况下，配偶可请求自愿管辖法庭予以援助。法官在听取各方和任何</w:t>
      </w:r>
      <w:r>
        <w:rPr>
          <w:rFonts w:hint="eastAsia"/>
        </w:rPr>
        <w:t>14</w:t>
      </w:r>
      <w:r>
        <w:rPr>
          <w:rFonts w:hint="eastAsia"/>
        </w:rPr>
        <w:t>周岁以上子女的意见后，将寻求通过友好方式来解决分歧。如果配偶这样要求，事情本身又十分重要，则可由法官亲自裁定。</w:t>
      </w:r>
    </w:p>
    <w:p w:rsidR="00000000" w:rsidRDefault="00D60DAC">
      <w:pPr>
        <w:widowControl/>
        <w:spacing w:after="240" w:line="360" w:lineRule="atLeast"/>
        <w:rPr>
          <w:rFonts w:hint="eastAsia"/>
        </w:rPr>
      </w:pPr>
      <w:r>
        <w:t>362</w:t>
      </w:r>
      <w:r>
        <w:rPr>
          <w:rFonts w:hint="eastAsia"/>
        </w:rPr>
        <w:t>．在</w:t>
      </w:r>
      <w:r>
        <w:rPr>
          <w:rFonts w:hint="eastAsia"/>
        </w:rPr>
        <w:t>2001</w:t>
      </w:r>
      <w:r>
        <w:rPr>
          <w:rFonts w:hint="eastAsia"/>
        </w:rPr>
        <w:t>年名为“家事庭－民法”的白皮书中，政府建议成立一个特别家事法庭，该法庭对与家庭有关的多数案件——不管是民事案件还是刑事案件——具有管辖权，其职能取代了目前负责处理民事法院——不管是第一审判庭或第二审判庭，</w:t>
      </w:r>
      <w:r>
        <w:rPr>
          <w:rFonts w:hint="eastAsia"/>
        </w:rPr>
        <w:t>还是刑事法庭和治安法庭——受理的与家庭有关的多数案件的系统。该建议考虑在新的家事法庭内采取一种亲家庭的全面做法，并将通过提供家庭支助服务网络加以补充，这些服务如：由政府和专门机构提供的家庭调停服务、家庭治疗服务和咨询服务等。鉴于新的家事法庭具有民事和刑事管辖权，因此涉及收养、照管儿童令、家庭暴力、虐待儿童、婚姻无效和分居的案件将由新的法庭管辖。当案件提交新的家事法庭审理时，在可能的情况下将尽力通过友好的并经双方同意的方式来解决问题。如果未达成此类解决办法，该系统将通过提供支助服务尽可能多地减轻创伤。只有在这</w:t>
      </w:r>
      <w:r>
        <w:rPr>
          <w:rFonts w:hint="eastAsia"/>
        </w:rPr>
        <w:t>两种解决办法证明是不可行的情况下，法庭才会介入进来，并通过司法程序对案件作出裁定。和解与调停需在三个月的期限内完成，此后，任何一方均可进入诉讼阶段。案件将由法官或地方法官裁定。</w:t>
      </w:r>
    </w:p>
    <w:p w:rsidR="00000000" w:rsidRDefault="00D60DAC">
      <w:pPr>
        <w:widowControl/>
        <w:spacing w:after="240" w:line="360" w:lineRule="atLeast"/>
        <w:rPr>
          <w:rFonts w:hint="eastAsia"/>
        </w:rPr>
      </w:pPr>
      <w:r>
        <w:rPr>
          <w:rFonts w:hint="eastAsia"/>
        </w:rPr>
        <w:t>363</w:t>
      </w:r>
      <w:r>
        <w:rPr>
          <w:rFonts w:hint="eastAsia"/>
        </w:rPr>
        <w:t>．《民法》第二部分所包含的继承法规定了适用于遗嘱继承和非遗嘱继承案件的规则。所有的婚生子女均有权享有一份继承特留份，这是每位子女均有权获得的应继财产中的一部分。特留份的多少取决于遗嘱人子女的数量。因此，如果子女不超过</w:t>
      </w:r>
      <w:r>
        <w:rPr>
          <w:rFonts w:hint="eastAsia"/>
        </w:rPr>
        <w:t>4</w:t>
      </w:r>
      <w:r>
        <w:rPr>
          <w:rFonts w:hint="eastAsia"/>
        </w:rPr>
        <w:t>个，则为遗嘱人财产的三分之一，如果是</w:t>
      </w:r>
      <w:r>
        <w:rPr>
          <w:rFonts w:hint="eastAsia"/>
        </w:rPr>
        <w:t>5</w:t>
      </w:r>
      <w:r>
        <w:rPr>
          <w:rFonts w:hint="eastAsia"/>
        </w:rPr>
        <w:t>个或</w:t>
      </w:r>
      <w:r>
        <w:rPr>
          <w:rFonts w:hint="eastAsia"/>
        </w:rPr>
        <w:t>5</w:t>
      </w:r>
      <w:r>
        <w:rPr>
          <w:rFonts w:hint="eastAsia"/>
        </w:rPr>
        <w:t>个以上则为一半。在无卑亲属的情况下，死者的尊亲属有权获得死者财产的</w:t>
      </w:r>
      <w:r>
        <w:rPr>
          <w:rFonts w:hint="eastAsia"/>
        </w:rPr>
        <w:t>三分之一。遗嘱人如果有《民法》中专门规定的重大理由，有权不让任何尊亲属或卑亲属继承遗产。</w:t>
      </w:r>
    </w:p>
    <w:p w:rsidR="00000000" w:rsidRDefault="00D60DAC">
      <w:pPr>
        <w:pStyle w:val="H1"/>
        <w:spacing w:before="120"/>
        <w:rPr>
          <w:rFonts w:hint="eastAsia"/>
          <w:color w:val="auto"/>
        </w:rPr>
      </w:pPr>
      <w:r>
        <w:rPr>
          <w:rFonts w:hint="eastAsia"/>
          <w:color w:val="auto"/>
        </w:rPr>
        <w:t>公共部门中采取的有利于家庭的措施</w:t>
      </w:r>
    </w:p>
    <w:p w:rsidR="00000000" w:rsidRDefault="00D60DAC">
      <w:pPr>
        <w:widowControl/>
        <w:spacing w:after="240" w:line="360" w:lineRule="atLeast"/>
        <w:rPr>
          <w:rFonts w:hint="eastAsia"/>
        </w:rPr>
      </w:pPr>
      <w:r>
        <w:rPr>
          <w:rFonts w:hint="eastAsia"/>
        </w:rPr>
        <w:t>364</w:t>
      </w:r>
      <w:r>
        <w:rPr>
          <w:rFonts w:hint="eastAsia"/>
        </w:rPr>
        <w:t>．在公共部门内，马耳他政府采取了诸多旨在帮助在该部门工作的男女雇员兼顾工作与家庭义务的措施。</w:t>
      </w:r>
      <w:r>
        <w:rPr>
          <w:rFonts w:hint="eastAsia"/>
        </w:rPr>
        <w:t>2003</w:t>
      </w:r>
      <w:r>
        <w:rPr>
          <w:rFonts w:hint="eastAsia"/>
        </w:rPr>
        <w:t>年《促进男女平等法》的颁布加强了这些措施。</w:t>
      </w:r>
    </w:p>
    <w:p w:rsidR="00000000" w:rsidRDefault="00D60DAC">
      <w:pPr>
        <w:widowControl/>
        <w:spacing w:after="240" w:line="360" w:lineRule="atLeast"/>
        <w:rPr>
          <w:rFonts w:hint="eastAsia"/>
        </w:rPr>
      </w:pPr>
      <w:r>
        <w:rPr>
          <w:rFonts w:hint="eastAsia"/>
        </w:rPr>
        <w:t>365</w:t>
      </w:r>
      <w:r>
        <w:rPr>
          <w:rFonts w:hint="eastAsia"/>
        </w:rPr>
        <w:t>．这些措施在私营部门不是强制性的。它们主要有以下方面：</w:t>
      </w:r>
    </w:p>
    <w:p w:rsidR="00000000" w:rsidRDefault="00D60DAC">
      <w:pPr>
        <w:widowControl/>
        <w:spacing w:after="240" w:line="360" w:lineRule="atLeast"/>
        <w:rPr>
          <w:rFonts w:hint="eastAsia"/>
        </w:rPr>
      </w:pPr>
      <w:r>
        <w:rPr>
          <w:rFonts w:hint="eastAsia"/>
        </w:rPr>
        <w:t>366</w:t>
      </w:r>
      <w:r>
        <w:rPr>
          <w:rFonts w:hint="eastAsia"/>
        </w:rPr>
        <w:t>．</w:t>
      </w:r>
      <w:r>
        <w:rPr>
          <w:rFonts w:ascii="KaiTi_GB2312" w:eastAsia="KaiTi_GB2312" w:hint="eastAsia"/>
          <w:iCs/>
        </w:rPr>
        <w:t>育儿假</w:t>
      </w:r>
      <w:r>
        <w:rPr>
          <w:rFonts w:hint="eastAsia"/>
        </w:rPr>
        <w:t>。政府雇员可在子女出生时享受</w:t>
      </w:r>
      <w:r>
        <w:rPr>
          <w:rFonts w:hint="eastAsia"/>
        </w:rPr>
        <w:t>12</w:t>
      </w:r>
      <w:r>
        <w:rPr>
          <w:rFonts w:hint="eastAsia"/>
        </w:rPr>
        <w:t>个月的不带薪假期。这个假期可给予孩子的父亲或母亲，或者由两人共同分享。休假必须安排在孩子满</w:t>
      </w:r>
      <w:r>
        <w:rPr>
          <w:rFonts w:hint="eastAsia"/>
        </w:rPr>
        <w:t>5</w:t>
      </w:r>
      <w:r>
        <w:rPr>
          <w:rFonts w:hint="eastAsia"/>
        </w:rPr>
        <w:t>周岁之前。除此之外，父母中任何一人可中</w:t>
      </w:r>
      <w:r>
        <w:rPr>
          <w:rFonts w:hint="eastAsia"/>
        </w:rPr>
        <w:t>断职业三年，或由两人共同分享。这一措施只能利用一次，而且孩子必须在</w:t>
      </w:r>
      <w:r>
        <w:rPr>
          <w:rFonts w:hint="eastAsia"/>
        </w:rPr>
        <w:t>5</w:t>
      </w:r>
      <w:r>
        <w:rPr>
          <w:rFonts w:hint="eastAsia"/>
        </w:rPr>
        <w:t>岁以下。需抚养子女的那些雇员还可享受一年特殊的不带薪假。</w:t>
      </w:r>
    </w:p>
    <w:p w:rsidR="00000000" w:rsidRDefault="00D60DAC">
      <w:pPr>
        <w:widowControl/>
        <w:spacing w:after="240" w:line="360" w:lineRule="atLeast"/>
        <w:rPr>
          <w:rFonts w:hint="eastAsia"/>
        </w:rPr>
      </w:pPr>
      <w:r>
        <w:rPr>
          <w:rFonts w:hint="eastAsia"/>
        </w:rPr>
        <w:t>367</w:t>
      </w:r>
      <w:r>
        <w:rPr>
          <w:rFonts w:hint="eastAsia"/>
        </w:rPr>
        <w:t>．一法律通知草案建议在私营部门实行三个月的强制性育儿假。</w:t>
      </w:r>
    </w:p>
    <w:p w:rsidR="00000000" w:rsidRDefault="00D60DAC">
      <w:pPr>
        <w:widowControl/>
        <w:spacing w:after="240" w:line="360" w:lineRule="atLeast"/>
        <w:rPr>
          <w:rFonts w:hint="eastAsia"/>
        </w:rPr>
      </w:pPr>
      <w:r>
        <w:rPr>
          <w:rFonts w:hint="eastAsia"/>
        </w:rPr>
        <w:t>368</w:t>
      </w:r>
      <w:r>
        <w:rPr>
          <w:rFonts w:hint="eastAsia"/>
        </w:rPr>
        <w:t>．</w:t>
      </w:r>
      <w:r>
        <w:rPr>
          <w:rFonts w:ascii="KaiTi_GB2312" w:eastAsia="KaiTi_GB2312" w:hint="eastAsia"/>
          <w:iCs/>
        </w:rPr>
        <w:t>收养假</w:t>
      </w:r>
      <w:r>
        <w:rPr>
          <w:rFonts w:hint="eastAsia"/>
        </w:rPr>
        <w:t>。从事全日制工作的雇员收养儿童时可享有</w:t>
      </w:r>
      <w:r>
        <w:rPr>
          <w:rFonts w:hint="eastAsia"/>
        </w:rPr>
        <w:t>5</w:t>
      </w:r>
      <w:r>
        <w:rPr>
          <w:rFonts w:hint="eastAsia"/>
        </w:rPr>
        <w:t>周的全薪收养假。男性雇员有两个工作日的全薪假。希望收养外国儿童的父母另外可享受三周的不带薪假。</w:t>
      </w:r>
    </w:p>
    <w:p w:rsidR="00000000" w:rsidRDefault="00D60DAC">
      <w:pPr>
        <w:widowControl/>
        <w:spacing w:after="240" w:line="360" w:lineRule="atLeast"/>
        <w:rPr>
          <w:rFonts w:hint="eastAsia"/>
        </w:rPr>
      </w:pPr>
      <w:r>
        <w:rPr>
          <w:rFonts w:hint="eastAsia"/>
        </w:rPr>
        <w:t>369</w:t>
      </w:r>
      <w:r>
        <w:rPr>
          <w:rFonts w:hint="eastAsia"/>
        </w:rPr>
        <w:t>．</w:t>
      </w:r>
      <w:r>
        <w:rPr>
          <w:rFonts w:ascii="KaiTi_GB2312" w:eastAsia="KaiTi_GB2312" w:hint="eastAsia"/>
          <w:iCs/>
        </w:rPr>
        <w:t>责任假</w:t>
      </w:r>
      <w:r>
        <w:rPr>
          <w:rFonts w:hint="eastAsia"/>
        </w:rPr>
        <w:t>。这个假期是用来照料受赡养子女或配偶的，一次为</w:t>
      </w:r>
      <w:r>
        <w:rPr>
          <w:rFonts w:hint="eastAsia"/>
        </w:rPr>
        <w:t>12</w:t>
      </w:r>
      <w:r>
        <w:rPr>
          <w:rFonts w:hint="eastAsia"/>
        </w:rPr>
        <w:t>个月，所有政府官员都可享受，但不带薪。</w:t>
      </w:r>
    </w:p>
    <w:p w:rsidR="00000000" w:rsidRDefault="00D60DAC">
      <w:pPr>
        <w:widowControl/>
        <w:spacing w:after="240" w:line="360" w:lineRule="atLeast"/>
        <w:rPr>
          <w:rFonts w:hint="eastAsia"/>
        </w:rPr>
      </w:pPr>
      <w:r>
        <w:rPr>
          <w:rFonts w:hint="eastAsia"/>
        </w:rPr>
        <w:t>370</w:t>
      </w:r>
      <w:r>
        <w:rPr>
          <w:rFonts w:hint="eastAsia"/>
        </w:rPr>
        <w:t>．</w:t>
      </w:r>
      <w:r>
        <w:rPr>
          <w:rFonts w:eastAsia="KaiTi_GB2312" w:hint="eastAsia"/>
        </w:rPr>
        <w:t>缩短工作时间</w:t>
      </w:r>
      <w:r>
        <w:rPr>
          <w:rFonts w:hint="eastAsia"/>
        </w:rPr>
        <w:t>。为了照顾</w:t>
      </w:r>
      <w:r>
        <w:rPr>
          <w:rFonts w:hint="eastAsia"/>
        </w:rPr>
        <w:t>8</w:t>
      </w:r>
      <w:r>
        <w:rPr>
          <w:rFonts w:hint="eastAsia"/>
        </w:rPr>
        <w:t>岁以下子女，政府官员可选择缩短工作时</w:t>
      </w:r>
      <w:r>
        <w:rPr>
          <w:rFonts w:hint="eastAsia"/>
        </w:rPr>
        <w:t>间的安排。</w:t>
      </w:r>
      <w:r>
        <w:rPr>
          <w:rFonts w:hint="eastAsia"/>
        </w:rPr>
        <w:t>50</w:t>
      </w:r>
      <w:r>
        <w:rPr>
          <w:rFonts w:hint="eastAsia"/>
        </w:rPr>
        <w:t>岁以上的雇员因医疗或重要的人道主义和家庭原因也可选择这一安排。另一些正当理由也可根据部门的要求予以考虑。所有缩短工作时间的雇员可按比例享受工资、津贴和所有休假待遇。此外，其晋升机会、培训和申请聘任的资格将不受工作时间缩短的影响。</w:t>
      </w:r>
    </w:p>
    <w:p w:rsidR="00000000" w:rsidRDefault="00D60DAC">
      <w:pPr>
        <w:widowControl/>
        <w:spacing w:after="240" w:line="360" w:lineRule="atLeast"/>
        <w:rPr>
          <w:rFonts w:hint="eastAsia"/>
        </w:rPr>
      </w:pPr>
      <w:r>
        <w:rPr>
          <w:rFonts w:hint="eastAsia"/>
        </w:rPr>
        <w:t>371</w:t>
      </w:r>
      <w:r>
        <w:rPr>
          <w:rFonts w:hint="eastAsia"/>
        </w:rPr>
        <w:t>．</w:t>
      </w:r>
      <w:r>
        <w:rPr>
          <w:rFonts w:hint="eastAsia"/>
        </w:rPr>
        <w:t>2002</w:t>
      </w:r>
      <w:r>
        <w:rPr>
          <w:rFonts w:hint="eastAsia"/>
        </w:rPr>
        <w:t>年《就业和劳资关系法》还给私人实体规定了最低工作条件，这些实体可选择为雇员提供缩短工作时间的机会。</w:t>
      </w:r>
    </w:p>
    <w:p w:rsidR="00000000" w:rsidRDefault="00D60DAC">
      <w:pPr>
        <w:widowControl/>
        <w:spacing w:after="240" w:line="360" w:lineRule="atLeast"/>
        <w:rPr>
          <w:rFonts w:hint="eastAsia"/>
        </w:rPr>
      </w:pPr>
      <w:r>
        <w:rPr>
          <w:rFonts w:hint="eastAsia"/>
        </w:rPr>
        <w:t>372</w:t>
      </w:r>
      <w:r>
        <w:rPr>
          <w:rFonts w:hint="eastAsia"/>
        </w:rPr>
        <w:t>．</w:t>
      </w:r>
      <w:r>
        <w:rPr>
          <w:rFonts w:hint="eastAsia"/>
        </w:rPr>
        <w:t xml:space="preserve"> 14</w:t>
      </w:r>
      <w:r>
        <w:rPr>
          <w:rFonts w:hint="eastAsia"/>
        </w:rPr>
        <w:t>周的产假（其</w:t>
      </w:r>
      <w:r>
        <w:rPr>
          <w:rFonts w:hint="eastAsia"/>
        </w:rPr>
        <w:t>13</w:t>
      </w:r>
      <w:r>
        <w:rPr>
          <w:rFonts w:hint="eastAsia"/>
        </w:rPr>
        <w:t>周为全薪），三个工作日的婚假，近亲亡故时的两个工作日的丧假，在孩子出生时给予所有男性雇员的两个工作日育儿假（全薪），都适用</w:t>
      </w:r>
      <w:r>
        <w:rPr>
          <w:rFonts w:hint="eastAsia"/>
        </w:rPr>
        <w:t>于所有公共部门的雇员，在私营部门这些也是强制性的。</w:t>
      </w:r>
    </w:p>
    <w:p w:rsidR="00000000" w:rsidRDefault="00D60DAC">
      <w:pPr>
        <w:pStyle w:val="H1"/>
        <w:spacing w:before="120"/>
        <w:rPr>
          <w:rFonts w:hint="eastAsia"/>
          <w:color w:val="auto"/>
        </w:rPr>
      </w:pPr>
      <w:r>
        <w:rPr>
          <w:rFonts w:hint="eastAsia"/>
          <w:color w:val="auto"/>
        </w:rPr>
        <w:t>其他家庭援助措施</w:t>
      </w:r>
    </w:p>
    <w:p w:rsidR="00000000" w:rsidRDefault="00D60DAC">
      <w:pPr>
        <w:widowControl/>
        <w:spacing w:after="240" w:line="360" w:lineRule="atLeast"/>
        <w:rPr>
          <w:rFonts w:hint="eastAsia"/>
        </w:rPr>
      </w:pPr>
      <w:r>
        <w:rPr>
          <w:rFonts w:hint="eastAsia"/>
        </w:rPr>
        <w:t>373</w:t>
      </w:r>
      <w:r>
        <w:rPr>
          <w:rFonts w:hint="eastAsia"/>
        </w:rPr>
        <w:t>．正如本报告的其他部分所谈到的，另有好些帮助建立家庭的措施现已安排就绪。这些措施包括由住房当局提供有补贴的住房，它将考虑配偶或订婚双方的收入（第</w:t>
      </w:r>
      <w:r>
        <w:rPr>
          <w:rFonts w:hint="eastAsia"/>
        </w:rPr>
        <w:t>11</w:t>
      </w:r>
      <w:r>
        <w:rPr>
          <w:rFonts w:hint="eastAsia"/>
        </w:rPr>
        <w:t>条）；为所有家庭免费提供保健（第</w:t>
      </w:r>
      <w:r>
        <w:rPr>
          <w:rFonts w:hint="eastAsia"/>
        </w:rPr>
        <w:t>12</w:t>
      </w:r>
      <w:r>
        <w:rPr>
          <w:rFonts w:hint="eastAsia"/>
        </w:rPr>
        <w:t>条）；不用家庭出一分钱，为其提供初级、中等和高等教育（第</w:t>
      </w:r>
      <w:r>
        <w:rPr>
          <w:rFonts w:hint="eastAsia"/>
        </w:rPr>
        <w:t>13</w:t>
      </w:r>
      <w:r>
        <w:rPr>
          <w:rFonts w:hint="eastAsia"/>
        </w:rPr>
        <w:t>条）；提供社会保障福利，包括缴费的和非缴费的（第</w:t>
      </w:r>
      <w:r>
        <w:rPr>
          <w:rFonts w:hint="eastAsia"/>
        </w:rPr>
        <w:t>9</w:t>
      </w:r>
      <w:r>
        <w:rPr>
          <w:rFonts w:hint="eastAsia"/>
        </w:rPr>
        <w:t>条）。居住在马耳他的所有家庭，毫无例外均可享受到上述服务带来的惠益，尽管享受社会保障福利的资格决定于这样一点：配偶中至少有一位是马耳他国民。另</w:t>
      </w:r>
      <w:r>
        <w:rPr>
          <w:rFonts w:hint="eastAsia"/>
        </w:rPr>
        <w:t>外，行使和履行与婚姻有关的权利和义务取决于以下两点：一是婚姻是在马耳他得到承认的婚姻；在马耳他有长期住所。</w:t>
      </w:r>
    </w:p>
    <w:p w:rsidR="00000000" w:rsidRDefault="00D60DAC">
      <w:pPr>
        <w:widowControl/>
        <w:spacing w:after="240" w:line="360" w:lineRule="atLeast"/>
        <w:rPr>
          <w:rFonts w:hint="eastAsia"/>
        </w:rPr>
      </w:pPr>
      <w:r>
        <w:rPr>
          <w:rFonts w:hint="eastAsia"/>
        </w:rPr>
        <w:t>374</w:t>
      </w:r>
      <w:r>
        <w:rPr>
          <w:rFonts w:hint="eastAsia"/>
        </w:rPr>
        <w:t>．根据</w:t>
      </w:r>
      <w:r>
        <w:rPr>
          <w:rFonts w:hint="eastAsia"/>
        </w:rPr>
        <w:t>1987</w:t>
      </w:r>
      <w:r>
        <w:rPr>
          <w:rFonts w:hint="eastAsia"/>
        </w:rPr>
        <w:t>年《社会保障法》为援助个人和家庭单元提供的经济福利，包括社会救助、儿童津贴和疾病补助。一旦结婚，新娘和新郎在向社会保障司司长提交申请后均有权领取一次性的结婚补助，数额为</w:t>
      </w:r>
      <w:r>
        <w:rPr>
          <w:rFonts w:hint="eastAsia"/>
        </w:rPr>
        <w:t>81.50</w:t>
      </w:r>
      <w:r>
        <w:rPr>
          <w:rFonts w:hint="eastAsia"/>
        </w:rPr>
        <w:t>马镑。另外，《社会保障法》规定了由于亲属无力照料自己而需要他人亲自和全日予以照料的情况。在此类情况下，负责照料者可根据该法的条款领取照料弱病残者养恤金。</w:t>
      </w:r>
    </w:p>
    <w:p w:rsidR="00000000" w:rsidRDefault="00D60DAC">
      <w:pPr>
        <w:pStyle w:val="H1"/>
        <w:spacing w:before="120"/>
        <w:rPr>
          <w:rFonts w:hint="eastAsia"/>
          <w:color w:val="auto"/>
        </w:rPr>
      </w:pPr>
      <w:r>
        <w:rPr>
          <w:rFonts w:hint="eastAsia"/>
          <w:color w:val="auto"/>
        </w:rPr>
        <w:t>孕产保护</w:t>
      </w:r>
    </w:p>
    <w:p w:rsidR="00000000" w:rsidRDefault="00D60DAC">
      <w:pPr>
        <w:widowControl/>
        <w:spacing w:after="240" w:line="360" w:lineRule="atLeast"/>
      </w:pPr>
      <w:r>
        <w:rPr>
          <w:rFonts w:hint="eastAsia"/>
        </w:rPr>
        <w:t>375</w:t>
      </w:r>
      <w:r>
        <w:rPr>
          <w:rFonts w:hint="eastAsia"/>
        </w:rPr>
        <w:t>．</w:t>
      </w:r>
      <w:r>
        <w:rPr>
          <w:rFonts w:hint="eastAsia"/>
        </w:rPr>
        <w:t>1952</w:t>
      </w:r>
      <w:r>
        <w:rPr>
          <w:rFonts w:hint="eastAsia"/>
        </w:rPr>
        <w:t>年《就业条件（管理）法》列</w:t>
      </w:r>
      <w:r>
        <w:rPr>
          <w:rFonts w:hint="eastAsia"/>
        </w:rPr>
        <w:t>入了保护孕产的条款，自</w:t>
      </w:r>
      <w:r>
        <w:rPr>
          <w:rFonts w:hint="eastAsia"/>
        </w:rPr>
        <w:t>1981</w:t>
      </w:r>
      <w:r>
        <w:rPr>
          <w:rFonts w:hint="eastAsia"/>
        </w:rPr>
        <w:t>年起从事全日制工作的怀孕雇员开始享受为期</w:t>
      </w:r>
      <w:r>
        <w:rPr>
          <w:rFonts w:hint="eastAsia"/>
        </w:rPr>
        <w:t>13</w:t>
      </w:r>
      <w:r>
        <w:rPr>
          <w:rFonts w:hint="eastAsia"/>
        </w:rPr>
        <w:t>周的全薪产假。上述法律现已被</w:t>
      </w:r>
      <w:r>
        <w:rPr>
          <w:rFonts w:hint="eastAsia"/>
        </w:rPr>
        <w:t>2002</w:t>
      </w:r>
      <w:r>
        <w:rPr>
          <w:rFonts w:hint="eastAsia"/>
        </w:rPr>
        <w:t>年《就业和劳资关系法》所取代，但前面这个法律中有关产假的第</w:t>
      </w:r>
      <w:r>
        <w:rPr>
          <w:rFonts w:hint="eastAsia"/>
        </w:rPr>
        <w:t>18</w:t>
      </w:r>
      <w:r>
        <w:rPr>
          <w:rFonts w:hint="eastAsia"/>
        </w:rPr>
        <w:t>条第</w:t>
      </w:r>
      <w:r>
        <w:rPr>
          <w:rFonts w:hint="eastAsia"/>
        </w:rPr>
        <w:t>1</w:t>
      </w:r>
      <w:r>
        <w:rPr>
          <w:rFonts w:hint="eastAsia"/>
        </w:rPr>
        <w:t>款至第</w:t>
      </w:r>
      <w:r>
        <w:rPr>
          <w:rFonts w:hint="eastAsia"/>
        </w:rPr>
        <w:t>4</w:t>
      </w:r>
      <w:r>
        <w:rPr>
          <w:rFonts w:hint="eastAsia"/>
        </w:rPr>
        <w:t>款除外，它们依然有效。鉴于马耳他正申请加入欧盟，产假的期限已按照欧盟关于怀孕职工问题的第</w:t>
      </w:r>
      <w:r>
        <w:rPr>
          <w:rFonts w:hint="eastAsia"/>
        </w:rPr>
        <w:t>92</w:t>
      </w:r>
      <w:r>
        <w:t>/</w:t>
      </w:r>
      <w:r>
        <w:rPr>
          <w:rFonts w:hint="eastAsia"/>
        </w:rPr>
        <w:t>85</w:t>
      </w:r>
      <w:r>
        <w:t>/</w:t>
      </w:r>
      <w:r>
        <w:rPr>
          <w:rFonts w:hint="eastAsia"/>
        </w:rPr>
        <w:t>EC</w:t>
      </w:r>
      <w:r>
        <w:rPr>
          <w:rFonts w:hint="eastAsia"/>
        </w:rPr>
        <w:t>号指令增加至</w:t>
      </w:r>
      <w:r>
        <w:rPr>
          <w:rFonts w:hint="eastAsia"/>
        </w:rPr>
        <w:t>14</w:t>
      </w:r>
      <w:r>
        <w:rPr>
          <w:rFonts w:hint="eastAsia"/>
        </w:rPr>
        <w:t>周。</w:t>
      </w:r>
      <w:r>
        <w:rPr>
          <w:rFonts w:hint="eastAsia"/>
        </w:rPr>
        <w:t>2000</w:t>
      </w:r>
      <w:r>
        <w:rPr>
          <w:rFonts w:hint="eastAsia"/>
        </w:rPr>
        <w:t>年《工作场所保护孕产条例》规定的额外</w:t>
      </w:r>
      <w:r>
        <w:rPr>
          <w:rFonts w:hint="eastAsia"/>
        </w:rPr>
        <w:t>14</w:t>
      </w:r>
      <w:r>
        <w:rPr>
          <w:rFonts w:hint="eastAsia"/>
        </w:rPr>
        <w:t>周可在产假开始之前或之后休完，但不带薪。</w:t>
      </w:r>
    </w:p>
    <w:p w:rsidR="00000000" w:rsidRDefault="00D60DAC">
      <w:pPr>
        <w:widowControl/>
        <w:spacing w:after="240" w:line="360" w:lineRule="atLeast"/>
        <w:rPr>
          <w:rFonts w:hint="eastAsia"/>
        </w:rPr>
      </w:pPr>
      <w:r>
        <w:rPr>
          <w:rFonts w:hint="eastAsia"/>
        </w:rPr>
        <w:t>376</w:t>
      </w:r>
      <w:r>
        <w:rPr>
          <w:rFonts w:hint="eastAsia"/>
        </w:rPr>
        <w:t>．</w:t>
      </w:r>
      <w:r>
        <w:rPr>
          <w:rFonts w:hint="eastAsia"/>
        </w:rPr>
        <w:t>2002</w:t>
      </w:r>
      <w:r>
        <w:rPr>
          <w:rFonts w:hint="eastAsia"/>
        </w:rPr>
        <w:t>年《就业和劳资关系法》规定，如果女雇员打算订立婚约、怀上了孩子或在产假期间不上班，雇主不得予以解</w:t>
      </w:r>
      <w:r>
        <w:rPr>
          <w:rFonts w:hint="eastAsia"/>
        </w:rPr>
        <w:t>雇。此外，在她休产假期间，或者在随后的</w:t>
      </w:r>
      <w:r>
        <w:rPr>
          <w:rFonts w:hint="eastAsia"/>
        </w:rPr>
        <w:t>5</w:t>
      </w:r>
      <w:r>
        <w:rPr>
          <w:rFonts w:hint="eastAsia"/>
        </w:rPr>
        <w:t>周由于因生孩子得病而不能工作期间，雇主不得予以解雇。在产假结束后，女雇员有权回到在产假开始时所占据的岗位，恢复原先的工作，如果办不到的话，应该提供类似的职位。</w:t>
      </w:r>
    </w:p>
    <w:p w:rsidR="00000000" w:rsidRDefault="00D60DAC">
      <w:pPr>
        <w:widowControl/>
        <w:spacing w:after="240" w:line="360" w:lineRule="atLeast"/>
        <w:rPr>
          <w:rFonts w:hint="eastAsia"/>
        </w:rPr>
      </w:pPr>
      <w:r>
        <w:rPr>
          <w:rFonts w:hint="eastAsia"/>
        </w:rPr>
        <w:t>377</w:t>
      </w:r>
      <w:r>
        <w:rPr>
          <w:rFonts w:hint="eastAsia"/>
        </w:rPr>
        <w:t>．</w:t>
      </w:r>
      <w:r>
        <w:rPr>
          <w:rFonts w:hint="eastAsia"/>
        </w:rPr>
        <w:t>1952</w:t>
      </w:r>
      <w:r>
        <w:rPr>
          <w:rFonts w:hint="eastAsia"/>
        </w:rPr>
        <w:t>年《就业条件（管理）法》规定，雇员在其怀孕进入第</w:t>
      </w:r>
      <w:r>
        <w:rPr>
          <w:rFonts w:hint="eastAsia"/>
        </w:rPr>
        <w:t>8</w:t>
      </w:r>
      <w:r>
        <w:rPr>
          <w:rFonts w:hint="eastAsia"/>
        </w:rPr>
        <w:t>个月之前不得休产假，其中的</w:t>
      </w:r>
      <w:r>
        <w:rPr>
          <w:rFonts w:hint="eastAsia"/>
        </w:rPr>
        <w:t>5</w:t>
      </w:r>
      <w:r>
        <w:rPr>
          <w:rFonts w:hint="eastAsia"/>
        </w:rPr>
        <w:t>周产假必须放在孩子出生之后。如果雇员在产假开始后</w:t>
      </w:r>
      <w:r>
        <w:rPr>
          <w:rFonts w:hint="eastAsia"/>
        </w:rPr>
        <w:t>8</w:t>
      </w:r>
      <w:r>
        <w:rPr>
          <w:rFonts w:hint="eastAsia"/>
        </w:rPr>
        <w:t>周内尚未分娩，在分娩后的</w:t>
      </w:r>
      <w:r>
        <w:rPr>
          <w:rFonts w:hint="eastAsia"/>
        </w:rPr>
        <w:t>5</w:t>
      </w:r>
      <w:r>
        <w:rPr>
          <w:rFonts w:hint="eastAsia"/>
        </w:rPr>
        <w:t>周内不得恢复工作。</w:t>
      </w:r>
    </w:p>
    <w:p w:rsidR="00000000" w:rsidRDefault="00D60DAC">
      <w:pPr>
        <w:widowControl/>
        <w:spacing w:after="240" w:line="360" w:lineRule="atLeast"/>
        <w:rPr>
          <w:rFonts w:hint="eastAsia"/>
        </w:rPr>
      </w:pPr>
      <w:r>
        <w:rPr>
          <w:rFonts w:hint="eastAsia"/>
        </w:rPr>
        <w:t>378</w:t>
      </w:r>
      <w:r>
        <w:rPr>
          <w:rFonts w:hint="eastAsia"/>
        </w:rPr>
        <w:t>．</w:t>
      </w:r>
      <w:r>
        <w:rPr>
          <w:rFonts w:hint="eastAsia"/>
        </w:rPr>
        <w:t>1952</w:t>
      </w:r>
      <w:r>
        <w:rPr>
          <w:rFonts w:hint="eastAsia"/>
        </w:rPr>
        <w:t>年《就业条件（管理）法》规定，在休产假前必须提前三周，或者一俟可以通知时立即通知雇主。通知书须附上标明预产</w:t>
      </w:r>
      <w:r>
        <w:rPr>
          <w:rFonts w:hint="eastAsia"/>
        </w:rPr>
        <w:t>期的医疗证明。如果未及时通知，雇员将会丧失获得更多产假的权利，只能享受孩子出生那天和此后</w:t>
      </w:r>
      <w:r>
        <w:rPr>
          <w:rFonts w:hint="eastAsia"/>
        </w:rPr>
        <w:t>5</w:t>
      </w:r>
      <w:r>
        <w:rPr>
          <w:rFonts w:hint="eastAsia"/>
        </w:rPr>
        <w:t>周的产假。</w:t>
      </w:r>
    </w:p>
    <w:p w:rsidR="00000000" w:rsidRDefault="00D60DAC">
      <w:pPr>
        <w:widowControl/>
        <w:spacing w:after="240" w:line="360" w:lineRule="atLeast"/>
        <w:rPr>
          <w:rFonts w:hint="eastAsia"/>
        </w:rPr>
      </w:pPr>
      <w:r>
        <w:rPr>
          <w:rFonts w:hint="eastAsia"/>
        </w:rPr>
        <w:t>379</w:t>
      </w:r>
      <w:r>
        <w:rPr>
          <w:rFonts w:hint="eastAsia"/>
        </w:rPr>
        <w:t>．在产假结束时，雇员须返回工作岗位。若无正当和充分的理由不回到工作岗位，须向雇主偿还其在产假期间领取的全部工资。</w:t>
      </w:r>
    </w:p>
    <w:p w:rsidR="00000000" w:rsidRDefault="00D60DAC">
      <w:pPr>
        <w:widowControl/>
        <w:spacing w:after="240" w:line="360" w:lineRule="atLeast"/>
        <w:rPr>
          <w:rFonts w:hint="eastAsia"/>
        </w:rPr>
      </w:pPr>
      <w:r>
        <w:rPr>
          <w:rFonts w:hint="eastAsia"/>
        </w:rPr>
        <w:t>380</w:t>
      </w:r>
      <w:r>
        <w:rPr>
          <w:rFonts w:hint="eastAsia"/>
        </w:rPr>
        <w:t>．</w:t>
      </w:r>
      <w:r>
        <w:rPr>
          <w:rFonts w:hint="eastAsia"/>
        </w:rPr>
        <w:t>2000</w:t>
      </w:r>
      <w:r>
        <w:rPr>
          <w:rFonts w:hint="eastAsia"/>
        </w:rPr>
        <w:t>年《工作场所（保护孕产）条例》颁布于</w:t>
      </w:r>
      <w:r>
        <w:rPr>
          <w:rFonts w:hint="eastAsia"/>
        </w:rPr>
        <w:t>2000</w:t>
      </w:r>
      <w:r>
        <w:rPr>
          <w:rFonts w:hint="eastAsia"/>
        </w:rPr>
        <w:t>年</w:t>
      </w:r>
      <w:r>
        <w:rPr>
          <w:rFonts w:hint="eastAsia"/>
        </w:rPr>
        <w:t>4</w:t>
      </w:r>
      <w:r>
        <w:rPr>
          <w:rFonts w:hint="eastAsia"/>
        </w:rPr>
        <w:t>月</w:t>
      </w:r>
      <w:r>
        <w:rPr>
          <w:rFonts w:hint="eastAsia"/>
        </w:rPr>
        <w:t>11</w:t>
      </w:r>
      <w:r>
        <w:rPr>
          <w:rFonts w:hint="eastAsia"/>
        </w:rPr>
        <w:t>日，</w:t>
      </w:r>
      <w:r>
        <w:rPr>
          <w:rFonts w:hint="eastAsia"/>
        </w:rPr>
        <w:t>2001</w:t>
      </w:r>
      <w:r>
        <w:rPr>
          <w:rFonts w:hint="eastAsia"/>
        </w:rPr>
        <w:t>年</w:t>
      </w:r>
      <w:r>
        <w:rPr>
          <w:rFonts w:hint="eastAsia"/>
        </w:rPr>
        <w:t>1</w:t>
      </w:r>
      <w:r>
        <w:rPr>
          <w:rFonts w:hint="eastAsia"/>
        </w:rPr>
        <w:t>月</w:t>
      </w:r>
      <w:r>
        <w:rPr>
          <w:rFonts w:hint="eastAsia"/>
        </w:rPr>
        <w:t>1</w:t>
      </w:r>
      <w:r>
        <w:rPr>
          <w:rFonts w:hint="eastAsia"/>
        </w:rPr>
        <w:t>日正式生效。根据</w:t>
      </w:r>
      <w:r>
        <w:rPr>
          <w:rFonts w:hint="eastAsia"/>
        </w:rPr>
        <w:t>1994</w:t>
      </w:r>
      <w:r>
        <w:rPr>
          <w:rFonts w:hint="eastAsia"/>
        </w:rPr>
        <w:t>年《职业健康和安全（促进）法》颁布的这一条例，力求进一步加强怀孕雇员或刚分娩的雇员或正在哺乳的雇员所享有的人身保护。</w:t>
      </w:r>
    </w:p>
    <w:p w:rsidR="00000000" w:rsidRDefault="00D60DAC">
      <w:pPr>
        <w:widowControl/>
        <w:spacing w:after="240" w:line="360" w:lineRule="atLeast"/>
        <w:rPr>
          <w:rFonts w:hint="eastAsia"/>
        </w:rPr>
      </w:pPr>
      <w:r>
        <w:rPr>
          <w:rFonts w:hint="eastAsia"/>
        </w:rPr>
        <w:t>381</w:t>
      </w:r>
      <w:r>
        <w:rPr>
          <w:rFonts w:hint="eastAsia"/>
        </w:rPr>
        <w:t>．一旦女雇员得知她已怀孕，需立即将这一情况通知雇主。</w:t>
      </w:r>
      <w:r>
        <w:rPr>
          <w:rFonts w:hint="eastAsia"/>
        </w:rPr>
        <w:t>雇主将对可能危及其健康和安全的种种情况作出评估。正如条例第</w:t>
      </w:r>
      <w:r>
        <w:rPr>
          <w:rFonts w:hint="eastAsia"/>
        </w:rPr>
        <w:t>3</w:t>
      </w:r>
      <w:r>
        <w:rPr>
          <w:rFonts w:hint="eastAsia"/>
        </w:rPr>
        <w:t>条第</w:t>
      </w:r>
      <w:r>
        <w:rPr>
          <w:rFonts w:hint="eastAsia"/>
        </w:rPr>
        <w:t>1</w:t>
      </w:r>
      <w:r>
        <w:rPr>
          <w:rFonts w:hint="eastAsia"/>
        </w:rPr>
        <w:t>款中所述，任何一位雇主不得要求任何怀孕职工、母亲或正在哺乳的职工从事任何或许会危及其健康和安全、妊娠安全或胎儿发育、婴儿健康的工作。</w:t>
      </w:r>
    </w:p>
    <w:p w:rsidR="00000000" w:rsidRDefault="00D60DAC">
      <w:pPr>
        <w:widowControl/>
        <w:spacing w:after="240" w:line="360" w:lineRule="atLeast"/>
        <w:rPr>
          <w:rFonts w:hint="eastAsia"/>
        </w:rPr>
      </w:pPr>
      <w:r>
        <w:rPr>
          <w:rFonts w:hint="eastAsia"/>
        </w:rPr>
        <w:t>382</w:t>
      </w:r>
      <w:r>
        <w:rPr>
          <w:rFonts w:hint="eastAsia"/>
        </w:rPr>
        <w:t>．在进行评估后，雇主有义务通知雇员当前工作场所的危险程度。此后，雇主须尽其一切力量排除经过评估的风险，这可以通过调整相关雇员的工作条件或工作时间，或者派该雇员从事不会有这类风险的工作来进行。如果雇主做不到上述几点，雇员有权将产假延长到保护她或其孩子——不论是已出生的还是未出生的——的安全或健康所需的整个期</w:t>
      </w:r>
      <w:r>
        <w:rPr>
          <w:rFonts w:hint="eastAsia"/>
        </w:rPr>
        <w:t>限。</w:t>
      </w:r>
    </w:p>
    <w:p w:rsidR="00000000" w:rsidRDefault="00D60DAC">
      <w:pPr>
        <w:widowControl/>
        <w:spacing w:after="240" w:line="360" w:lineRule="atLeast"/>
        <w:rPr>
          <w:rFonts w:hint="eastAsia"/>
        </w:rPr>
      </w:pPr>
      <w:r>
        <w:rPr>
          <w:rFonts w:hint="eastAsia"/>
        </w:rPr>
        <w:t>383</w:t>
      </w:r>
      <w:r>
        <w:rPr>
          <w:rFonts w:hint="eastAsia"/>
        </w:rPr>
        <w:t>．凡是属于这些规定的对象的雇员可继续从事夜班工作，除非有医疗证明证明此类工作会对她的健康造成危害。如果雇主的医务人员不同意证明的内容，则由劳动局长最后定夺，届时只考虑雇员的健康和安全。在任何情况下，不得要求任何这类雇员在预产期前</w:t>
      </w:r>
      <w:r>
        <w:rPr>
          <w:rFonts w:hint="eastAsia"/>
        </w:rPr>
        <w:t>8</w:t>
      </w:r>
      <w:r>
        <w:rPr>
          <w:rFonts w:hint="eastAsia"/>
        </w:rPr>
        <w:t>周与产后</w:t>
      </w:r>
      <w:r>
        <w:rPr>
          <w:rFonts w:hint="eastAsia"/>
        </w:rPr>
        <w:t>21</w:t>
      </w:r>
      <w:r>
        <w:rPr>
          <w:rFonts w:hint="eastAsia"/>
        </w:rPr>
        <w:t>周之间从事夜班工作，因为在这一阶段，自动假定夜班工作会对雇员和她的孩子的健康造成危害。</w:t>
      </w:r>
    </w:p>
    <w:p w:rsidR="00000000" w:rsidRDefault="00D60DAC">
      <w:pPr>
        <w:widowControl/>
        <w:spacing w:after="240" w:line="360" w:lineRule="atLeast"/>
        <w:rPr>
          <w:rFonts w:hint="eastAsia"/>
        </w:rPr>
      </w:pPr>
      <w:r>
        <w:rPr>
          <w:rFonts w:hint="eastAsia"/>
        </w:rPr>
        <w:t>384</w:t>
      </w:r>
      <w:r>
        <w:rPr>
          <w:rFonts w:hint="eastAsia"/>
        </w:rPr>
        <w:t>．</w:t>
      </w:r>
      <w:r>
        <w:rPr>
          <w:rFonts w:hint="eastAsia"/>
        </w:rPr>
        <w:t>2000</w:t>
      </w:r>
      <w:r>
        <w:rPr>
          <w:rFonts w:hint="eastAsia"/>
        </w:rPr>
        <w:t>年《保护工作场所孕产妇条例》为女雇员提供了同样的保障，禁止在孕产期内解雇怀孕女工，</w:t>
      </w:r>
      <w:r>
        <w:rPr>
          <w:rFonts w:hint="eastAsia"/>
        </w:rPr>
        <w:t>2002</w:t>
      </w:r>
      <w:r>
        <w:rPr>
          <w:rFonts w:hint="eastAsia"/>
        </w:rPr>
        <w:t>年《就业和劳资关系法》也作出了同样的规定。为支持这一点，《条例》</w:t>
      </w:r>
      <w:r>
        <w:rPr>
          <w:rFonts w:hint="eastAsia"/>
        </w:rPr>
        <w:t>第</w:t>
      </w:r>
      <w:r>
        <w:rPr>
          <w:rFonts w:hint="eastAsia"/>
        </w:rPr>
        <w:t>10</w:t>
      </w:r>
      <w:r>
        <w:rPr>
          <w:rFonts w:hint="eastAsia"/>
        </w:rPr>
        <w:t>条第</w:t>
      </w:r>
      <w:r>
        <w:rPr>
          <w:rFonts w:hint="eastAsia"/>
        </w:rPr>
        <w:t>1</w:t>
      </w:r>
      <w:r>
        <w:rPr>
          <w:rFonts w:hint="eastAsia"/>
        </w:rPr>
        <w:t>款规定：“雇主在职工怀孕至产假结束这段时间里解雇该职工属于违法。”</w:t>
      </w:r>
    </w:p>
    <w:p w:rsidR="00000000" w:rsidRDefault="00D60DAC">
      <w:pPr>
        <w:pStyle w:val="H1"/>
        <w:spacing w:before="120"/>
        <w:rPr>
          <w:rFonts w:hint="eastAsia"/>
          <w:color w:val="auto"/>
        </w:rPr>
      </w:pPr>
      <w:r>
        <w:rPr>
          <w:rFonts w:hint="eastAsia"/>
          <w:color w:val="auto"/>
        </w:rPr>
        <w:t>怀孕妇女的社会保障福利</w:t>
      </w:r>
    </w:p>
    <w:p w:rsidR="00000000" w:rsidRDefault="00D60DAC">
      <w:pPr>
        <w:widowControl/>
        <w:spacing w:after="240" w:line="360" w:lineRule="atLeast"/>
        <w:rPr>
          <w:rFonts w:hint="eastAsia"/>
        </w:rPr>
      </w:pPr>
      <w:r>
        <w:rPr>
          <w:rFonts w:hint="eastAsia"/>
        </w:rPr>
        <w:t>385</w:t>
      </w:r>
      <w:r>
        <w:rPr>
          <w:rFonts w:hint="eastAsia"/>
        </w:rPr>
        <w:t>．马耳他已批准了名为“母亲和儿童享受社会和经济保护的权利”的《欧洲社会宪章》第</w:t>
      </w:r>
      <w:r>
        <w:rPr>
          <w:rFonts w:hint="eastAsia"/>
        </w:rPr>
        <w:t>17</w:t>
      </w:r>
      <w:r>
        <w:rPr>
          <w:rFonts w:hint="eastAsia"/>
        </w:rPr>
        <w:t>条。</w:t>
      </w:r>
    </w:p>
    <w:p w:rsidR="00000000" w:rsidRDefault="00D60DAC">
      <w:pPr>
        <w:widowControl/>
        <w:spacing w:after="240" w:line="360" w:lineRule="atLeast"/>
        <w:rPr>
          <w:rFonts w:hint="eastAsia"/>
        </w:rPr>
      </w:pPr>
      <w:r>
        <w:rPr>
          <w:rFonts w:hint="eastAsia"/>
        </w:rPr>
        <w:t>386</w:t>
      </w:r>
      <w:r>
        <w:rPr>
          <w:rFonts w:hint="eastAsia"/>
        </w:rPr>
        <w:t>．无资格享受《就业条件（管理）法》</w:t>
      </w:r>
      <w:r>
        <w:rPr>
          <w:rFonts w:hint="eastAsia"/>
          <w:vertAlign w:val="superscript"/>
        </w:rPr>
        <w:t>16</w:t>
      </w:r>
      <w:r>
        <w:rPr>
          <w:rFonts w:hint="eastAsia"/>
        </w:rPr>
        <w:t>规定的</w:t>
      </w:r>
      <w:r>
        <w:rPr>
          <w:rFonts w:hint="eastAsia"/>
        </w:rPr>
        <w:t>13</w:t>
      </w:r>
      <w:r>
        <w:rPr>
          <w:rFonts w:hint="eastAsia"/>
        </w:rPr>
        <w:t>周全薪产假的怀孕妇女，可向社会保障司长申请领取孕产补助。这项补助被列入了非缴费方案中，一旦提交医疗证明，证明申请人确已怀孕</w:t>
      </w:r>
      <w:r>
        <w:rPr>
          <w:rFonts w:hint="eastAsia"/>
        </w:rPr>
        <w:t>8</w:t>
      </w:r>
      <w:r>
        <w:rPr>
          <w:rFonts w:hint="eastAsia"/>
        </w:rPr>
        <w:t>个月，即可发给。受益人必须是马耳他公民或与马耳他公民结婚者，并且常住在马耳他。</w:t>
      </w:r>
    </w:p>
    <w:p w:rsidR="00000000" w:rsidRDefault="00D60DAC">
      <w:pPr>
        <w:pStyle w:val="H1"/>
        <w:spacing w:before="120"/>
        <w:rPr>
          <w:rFonts w:hint="eastAsia"/>
          <w:color w:val="auto"/>
        </w:rPr>
      </w:pPr>
      <w:r>
        <w:rPr>
          <w:rFonts w:hint="eastAsia"/>
          <w:color w:val="auto"/>
        </w:rPr>
        <w:t>向怀孕妇女提供保健服务</w:t>
      </w:r>
    </w:p>
    <w:p w:rsidR="00000000" w:rsidRDefault="00D60DAC">
      <w:pPr>
        <w:widowControl/>
        <w:spacing w:after="240" w:line="360" w:lineRule="atLeast"/>
        <w:rPr>
          <w:rFonts w:hint="eastAsia"/>
        </w:rPr>
      </w:pPr>
      <w:r>
        <w:rPr>
          <w:rFonts w:hint="eastAsia"/>
        </w:rPr>
        <w:t>387</w:t>
      </w:r>
      <w:r>
        <w:rPr>
          <w:rFonts w:hint="eastAsia"/>
        </w:rPr>
        <w:t>．所有身为马耳他公民或常住</w:t>
      </w:r>
      <w:r>
        <w:rPr>
          <w:rFonts w:hint="eastAsia"/>
        </w:rPr>
        <w:t>马耳他的怀孕妇女，均可在马耳他和戈佐的</w:t>
      </w:r>
      <w:r>
        <w:rPr>
          <w:rFonts w:hint="eastAsia"/>
        </w:rPr>
        <w:t>8</w:t>
      </w:r>
      <w:r>
        <w:rPr>
          <w:rFonts w:hint="eastAsia"/>
        </w:rPr>
        <w:t>个保健中心、公立诊所或马耳他急性病总院圣卢克医院使用免费的保健设施。怀孕妇女若为与马耳他订有为各自国民提供免费保健的双边协议的国家的国民，也可在马耳他享受免费保健服务。</w:t>
      </w:r>
      <w:r>
        <w:rPr>
          <w:rFonts w:hint="eastAsia"/>
        </w:rPr>
        <w:t>2000</w:t>
      </w:r>
      <w:r>
        <w:rPr>
          <w:rFonts w:hint="eastAsia"/>
        </w:rPr>
        <w:t>年《难民法》通过后，在马耳他具有难民地位者，只要她一直保持这种地位或一直住在马耳他，也可享受国家的免费医疗。一旦加入欧盟，欧盟成员国的所有国民将可在公立医院或公立诊所享受免费医疗，不论他们常住马耳他还是在马耳他临时逗留。</w:t>
      </w:r>
    </w:p>
    <w:p w:rsidR="00000000" w:rsidRDefault="00D60DAC">
      <w:pPr>
        <w:pStyle w:val="H1"/>
        <w:spacing w:before="120"/>
        <w:rPr>
          <w:rFonts w:hint="eastAsia"/>
          <w:color w:val="auto"/>
        </w:rPr>
      </w:pPr>
      <w:r>
        <w:rPr>
          <w:rFonts w:hint="eastAsia"/>
          <w:color w:val="auto"/>
        </w:rPr>
        <w:t>不是完全享受或者享受一半以下孕产保护的妇女群体</w:t>
      </w:r>
    </w:p>
    <w:p w:rsidR="00000000" w:rsidRDefault="00D60DAC">
      <w:pPr>
        <w:widowControl/>
        <w:spacing w:after="240" w:line="360" w:lineRule="atLeast"/>
        <w:rPr>
          <w:rFonts w:hint="eastAsia"/>
        </w:rPr>
      </w:pPr>
      <w:r>
        <w:rPr>
          <w:rFonts w:hint="eastAsia"/>
        </w:rPr>
        <w:t>388</w:t>
      </w:r>
      <w:r>
        <w:rPr>
          <w:rFonts w:hint="eastAsia"/>
        </w:rPr>
        <w:t>．就医疗而言，所有怀</w:t>
      </w:r>
      <w:r>
        <w:rPr>
          <w:rFonts w:hint="eastAsia"/>
        </w:rPr>
        <w:t>孕或生孩子的妇女，人人都有权享受免费医疗。但在提供产假和社会保障福利方面，法律对全日制雇员与半日制雇员作了区分。</w:t>
      </w:r>
      <w:r>
        <w:rPr>
          <w:rFonts w:hint="eastAsia"/>
        </w:rPr>
        <w:t>1952</w:t>
      </w:r>
      <w:r>
        <w:rPr>
          <w:rFonts w:hint="eastAsia"/>
        </w:rPr>
        <w:t>年《就业条件（管理）法》第</w:t>
      </w:r>
      <w:r>
        <w:rPr>
          <w:rFonts w:hint="eastAsia"/>
        </w:rPr>
        <w:t>18</w:t>
      </w:r>
      <w:r>
        <w:rPr>
          <w:rFonts w:hint="eastAsia"/>
        </w:rPr>
        <w:t>条（</w:t>
      </w:r>
      <w:r>
        <w:rPr>
          <w:rFonts w:hint="eastAsia"/>
        </w:rPr>
        <w:t>1</w:t>
      </w:r>
      <w:r>
        <w:rPr>
          <w:rFonts w:hint="eastAsia"/>
        </w:rPr>
        <w:t>）赋予了所有全日制雇员和每周至少工作</w:t>
      </w:r>
      <w:r>
        <w:rPr>
          <w:rFonts w:hint="eastAsia"/>
        </w:rPr>
        <w:t>35</w:t>
      </w:r>
      <w:r>
        <w:rPr>
          <w:rFonts w:hint="eastAsia"/>
        </w:rPr>
        <w:t>小时的雇员享受产假的权利。每周工作不到</w:t>
      </w:r>
      <w:r>
        <w:rPr>
          <w:rFonts w:hint="eastAsia"/>
        </w:rPr>
        <w:t>35</w:t>
      </w:r>
      <w:r>
        <w:rPr>
          <w:rFonts w:hint="eastAsia"/>
        </w:rPr>
        <w:t>小时的半日制女雇员既无权享受产假也无权享受所有未从事有收益职业的妇女有权按照</w:t>
      </w:r>
      <w:r>
        <w:rPr>
          <w:rFonts w:hint="eastAsia"/>
        </w:rPr>
        <w:t>1987</w:t>
      </w:r>
      <w:r>
        <w:rPr>
          <w:rFonts w:hint="eastAsia"/>
        </w:rPr>
        <w:t>年《社会保障法》享受的产假补助。据</w:t>
      </w:r>
      <w:r>
        <w:rPr>
          <w:rFonts w:hint="eastAsia"/>
        </w:rPr>
        <w:t>2000</w:t>
      </w:r>
      <w:r>
        <w:rPr>
          <w:rFonts w:hint="eastAsia"/>
        </w:rPr>
        <w:t>年</w:t>
      </w:r>
      <w:r>
        <w:rPr>
          <w:rFonts w:hint="eastAsia"/>
        </w:rPr>
        <w:t>12</w:t>
      </w:r>
      <w:r>
        <w:rPr>
          <w:rFonts w:hint="eastAsia"/>
        </w:rPr>
        <w:t>月统计，有</w:t>
      </w:r>
      <w:r>
        <w:rPr>
          <w:rFonts w:hint="eastAsia"/>
        </w:rPr>
        <w:t>7 856</w:t>
      </w:r>
      <w:r>
        <w:rPr>
          <w:rFonts w:hint="eastAsia"/>
        </w:rPr>
        <w:t>名妇女将半日制工作作为她们的主要职业。这个数字占了女职工总数的</w:t>
      </w:r>
      <w:r>
        <w:rPr>
          <w:rFonts w:hint="eastAsia"/>
        </w:rPr>
        <w:t>17.9%</w:t>
      </w:r>
      <w:r>
        <w:rPr>
          <w:rFonts w:hint="eastAsia"/>
        </w:rPr>
        <w:t>。</w:t>
      </w:r>
    </w:p>
    <w:p w:rsidR="00000000" w:rsidRDefault="00D60DAC">
      <w:pPr>
        <w:pStyle w:val="H1"/>
        <w:spacing w:before="120"/>
        <w:rPr>
          <w:rFonts w:hint="eastAsia"/>
          <w:color w:val="auto"/>
        </w:rPr>
      </w:pPr>
      <w:r>
        <w:rPr>
          <w:rFonts w:hint="eastAsia"/>
          <w:color w:val="auto"/>
        </w:rPr>
        <w:t>对儿童和青少年的保护与援助</w:t>
      </w:r>
    </w:p>
    <w:p w:rsidR="00000000" w:rsidRDefault="00D60DAC">
      <w:pPr>
        <w:widowControl/>
        <w:spacing w:after="240" w:line="360" w:lineRule="atLeast"/>
        <w:rPr>
          <w:rFonts w:hint="eastAsia"/>
        </w:rPr>
      </w:pPr>
      <w:r>
        <w:rPr>
          <w:rFonts w:hint="eastAsia"/>
        </w:rPr>
        <w:t>389</w:t>
      </w:r>
      <w:r>
        <w:rPr>
          <w:rFonts w:hint="eastAsia"/>
        </w:rPr>
        <w:t>．在马耳他社</w:t>
      </w:r>
      <w:r>
        <w:rPr>
          <w:rFonts w:hint="eastAsia"/>
        </w:rPr>
        <w:t>会儿童受到良好的关爱和抚育。总的说来，《刑法》包含了许多保护儿童的规定。这些规定包括：</w:t>
      </w:r>
      <w:r>
        <w:t xml:space="preserve">(a) </w:t>
      </w:r>
      <w:r>
        <w:rPr>
          <w:rFonts w:hint="eastAsia"/>
        </w:rPr>
        <w:t>不得因</w:t>
      </w:r>
      <w:r>
        <w:rPr>
          <w:rFonts w:hint="eastAsia"/>
        </w:rPr>
        <w:t>7</w:t>
      </w:r>
      <w:r>
        <w:rPr>
          <w:rFonts w:hint="eastAsia"/>
        </w:rPr>
        <w:t>岁以下儿童的疏忽行为对其实行监禁（第</w:t>
      </w:r>
      <w:r>
        <w:rPr>
          <w:rFonts w:hint="eastAsia"/>
        </w:rPr>
        <w:t>246</w:t>
      </w:r>
      <w:r>
        <w:rPr>
          <w:rFonts w:hint="eastAsia"/>
        </w:rPr>
        <w:t>节）；</w:t>
      </w:r>
      <w:r>
        <w:t xml:space="preserve">(b) </w:t>
      </w:r>
      <w:r>
        <w:rPr>
          <w:rFonts w:hint="eastAsia"/>
        </w:rPr>
        <w:t>凡发现有人抛弃新生儿者，有责任采取一切必要措施予以救助，并在</w:t>
      </w:r>
      <w:r>
        <w:rPr>
          <w:rFonts w:hint="eastAsia"/>
        </w:rPr>
        <w:t>24</w:t>
      </w:r>
      <w:r>
        <w:rPr>
          <w:rFonts w:hint="eastAsia"/>
        </w:rPr>
        <w:t>小时内通知警方；对不采取措施者可判处监禁（第</w:t>
      </w:r>
      <w:r>
        <w:rPr>
          <w:rFonts w:hint="eastAsia"/>
        </w:rPr>
        <w:t>247</w:t>
      </w:r>
      <w:r>
        <w:rPr>
          <w:rFonts w:hint="eastAsia"/>
        </w:rPr>
        <w:t>节）；</w:t>
      </w:r>
      <w:r>
        <w:t xml:space="preserve">(c) </w:t>
      </w:r>
      <w:r>
        <w:rPr>
          <w:rFonts w:hint="eastAsia"/>
        </w:rPr>
        <w:t>父母和继父母诱使或强迫子女卖淫为犯罪行为，可判处监禁（第</w:t>
      </w:r>
      <w:r>
        <w:rPr>
          <w:rFonts w:hint="eastAsia"/>
        </w:rPr>
        <w:t>197</w:t>
      </w:r>
      <w:r>
        <w:rPr>
          <w:rFonts w:hint="eastAsia"/>
        </w:rPr>
        <w:t>节）；</w:t>
      </w:r>
      <w:r>
        <w:t xml:space="preserve">(d) </w:t>
      </w:r>
      <w:r>
        <w:rPr>
          <w:rFonts w:hint="eastAsia"/>
        </w:rPr>
        <w:t>奸污未成年人是一种犯罪行为，可判处监禁（第</w:t>
      </w:r>
      <w:r>
        <w:rPr>
          <w:rFonts w:hint="eastAsia"/>
        </w:rPr>
        <w:t>203</w:t>
      </w:r>
      <w:r>
        <w:rPr>
          <w:rFonts w:hint="eastAsia"/>
        </w:rPr>
        <w:t>节）；</w:t>
      </w:r>
      <w:r>
        <w:t xml:space="preserve">(e) </w:t>
      </w:r>
      <w:r>
        <w:rPr>
          <w:rFonts w:hint="eastAsia"/>
        </w:rPr>
        <w:t>鼓励、帮助未成年人卖淫或为此提供方便为犯罪行为，可判处监禁（第</w:t>
      </w:r>
      <w:r>
        <w:rPr>
          <w:rFonts w:hint="eastAsia"/>
        </w:rPr>
        <w:t>204</w:t>
      </w:r>
      <w:r>
        <w:rPr>
          <w:rFonts w:hint="eastAsia"/>
        </w:rPr>
        <w:t>节）；</w:t>
      </w:r>
      <w:r>
        <w:t xml:space="preserve">(f) </w:t>
      </w:r>
      <w:r>
        <w:rPr>
          <w:rFonts w:hint="eastAsia"/>
        </w:rPr>
        <w:t>诱拐或</w:t>
      </w:r>
      <w:r>
        <w:rPr>
          <w:rFonts w:hint="eastAsia"/>
        </w:rPr>
        <w:t>藏匿儿童，或改变、隐瞒或假报儿童出生均为犯罪行为，可判处监禁（第</w:t>
      </w:r>
      <w:r>
        <w:rPr>
          <w:rFonts w:hint="eastAsia"/>
        </w:rPr>
        <w:t>210</w:t>
      </w:r>
      <w:r>
        <w:rPr>
          <w:rFonts w:hint="eastAsia"/>
        </w:rPr>
        <w:t>节）；</w:t>
      </w:r>
      <w:r>
        <w:t xml:space="preserve">(g) </w:t>
      </w:r>
      <w:r>
        <w:rPr>
          <w:rFonts w:hint="eastAsia"/>
        </w:rPr>
        <w:t>凡心智健全者（儿童包括在有法律人格者的定义中）均可向警方提出控告或进行举报（第</w:t>
      </w:r>
      <w:r>
        <w:rPr>
          <w:rFonts w:hint="eastAsia"/>
        </w:rPr>
        <w:t>538</w:t>
      </w:r>
      <w:r>
        <w:rPr>
          <w:rFonts w:hint="eastAsia"/>
        </w:rPr>
        <w:t>节）。</w:t>
      </w:r>
    </w:p>
    <w:p w:rsidR="00000000" w:rsidRDefault="00D60DAC">
      <w:pPr>
        <w:widowControl/>
        <w:spacing w:after="240" w:line="360" w:lineRule="atLeast"/>
        <w:rPr>
          <w:rFonts w:hint="eastAsia"/>
        </w:rPr>
      </w:pPr>
      <w:r>
        <w:rPr>
          <w:rFonts w:hint="eastAsia"/>
        </w:rPr>
        <w:t>390</w:t>
      </w:r>
      <w:r>
        <w:rPr>
          <w:rFonts w:hint="eastAsia"/>
        </w:rPr>
        <w:t>．根据《民法》，一旦理由充足，法院有权酌情就未成年人个人或其财产发出符合儿童最佳利益的指示。</w:t>
      </w:r>
      <w:r>
        <w:rPr>
          <w:rFonts w:hint="eastAsia"/>
        </w:rPr>
        <w:t>1962</w:t>
      </w:r>
      <w:r>
        <w:rPr>
          <w:rFonts w:hint="eastAsia"/>
        </w:rPr>
        <w:t>年《未成年人安置条例》规定，家庭福利官员应检查照管受保护儿童的场所。马耳他已在起草加强儿童权利的《儿童法》草案，预计不久即将颁布。</w:t>
      </w:r>
    </w:p>
    <w:p w:rsidR="00000000" w:rsidRDefault="00D60DAC">
      <w:pPr>
        <w:widowControl/>
        <w:spacing w:after="240" w:line="360" w:lineRule="atLeast"/>
        <w:rPr>
          <w:rFonts w:hint="eastAsia"/>
        </w:rPr>
      </w:pPr>
      <w:r>
        <w:rPr>
          <w:rFonts w:hint="eastAsia"/>
        </w:rPr>
        <w:t>391</w:t>
      </w:r>
      <w:r>
        <w:rPr>
          <w:rFonts w:hint="eastAsia"/>
        </w:rPr>
        <w:t>．马耳他已于</w:t>
      </w:r>
      <w:r>
        <w:rPr>
          <w:rFonts w:hint="eastAsia"/>
        </w:rPr>
        <w:t>1990</w:t>
      </w:r>
      <w:r>
        <w:rPr>
          <w:rFonts w:hint="eastAsia"/>
        </w:rPr>
        <w:t>年</w:t>
      </w:r>
      <w:r>
        <w:rPr>
          <w:rFonts w:hint="eastAsia"/>
        </w:rPr>
        <w:t>1</w:t>
      </w:r>
      <w:r>
        <w:rPr>
          <w:rFonts w:hint="eastAsia"/>
        </w:rPr>
        <w:t>月</w:t>
      </w:r>
      <w:r>
        <w:rPr>
          <w:rFonts w:hint="eastAsia"/>
        </w:rPr>
        <w:t>26</w:t>
      </w:r>
      <w:r>
        <w:rPr>
          <w:rFonts w:hint="eastAsia"/>
        </w:rPr>
        <w:t>日签署了《儿童权利公约》，并于同年</w:t>
      </w:r>
      <w:r>
        <w:rPr>
          <w:rFonts w:hint="eastAsia"/>
        </w:rPr>
        <w:t>9</w:t>
      </w:r>
      <w:r>
        <w:rPr>
          <w:rFonts w:hint="eastAsia"/>
        </w:rPr>
        <w:t>月</w:t>
      </w:r>
      <w:r>
        <w:rPr>
          <w:rFonts w:hint="eastAsia"/>
        </w:rPr>
        <w:t>30</w:t>
      </w:r>
      <w:r>
        <w:rPr>
          <w:rFonts w:hint="eastAsia"/>
        </w:rPr>
        <w:t>日批准了该公约。马耳</w:t>
      </w:r>
      <w:r>
        <w:rPr>
          <w:rFonts w:hint="eastAsia"/>
        </w:rPr>
        <w:t>他还签署了欧洲委员会</w:t>
      </w:r>
      <w:r>
        <w:rPr>
          <w:rFonts w:hint="eastAsia"/>
        </w:rPr>
        <w:t>1980</w:t>
      </w:r>
      <w:r>
        <w:rPr>
          <w:rFonts w:hint="eastAsia"/>
        </w:rPr>
        <w:t>年《国际拐卖人口民事方面公约》。</w:t>
      </w:r>
      <w:r>
        <w:rPr>
          <w:rFonts w:hint="eastAsia"/>
        </w:rPr>
        <w:t>2000</w:t>
      </w:r>
      <w:r>
        <w:rPr>
          <w:rFonts w:hint="eastAsia"/>
        </w:rPr>
        <w:t>年《儿童拐卖和监护法》已将此公约定为国内法。</w:t>
      </w:r>
    </w:p>
    <w:p w:rsidR="00000000" w:rsidRDefault="00D60DAC">
      <w:pPr>
        <w:pStyle w:val="H1"/>
        <w:spacing w:before="120"/>
        <w:rPr>
          <w:rFonts w:hint="eastAsia"/>
          <w:color w:val="auto"/>
        </w:rPr>
      </w:pPr>
      <w:r>
        <w:rPr>
          <w:rFonts w:hint="eastAsia"/>
          <w:color w:val="auto"/>
        </w:rPr>
        <w:t>就业最低工资</w:t>
      </w:r>
    </w:p>
    <w:p w:rsidR="00000000" w:rsidRDefault="00D60DAC">
      <w:pPr>
        <w:widowControl/>
        <w:spacing w:after="240" w:line="360" w:lineRule="atLeast"/>
        <w:rPr>
          <w:rFonts w:hint="eastAsia"/>
        </w:rPr>
      </w:pPr>
      <w:r>
        <w:rPr>
          <w:rFonts w:hint="eastAsia"/>
        </w:rPr>
        <w:t>392</w:t>
      </w:r>
      <w:r>
        <w:rPr>
          <w:rFonts w:hint="eastAsia"/>
        </w:rPr>
        <w:t>．凡年满</w:t>
      </w:r>
      <w:r>
        <w:rPr>
          <w:rFonts w:hint="eastAsia"/>
        </w:rPr>
        <w:t>16</w:t>
      </w:r>
      <w:r>
        <w:rPr>
          <w:rFonts w:hint="eastAsia"/>
        </w:rPr>
        <w:t>周岁者可得到正常雇用。雇用该年龄以下者需向教育部福利处提出申请。申请必须包含以下材料：由雇主填写的工作场所情况表；父母双方同意表；离校证明或由校长签署的学校特批报告。申请表还需附上儿童的出生证。</w:t>
      </w:r>
      <w:r>
        <w:rPr>
          <w:rFonts w:hint="eastAsia"/>
        </w:rPr>
        <w:t>2000</w:t>
      </w:r>
      <w:r>
        <w:rPr>
          <w:rFonts w:hint="eastAsia"/>
        </w:rPr>
        <w:t>年，得到特批的未满</w:t>
      </w:r>
      <w:r>
        <w:rPr>
          <w:rFonts w:hint="eastAsia"/>
        </w:rPr>
        <w:t>16</w:t>
      </w:r>
      <w:r>
        <w:rPr>
          <w:rFonts w:hint="eastAsia"/>
        </w:rPr>
        <w:t>周岁的未成年人总共有</w:t>
      </w:r>
      <w:r>
        <w:rPr>
          <w:rFonts w:hint="eastAsia"/>
        </w:rPr>
        <w:t>1 689</w:t>
      </w:r>
      <w:r>
        <w:rPr>
          <w:rFonts w:hint="eastAsia"/>
        </w:rPr>
        <w:t>人。这一数字包括若干尚未结束义务教育的但为参加“母亲女生计划”而允许不上学的怀孕女孩。</w:t>
      </w:r>
    </w:p>
    <w:p w:rsidR="00000000" w:rsidRDefault="00D60DAC">
      <w:pPr>
        <w:widowControl/>
        <w:spacing w:after="240" w:line="360" w:lineRule="atLeast"/>
        <w:rPr>
          <w:rFonts w:hint="eastAsia"/>
        </w:rPr>
      </w:pPr>
      <w:r>
        <w:rPr>
          <w:rFonts w:hint="eastAsia"/>
        </w:rPr>
        <w:t>393</w:t>
      </w:r>
      <w:r>
        <w:rPr>
          <w:rFonts w:hint="eastAsia"/>
        </w:rPr>
        <w:t>．获得特批的条件是</w:t>
      </w:r>
      <w:r>
        <w:rPr>
          <w:rFonts w:hint="eastAsia"/>
        </w:rPr>
        <w:t>，学生必须年满</w:t>
      </w:r>
      <w:r>
        <w:rPr>
          <w:rFonts w:hint="eastAsia"/>
        </w:rPr>
        <w:t>15</w:t>
      </w:r>
      <w:r>
        <w:rPr>
          <w:rFonts w:hint="eastAsia"/>
        </w:rPr>
        <w:t>周岁，并完成中等义务教育最后一年的学业。事实上，大多数特批期限不超过义务教育最后一年的年中考试后</w:t>
      </w:r>
      <w:r>
        <w:rPr>
          <w:rFonts w:hint="eastAsia"/>
        </w:rPr>
        <w:t>8</w:t>
      </w:r>
      <w:r>
        <w:rPr>
          <w:rFonts w:hint="eastAsia"/>
        </w:rPr>
        <w:t>个月，年中考试一般在每年的</w:t>
      </w:r>
      <w:r>
        <w:rPr>
          <w:rFonts w:hint="eastAsia"/>
        </w:rPr>
        <w:t>2</w:t>
      </w:r>
      <w:r>
        <w:rPr>
          <w:rFonts w:hint="eastAsia"/>
        </w:rPr>
        <w:t>月底举行。此后，不想参加</w:t>
      </w:r>
      <w:r>
        <w:rPr>
          <w:rFonts w:hint="eastAsia"/>
        </w:rPr>
        <w:t>MATSEC</w:t>
      </w:r>
      <w:r>
        <w:rPr>
          <w:rFonts w:hint="eastAsia"/>
        </w:rPr>
        <w:t>考试的学生可不再上学。尚未达到</w:t>
      </w:r>
      <w:r>
        <w:rPr>
          <w:rFonts w:hint="eastAsia"/>
        </w:rPr>
        <w:t>15</w:t>
      </w:r>
      <w:r>
        <w:rPr>
          <w:rFonts w:hint="eastAsia"/>
        </w:rPr>
        <w:t>周岁的儿童可给予临时特批，但只允许在夏季工作，而且条件是离儿童的</w:t>
      </w:r>
      <w:r>
        <w:rPr>
          <w:rFonts w:hint="eastAsia"/>
        </w:rPr>
        <w:t>15</w:t>
      </w:r>
      <w:r>
        <w:rPr>
          <w:rFonts w:hint="eastAsia"/>
        </w:rPr>
        <w:t>周岁生日不得超过三个月。在中学上四年级并在该学年即将年满</w:t>
      </w:r>
      <w:r>
        <w:rPr>
          <w:rFonts w:hint="eastAsia"/>
        </w:rPr>
        <w:t>16</w:t>
      </w:r>
      <w:r>
        <w:rPr>
          <w:rFonts w:hint="eastAsia"/>
        </w:rPr>
        <w:t>周岁的儿童，可获得特批，但仅从学生年满</w:t>
      </w:r>
      <w:r>
        <w:rPr>
          <w:rFonts w:hint="eastAsia"/>
        </w:rPr>
        <w:t>16</w:t>
      </w:r>
      <w:r>
        <w:rPr>
          <w:rFonts w:hint="eastAsia"/>
        </w:rPr>
        <w:t>岁那一学期开始。</w:t>
      </w:r>
    </w:p>
    <w:p w:rsidR="00000000" w:rsidRDefault="00D60DAC">
      <w:pPr>
        <w:widowControl/>
        <w:spacing w:after="240" w:line="360" w:lineRule="atLeast"/>
        <w:rPr>
          <w:rFonts w:hint="eastAsia"/>
        </w:rPr>
      </w:pPr>
      <w:r>
        <w:rPr>
          <w:rFonts w:hint="eastAsia"/>
        </w:rPr>
        <w:t>394</w:t>
      </w:r>
      <w:r>
        <w:rPr>
          <w:rFonts w:hint="eastAsia"/>
        </w:rPr>
        <w:t>．学生服务司保存列有在这方面获得特批的青少年名单的登记册。登记册还列有父母或监护人的姓名、职业或工作场所</w:t>
      </w:r>
      <w:r>
        <w:rPr>
          <w:rFonts w:hint="eastAsia"/>
        </w:rPr>
        <w:t>以及给予特批的日期。除非获得特批，否则儿童和青少年不得从事有酬职业，雇用此类人员的雇主将会受到起诉。</w:t>
      </w:r>
    </w:p>
    <w:p w:rsidR="00000000" w:rsidRDefault="00D60DAC">
      <w:pPr>
        <w:widowControl/>
        <w:spacing w:after="240" w:line="360" w:lineRule="atLeast"/>
        <w:rPr>
          <w:rFonts w:hint="eastAsia"/>
        </w:rPr>
      </w:pPr>
      <w:r>
        <w:rPr>
          <w:rFonts w:hint="eastAsia"/>
        </w:rPr>
        <w:t>395</w:t>
      </w:r>
      <w:r>
        <w:rPr>
          <w:rFonts w:hint="eastAsia"/>
        </w:rPr>
        <w:t>．据估计，在家庭企业工作的此类儿童不到</w:t>
      </w:r>
      <w:r>
        <w:rPr>
          <w:rFonts w:hint="eastAsia"/>
        </w:rPr>
        <w:t>1%</w:t>
      </w:r>
      <w:r>
        <w:rPr>
          <w:rFonts w:hint="eastAsia"/>
        </w:rPr>
        <w:t>。</w:t>
      </w:r>
    </w:p>
    <w:p w:rsidR="00000000" w:rsidRDefault="00D60DAC">
      <w:pPr>
        <w:widowControl/>
        <w:spacing w:after="240" w:line="360" w:lineRule="atLeast"/>
        <w:rPr>
          <w:rFonts w:hint="eastAsia"/>
        </w:rPr>
      </w:pPr>
      <w:r>
        <w:rPr>
          <w:rFonts w:hint="eastAsia"/>
        </w:rPr>
        <w:t>396</w:t>
      </w:r>
      <w:r>
        <w:rPr>
          <w:rFonts w:hint="eastAsia"/>
        </w:rPr>
        <w:t>．</w:t>
      </w:r>
      <w:r>
        <w:rPr>
          <w:rFonts w:hint="eastAsia"/>
        </w:rPr>
        <w:t>16</w:t>
      </w:r>
      <w:r>
        <w:rPr>
          <w:rFonts w:hint="eastAsia"/>
        </w:rPr>
        <w:t>岁以下获得特批的青少年，许多人是在工业部门、饮食服务业、快餐店或零售商店工作。有些青少年受雇帮助或照料老人。</w:t>
      </w:r>
    </w:p>
    <w:p w:rsidR="00000000" w:rsidRDefault="00D60DAC">
      <w:pPr>
        <w:pStyle w:val="H1"/>
        <w:spacing w:before="120"/>
        <w:rPr>
          <w:rFonts w:hint="eastAsia"/>
          <w:color w:val="auto"/>
        </w:rPr>
      </w:pPr>
      <w:r>
        <w:rPr>
          <w:rFonts w:hint="eastAsia"/>
          <w:color w:val="auto"/>
        </w:rPr>
        <w:t>16</w:t>
      </w:r>
      <w:r>
        <w:rPr>
          <w:rFonts w:hint="eastAsia"/>
          <w:color w:val="auto"/>
        </w:rPr>
        <w:t>至</w:t>
      </w:r>
      <w:r>
        <w:rPr>
          <w:rFonts w:hint="eastAsia"/>
          <w:color w:val="auto"/>
        </w:rPr>
        <w:t>18</w:t>
      </w:r>
      <w:r>
        <w:rPr>
          <w:rFonts w:hint="eastAsia"/>
          <w:color w:val="auto"/>
        </w:rPr>
        <w:t>岁年轻人的就业</w:t>
      </w:r>
    </w:p>
    <w:p w:rsidR="00000000" w:rsidRDefault="00D60DAC">
      <w:pPr>
        <w:widowControl/>
        <w:spacing w:after="240" w:line="360" w:lineRule="atLeast"/>
        <w:rPr>
          <w:rFonts w:hint="eastAsia"/>
        </w:rPr>
      </w:pPr>
      <w:r>
        <w:rPr>
          <w:rFonts w:hint="eastAsia"/>
        </w:rPr>
        <w:t>397</w:t>
      </w:r>
      <w:r>
        <w:rPr>
          <w:rFonts w:hint="eastAsia"/>
        </w:rPr>
        <w:t>．截至</w:t>
      </w:r>
      <w:r>
        <w:rPr>
          <w:rFonts w:hint="eastAsia"/>
        </w:rPr>
        <w:t>2001</w:t>
      </w:r>
      <w:r>
        <w:rPr>
          <w:rFonts w:hint="eastAsia"/>
        </w:rPr>
        <w:t>年</w:t>
      </w:r>
      <w:r>
        <w:rPr>
          <w:rFonts w:hint="eastAsia"/>
        </w:rPr>
        <w:t>12</w:t>
      </w:r>
      <w:r>
        <w:rPr>
          <w:rFonts w:hint="eastAsia"/>
        </w:rPr>
        <w:t>月，在</w:t>
      </w:r>
      <w:r>
        <w:rPr>
          <w:rFonts w:hint="eastAsia"/>
        </w:rPr>
        <w:t>16</w:t>
      </w:r>
      <w:r>
        <w:rPr>
          <w:rFonts w:hint="eastAsia"/>
        </w:rPr>
        <w:t>至</w:t>
      </w:r>
      <w:r>
        <w:rPr>
          <w:rFonts w:hint="eastAsia"/>
        </w:rPr>
        <w:t>18</w:t>
      </w:r>
      <w:r>
        <w:rPr>
          <w:rFonts w:hint="eastAsia"/>
        </w:rPr>
        <w:t>岁的年轻人中共有</w:t>
      </w:r>
      <w:r>
        <w:rPr>
          <w:rFonts w:hint="eastAsia"/>
        </w:rPr>
        <w:t>4 323</w:t>
      </w:r>
      <w:r>
        <w:rPr>
          <w:rFonts w:hint="eastAsia"/>
        </w:rPr>
        <w:t>人从事有收益的职业，其中多数从事雇用的职业（见附件，表</w:t>
      </w:r>
      <w:r>
        <w:rPr>
          <w:rFonts w:hint="eastAsia"/>
        </w:rPr>
        <w:t>18</w:t>
      </w:r>
      <w:r>
        <w:rPr>
          <w:rFonts w:hint="eastAsia"/>
        </w:rPr>
        <w:t>）。</w:t>
      </w:r>
    </w:p>
    <w:p w:rsidR="00000000" w:rsidRDefault="00D60DAC">
      <w:pPr>
        <w:widowControl/>
        <w:spacing w:after="240" w:line="360" w:lineRule="atLeast"/>
        <w:rPr>
          <w:rFonts w:hint="eastAsia"/>
        </w:rPr>
      </w:pPr>
      <w:r>
        <w:rPr>
          <w:rFonts w:hint="eastAsia"/>
        </w:rPr>
        <w:t>398</w:t>
      </w:r>
      <w:r>
        <w:rPr>
          <w:rFonts w:hint="eastAsia"/>
        </w:rPr>
        <w:t>．这一年龄组中，在制造部门工作的人数占最大部分（见附件，表</w:t>
      </w:r>
      <w:r>
        <w:rPr>
          <w:rFonts w:hint="eastAsia"/>
        </w:rPr>
        <w:t>19</w:t>
      </w:r>
      <w:r>
        <w:rPr>
          <w:rFonts w:hint="eastAsia"/>
        </w:rPr>
        <w:t>和表</w:t>
      </w:r>
      <w:r>
        <w:rPr>
          <w:rFonts w:hint="eastAsia"/>
        </w:rPr>
        <w:t>20</w:t>
      </w:r>
      <w:r>
        <w:rPr>
          <w:rFonts w:hint="eastAsia"/>
        </w:rPr>
        <w:t>）</w:t>
      </w:r>
      <w:r>
        <w:rPr>
          <w:rFonts w:hint="eastAsia"/>
        </w:rPr>
        <w:t>。</w:t>
      </w:r>
    </w:p>
    <w:p w:rsidR="00000000" w:rsidRDefault="00D60DAC">
      <w:pPr>
        <w:pStyle w:val="H1"/>
        <w:spacing w:before="120"/>
        <w:rPr>
          <w:rFonts w:hint="eastAsia"/>
          <w:color w:val="auto"/>
        </w:rPr>
      </w:pPr>
      <w:r>
        <w:rPr>
          <w:rFonts w:hint="eastAsia"/>
          <w:color w:val="auto"/>
        </w:rPr>
        <w:t>工作场所儿童和青年的健康和安全</w:t>
      </w:r>
    </w:p>
    <w:p w:rsidR="00000000" w:rsidRDefault="00D60DAC">
      <w:pPr>
        <w:widowControl/>
        <w:spacing w:after="240" w:line="360" w:lineRule="atLeast"/>
        <w:rPr>
          <w:rFonts w:hint="eastAsia"/>
        </w:rPr>
      </w:pPr>
      <w:r>
        <w:rPr>
          <w:rFonts w:hint="eastAsia"/>
        </w:rPr>
        <w:t>399</w:t>
      </w:r>
      <w:r>
        <w:rPr>
          <w:rFonts w:hint="eastAsia"/>
        </w:rPr>
        <w:t>．</w:t>
      </w:r>
      <w:r>
        <w:rPr>
          <w:rFonts w:hint="eastAsia"/>
        </w:rPr>
        <w:t>1996</w:t>
      </w:r>
      <w:r>
        <w:rPr>
          <w:rFonts w:hint="eastAsia"/>
        </w:rPr>
        <w:t>年《工作场所青年人保护条例》对雇主雇用未年满</w:t>
      </w:r>
      <w:r>
        <w:rPr>
          <w:rFonts w:hint="eastAsia"/>
        </w:rPr>
        <w:t>18</w:t>
      </w:r>
      <w:r>
        <w:rPr>
          <w:rFonts w:hint="eastAsia"/>
        </w:rPr>
        <w:t>岁的儿童给予限制。从</w:t>
      </w:r>
      <w:r>
        <w:rPr>
          <w:rFonts w:hint="eastAsia"/>
        </w:rPr>
        <w:t>2002</w:t>
      </w:r>
      <w:r>
        <w:rPr>
          <w:rFonts w:hint="eastAsia"/>
        </w:rPr>
        <w:t>年</w:t>
      </w:r>
      <w:r>
        <w:rPr>
          <w:rFonts w:hint="eastAsia"/>
        </w:rPr>
        <w:t>1</w:t>
      </w:r>
      <w:r>
        <w:rPr>
          <w:rFonts w:hint="eastAsia"/>
        </w:rPr>
        <w:t>月</w:t>
      </w:r>
      <w:r>
        <w:rPr>
          <w:rFonts w:hint="eastAsia"/>
        </w:rPr>
        <w:t>1</w:t>
      </w:r>
      <w:r>
        <w:rPr>
          <w:rFonts w:hint="eastAsia"/>
        </w:rPr>
        <w:t>日起，上述条例被</w:t>
      </w:r>
      <w:r>
        <w:rPr>
          <w:rFonts w:hint="eastAsia"/>
        </w:rPr>
        <w:t>2000</w:t>
      </w:r>
      <w:r>
        <w:rPr>
          <w:rFonts w:hint="eastAsia"/>
        </w:rPr>
        <w:t>年《工作场所青年人保护条例》所取代，后者公布于</w:t>
      </w:r>
      <w:r>
        <w:rPr>
          <w:rFonts w:hint="eastAsia"/>
        </w:rPr>
        <w:t>2000</w:t>
      </w:r>
      <w:r>
        <w:rPr>
          <w:rFonts w:hint="eastAsia"/>
        </w:rPr>
        <w:t>年</w:t>
      </w:r>
      <w:r>
        <w:rPr>
          <w:rFonts w:hint="eastAsia"/>
        </w:rPr>
        <w:t>4</w:t>
      </w:r>
      <w:r>
        <w:rPr>
          <w:rFonts w:hint="eastAsia"/>
        </w:rPr>
        <w:t>月，并于</w:t>
      </w:r>
      <w:r>
        <w:rPr>
          <w:rFonts w:hint="eastAsia"/>
        </w:rPr>
        <w:t>2002</w:t>
      </w:r>
      <w:r>
        <w:rPr>
          <w:rFonts w:hint="eastAsia"/>
        </w:rPr>
        <w:t>年</w:t>
      </w:r>
      <w:r>
        <w:rPr>
          <w:rFonts w:hint="eastAsia"/>
        </w:rPr>
        <w:t>1</w:t>
      </w:r>
      <w:r>
        <w:rPr>
          <w:rFonts w:hint="eastAsia"/>
        </w:rPr>
        <w:t>月</w:t>
      </w:r>
      <w:r>
        <w:rPr>
          <w:rFonts w:hint="eastAsia"/>
        </w:rPr>
        <w:t>1</w:t>
      </w:r>
      <w:r>
        <w:rPr>
          <w:rFonts w:hint="eastAsia"/>
        </w:rPr>
        <w:t>日正式生效。条例保证年轻职工能享有最低的健康和安全标准。</w:t>
      </w:r>
    </w:p>
    <w:p w:rsidR="00000000" w:rsidRDefault="00D60DAC">
      <w:pPr>
        <w:widowControl/>
        <w:spacing w:after="240" w:line="360" w:lineRule="atLeast"/>
      </w:pPr>
      <w:r>
        <w:rPr>
          <w:rFonts w:hint="eastAsia"/>
        </w:rPr>
        <w:t>400</w:t>
      </w:r>
      <w:r>
        <w:rPr>
          <w:rFonts w:hint="eastAsia"/>
        </w:rPr>
        <w:t>．根据</w:t>
      </w:r>
      <w:r>
        <w:rPr>
          <w:rFonts w:hint="eastAsia"/>
        </w:rPr>
        <w:t>1994</w:t>
      </w:r>
      <w:r>
        <w:rPr>
          <w:rFonts w:hint="eastAsia"/>
        </w:rPr>
        <w:t>年《职业健康和安全（促进）法》颁布的</w:t>
      </w:r>
      <w:r>
        <w:rPr>
          <w:rFonts w:hint="eastAsia"/>
        </w:rPr>
        <w:t>2000</w:t>
      </w:r>
      <w:r>
        <w:rPr>
          <w:rFonts w:hint="eastAsia"/>
        </w:rPr>
        <w:t>年《工作场所青年人保护条例》，确立了健康和安全评估制度，并规定这是雇主应尽的义务。《条例》还涉及到以下诸多方面：给青少年提供的工作的性质、工作时间、</w:t>
      </w:r>
      <w:r>
        <w:rPr>
          <w:rFonts w:hint="eastAsia"/>
        </w:rPr>
        <w:t>夜班和休息时间等。新条例使马耳他的法律与欧盟关于工作青年保护的第</w:t>
      </w:r>
      <w:r>
        <w:rPr>
          <w:rFonts w:hint="eastAsia"/>
        </w:rPr>
        <w:t>94/33/EC</w:t>
      </w:r>
      <w:r>
        <w:rPr>
          <w:rFonts w:hint="eastAsia"/>
        </w:rPr>
        <w:t>号指令取得了一致。由于每一类人适用的规则不同，《条例》还对“儿童”、“青少年”和“青年人”作了区分。儿童被视为</w:t>
      </w:r>
      <w:r>
        <w:rPr>
          <w:rFonts w:hint="eastAsia"/>
        </w:rPr>
        <w:t>15</w:t>
      </w:r>
      <w:r>
        <w:rPr>
          <w:rFonts w:hint="eastAsia"/>
        </w:rPr>
        <w:t>周岁以下者，青少年为在校接受义务教育的年轻人，而青年人为</w:t>
      </w:r>
      <w:r>
        <w:rPr>
          <w:rFonts w:hint="eastAsia"/>
        </w:rPr>
        <w:t>18</w:t>
      </w:r>
      <w:r>
        <w:rPr>
          <w:rFonts w:hint="eastAsia"/>
        </w:rPr>
        <w:t>周岁以下者。</w:t>
      </w:r>
    </w:p>
    <w:p w:rsidR="00000000" w:rsidRDefault="00D60DAC">
      <w:pPr>
        <w:widowControl/>
        <w:spacing w:after="240" w:line="360" w:lineRule="atLeast"/>
        <w:rPr>
          <w:rFonts w:hint="eastAsia"/>
        </w:rPr>
      </w:pPr>
      <w:r>
        <w:rPr>
          <w:rFonts w:hint="eastAsia"/>
        </w:rPr>
        <w:t>401</w:t>
      </w:r>
      <w:r>
        <w:rPr>
          <w:rFonts w:hint="eastAsia"/>
        </w:rPr>
        <w:t>．《条例》规定雇主有义务确保青年人免遭由工作带来的任何会危及健康和安全的风险。另外，派给青年人的工作不得：</w:t>
      </w:r>
    </w:p>
    <w:p w:rsidR="00000000" w:rsidRDefault="00D60DAC" w:rsidP="00D60DAC">
      <w:pPr>
        <w:widowControl/>
        <w:spacing w:after="240" w:line="360" w:lineRule="atLeast"/>
        <w:ind w:firstLineChars="200" w:firstLine="31680"/>
        <w:rPr>
          <w:rFonts w:hint="eastAsia"/>
        </w:rPr>
      </w:pPr>
      <w:r>
        <w:rPr>
          <w:rFonts w:hint="eastAsia"/>
        </w:rPr>
        <w:t>－　超出青年的生理或心理的承受能力；</w:t>
      </w:r>
    </w:p>
    <w:p w:rsidR="00000000" w:rsidRDefault="00D60DAC">
      <w:pPr>
        <w:widowControl/>
        <w:spacing w:after="240" w:line="360" w:lineRule="atLeast"/>
        <w:rPr>
          <w:rFonts w:hint="eastAsia"/>
        </w:rPr>
      </w:pPr>
      <w:r>
        <w:rPr>
          <w:rFonts w:hint="eastAsia"/>
        </w:rPr>
        <w:t xml:space="preserve">　　－　涉及接触《条例》附件中所列的任何化学、物理或生物剂；</w:t>
      </w:r>
    </w:p>
    <w:p w:rsidR="00000000" w:rsidRDefault="00D60DAC">
      <w:pPr>
        <w:widowControl/>
        <w:spacing w:after="240" w:line="360" w:lineRule="atLeast"/>
        <w:rPr>
          <w:rFonts w:hint="eastAsia"/>
        </w:rPr>
      </w:pPr>
      <w:r>
        <w:rPr>
          <w:rFonts w:hint="eastAsia"/>
        </w:rPr>
        <w:t xml:space="preserve">　　－　涉及由于年轻而不易认识</w:t>
      </w:r>
      <w:r>
        <w:rPr>
          <w:rFonts w:hint="eastAsia"/>
        </w:rPr>
        <w:t>或避免的事故风险；</w:t>
      </w:r>
    </w:p>
    <w:p w:rsidR="00000000" w:rsidRDefault="00D60DAC">
      <w:pPr>
        <w:widowControl/>
        <w:spacing w:after="240" w:line="360" w:lineRule="atLeast"/>
        <w:rPr>
          <w:rFonts w:hint="eastAsia"/>
        </w:rPr>
      </w:pPr>
      <w:r>
        <w:rPr>
          <w:rFonts w:hint="eastAsia"/>
        </w:rPr>
        <w:t xml:space="preserve">　　－　涉及由于极度冷热给健康造成的风险。</w:t>
      </w:r>
    </w:p>
    <w:p w:rsidR="00000000" w:rsidRDefault="00D60DAC">
      <w:pPr>
        <w:widowControl/>
        <w:spacing w:after="240" w:line="360" w:lineRule="atLeast"/>
        <w:rPr>
          <w:rFonts w:hint="eastAsia"/>
        </w:rPr>
      </w:pPr>
      <w:r>
        <w:rPr>
          <w:rFonts w:hint="eastAsia"/>
        </w:rPr>
        <w:t>402</w:t>
      </w:r>
      <w:r>
        <w:rPr>
          <w:rFonts w:hint="eastAsia"/>
        </w:rPr>
        <w:t>．这些限制将不适用于不再上学并参加任何培训或学徒计划的青少年或其他青年人。它们也不适用于《教育法》批准的构成任何学校或教育机构课程一部分的任何教育活动；教育局长批准的任何文化、艺术或体育活动；在医院或类似机构中从事的工作；在航运或捕鱼部门从事的工作及在武装部队或警察部队背景下从事的工作。</w:t>
      </w:r>
    </w:p>
    <w:p w:rsidR="00000000" w:rsidRDefault="00D60DAC">
      <w:pPr>
        <w:widowControl/>
        <w:spacing w:after="240" w:line="360" w:lineRule="atLeast"/>
        <w:rPr>
          <w:rFonts w:hint="eastAsia"/>
        </w:rPr>
      </w:pPr>
      <w:r>
        <w:rPr>
          <w:rFonts w:hint="eastAsia"/>
        </w:rPr>
        <w:t>403</w:t>
      </w:r>
      <w:r>
        <w:rPr>
          <w:rFonts w:hint="eastAsia"/>
        </w:rPr>
        <w:t>．无论如何不得要求青年人从事午夜</w:t>
      </w:r>
      <w:r>
        <w:rPr>
          <w:rFonts w:hint="eastAsia"/>
        </w:rPr>
        <w:t>12</w:t>
      </w:r>
      <w:r>
        <w:rPr>
          <w:rFonts w:hint="eastAsia"/>
        </w:rPr>
        <w:t>点至第二天凌晨</w:t>
      </w:r>
      <w:r>
        <w:rPr>
          <w:rFonts w:hint="eastAsia"/>
        </w:rPr>
        <w:t>4</w:t>
      </w:r>
      <w:r>
        <w:rPr>
          <w:rFonts w:hint="eastAsia"/>
        </w:rPr>
        <w:t>点的夜间工作。在开始上夜班之前，青少年有权接受免费医疗检查，除非指派的工作具有例外性质。</w:t>
      </w:r>
    </w:p>
    <w:p w:rsidR="00000000" w:rsidRDefault="00D60DAC">
      <w:pPr>
        <w:widowControl/>
        <w:spacing w:after="240" w:line="360" w:lineRule="atLeast"/>
        <w:rPr>
          <w:rFonts w:hint="eastAsia"/>
        </w:rPr>
      </w:pPr>
      <w:r>
        <w:rPr>
          <w:rFonts w:hint="eastAsia"/>
        </w:rPr>
        <w:t>40</w:t>
      </w:r>
      <w:r>
        <w:rPr>
          <w:rFonts w:hint="eastAsia"/>
        </w:rPr>
        <w:t>4</w:t>
      </w:r>
      <w:r>
        <w:rPr>
          <w:rFonts w:hint="eastAsia"/>
        </w:rPr>
        <w:t>．在晚上</w:t>
      </w:r>
      <w:r>
        <w:rPr>
          <w:rFonts w:hint="eastAsia"/>
        </w:rPr>
        <w:t>10</w:t>
      </w:r>
      <w:r>
        <w:rPr>
          <w:rFonts w:hint="eastAsia"/>
        </w:rPr>
        <w:t>点至第二天凌晨</w:t>
      </w:r>
      <w:r>
        <w:rPr>
          <w:rFonts w:hint="eastAsia"/>
        </w:rPr>
        <w:t>6</w:t>
      </w:r>
      <w:r>
        <w:rPr>
          <w:rFonts w:hint="eastAsia"/>
        </w:rPr>
        <w:t>点的任何这一段时间内不得雇用任何青年人，在任何规定的日历周中，工作总天数不得超过</w:t>
      </w:r>
      <w:r>
        <w:rPr>
          <w:rFonts w:hint="eastAsia"/>
        </w:rPr>
        <w:t>6</w:t>
      </w:r>
      <w:r>
        <w:rPr>
          <w:rFonts w:hint="eastAsia"/>
        </w:rPr>
        <w:t>天。</w:t>
      </w:r>
    </w:p>
    <w:p w:rsidR="00000000" w:rsidRDefault="00D60DAC">
      <w:pPr>
        <w:widowControl/>
        <w:spacing w:after="240" w:line="360" w:lineRule="atLeast"/>
        <w:rPr>
          <w:rFonts w:hint="eastAsia"/>
        </w:rPr>
      </w:pPr>
      <w:r>
        <w:rPr>
          <w:rFonts w:hint="eastAsia"/>
        </w:rPr>
        <w:t>405</w:t>
      </w:r>
      <w:r>
        <w:rPr>
          <w:rFonts w:hint="eastAsia"/>
        </w:rPr>
        <w:t>．《条例》规定，任何人不得通过签订服务合同雇用儿童，或以其他方式给儿童安排工作。儿童被定义为任何一位</w:t>
      </w:r>
      <w:r>
        <w:rPr>
          <w:rFonts w:hint="eastAsia"/>
        </w:rPr>
        <w:t>15</w:t>
      </w:r>
      <w:r>
        <w:rPr>
          <w:rFonts w:hint="eastAsia"/>
        </w:rPr>
        <w:t>周岁以下者。这种禁止不适用于任何学校活动或根据教育、慈善、文化、艺术、体育或广告活动开展的不会损害儿童健康或发育和影响儿童上学的任何活动。不过，这类活动须经教育部长批准。</w:t>
      </w:r>
    </w:p>
    <w:p w:rsidR="00000000" w:rsidRDefault="00D60DAC">
      <w:pPr>
        <w:widowControl/>
        <w:spacing w:after="240" w:line="360" w:lineRule="atLeast"/>
        <w:rPr>
          <w:rFonts w:hint="eastAsia"/>
        </w:rPr>
      </w:pPr>
      <w:r>
        <w:rPr>
          <w:rFonts w:hint="eastAsia"/>
        </w:rPr>
        <w:t>406</w:t>
      </w:r>
      <w:r>
        <w:rPr>
          <w:rFonts w:hint="eastAsia"/>
        </w:rPr>
        <w:t>．雇用儿童从事任何文化、艺术、体育或广告活动需经劳资和就业关系司司长准许，这类活动只有在不损害儿童健康、安</w:t>
      </w:r>
      <w:r>
        <w:rPr>
          <w:rFonts w:hint="eastAsia"/>
        </w:rPr>
        <w:t>全或发育，或不影响他们上学的情况下方可进行。</w:t>
      </w:r>
    </w:p>
    <w:p w:rsidR="00000000" w:rsidRDefault="00D60DAC">
      <w:pPr>
        <w:widowControl/>
        <w:spacing w:after="240" w:line="360" w:lineRule="atLeast"/>
        <w:rPr>
          <w:rFonts w:hint="eastAsia"/>
        </w:rPr>
      </w:pPr>
      <w:r>
        <w:rPr>
          <w:rFonts w:hint="eastAsia"/>
        </w:rPr>
        <w:t>407</w:t>
      </w:r>
      <w:r>
        <w:rPr>
          <w:rFonts w:hint="eastAsia"/>
        </w:rPr>
        <w:t>．不论何时安排儿童工作，儿童的工作时间都须限制在：</w:t>
      </w:r>
    </w:p>
    <w:p w:rsidR="00000000" w:rsidRDefault="00D60DAC" w:rsidP="00D60DAC">
      <w:pPr>
        <w:widowControl/>
        <w:spacing w:after="240" w:line="360" w:lineRule="atLeast"/>
        <w:ind w:leftChars="200" w:left="31680" w:hangingChars="200" w:firstLine="31680"/>
        <w:rPr>
          <w:rFonts w:hint="eastAsia"/>
        </w:rPr>
      </w:pPr>
      <w:r>
        <w:rPr>
          <w:rFonts w:hint="eastAsia"/>
        </w:rPr>
        <w:t>－　在边工作边培训计划下或在厂内工作经验培训计划下，一天</w:t>
      </w:r>
      <w:r>
        <w:rPr>
          <w:rFonts w:hint="eastAsia"/>
        </w:rPr>
        <w:t>8</w:t>
      </w:r>
      <w:r>
        <w:rPr>
          <w:rFonts w:hint="eastAsia"/>
        </w:rPr>
        <w:t>小时，一周</w:t>
      </w:r>
      <w:r>
        <w:rPr>
          <w:rFonts w:hint="eastAsia"/>
        </w:rPr>
        <w:t>40</w:t>
      </w:r>
      <w:r>
        <w:rPr>
          <w:rFonts w:hint="eastAsia"/>
        </w:rPr>
        <w:t>小时；</w:t>
      </w:r>
    </w:p>
    <w:p w:rsidR="00000000" w:rsidRDefault="00D60DAC" w:rsidP="00D60DAC">
      <w:pPr>
        <w:widowControl/>
        <w:spacing w:after="240" w:line="360" w:lineRule="atLeast"/>
        <w:ind w:leftChars="200" w:left="31680" w:hangingChars="200" w:firstLine="31680"/>
        <w:rPr>
          <w:rFonts w:hint="eastAsia"/>
        </w:rPr>
      </w:pPr>
      <w:r>
        <w:rPr>
          <w:rFonts w:hint="eastAsia"/>
        </w:rPr>
        <w:t>－　在学期内的校外时间从事工作，一个上学日为</w:t>
      </w:r>
      <w:r>
        <w:rPr>
          <w:rFonts w:hint="eastAsia"/>
        </w:rPr>
        <w:t>2</w:t>
      </w:r>
      <w:r>
        <w:rPr>
          <w:rFonts w:hint="eastAsia"/>
        </w:rPr>
        <w:t>小时，一周为</w:t>
      </w:r>
      <w:r>
        <w:rPr>
          <w:rFonts w:hint="eastAsia"/>
        </w:rPr>
        <w:t>12</w:t>
      </w:r>
      <w:r>
        <w:rPr>
          <w:rFonts w:hint="eastAsia"/>
        </w:rPr>
        <w:t>小时。非上学日一天的工作时间不得超过</w:t>
      </w:r>
      <w:r>
        <w:rPr>
          <w:rFonts w:hint="eastAsia"/>
        </w:rPr>
        <w:t>7</w:t>
      </w:r>
      <w:r>
        <w:rPr>
          <w:rFonts w:hint="eastAsia"/>
        </w:rPr>
        <w:t>小时；</w:t>
      </w:r>
    </w:p>
    <w:p w:rsidR="00000000" w:rsidRDefault="00D60DAC" w:rsidP="00D60DAC">
      <w:pPr>
        <w:widowControl/>
        <w:spacing w:after="240" w:line="360" w:lineRule="atLeast"/>
        <w:ind w:leftChars="200" w:left="31680" w:hangingChars="200" w:firstLine="31680"/>
        <w:rPr>
          <w:rFonts w:hint="eastAsia"/>
        </w:rPr>
      </w:pPr>
      <w:r>
        <w:rPr>
          <w:rFonts w:hint="eastAsia"/>
        </w:rPr>
        <w:t>－　在学校不上课期间（至少一周），工作时间可为一天</w:t>
      </w:r>
      <w:r>
        <w:rPr>
          <w:rFonts w:hint="eastAsia"/>
        </w:rPr>
        <w:t>7</w:t>
      </w:r>
      <w:r>
        <w:rPr>
          <w:rFonts w:hint="eastAsia"/>
        </w:rPr>
        <w:t>小时，一周</w:t>
      </w:r>
      <w:r>
        <w:rPr>
          <w:rFonts w:hint="eastAsia"/>
        </w:rPr>
        <w:t>35</w:t>
      </w:r>
      <w:r>
        <w:rPr>
          <w:rFonts w:hint="eastAsia"/>
        </w:rPr>
        <w:t>小时。</w:t>
      </w:r>
    </w:p>
    <w:p w:rsidR="00000000" w:rsidRDefault="00D60DAC">
      <w:pPr>
        <w:widowControl/>
        <w:spacing w:after="240" w:line="360" w:lineRule="atLeast"/>
        <w:rPr>
          <w:rFonts w:hint="eastAsia"/>
        </w:rPr>
      </w:pPr>
      <w:r>
        <w:rPr>
          <w:rFonts w:hint="eastAsia"/>
        </w:rPr>
        <w:t>408</w:t>
      </w:r>
      <w:r>
        <w:rPr>
          <w:rFonts w:hint="eastAsia"/>
        </w:rPr>
        <w:t>．另外，儿童有权在</w:t>
      </w:r>
      <w:r>
        <w:rPr>
          <w:rFonts w:hint="eastAsia"/>
        </w:rPr>
        <w:t>24</w:t>
      </w:r>
      <w:r>
        <w:rPr>
          <w:rFonts w:hint="eastAsia"/>
        </w:rPr>
        <w:t>小时中至少可以连续休息</w:t>
      </w:r>
      <w:r>
        <w:rPr>
          <w:rFonts w:hint="eastAsia"/>
        </w:rPr>
        <w:t>14</w:t>
      </w:r>
      <w:r>
        <w:rPr>
          <w:rFonts w:hint="eastAsia"/>
        </w:rPr>
        <w:t>小时，在晚上</w:t>
      </w:r>
      <w:r>
        <w:rPr>
          <w:rFonts w:hint="eastAsia"/>
        </w:rPr>
        <w:t>8</w:t>
      </w:r>
      <w:r>
        <w:rPr>
          <w:rFonts w:hint="eastAsia"/>
        </w:rPr>
        <w:t>点至第二天凌晨</w:t>
      </w:r>
      <w:r>
        <w:rPr>
          <w:rFonts w:hint="eastAsia"/>
        </w:rPr>
        <w:t>6</w:t>
      </w:r>
      <w:r>
        <w:rPr>
          <w:rFonts w:hint="eastAsia"/>
        </w:rPr>
        <w:t>点之间不得给儿童分派工作。</w:t>
      </w:r>
    </w:p>
    <w:p w:rsidR="00000000" w:rsidRDefault="00D60DAC">
      <w:pPr>
        <w:widowControl/>
        <w:spacing w:after="240" w:line="360" w:lineRule="atLeast"/>
        <w:rPr>
          <w:rFonts w:hint="eastAsia"/>
        </w:rPr>
      </w:pPr>
      <w:r>
        <w:rPr>
          <w:rFonts w:hint="eastAsia"/>
        </w:rPr>
        <w:t>409</w:t>
      </w:r>
      <w:r>
        <w:rPr>
          <w:rFonts w:hint="eastAsia"/>
        </w:rPr>
        <w:t>．可允许儿童在家庭企业中从事</w:t>
      </w:r>
      <w:r>
        <w:rPr>
          <w:rFonts w:hint="eastAsia"/>
        </w:rPr>
        <w:t>对儿童无害的、不会构成伤害或危险的轻活，时间不超过一天</w:t>
      </w:r>
      <w:r>
        <w:rPr>
          <w:rFonts w:hint="eastAsia"/>
        </w:rPr>
        <w:t>7</w:t>
      </w:r>
      <w:r>
        <w:rPr>
          <w:rFonts w:hint="eastAsia"/>
        </w:rPr>
        <w:t>小时，一周</w:t>
      </w:r>
      <w:r>
        <w:rPr>
          <w:rFonts w:hint="eastAsia"/>
        </w:rPr>
        <w:t>35</w:t>
      </w:r>
      <w:r>
        <w:rPr>
          <w:rFonts w:hint="eastAsia"/>
        </w:rPr>
        <w:t>小时。</w:t>
      </w:r>
    </w:p>
    <w:p w:rsidR="00000000" w:rsidRDefault="00D60DAC">
      <w:pPr>
        <w:widowControl/>
        <w:spacing w:after="240" w:line="360" w:lineRule="atLeast"/>
        <w:rPr>
          <w:rFonts w:hint="eastAsia"/>
        </w:rPr>
      </w:pPr>
      <w:r>
        <w:rPr>
          <w:rFonts w:hint="eastAsia"/>
        </w:rPr>
        <w:t>410</w:t>
      </w:r>
      <w:r>
        <w:rPr>
          <w:rFonts w:hint="eastAsia"/>
        </w:rPr>
        <w:t>．上述《条例》适用于所有儿童，不论其性别、身份，也不论是否与亲生父母生活在一起，是被遗弃的还是生活在家庭环境中。</w:t>
      </w:r>
    </w:p>
    <w:p w:rsidR="00000000" w:rsidRDefault="00D60DAC">
      <w:pPr>
        <w:pStyle w:val="H1"/>
        <w:spacing w:before="120"/>
        <w:rPr>
          <w:rFonts w:hint="eastAsia"/>
          <w:color w:val="auto"/>
        </w:rPr>
      </w:pPr>
      <w:r>
        <w:rPr>
          <w:rFonts w:hint="eastAsia"/>
          <w:color w:val="auto"/>
        </w:rPr>
        <w:t>生活在保育院的儿童和寄养的儿童</w:t>
      </w:r>
    </w:p>
    <w:p w:rsidR="00000000" w:rsidRDefault="00D60DAC">
      <w:pPr>
        <w:widowControl/>
        <w:spacing w:after="240" w:line="360" w:lineRule="atLeast"/>
        <w:rPr>
          <w:rFonts w:hint="eastAsia"/>
        </w:rPr>
      </w:pPr>
      <w:r>
        <w:rPr>
          <w:rFonts w:hint="eastAsia"/>
        </w:rPr>
        <w:t>411</w:t>
      </w:r>
      <w:r>
        <w:rPr>
          <w:rFonts w:hint="eastAsia"/>
        </w:rPr>
        <w:t>．不是生活在家庭环境中的儿童，包括孤儿、不同亲生父母生活在一起的儿童和被遗弃的儿童，由政府或非政府组织开办的保育院（其中多数是由教会开办的）负责照料。教会开办的保育院，其经费一部分来自教会，一部分由国家资助。</w:t>
      </w:r>
    </w:p>
    <w:p w:rsidR="00000000" w:rsidRDefault="00D60DAC">
      <w:pPr>
        <w:widowControl/>
        <w:spacing w:after="240" w:line="360" w:lineRule="atLeast"/>
        <w:rPr>
          <w:rFonts w:hint="eastAsia"/>
        </w:rPr>
      </w:pPr>
      <w:r>
        <w:rPr>
          <w:rFonts w:hint="eastAsia"/>
        </w:rPr>
        <w:t>412</w:t>
      </w:r>
      <w:r>
        <w:rPr>
          <w:rFonts w:hint="eastAsia"/>
        </w:rPr>
        <w:t>．孤儿的人数很少，住在保育院的儿童多数来自困难家庭或单亲家庭</w:t>
      </w:r>
      <w:r>
        <w:rPr>
          <w:rFonts w:hint="eastAsia"/>
        </w:rPr>
        <w:t>。最共同的问题是父母在心理和生理上不健康及父母对子女的忽视。截至</w:t>
      </w:r>
      <w:r>
        <w:rPr>
          <w:rFonts w:hint="eastAsia"/>
        </w:rPr>
        <w:t>2000</w:t>
      </w:r>
      <w:r>
        <w:rPr>
          <w:rFonts w:hint="eastAsia"/>
        </w:rPr>
        <w:t>年</w:t>
      </w:r>
      <w:r>
        <w:rPr>
          <w:rFonts w:hint="eastAsia"/>
        </w:rPr>
        <w:t>10</w:t>
      </w:r>
      <w:r>
        <w:rPr>
          <w:rFonts w:hint="eastAsia"/>
        </w:rPr>
        <w:t>月，共有</w:t>
      </w:r>
      <w:r>
        <w:rPr>
          <w:rFonts w:hint="eastAsia"/>
        </w:rPr>
        <w:t>323</w:t>
      </w:r>
      <w:r>
        <w:rPr>
          <w:rFonts w:hint="eastAsia"/>
        </w:rPr>
        <w:t>名儿童住在保育院，其中男孩</w:t>
      </w:r>
      <w:r>
        <w:rPr>
          <w:rFonts w:hint="eastAsia"/>
        </w:rPr>
        <w:t>173</w:t>
      </w:r>
      <w:r>
        <w:rPr>
          <w:rFonts w:hint="eastAsia"/>
        </w:rPr>
        <w:t>名，女孩</w:t>
      </w:r>
      <w:r>
        <w:rPr>
          <w:rFonts w:hint="eastAsia"/>
        </w:rPr>
        <w:t>150</w:t>
      </w:r>
      <w:r>
        <w:rPr>
          <w:rFonts w:hint="eastAsia"/>
        </w:rPr>
        <w:t>名。</w:t>
      </w:r>
      <w:r>
        <w:rPr>
          <w:rFonts w:hint="eastAsia"/>
          <w:vertAlign w:val="superscript"/>
        </w:rPr>
        <w:t>17</w:t>
      </w:r>
      <w:r>
        <w:rPr>
          <w:rFonts w:hint="eastAsia"/>
        </w:rPr>
        <w:t xml:space="preserve">　儿童和青年可在儿童之家一直呆到年满</w:t>
      </w:r>
      <w:r>
        <w:rPr>
          <w:rFonts w:hint="eastAsia"/>
        </w:rPr>
        <w:t>18</w:t>
      </w:r>
      <w:r>
        <w:rPr>
          <w:rFonts w:hint="eastAsia"/>
        </w:rPr>
        <w:t>岁（见附件，表</w:t>
      </w:r>
      <w:r>
        <w:rPr>
          <w:rFonts w:hint="eastAsia"/>
        </w:rPr>
        <w:t>21</w:t>
      </w:r>
      <w:r>
        <w:rPr>
          <w:rFonts w:hint="eastAsia"/>
        </w:rPr>
        <w:t>）。</w:t>
      </w:r>
    </w:p>
    <w:p w:rsidR="00000000" w:rsidRDefault="00D60DAC">
      <w:pPr>
        <w:widowControl/>
        <w:spacing w:after="240" w:line="360" w:lineRule="atLeast"/>
        <w:rPr>
          <w:rFonts w:hint="eastAsia"/>
        </w:rPr>
      </w:pPr>
      <w:r>
        <w:rPr>
          <w:rFonts w:hint="eastAsia"/>
        </w:rPr>
        <w:t>413</w:t>
      </w:r>
      <w:r>
        <w:rPr>
          <w:rFonts w:hint="eastAsia"/>
        </w:rPr>
        <w:t>．孤儿、被遗弃的儿童或来自问题家庭的儿童可以寄养。</w:t>
      </w:r>
      <w:r>
        <w:rPr>
          <w:rFonts w:hint="eastAsia"/>
        </w:rPr>
        <w:t>A</w:t>
      </w:r>
      <w:r>
        <w:t>genzija Appogg</w:t>
      </w:r>
      <w:r>
        <w:rPr>
          <w:rFonts w:hint="eastAsia"/>
        </w:rPr>
        <w:t>寄养处设立于</w:t>
      </w:r>
      <w:r>
        <w:rPr>
          <w:rFonts w:hint="eastAsia"/>
        </w:rPr>
        <w:t>2000</w:t>
      </w:r>
      <w:r>
        <w:rPr>
          <w:rFonts w:hint="eastAsia"/>
        </w:rPr>
        <w:t>年</w:t>
      </w:r>
      <w:r>
        <w:rPr>
          <w:rFonts w:hint="eastAsia"/>
        </w:rPr>
        <w:t>2</w:t>
      </w:r>
      <w:r>
        <w:rPr>
          <w:rFonts w:hint="eastAsia"/>
        </w:rPr>
        <w:t>月，其职能之一是对希望寄养儿童者进行培训。</w:t>
      </w:r>
    </w:p>
    <w:p w:rsidR="00000000" w:rsidRDefault="00D60DAC">
      <w:pPr>
        <w:widowControl/>
        <w:spacing w:after="240" w:line="360" w:lineRule="atLeast"/>
        <w:rPr>
          <w:rFonts w:hint="eastAsia"/>
        </w:rPr>
      </w:pPr>
      <w:r>
        <w:rPr>
          <w:rFonts w:hint="eastAsia"/>
        </w:rPr>
        <w:t>414</w:t>
      </w:r>
      <w:r>
        <w:rPr>
          <w:rFonts w:hint="eastAsia"/>
        </w:rPr>
        <w:t>．在</w:t>
      </w:r>
      <w:r>
        <w:rPr>
          <w:rFonts w:hint="eastAsia"/>
        </w:rPr>
        <w:t>1995</w:t>
      </w:r>
      <w:r>
        <w:rPr>
          <w:rFonts w:hint="eastAsia"/>
        </w:rPr>
        <w:t>年之前，家庭福利司通常要寻找寄养家庭来安置儿童，以此作为一种可供选择的照料方式，多数是在大家庭内。这些儿童或者在一段限定的时间内与</w:t>
      </w:r>
      <w:r>
        <w:rPr>
          <w:rFonts w:hint="eastAsia"/>
        </w:rPr>
        <w:t>这个大家庭生活在一起，具体情况取决于家庭问题的性质；或者长期与他们生活在一起。将儿童安置在大家庭的情况目前仍然存在，尽管比以前要少一些，在这样做时，要邀请经过挑选的大家庭成员同其他寄养家庭成员一起接受评估和培训。对于</w:t>
      </w:r>
      <w:r>
        <w:rPr>
          <w:rFonts w:hint="eastAsia"/>
        </w:rPr>
        <w:t>1995</w:t>
      </w:r>
      <w:r>
        <w:rPr>
          <w:rFonts w:hint="eastAsia"/>
        </w:rPr>
        <w:t>年以前的情况，没有可提供的统计资料。</w:t>
      </w:r>
    </w:p>
    <w:p w:rsidR="00000000" w:rsidRDefault="00D60DAC">
      <w:pPr>
        <w:widowControl/>
        <w:spacing w:after="240" w:line="360" w:lineRule="atLeast"/>
        <w:rPr>
          <w:rFonts w:hint="eastAsia"/>
        </w:rPr>
      </w:pPr>
      <w:r>
        <w:rPr>
          <w:rFonts w:hint="eastAsia"/>
        </w:rPr>
        <w:t>415</w:t>
      </w:r>
      <w:r>
        <w:rPr>
          <w:rFonts w:hint="eastAsia"/>
        </w:rPr>
        <w:t>．</w:t>
      </w:r>
      <w:r>
        <w:rPr>
          <w:rFonts w:hint="eastAsia"/>
        </w:rPr>
        <w:t>1990</w:t>
      </w:r>
      <w:r>
        <w:rPr>
          <w:rFonts w:hint="eastAsia"/>
        </w:rPr>
        <w:t>年代初，在家庭福利司内正式成立了收养和寄养小组。这期间，开始对儿童和有可能照料寄养儿童者进行评估，结果是将儿童与寄养家庭配成对。在这段时间里，社会政策部还正式成立了收养和寄养专家小组，其目的之一是批准寄养家庭。然而，与送保育院照料相比</w:t>
      </w:r>
      <w:r>
        <w:rPr>
          <w:rFonts w:hint="eastAsia"/>
        </w:rPr>
        <w:t>，孩子的亲生父母将寄养家庭看成是一种威胁，常常将此与收养联系在一起。</w:t>
      </w:r>
    </w:p>
    <w:p w:rsidR="00000000" w:rsidRDefault="00D60DAC">
      <w:pPr>
        <w:widowControl/>
        <w:spacing w:after="240" w:line="360" w:lineRule="atLeast"/>
        <w:rPr>
          <w:rFonts w:hint="eastAsia"/>
        </w:rPr>
      </w:pPr>
      <w:r>
        <w:rPr>
          <w:rFonts w:hint="eastAsia"/>
        </w:rPr>
        <w:t>416</w:t>
      </w:r>
      <w:r>
        <w:rPr>
          <w:rFonts w:hint="eastAsia"/>
        </w:rPr>
        <w:t>．到</w:t>
      </w:r>
      <w:r>
        <w:rPr>
          <w:rFonts w:hint="eastAsia"/>
        </w:rPr>
        <w:t>1996</w:t>
      </w:r>
      <w:r>
        <w:rPr>
          <w:rFonts w:hint="eastAsia"/>
        </w:rPr>
        <w:t>年，成立了一个多机构委员会，它由家庭福利司、社会福利发展计划署、卡纳运动和圣帕特里克学校的代表组成，其职能是从事与马耳他寄养方案有关的研究。这项研究于同年完成，并由家庭福利司、社会福利发展计划署和保育院联合成立了一个机构间寄养小组。当时，约有</w:t>
      </w:r>
      <w:r>
        <w:rPr>
          <w:rFonts w:hint="eastAsia"/>
        </w:rPr>
        <w:t>30</w:t>
      </w:r>
      <w:r>
        <w:rPr>
          <w:rFonts w:hint="eastAsia"/>
        </w:rPr>
        <w:t>名儿童经收养和寄养专家小组批准被寄养家庭正式领养。</w:t>
      </w:r>
    </w:p>
    <w:p w:rsidR="00000000" w:rsidRDefault="00D60DAC">
      <w:pPr>
        <w:widowControl/>
        <w:spacing w:after="240" w:line="360" w:lineRule="atLeast"/>
        <w:rPr>
          <w:rFonts w:hint="eastAsia"/>
        </w:rPr>
      </w:pPr>
      <w:r>
        <w:rPr>
          <w:rFonts w:hint="eastAsia"/>
        </w:rPr>
        <w:t>417</w:t>
      </w:r>
      <w:r>
        <w:rPr>
          <w:rFonts w:hint="eastAsia"/>
        </w:rPr>
        <w:t>．在</w:t>
      </w:r>
      <w:r>
        <w:rPr>
          <w:rFonts w:hint="eastAsia"/>
        </w:rPr>
        <w:t>1995</w:t>
      </w:r>
      <w:r>
        <w:rPr>
          <w:rFonts w:hint="eastAsia"/>
        </w:rPr>
        <w:t>年至</w:t>
      </w:r>
      <w:r>
        <w:rPr>
          <w:rFonts w:hint="eastAsia"/>
        </w:rPr>
        <w:t>2000</w:t>
      </w:r>
      <w:r>
        <w:rPr>
          <w:rFonts w:hint="eastAsia"/>
        </w:rPr>
        <w:t>年间，寄养人数由原先的</w:t>
      </w:r>
      <w:r>
        <w:rPr>
          <w:rFonts w:hint="eastAsia"/>
        </w:rPr>
        <w:t>35</w:t>
      </w:r>
      <w:r>
        <w:rPr>
          <w:rFonts w:hint="eastAsia"/>
        </w:rPr>
        <w:t>人增加到</w:t>
      </w:r>
      <w:r>
        <w:rPr>
          <w:rFonts w:hint="eastAsia"/>
        </w:rPr>
        <w:t>50</w:t>
      </w:r>
      <w:r>
        <w:rPr>
          <w:rFonts w:hint="eastAsia"/>
        </w:rPr>
        <w:t>人。</w:t>
      </w:r>
    </w:p>
    <w:p w:rsidR="00000000" w:rsidRDefault="00D60DAC">
      <w:pPr>
        <w:widowControl/>
        <w:spacing w:after="240" w:line="360" w:lineRule="atLeast"/>
        <w:rPr>
          <w:rFonts w:hint="eastAsia"/>
        </w:rPr>
      </w:pPr>
      <w:r>
        <w:rPr>
          <w:rFonts w:hint="eastAsia"/>
        </w:rPr>
        <w:t>418</w:t>
      </w:r>
      <w:r>
        <w:rPr>
          <w:rFonts w:hint="eastAsia"/>
        </w:rPr>
        <w:t>．目前共有三家规模较大的保育院，一个收容新生儿</w:t>
      </w:r>
      <w:r>
        <w:rPr>
          <w:rFonts w:hint="eastAsia"/>
        </w:rPr>
        <w:t>直至</w:t>
      </w:r>
      <w:r>
        <w:rPr>
          <w:rFonts w:hint="eastAsia"/>
        </w:rPr>
        <w:t>4</w:t>
      </w:r>
      <w:r>
        <w:rPr>
          <w:rFonts w:hint="eastAsia"/>
        </w:rPr>
        <w:t>岁；一个收容男孩直至</w:t>
      </w:r>
      <w:r>
        <w:rPr>
          <w:rFonts w:hint="eastAsia"/>
        </w:rPr>
        <w:t>9</w:t>
      </w:r>
      <w:r>
        <w:rPr>
          <w:rFonts w:hint="eastAsia"/>
        </w:rPr>
        <w:t>岁、女孩直至青春期；还有一个收容</w:t>
      </w:r>
      <w:r>
        <w:rPr>
          <w:rFonts w:hint="eastAsia"/>
        </w:rPr>
        <w:t>9</w:t>
      </w:r>
      <w:r>
        <w:rPr>
          <w:rFonts w:hint="eastAsia"/>
        </w:rPr>
        <w:t>岁至</w:t>
      </w:r>
      <w:r>
        <w:rPr>
          <w:rFonts w:hint="eastAsia"/>
        </w:rPr>
        <w:t>16</w:t>
      </w:r>
      <w:r>
        <w:rPr>
          <w:rFonts w:hint="eastAsia"/>
        </w:rPr>
        <w:t>岁或</w:t>
      </w:r>
      <w:r>
        <w:rPr>
          <w:rFonts w:hint="eastAsia"/>
        </w:rPr>
        <w:t>18</w:t>
      </w:r>
      <w:r>
        <w:rPr>
          <w:rFonts w:hint="eastAsia"/>
        </w:rPr>
        <w:t>岁之间的男孩。另一些保育院收容的儿童较少，年龄可一直到</w:t>
      </w:r>
      <w:r>
        <w:rPr>
          <w:rFonts w:hint="eastAsia"/>
        </w:rPr>
        <w:t>18</w:t>
      </w:r>
      <w:r>
        <w:rPr>
          <w:rFonts w:hint="eastAsia"/>
        </w:rPr>
        <w:t>岁。</w:t>
      </w:r>
    </w:p>
    <w:p w:rsidR="00000000" w:rsidRDefault="00D60DAC">
      <w:pPr>
        <w:widowControl/>
        <w:spacing w:after="240" w:line="360" w:lineRule="atLeast"/>
        <w:rPr>
          <w:rFonts w:hint="eastAsia"/>
        </w:rPr>
      </w:pPr>
      <w:r>
        <w:rPr>
          <w:rFonts w:hint="eastAsia"/>
        </w:rPr>
        <w:t>419</w:t>
      </w:r>
      <w:r>
        <w:rPr>
          <w:rFonts w:hint="eastAsia"/>
        </w:rPr>
        <w:t>．在过去的十年里，所有那些规模较大的保育机构都尽力减少儿童人数，以使单位变得小一些，从而营造一种家庭气氛。</w:t>
      </w:r>
    </w:p>
    <w:p w:rsidR="00000000" w:rsidRDefault="00D60DAC">
      <w:pPr>
        <w:pStyle w:val="H1"/>
        <w:spacing w:before="120"/>
        <w:rPr>
          <w:rFonts w:hint="eastAsia"/>
          <w:color w:val="auto"/>
        </w:rPr>
      </w:pPr>
      <w:r>
        <w:rPr>
          <w:rFonts w:hint="eastAsia"/>
          <w:color w:val="auto"/>
        </w:rPr>
        <w:t>非婚生子女</w:t>
      </w:r>
    </w:p>
    <w:p w:rsidR="00000000" w:rsidRDefault="00D60DAC">
      <w:pPr>
        <w:widowControl/>
        <w:spacing w:after="240" w:line="380" w:lineRule="atLeast"/>
        <w:rPr>
          <w:rFonts w:hint="eastAsia"/>
        </w:rPr>
      </w:pPr>
      <w:r>
        <w:rPr>
          <w:rFonts w:hint="eastAsia"/>
        </w:rPr>
        <w:t>420</w:t>
      </w:r>
      <w:r>
        <w:rPr>
          <w:rFonts w:hint="eastAsia"/>
        </w:rPr>
        <w:t>．在最近</w:t>
      </w:r>
      <w:r>
        <w:rPr>
          <w:rFonts w:hint="eastAsia"/>
        </w:rPr>
        <w:t>20</w:t>
      </w:r>
      <w:r>
        <w:rPr>
          <w:rFonts w:hint="eastAsia"/>
        </w:rPr>
        <w:t>年里，非婚生子女的数量急剧增加，</w:t>
      </w:r>
      <w:r>
        <w:rPr>
          <w:rFonts w:hint="eastAsia"/>
        </w:rPr>
        <w:t>1980</w:t>
      </w:r>
      <w:r>
        <w:rPr>
          <w:rFonts w:hint="eastAsia"/>
        </w:rPr>
        <w:t>年时只有</w:t>
      </w:r>
      <w:r>
        <w:rPr>
          <w:rFonts w:hint="eastAsia"/>
        </w:rPr>
        <w:t>59</w:t>
      </w:r>
      <w:r>
        <w:rPr>
          <w:rFonts w:hint="eastAsia"/>
        </w:rPr>
        <w:t>人，而到</w:t>
      </w:r>
      <w:r>
        <w:rPr>
          <w:rFonts w:hint="eastAsia"/>
        </w:rPr>
        <w:t>2001</w:t>
      </w:r>
      <w:r>
        <w:rPr>
          <w:rFonts w:hint="eastAsia"/>
        </w:rPr>
        <w:t>年达到了</w:t>
      </w:r>
      <w:r>
        <w:rPr>
          <w:rFonts w:hint="eastAsia"/>
        </w:rPr>
        <w:t>499</w:t>
      </w:r>
      <w:r>
        <w:rPr>
          <w:rFonts w:hint="eastAsia"/>
        </w:rPr>
        <w:t>人。根据目前的记录，</w:t>
      </w:r>
      <w:r>
        <w:rPr>
          <w:rFonts w:hint="eastAsia"/>
        </w:rPr>
        <w:t>20</w:t>
      </w:r>
      <w:r>
        <w:rPr>
          <w:rFonts w:hint="eastAsia"/>
        </w:rPr>
        <w:t>岁以下妇女的非婚生子女人数最多（见附件，表</w:t>
      </w:r>
      <w:r>
        <w:rPr>
          <w:rFonts w:hint="eastAsia"/>
        </w:rPr>
        <w:t>22</w:t>
      </w:r>
      <w:r>
        <w:rPr>
          <w:rFonts w:hint="eastAsia"/>
        </w:rPr>
        <w:t>）。</w:t>
      </w:r>
    </w:p>
    <w:p w:rsidR="00000000" w:rsidRDefault="00D60DAC">
      <w:pPr>
        <w:widowControl/>
        <w:spacing w:after="240" w:line="380" w:lineRule="atLeast"/>
        <w:rPr>
          <w:rFonts w:hint="eastAsia"/>
        </w:rPr>
      </w:pPr>
      <w:r>
        <w:rPr>
          <w:rFonts w:hint="eastAsia"/>
        </w:rPr>
        <w:t>421</w:t>
      </w:r>
      <w:r>
        <w:rPr>
          <w:rFonts w:hint="eastAsia"/>
        </w:rPr>
        <w:t>．按照《民法》，婚生子女的地位与非婚生子女的地位是有区别的，后</w:t>
      </w:r>
      <w:r>
        <w:rPr>
          <w:rFonts w:hint="eastAsia"/>
        </w:rPr>
        <w:t>者享有的权利要少于前者。预计将对《民法》加以修订，以改变这种状况，在继承亲生父母财产方面赋予非婚生子女与婚生子女同等的权利。</w:t>
      </w:r>
    </w:p>
    <w:p w:rsidR="00000000" w:rsidRDefault="00D60DAC">
      <w:pPr>
        <w:widowControl/>
        <w:spacing w:after="240" w:line="380" w:lineRule="atLeast"/>
        <w:rPr>
          <w:rFonts w:hint="eastAsia"/>
        </w:rPr>
      </w:pPr>
      <w:r>
        <w:rPr>
          <w:rFonts w:hint="eastAsia"/>
        </w:rPr>
        <w:t>422</w:t>
      </w:r>
      <w:r>
        <w:rPr>
          <w:rFonts w:hint="eastAsia"/>
        </w:rPr>
        <w:t>．按照目前的情况，配偶中一方的非婚生子女如果是在结婚前出生的并在结婚时确认的，未经配偶另一方同意不得带入婚姻家庭，除非另一方已经表示同意承认。此外，如果非婚生子女无正当理由拒绝听从家长对他的行为或教育的训导或拒绝生活在经法院批准家长指定的居所内，家长可以拒绝赡养。</w:t>
      </w:r>
    </w:p>
    <w:p w:rsidR="00000000" w:rsidRDefault="00D60DAC">
      <w:pPr>
        <w:widowControl/>
        <w:spacing w:after="240" w:line="380" w:lineRule="atLeast"/>
        <w:rPr>
          <w:rFonts w:hint="eastAsia"/>
        </w:rPr>
      </w:pPr>
      <w:r>
        <w:rPr>
          <w:rFonts w:hint="eastAsia"/>
        </w:rPr>
        <w:t>423</w:t>
      </w:r>
      <w:r>
        <w:rPr>
          <w:rFonts w:hint="eastAsia"/>
        </w:rPr>
        <w:t>．除非孩子是以《民法》承认的任何方式合法出生的，否则非婚生子女不得继承其父母的遗产。如果孩子在出生证上或公证</w:t>
      </w:r>
      <w:r>
        <w:rPr>
          <w:rFonts w:hint="eastAsia"/>
        </w:rPr>
        <w:t>书上（无论在出生前还是出生后）证明是合法出生的，并且遗嘱人留有其他婚生子女或后代，则可享有他为婚生时应享有的继承特留份的三分之一。在其他任何情况下非婚生子女的份额为继承特留份的二分之一。另外，非婚生子女迄今无权获得父母亲属的财产。</w:t>
      </w:r>
    </w:p>
    <w:p w:rsidR="00000000" w:rsidRDefault="00D60DAC">
      <w:pPr>
        <w:widowControl/>
        <w:spacing w:after="240" w:line="380" w:lineRule="atLeast"/>
        <w:rPr>
          <w:rFonts w:hint="eastAsia"/>
        </w:rPr>
      </w:pPr>
      <w:r>
        <w:rPr>
          <w:rFonts w:hint="eastAsia"/>
        </w:rPr>
        <w:t>424</w:t>
      </w:r>
      <w:r>
        <w:rPr>
          <w:rFonts w:hint="eastAsia"/>
        </w:rPr>
        <w:t>．总理办公厅第</w:t>
      </w:r>
      <w:r>
        <w:rPr>
          <w:rFonts w:hint="eastAsia"/>
        </w:rPr>
        <w:t>35</w:t>
      </w:r>
      <w:r>
        <w:t>/</w:t>
      </w:r>
      <w:r>
        <w:rPr>
          <w:rFonts w:hint="eastAsia"/>
        </w:rPr>
        <w:t>80</w:t>
      </w:r>
      <w:r>
        <w:rPr>
          <w:rFonts w:hint="eastAsia"/>
        </w:rPr>
        <w:t>（</w:t>
      </w:r>
      <w:r>
        <w:rPr>
          <w:rFonts w:hint="eastAsia"/>
        </w:rPr>
        <w:t>OPM 149</w:t>
      </w:r>
      <w:r>
        <w:t>/</w:t>
      </w:r>
      <w:r>
        <w:rPr>
          <w:rFonts w:hint="eastAsia"/>
        </w:rPr>
        <w:t>80</w:t>
      </w:r>
      <w:r>
        <w:rPr>
          <w:rFonts w:hint="eastAsia"/>
        </w:rPr>
        <w:t>）号通告规定，应建立一个部际间工作委员会，负责就一劳永逸地消除法律对婚生、收养或非婚生子女不一视同仁的残余提出建议。</w:t>
      </w:r>
    </w:p>
    <w:p w:rsidR="00000000" w:rsidRDefault="00D60DAC">
      <w:pPr>
        <w:widowControl/>
        <w:spacing w:after="240" w:line="380" w:lineRule="atLeast"/>
        <w:rPr>
          <w:rFonts w:hint="eastAsia"/>
        </w:rPr>
      </w:pPr>
      <w:r>
        <w:rPr>
          <w:rFonts w:hint="eastAsia"/>
        </w:rPr>
        <w:t>425</w:t>
      </w:r>
      <w:r>
        <w:rPr>
          <w:rFonts w:hint="eastAsia"/>
        </w:rPr>
        <w:t>．如果在法律诉讼中儿童没有父母作为代表，法院可指定一位监护人来代表儿童或未成年人。在题为“</w:t>
      </w:r>
      <w:r>
        <w:rPr>
          <w:rFonts w:hint="eastAsia"/>
        </w:rPr>
        <w:t>2001</w:t>
      </w:r>
      <w:r>
        <w:rPr>
          <w:rFonts w:hint="eastAsia"/>
        </w:rPr>
        <w:t>年家事</w:t>
      </w:r>
      <w:r>
        <w:rPr>
          <w:rFonts w:hint="eastAsia"/>
        </w:rPr>
        <w:t>庭</w:t>
      </w:r>
      <w:r>
        <w:rPr>
          <w:rFonts w:ascii="SimSun" w:hAnsi="SimSun" w:hint="eastAsia"/>
        </w:rPr>
        <w:t>-</w:t>
      </w:r>
      <w:r>
        <w:rPr>
          <w:rFonts w:hint="eastAsia"/>
        </w:rPr>
        <w:t>民事法院”的白皮书中，政府建议指定一位律师在父母分居诉讼中代表未成年人的利益。</w:t>
      </w:r>
    </w:p>
    <w:p w:rsidR="00000000" w:rsidRDefault="00D60DAC">
      <w:pPr>
        <w:pStyle w:val="H1"/>
        <w:spacing w:before="120"/>
        <w:rPr>
          <w:rFonts w:hint="eastAsia"/>
          <w:color w:val="auto"/>
        </w:rPr>
      </w:pPr>
      <w:r>
        <w:rPr>
          <w:rFonts w:hint="eastAsia"/>
          <w:color w:val="auto"/>
        </w:rPr>
        <w:t>青春期的男孩和女孩</w:t>
      </w:r>
    </w:p>
    <w:p w:rsidR="00000000" w:rsidRDefault="00D60DAC">
      <w:pPr>
        <w:widowControl/>
        <w:spacing w:after="240" w:line="380" w:lineRule="atLeast"/>
        <w:rPr>
          <w:rFonts w:hint="eastAsia"/>
        </w:rPr>
      </w:pPr>
      <w:r>
        <w:rPr>
          <w:rFonts w:hint="eastAsia"/>
        </w:rPr>
        <w:t>426</w:t>
      </w:r>
      <w:r>
        <w:rPr>
          <w:rFonts w:hint="eastAsia"/>
        </w:rPr>
        <w:t>．社会政策部制定了一个名为“</w:t>
      </w:r>
      <w:r>
        <w:t>Fejda</w:t>
      </w:r>
      <w:r>
        <w:rPr>
          <w:rFonts w:hint="eastAsia"/>
        </w:rPr>
        <w:t>”的计划，以便为所有患有情绪和行为障碍的青春期少女提供庇护和治疗服务。其宗旨是为每一位年轻人提供学会如何在一个有利于成长的和健康的环境中成长的机会，并为那些已经处于绝望、自暴自弃状态并面临人格障碍或情绪失调的人提供服务。该计划为最多</w:t>
      </w:r>
      <w:r>
        <w:rPr>
          <w:rFonts w:hint="eastAsia"/>
        </w:rPr>
        <w:t>24</w:t>
      </w:r>
      <w:r>
        <w:rPr>
          <w:rFonts w:hint="eastAsia"/>
        </w:rPr>
        <w:t>名</w:t>
      </w:r>
      <w:r>
        <w:rPr>
          <w:rFonts w:hint="eastAsia"/>
        </w:rPr>
        <w:t>12</w:t>
      </w:r>
      <w:r>
        <w:rPr>
          <w:rFonts w:hint="eastAsia"/>
        </w:rPr>
        <w:t>岁和</w:t>
      </w:r>
      <w:r>
        <w:rPr>
          <w:rFonts w:hint="eastAsia"/>
        </w:rPr>
        <w:t>12</w:t>
      </w:r>
      <w:r>
        <w:rPr>
          <w:rFonts w:hint="eastAsia"/>
        </w:rPr>
        <w:t>岁以上的少女提供服务。参加该计划的时间为</w:t>
      </w:r>
      <w:r>
        <w:rPr>
          <w:rFonts w:hint="eastAsia"/>
        </w:rPr>
        <w:t>6</w:t>
      </w:r>
      <w:r>
        <w:rPr>
          <w:rFonts w:hint="eastAsia"/>
        </w:rPr>
        <w:t>个月以上，两年以内，决定性因素是服务对象个人的需要。</w:t>
      </w:r>
    </w:p>
    <w:p w:rsidR="00000000" w:rsidRDefault="00D60DAC">
      <w:pPr>
        <w:widowControl/>
        <w:spacing w:after="240" w:line="380" w:lineRule="atLeast"/>
        <w:rPr>
          <w:rFonts w:hint="eastAsia"/>
        </w:rPr>
      </w:pPr>
      <w:r>
        <w:rPr>
          <w:rFonts w:hint="eastAsia"/>
        </w:rPr>
        <w:t>427</w:t>
      </w:r>
      <w:r>
        <w:rPr>
          <w:rFonts w:hint="eastAsia"/>
        </w:rPr>
        <w:t>．</w:t>
      </w:r>
      <w:r>
        <w:rPr>
          <w:rFonts w:hint="eastAsia"/>
        </w:rPr>
        <w:t>A</w:t>
      </w:r>
      <w:r>
        <w:t>genz</w:t>
      </w:r>
      <w:r>
        <w:t>ija Appogg</w:t>
      </w:r>
      <w:r>
        <w:rPr>
          <w:rFonts w:hint="eastAsia"/>
        </w:rPr>
        <w:t>在面临严重个人问题的男孩或男青年中推行了一项类似的计划。这就是“一级方程式”计划。</w:t>
      </w:r>
    </w:p>
    <w:p w:rsidR="00000000" w:rsidRDefault="00D60DAC">
      <w:pPr>
        <w:pStyle w:val="H1"/>
        <w:spacing w:before="120"/>
        <w:rPr>
          <w:rFonts w:hint="eastAsia"/>
          <w:color w:val="auto"/>
        </w:rPr>
      </w:pPr>
      <w:r>
        <w:rPr>
          <w:rFonts w:hint="eastAsia"/>
          <w:color w:val="auto"/>
        </w:rPr>
        <w:t>有心理和生理残疾的儿童和青年</w:t>
      </w:r>
    </w:p>
    <w:p w:rsidR="00000000" w:rsidRDefault="00D60DAC">
      <w:pPr>
        <w:widowControl/>
        <w:spacing w:after="240" w:line="360" w:lineRule="atLeast"/>
        <w:rPr>
          <w:rFonts w:hint="eastAsia"/>
        </w:rPr>
      </w:pPr>
      <w:r>
        <w:rPr>
          <w:rFonts w:hint="eastAsia"/>
        </w:rPr>
        <w:t>428</w:t>
      </w:r>
      <w:r>
        <w:rPr>
          <w:rFonts w:hint="eastAsia"/>
        </w:rPr>
        <w:t>．有心理和生理残疾的儿童和青年享有其他儿童和青年享有的那些保护措施。</w:t>
      </w:r>
      <w:r>
        <w:rPr>
          <w:rFonts w:hint="eastAsia"/>
        </w:rPr>
        <w:t>2000</w:t>
      </w:r>
      <w:r>
        <w:rPr>
          <w:rFonts w:hint="eastAsia"/>
        </w:rPr>
        <w:t>年《平等机会（残疾人）法》特别在五个方面禁止基于残疾的歧视，这五个方面是：就业、教育、进入各种场所、商品供应、设施和服务以及住处安排等。有生理残疾与心理残疾的儿童将尽可能纳入普通学校，只有当残疾十分严重会使此种做法损害儿童利益时，这类儿童才上</w:t>
      </w:r>
      <w:r>
        <w:rPr>
          <w:rFonts w:hint="eastAsia"/>
        </w:rPr>
        <w:t>7</w:t>
      </w:r>
      <w:r>
        <w:rPr>
          <w:rFonts w:hint="eastAsia"/>
        </w:rPr>
        <w:t>所特教学校（其中一所在戈佐岛上）。</w:t>
      </w:r>
    </w:p>
    <w:p w:rsidR="00000000" w:rsidRDefault="00D60DAC">
      <w:pPr>
        <w:pStyle w:val="HCh"/>
        <w:jc w:val="center"/>
        <w:rPr>
          <w:rFonts w:hint="eastAsia"/>
          <w:color w:val="auto"/>
        </w:rPr>
      </w:pPr>
      <w:r>
        <w:rPr>
          <w:rFonts w:hint="eastAsia"/>
          <w:color w:val="auto"/>
        </w:rPr>
        <w:t>第</w:t>
      </w:r>
      <w:r>
        <w:rPr>
          <w:rFonts w:hint="eastAsia"/>
          <w:color w:val="auto"/>
        </w:rPr>
        <w:t>11</w:t>
      </w:r>
      <w:r>
        <w:rPr>
          <w:rFonts w:hint="eastAsia"/>
          <w:color w:val="auto"/>
        </w:rPr>
        <w:t>条</w:t>
      </w:r>
    </w:p>
    <w:p w:rsidR="00000000" w:rsidRDefault="00D60DAC">
      <w:pPr>
        <w:pStyle w:val="H1"/>
        <w:spacing w:before="120"/>
        <w:rPr>
          <w:rFonts w:hint="eastAsia"/>
          <w:color w:val="auto"/>
        </w:rPr>
      </w:pPr>
      <w:r>
        <w:rPr>
          <w:rFonts w:hint="eastAsia"/>
          <w:color w:val="auto"/>
        </w:rPr>
        <w:t>生活水</w:t>
      </w:r>
      <w:r>
        <w:rPr>
          <w:rFonts w:hint="eastAsia"/>
          <w:color w:val="auto"/>
        </w:rPr>
        <w:t>准</w:t>
      </w:r>
    </w:p>
    <w:p w:rsidR="00000000" w:rsidRDefault="00D60DAC">
      <w:pPr>
        <w:widowControl/>
        <w:spacing w:after="240" w:line="360" w:lineRule="atLeast"/>
        <w:rPr>
          <w:rFonts w:hint="eastAsia"/>
        </w:rPr>
      </w:pPr>
      <w:r>
        <w:rPr>
          <w:rFonts w:hint="eastAsia"/>
        </w:rPr>
        <w:t>429</w:t>
      </w:r>
      <w:r>
        <w:rPr>
          <w:rFonts w:hint="eastAsia"/>
        </w:rPr>
        <w:t>．截至</w:t>
      </w:r>
      <w:r>
        <w:rPr>
          <w:rFonts w:hint="eastAsia"/>
        </w:rPr>
        <w:t>2001</w:t>
      </w:r>
      <w:r>
        <w:rPr>
          <w:rFonts w:hint="eastAsia"/>
        </w:rPr>
        <w:t>年</w:t>
      </w:r>
      <w:r>
        <w:rPr>
          <w:rFonts w:hint="eastAsia"/>
        </w:rPr>
        <w:t>12</w:t>
      </w:r>
      <w:r>
        <w:rPr>
          <w:rFonts w:hint="eastAsia"/>
        </w:rPr>
        <w:t>月，马耳他人口为</w:t>
      </w:r>
      <w:r>
        <w:rPr>
          <w:rFonts w:hint="eastAsia"/>
        </w:rPr>
        <w:t>385 077</w:t>
      </w:r>
      <w:r>
        <w:rPr>
          <w:rFonts w:hint="eastAsia"/>
        </w:rPr>
        <w:t>人</w:t>
      </w:r>
      <w:r>
        <w:rPr>
          <w:rFonts w:hint="eastAsia"/>
          <w:vertAlign w:val="superscript"/>
        </w:rPr>
        <w:t>18</w:t>
      </w:r>
      <w:r>
        <w:rPr>
          <w:rFonts w:hint="eastAsia"/>
        </w:rPr>
        <w:t>，一般说来生活水准较高。有诸多指标证明了这一事实，这里提供了对与以下各项有关的指标的分析：人均收入、预期寿命、儿童死亡率、信息社会、汽车拥有量和住房。鉴于马耳他人口有很高的同质性，不存在能明显区分的社会－经济和文化群体，所以所有数据都将马耳他人口作为一个整体。</w:t>
      </w:r>
    </w:p>
    <w:p w:rsidR="00000000" w:rsidRDefault="00D60DAC">
      <w:pPr>
        <w:widowControl/>
        <w:spacing w:after="240" w:line="360" w:lineRule="atLeast"/>
        <w:rPr>
          <w:rFonts w:hint="eastAsia"/>
        </w:rPr>
      </w:pPr>
      <w:r>
        <w:rPr>
          <w:rFonts w:hint="eastAsia"/>
        </w:rPr>
        <w:t>430</w:t>
      </w:r>
      <w:r>
        <w:rPr>
          <w:rFonts w:hint="eastAsia"/>
        </w:rPr>
        <w:t>．马耳他的人均国内生产总值、人均国民生产总值和居民可支配收入逐年增加。附件中的表</w:t>
      </w:r>
      <w:r>
        <w:rPr>
          <w:rFonts w:hint="eastAsia"/>
        </w:rPr>
        <w:t>23</w:t>
      </w:r>
      <w:r>
        <w:rPr>
          <w:rFonts w:hint="eastAsia"/>
        </w:rPr>
        <w:t>列出了</w:t>
      </w:r>
      <w:r>
        <w:rPr>
          <w:rFonts w:hint="eastAsia"/>
        </w:rPr>
        <w:t>1990</w:t>
      </w:r>
      <w:r>
        <w:rPr>
          <w:rFonts w:hint="eastAsia"/>
        </w:rPr>
        <w:t>年至</w:t>
      </w:r>
      <w:r>
        <w:rPr>
          <w:rFonts w:hint="eastAsia"/>
        </w:rPr>
        <w:t>2001</w:t>
      </w:r>
      <w:r>
        <w:rPr>
          <w:rFonts w:hint="eastAsia"/>
        </w:rPr>
        <w:t>年的数据。</w:t>
      </w:r>
    </w:p>
    <w:p w:rsidR="00000000" w:rsidRDefault="00D60DAC">
      <w:pPr>
        <w:widowControl/>
        <w:spacing w:after="240" w:line="360" w:lineRule="atLeast"/>
        <w:rPr>
          <w:rFonts w:hint="eastAsia"/>
        </w:rPr>
      </w:pPr>
      <w:r>
        <w:rPr>
          <w:rFonts w:hint="eastAsia"/>
        </w:rPr>
        <w:t>431</w:t>
      </w:r>
      <w:r>
        <w:rPr>
          <w:rFonts w:hint="eastAsia"/>
        </w:rPr>
        <w:t>．在</w:t>
      </w:r>
      <w:r>
        <w:rPr>
          <w:rFonts w:hint="eastAsia"/>
        </w:rPr>
        <w:t>1997</w:t>
      </w:r>
      <w:r>
        <w:rPr>
          <w:rFonts w:hint="eastAsia"/>
        </w:rPr>
        <w:t>－</w:t>
      </w:r>
      <w:r>
        <w:rPr>
          <w:rFonts w:hint="eastAsia"/>
        </w:rPr>
        <w:t>2000</w:t>
      </w:r>
      <w:r>
        <w:rPr>
          <w:rFonts w:hint="eastAsia"/>
        </w:rPr>
        <w:t>年间，马耳他国内生产总值增加</w:t>
      </w:r>
      <w:r>
        <w:rPr>
          <w:rFonts w:hint="eastAsia"/>
        </w:rPr>
        <w:t>的百分比高于欧盟成员国。但</w:t>
      </w:r>
      <w:r>
        <w:rPr>
          <w:rFonts w:hint="eastAsia"/>
        </w:rPr>
        <w:t>2001</w:t>
      </w:r>
      <w:r>
        <w:rPr>
          <w:rFonts w:hint="eastAsia"/>
        </w:rPr>
        <w:t>年出现了负增长（见附件，表</w:t>
      </w:r>
      <w:r>
        <w:rPr>
          <w:rFonts w:hint="eastAsia"/>
        </w:rPr>
        <w:t>24</w:t>
      </w:r>
      <w:r>
        <w:rPr>
          <w:rFonts w:hint="eastAsia"/>
        </w:rPr>
        <w:t>）。</w:t>
      </w:r>
    </w:p>
    <w:p w:rsidR="00000000" w:rsidRDefault="00D60DAC">
      <w:pPr>
        <w:widowControl/>
        <w:spacing w:after="240" w:line="360" w:lineRule="atLeast"/>
        <w:rPr>
          <w:rFonts w:hint="eastAsia"/>
        </w:rPr>
      </w:pPr>
      <w:r>
        <w:rPr>
          <w:rFonts w:hint="eastAsia"/>
        </w:rPr>
        <w:t>432</w:t>
      </w:r>
      <w:r>
        <w:rPr>
          <w:rFonts w:hint="eastAsia"/>
        </w:rPr>
        <w:t>．国内生产总值的增加反映在可支配收入的提高上。在</w:t>
      </w:r>
      <w:r>
        <w:rPr>
          <w:rFonts w:hint="eastAsia"/>
        </w:rPr>
        <w:t>2001</w:t>
      </w:r>
      <w:r>
        <w:rPr>
          <w:rFonts w:hint="eastAsia"/>
        </w:rPr>
        <w:t>年</w:t>
      </w:r>
      <w:r>
        <w:rPr>
          <w:rFonts w:hint="eastAsia"/>
        </w:rPr>
        <w:t>1</w:t>
      </w:r>
      <w:r>
        <w:rPr>
          <w:rFonts w:hint="eastAsia"/>
        </w:rPr>
        <w:t>月至</w:t>
      </w:r>
      <w:r>
        <w:rPr>
          <w:rFonts w:hint="eastAsia"/>
        </w:rPr>
        <w:t>9</w:t>
      </w:r>
      <w:r>
        <w:rPr>
          <w:rFonts w:hint="eastAsia"/>
        </w:rPr>
        <w:t>月间，住户可支配收入达到了</w:t>
      </w:r>
      <w:r>
        <w:rPr>
          <w:rFonts w:hint="eastAsia"/>
        </w:rPr>
        <w:t>8.032</w:t>
      </w:r>
      <w:r>
        <w:rPr>
          <w:rFonts w:hint="eastAsia"/>
        </w:rPr>
        <w:t>亿马镑，比上年增加了</w:t>
      </w:r>
      <w:r>
        <w:rPr>
          <w:rFonts w:hint="eastAsia"/>
        </w:rPr>
        <w:t>1 140</w:t>
      </w:r>
      <w:r>
        <w:rPr>
          <w:rFonts w:hint="eastAsia"/>
        </w:rPr>
        <w:t>万马镑，即</w:t>
      </w:r>
      <w:r>
        <w:rPr>
          <w:rFonts w:hint="eastAsia"/>
        </w:rPr>
        <w:t>1.4%</w:t>
      </w:r>
      <w:r>
        <w:rPr>
          <w:rFonts w:hint="eastAsia"/>
        </w:rPr>
        <w:t>。我们在第</w:t>
      </w:r>
      <w:r>
        <w:rPr>
          <w:rFonts w:hint="eastAsia"/>
        </w:rPr>
        <w:t>7</w:t>
      </w:r>
      <w:r>
        <w:rPr>
          <w:rFonts w:hint="eastAsia"/>
        </w:rPr>
        <w:t>条中已提供了有关周平均工资的情况。</w:t>
      </w:r>
    </w:p>
    <w:p w:rsidR="00000000" w:rsidRDefault="00D60DAC">
      <w:pPr>
        <w:widowControl/>
        <w:spacing w:after="240" w:line="360" w:lineRule="atLeast"/>
        <w:rPr>
          <w:rFonts w:hint="eastAsia"/>
        </w:rPr>
      </w:pPr>
      <w:r>
        <w:rPr>
          <w:rFonts w:hint="eastAsia"/>
        </w:rPr>
        <w:t>433</w:t>
      </w:r>
      <w:r>
        <w:rPr>
          <w:rFonts w:hint="eastAsia"/>
        </w:rPr>
        <w:t>．人口预期寿命在</w:t>
      </w:r>
      <w:r>
        <w:rPr>
          <w:rFonts w:hint="eastAsia"/>
        </w:rPr>
        <w:t>1985</w:t>
      </w:r>
      <w:r>
        <w:rPr>
          <w:rFonts w:hint="eastAsia"/>
        </w:rPr>
        <w:t>年时男性为</w:t>
      </w:r>
      <w:r>
        <w:rPr>
          <w:rFonts w:hint="eastAsia"/>
        </w:rPr>
        <w:t>70.8</w:t>
      </w:r>
      <w:r>
        <w:rPr>
          <w:rFonts w:hint="eastAsia"/>
        </w:rPr>
        <w:t>岁，女性为</w:t>
      </w:r>
      <w:r>
        <w:rPr>
          <w:rFonts w:hint="eastAsia"/>
        </w:rPr>
        <w:t>76</w:t>
      </w:r>
      <w:r>
        <w:rPr>
          <w:rFonts w:hint="eastAsia"/>
        </w:rPr>
        <w:t>岁，</w:t>
      </w:r>
      <w:r>
        <w:rPr>
          <w:rFonts w:hint="eastAsia"/>
        </w:rPr>
        <w:t>1995</w:t>
      </w:r>
      <w:r>
        <w:rPr>
          <w:rFonts w:hint="eastAsia"/>
        </w:rPr>
        <w:t>年增加到男</w:t>
      </w:r>
      <w:r>
        <w:rPr>
          <w:rFonts w:hint="eastAsia"/>
        </w:rPr>
        <w:t>74.9</w:t>
      </w:r>
      <w:r>
        <w:rPr>
          <w:rFonts w:hint="eastAsia"/>
        </w:rPr>
        <w:t>岁，女</w:t>
      </w:r>
      <w:r>
        <w:rPr>
          <w:rFonts w:hint="eastAsia"/>
        </w:rPr>
        <w:t>79.5</w:t>
      </w:r>
      <w:r>
        <w:rPr>
          <w:rFonts w:hint="eastAsia"/>
        </w:rPr>
        <w:t>岁。截至</w:t>
      </w:r>
      <w:r>
        <w:rPr>
          <w:rFonts w:hint="eastAsia"/>
        </w:rPr>
        <w:t>2000</w:t>
      </w:r>
      <w:r>
        <w:rPr>
          <w:rFonts w:hint="eastAsia"/>
        </w:rPr>
        <w:t>年底，预期寿命为男</w:t>
      </w:r>
      <w:r>
        <w:rPr>
          <w:rFonts w:hint="eastAsia"/>
        </w:rPr>
        <w:t>74.3</w:t>
      </w:r>
      <w:r>
        <w:rPr>
          <w:rFonts w:hint="eastAsia"/>
        </w:rPr>
        <w:t>岁，女</w:t>
      </w:r>
      <w:r>
        <w:rPr>
          <w:rFonts w:hint="eastAsia"/>
        </w:rPr>
        <w:t>80.2</w:t>
      </w:r>
      <w:r>
        <w:rPr>
          <w:rFonts w:hint="eastAsia"/>
        </w:rPr>
        <w:t>岁。</w:t>
      </w:r>
      <w:r>
        <w:rPr>
          <w:rFonts w:hint="eastAsia"/>
        </w:rPr>
        <w:t>1985</w:t>
      </w:r>
      <w:r>
        <w:rPr>
          <w:rFonts w:hint="eastAsia"/>
        </w:rPr>
        <w:t>年，婴儿死亡率（一岁以下每</w:t>
      </w:r>
      <w:r>
        <w:rPr>
          <w:rFonts w:hint="eastAsia"/>
        </w:rPr>
        <w:t>1 000</w:t>
      </w:r>
      <w:r>
        <w:rPr>
          <w:rFonts w:hint="eastAsia"/>
        </w:rPr>
        <w:t>活产的死亡人数）约为</w:t>
      </w:r>
      <w:r>
        <w:rPr>
          <w:rFonts w:hint="eastAsia"/>
        </w:rPr>
        <w:t>13.6</w:t>
      </w:r>
      <w:r>
        <w:rPr>
          <w:rFonts w:hint="eastAsia"/>
        </w:rPr>
        <w:t>，</w:t>
      </w:r>
      <w:r>
        <w:rPr>
          <w:rFonts w:hint="eastAsia"/>
        </w:rPr>
        <w:t>1995</w:t>
      </w:r>
      <w:r>
        <w:rPr>
          <w:rFonts w:hint="eastAsia"/>
        </w:rPr>
        <w:t>年为</w:t>
      </w:r>
      <w:r>
        <w:rPr>
          <w:rFonts w:hint="eastAsia"/>
        </w:rPr>
        <w:t>8.9</w:t>
      </w:r>
      <w:r>
        <w:rPr>
          <w:rFonts w:hint="eastAsia"/>
        </w:rPr>
        <w:t>。</w:t>
      </w:r>
      <w:r>
        <w:rPr>
          <w:rFonts w:hint="eastAsia"/>
        </w:rPr>
        <w:t>2000</w:t>
      </w:r>
      <w:r>
        <w:rPr>
          <w:rFonts w:hint="eastAsia"/>
        </w:rPr>
        <w:t>年，婴儿死亡率进一步下降到</w:t>
      </w:r>
      <w:r>
        <w:rPr>
          <w:rFonts w:hint="eastAsia"/>
        </w:rPr>
        <w:t>6.1</w:t>
      </w:r>
      <w:r>
        <w:rPr>
          <w:rFonts w:hint="eastAsia"/>
        </w:rPr>
        <w:t>。</w:t>
      </w:r>
    </w:p>
    <w:p w:rsidR="00000000" w:rsidRDefault="00D60DAC">
      <w:pPr>
        <w:widowControl/>
        <w:spacing w:after="240" w:line="360" w:lineRule="atLeast"/>
        <w:rPr>
          <w:rFonts w:hint="eastAsia"/>
        </w:rPr>
      </w:pPr>
      <w:r>
        <w:rPr>
          <w:rFonts w:hint="eastAsia"/>
        </w:rPr>
        <w:t>434</w:t>
      </w:r>
      <w:r>
        <w:rPr>
          <w:rFonts w:hint="eastAsia"/>
        </w:rPr>
        <w:t>．保健专业人员与人口之比很高，这可从本报告附件中的表</w:t>
      </w:r>
      <w:r>
        <w:rPr>
          <w:rFonts w:hint="eastAsia"/>
        </w:rPr>
        <w:t>25</w:t>
      </w:r>
      <w:r>
        <w:rPr>
          <w:rFonts w:hint="eastAsia"/>
        </w:rPr>
        <w:t>中看出来。</w:t>
      </w:r>
    </w:p>
    <w:p w:rsidR="00000000" w:rsidRDefault="00D60DAC">
      <w:pPr>
        <w:widowControl/>
        <w:spacing w:after="240" w:line="360" w:lineRule="atLeast"/>
        <w:rPr>
          <w:rFonts w:hint="eastAsia"/>
        </w:rPr>
      </w:pPr>
      <w:r>
        <w:rPr>
          <w:rFonts w:hint="eastAsia"/>
        </w:rPr>
        <w:t>435</w:t>
      </w:r>
      <w:r>
        <w:rPr>
          <w:rFonts w:hint="eastAsia"/>
        </w:rPr>
        <w:t>．与汽车拥有量有关的数据显示，私车及商业用车和其他车辆的拥有量在增加（见附件，表</w:t>
      </w:r>
      <w:r>
        <w:rPr>
          <w:rFonts w:hint="eastAsia"/>
        </w:rPr>
        <w:t>26</w:t>
      </w:r>
      <w:r>
        <w:rPr>
          <w:rFonts w:hint="eastAsia"/>
        </w:rPr>
        <w:t>）。</w:t>
      </w:r>
    </w:p>
    <w:p w:rsidR="00000000" w:rsidRDefault="00D60DAC">
      <w:pPr>
        <w:widowControl/>
        <w:spacing w:after="240" w:line="360" w:lineRule="atLeast"/>
        <w:rPr>
          <w:rFonts w:hint="eastAsia"/>
        </w:rPr>
      </w:pPr>
      <w:r>
        <w:rPr>
          <w:rFonts w:hint="eastAsia"/>
        </w:rPr>
        <w:t>436</w:t>
      </w:r>
      <w:r>
        <w:rPr>
          <w:rFonts w:hint="eastAsia"/>
        </w:rPr>
        <w:t>．有关住房拥有量和人均住房面积的情况在本章第三部分作了介绍。住户的某些家用电器拥有量可见附件，表</w:t>
      </w:r>
      <w:r>
        <w:rPr>
          <w:rFonts w:hint="eastAsia"/>
        </w:rPr>
        <w:t>27</w:t>
      </w:r>
      <w:r>
        <w:rPr>
          <w:rFonts w:hint="eastAsia"/>
        </w:rPr>
        <w:t>。数据所依据的是</w:t>
      </w:r>
      <w:r>
        <w:rPr>
          <w:rFonts w:hint="eastAsia"/>
        </w:rPr>
        <w:t>1995</w:t>
      </w:r>
      <w:r>
        <w:rPr>
          <w:rFonts w:hint="eastAsia"/>
        </w:rPr>
        <w:t>年的人口和住房普查。</w:t>
      </w:r>
    </w:p>
    <w:p w:rsidR="00000000" w:rsidRDefault="00D60DAC">
      <w:pPr>
        <w:widowControl/>
        <w:spacing w:after="240" w:line="360" w:lineRule="atLeast"/>
        <w:rPr>
          <w:rFonts w:hint="eastAsia"/>
        </w:rPr>
      </w:pPr>
      <w:r>
        <w:rPr>
          <w:rFonts w:hint="eastAsia"/>
        </w:rPr>
        <w:t>437</w:t>
      </w:r>
      <w:r>
        <w:rPr>
          <w:rFonts w:hint="eastAsia"/>
        </w:rPr>
        <w:t>．</w:t>
      </w:r>
      <w:r>
        <w:rPr>
          <w:rFonts w:hint="eastAsia"/>
        </w:rPr>
        <w:t xml:space="preserve"> 2001</w:t>
      </w:r>
      <w:r>
        <w:rPr>
          <w:rFonts w:hint="eastAsia"/>
        </w:rPr>
        <w:t>年选定的信息社会指标见附件，表</w:t>
      </w:r>
      <w:r>
        <w:rPr>
          <w:rFonts w:hint="eastAsia"/>
        </w:rPr>
        <w:t>28</w:t>
      </w:r>
      <w:r>
        <w:rPr>
          <w:rFonts w:hint="eastAsia"/>
        </w:rPr>
        <w:t>。</w:t>
      </w:r>
    </w:p>
    <w:p w:rsidR="00000000" w:rsidRDefault="00D60DAC">
      <w:pPr>
        <w:widowControl/>
        <w:spacing w:after="240" w:line="360" w:lineRule="atLeast"/>
        <w:rPr>
          <w:rFonts w:hint="eastAsia"/>
        </w:rPr>
      </w:pPr>
      <w:r>
        <w:rPr>
          <w:rFonts w:hint="eastAsia"/>
        </w:rPr>
        <w:t>438</w:t>
      </w:r>
      <w:r>
        <w:rPr>
          <w:rFonts w:hint="eastAsia"/>
        </w:rPr>
        <w:t>．</w:t>
      </w:r>
      <w:r>
        <w:rPr>
          <w:rFonts w:hint="eastAsia"/>
        </w:rPr>
        <w:t>2001</w:t>
      </w:r>
      <w:r>
        <w:rPr>
          <w:rFonts w:hint="eastAsia"/>
        </w:rPr>
        <w:t>年，马耳他在“人类发展指数”中位居</w:t>
      </w:r>
      <w:r>
        <w:rPr>
          <w:rFonts w:hint="eastAsia"/>
        </w:rPr>
        <w:t>30</w:t>
      </w:r>
      <w:r>
        <w:rPr>
          <w:rFonts w:hint="eastAsia"/>
        </w:rPr>
        <w:t>（见附件，表</w:t>
      </w:r>
      <w:r>
        <w:rPr>
          <w:rFonts w:hint="eastAsia"/>
        </w:rPr>
        <w:t>2</w:t>
      </w:r>
      <w:r>
        <w:rPr>
          <w:rFonts w:hint="eastAsia"/>
        </w:rPr>
        <w:t>9</w:t>
      </w:r>
      <w:r>
        <w:rPr>
          <w:rFonts w:hint="eastAsia"/>
        </w:rPr>
        <w:t>）。</w:t>
      </w:r>
    </w:p>
    <w:p w:rsidR="00000000" w:rsidRDefault="00D60DAC">
      <w:pPr>
        <w:widowControl/>
        <w:spacing w:after="240" w:line="360" w:lineRule="atLeast"/>
        <w:rPr>
          <w:rFonts w:hint="eastAsia"/>
        </w:rPr>
      </w:pPr>
      <w:r>
        <w:rPr>
          <w:rFonts w:hint="eastAsia"/>
        </w:rPr>
        <w:t>439</w:t>
      </w:r>
      <w:r>
        <w:rPr>
          <w:rFonts w:hint="eastAsia"/>
        </w:rPr>
        <w:t>．马耳他尚未确定“贫困线”。不过，有些数据可用于说明在工作人口中占</w:t>
      </w:r>
      <w:r>
        <w:rPr>
          <w:rFonts w:hint="eastAsia"/>
        </w:rPr>
        <w:t>40%</w:t>
      </w:r>
      <w:r>
        <w:rPr>
          <w:rFonts w:hint="eastAsia"/>
        </w:rPr>
        <w:t>的赤贫者情况。</w:t>
      </w:r>
      <w:r>
        <w:rPr>
          <w:rFonts w:hint="eastAsia"/>
        </w:rPr>
        <w:t>1999</w:t>
      </w:r>
      <w:r>
        <w:rPr>
          <w:rFonts w:hint="eastAsia"/>
        </w:rPr>
        <w:t>年底，总共有</w:t>
      </w:r>
      <w:r>
        <w:rPr>
          <w:rFonts w:hint="eastAsia"/>
        </w:rPr>
        <w:t>76 280</w:t>
      </w:r>
      <w:r>
        <w:rPr>
          <w:rFonts w:hint="eastAsia"/>
        </w:rPr>
        <w:t>人报告了他们的收入，据估算总计</w:t>
      </w:r>
      <w:r>
        <w:rPr>
          <w:rFonts w:hint="eastAsia"/>
        </w:rPr>
        <w:t>117 554 000</w:t>
      </w:r>
      <w:r>
        <w:rPr>
          <w:rFonts w:hint="eastAsia"/>
        </w:rPr>
        <w:t>马镑，占国民生产总值的</w:t>
      </w:r>
      <w:r>
        <w:rPr>
          <w:rFonts w:hint="eastAsia"/>
        </w:rPr>
        <w:t>8.12%</w:t>
      </w:r>
      <w:r>
        <w:rPr>
          <w:rFonts w:hint="eastAsia"/>
        </w:rPr>
        <w:t>。这些人是最贫困的，在工作人口中占</w:t>
      </w:r>
      <w:r>
        <w:rPr>
          <w:rFonts w:hint="eastAsia"/>
        </w:rPr>
        <w:t>40%</w:t>
      </w:r>
      <w:r>
        <w:rPr>
          <w:rFonts w:hint="eastAsia"/>
        </w:rPr>
        <w:t>。在这些人中只有</w:t>
      </w:r>
      <w:r>
        <w:rPr>
          <w:rFonts w:hint="eastAsia"/>
        </w:rPr>
        <w:t>4.1%</w:t>
      </w:r>
      <w:r>
        <w:rPr>
          <w:rFonts w:hint="eastAsia"/>
        </w:rPr>
        <w:t>被划在商业类内，多为自营职业，而另外</w:t>
      </w:r>
      <w:r>
        <w:rPr>
          <w:rFonts w:hint="eastAsia"/>
        </w:rPr>
        <w:t>45.9%</w:t>
      </w:r>
      <w:r>
        <w:rPr>
          <w:rFonts w:hint="eastAsia"/>
        </w:rPr>
        <w:t>是雇员；</w:t>
      </w:r>
      <w:r>
        <w:rPr>
          <w:rFonts w:hint="eastAsia"/>
        </w:rPr>
        <w:t>33.3%</w:t>
      </w:r>
      <w:r>
        <w:rPr>
          <w:rFonts w:hint="eastAsia"/>
        </w:rPr>
        <w:t>的自营职业者声称，收入不超过</w:t>
      </w:r>
      <w:r>
        <w:rPr>
          <w:rFonts w:hint="eastAsia"/>
        </w:rPr>
        <w:t>1 000</w:t>
      </w:r>
      <w:r>
        <w:rPr>
          <w:rFonts w:hint="eastAsia"/>
        </w:rPr>
        <w:t>马镑；略低于</w:t>
      </w:r>
      <w:r>
        <w:rPr>
          <w:rFonts w:hint="eastAsia"/>
        </w:rPr>
        <w:t>13%</w:t>
      </w:r>
      <w:r>
        <w:rPr>
          <w:rFonts w:hint="eastAsia"/>
        </w:rPr>
        <w:t>的雇员声称其收入不到</w:t>
      </w:r>
      <w:r>
        <w:rPr>
          <w:rFonts w:hint="eastAsia"/>
        </w:rPr>
        <w:t>1 000</w:t>
      </w:r>
      <w:r>
        <w:rPr>
          <w:rFonts w:hint="eastAsia"/>
        </w:rPr>
        <w:t>马镑，而</w:t>
      </w:r>
      <w:r>
        <w:rPr>
          <w:rFonts w:hint="eastAsia"/>
        </w:rPr>
        <w:t>27.3%</w:t>
      </w:r>
      <w:r>
        <w:rPr>
          <w:rFonts w:hint="eastAsia"/>
        </w:rPr>
        <w:t>的雇员声称收入在</w:t>
      </w:r>
      <w:r>
        <w:rPr>
          <w:rFonts w:hint="eastAsia"/>
        </w:rPr>
        <w:t>1 000</w:t>
      </w:r>
      <w:r>
        <w:rPr>
          <w:rFonts w:hint="eastAsia"/>
        </w:rPr>
        <w:t>至</w:t>
      </w:r>
      <w:r>
        <w:rPr>
          <w:rFonts w:hint="eastAsia"/>
        </w:rPr>
        <w:t>3 000</w:t>
      </w:r>
      <w:r>
        <w:rPr>
          <w:rFonts w:hint="eastAsia"/>
        </w:rPr>
        <w:t>马镑之间（见附件，表</w:t>
      </w:r>
      <w:r>
        <w:rPr>
          <w:rFonts w:hint="eastAsia"/>
        </w:rPr>
        <w:t>30</w:t>
      </w:r>
      <w:r>
        <w:rPr>
          <w:rFonts w:hint="eastAsia"/>
        </w:rPr>
        <w:t>）</w:t>
      </w:r>
      <w:r>
        <w:rPr>
          <w:rFonts w:hint="eastAsia"/>
        </w:rPr>
        <w:t>。</w:t>
      </w:r>
    </w:p>
    <w:p w:rsidR="00000000" w:rsidRDefault="00D60DAC">
      <w:pPr>
        <w:widowControl/>
        <w:spacing w:after="240" w:line="360" w:lineRule="atLeast"/>
        <w:rPr>
          <w:rFonts w:hint="eastAsia"/>
        </w:rPr>
      </w:pPr>
      <w:r>
        <w:rPr>
          <w:rFonts w:hint="eastAsia"/>
        </w:rPr>
        <w:t>440</w:t>
      </w:r>
      <w:r>
        <w:rPr>
          <w:rFonts w:hint="eastAsia"/>
        </w:rPr>
        <w:t>．上述结果来自</w:t>
      </w:r>
      <w:r>
        <w:rPr>
          <w:rFonts w:hint="eastAsia"/>
        </w:rPr>
        <w:t>1995</w:t>
      </w:r>
      <w:r>
        <w:rPr>
          <w:rFonts w:hint="eastAsia"/>
        </w:rPr>
        <w:t>年的普查，它披露了这样一种情况，即约有</w:t>
      </w:r>
      <w:r>
        <w:rPr>
          <w:rFonts w:hint="eastAsia"/>
        </w:rPr>
        <w:t>42%</w:t>
      </w:r>
      <w:r>
        <w:rPr>
          <w:rFonts w:hint="eastAsia"/>
        </w:rPr>
        <w:t>的住户声称其收入最高为</w:t>
      </w:r>
      <w:r>
        <w:rPr>
          <w:rFonts w:hint="eastAsia"/>
        </w:rPr>
        <w:t>3 500</w:t>
      </w:r>
      <w:r>
        <w:rPr>
          <w:rFonts w:hint="eastAsia"/>
        </w:rPr>
        <w:t>马镑。</w:t>
      </w:r>
      <w:r>
        <w:rPr>
          <w:rFonts w:hint="eastAsia"/>
        </w:rPr>
        <w:t>49 975</w:t>
      </w:r>
      <w:r>
        <w:rPr>
          <w:rFonts w:hint="eastAsia"/>
        </w:rPr>
        <w:t>个住户的收入加在一起共为</w:t>
      </w:r>
      <w:r>
        <w:rPr>
          <w:rFonts w:hint="eastAsia"/>
        </w:rPr>
        <w:t>103 916 313</w:t>
      </w:r>
      <w:r>
        <w:rPr>
          <w:rFonts w:hint="eastAsia"/>
        </w:rPr>
        <w:t>马镑，占国民生产总值的</w:t>
      </w:r>
      <w:r>
        <w:rPr>
          <w:rFonts w:hint="eastAsia"/>
        </w:rPr>
        <w:t>9%</w:t>
      </w:r>
      <w:r>
        <w:rPr>
          <w:rFonts w:hint="eastAsia"/>
        </w:rPr>
        <w:t>。有人为了少缴税而少报收入，这在解释此类数据时应加以注意。</w:t>
      </w:r>
    </w:p>
    <w:p w:rsidR="00000000" w:rsidRDefault="00D60DAC">
      <w:pPr>
        <w:widowControl/>
        <w:spacing w:after="240" w:line="360" w:lineRule="atLeast"/>
        <w:rPr>
          <w:rFonts w:hint="eastAsia"/>
        </w:rPr>
      </w:pPr>
      <w:r>
        <w:rPr>
          <w:rFonts w:hint="eastAsia"/>
        </w:rPr>
        <w:t>441</w:t>
      </w:r>
      <w:r>
        <w:rPr>
          <w:rFonts w:hint="eastAsia"/>
        </w:rPr>
        <w:t>．马耳他没有实际生活质量指数。</w:t>
      </w:r>
    </w:p>
    <w:p w:rsidR="00000000" w:rsidRDefault="00D60DAC">
      <w:pPr>
        <w:pStyle w:val="H1"/>
        <w:spacing w:before="120"/>
        <w:rPr>
          <w:rFonts w:hint="eastAsia"/>
          <w:color w:val="auto"/>
        </w:rPr>
      </w:pPr>
      <w:r>
        <w:rPr>
          <w:rFonts w:hint="eastAsia"/>
          <w:color w:val="auto"/>
        </w:rPr>
        <w:t>获得足够食物的权利</w:t>
      </w:r>
    </w:p>
    <w:p w:rsidR="00000000" w:rsidRDefault="00D60DAC">
      <w:pPr>
        <w:widowControl/>
        <w:spacing w:after="240" w:line="360" w:lineRule="atLeast"/>
        <w:rPr>
          <w:rFonts w:hint="eastAsia"/>
        </w:rPr>
      </w:pPr>
      <w:r>
        <w:rPr>
          <w:rFonts w:hint="eastAsia"/>
        </w:rPr>
        <w:t>442</w:t>
      </w:r>
      <w:r>
        <w:rPr>
          <w:rFonts w:hint="eastAsia"/>
        </w:rPr>
        <w:t>．由于马耳他群岛面积不大，农业部门是一个小部门。据</w:t>
      </w:r>
      <w:r>
        <w:rPr>
          <w:rFonts w:hint="eastAsia"/>
        </w:rPr>
        <w:t>2000</w:t>
      </w:r>
      <w:r>
        <w:rPr>
          <w:rFonts w:hint="eastAsia"/>
        </w:rPr>
        <w:t>年农业普查，马耳他农田总面积为</w:t>
      </w:r>
      <w:r>
        <w:rPr>
          <w:rFonts w:hint="eastAsia"/>
        </w:rPr>
        <w:t>10 738.4</w:t>
      </w:r>
      <w:r>
        <w:rPr>
          <w:rFonts w:hint="eastAsia"/>
        </w:rPr>
        <w:t>公顷，主要集中在西北部地区。这个数字表明，与</w:t>
      </w:r>
      <w:r>
        <w:rPr>
          <w:rFonts w:hint="eastAsia"/>
        </w:rPr>
        <w:t>1991</w:t>
      </w:r>
      <w:r>
        <w:rPr>
          <w:rFonts w:hint="eastAsia"/>
        </w:rPr>
        <w:t>年的普查相比减少了</w:t>
      </w:r>
      <w:r>
        <w:rPr>
          <w:rFonts w:hint="eastAsia"/>
        </w:rPr>
        <w:t>396</w:t>
      </w:r>
      <w:r>
        <w:rPr>
          <w:rFonts w:hint="eastAsia"/>
        </w:rPr>
        <w:t>公顷。农业</w:t>
      </w:r>
      <w:r>
        <w:rPr>
          <w:rFonts w:hint="eastAsia"/>
        </w:rPr>
        <w:t>对国内生产总值的贡献为</w:t>
      </w:r>
      <w:r>
        <w:rPr>
          <w:rFonts w:hint="eastAsia"/>
        </w:rPr>
        <w:t>2.5%</w:t>
      </w:r>
      <w:r>
        <w:rPr>
          <w:rFonts w:hint="eastAsia"/>
        </w:rPr>
        <w:t>，占那些有收益职业的</w:t>
      </w:r>
      <w:r>
        <w:rPr>
          <w:rFonts w:hint="eastAsia"/>
        </w:rPr>
        <w:t>1.8%</w:t>
      </w:r>
      <w:r>
        <w:rPr>
          <w:rFonts w:hint="eastAsia"/>
        </w:rPr>
        <w:t>。农田由</w:t>
      </w:r>
      <w:r>
        <w:rPr>
          <w:rFonts w:hint="eastAsia"/>
        </w:rPr>
        <w:t>11 400</w:t>
      </w:r>
      <w:r>
        <w:rPr>
          <w:rFonts w:hint="eastAsia"/>
        </w:rPr>
        <w:t>名土地承租人负责管理，其中</w:t>
      </w:r>
      <w:r>
        <w:rPr>
          <w:rFonts w:hint="eastAsia"/>
        </w:rPr>
        <w:t>974</w:t>
      </w:r>
      <w:r>
        <w:rPr>
          <w:rFonts w:hint="eastAsia"/>
        </w:rPr>
        <w:t>人为全日制，</w:t>
      </w:r>
      <w:r>
        <w:rPr>
          <w:rFonts w:hint="eastAsia"/>
        </w:rPr>
        <w:t>10 426</w:t>
      </w:r>
      <w:r>
        <w:rPr>
          <w:rFonts w:hint="eastAsia"/>
        </w:rPr>
        <w:t>人为半日制。在所有农场承租人中，</w:t>
      </w:r>
      <w:r>
        <w:rPr>
          <w:rFonts w:hint="eastAsia"/>
        </w:rPr>
        <w:t>42.6%</w:t>
      </w:r>
      <w:r>
        <w:rPr>
          <w:rFonts w:hint="eastAsia"/>
        </w:rPr>
        <w:t>的人在</w:t>
      </w:r>
      <w:r>
        <w:rPr>
          <w:rFonts w:hint="eastAsia"/>
        </w:rPr>
        <w:t>60</w:t>
      </w:r>
      <w:r>
        <w:rPr>
          <w:rFonts w:hint="eastAsia"/>
        </w:rPr>
        <w:t>岁以上，</w:t>
      </w:r>
      <w:r>
        <w:rPr>
          <w:rFonts w:hint="eastAsia"/>
        </w:rPr>
        <w:t>46.7%</w:t>
      </w:r>
      <w:r>
        <w:rPr>
          <w:rFonts w:hint="eastAsia"/>
        </w:rPr>
        <w:t>的人在</w:t>
      </w:r>
      <w:r>
        <w:rPr>
          <w:rFonts w:hint="eastAsia"/>
        </w:rPr>
        <w:t>40</w:t>
      </w:r>
      <w:r>
        <w:rPr>
          <w:rFonts w:hint="eastAsia"/>
        </w:rPr>
        <w:t>至</w:t>
      </w:r>
      <w:r>
        <w:rPr>
          <w:rFonts w:hint="eastAsia"/>
        </w:rPr>
        <w:t>60</w:t>
      </w:r>
      <w:r>
        <w:rPr>
          <w:rFonts w:hint="eastAsia"/>
        </w:rPr>
        <w:t>岁之间，</w:t>
      </w:r>
      <w:r>
        <w:rPr>
          <w:rFonts w:hint="eastAsia"/>
        </w:rPr>
        <w:t>40</w:t>
      </w:r>
      <w:r>
        <w:rPr>
          <w:rFonts w:hint="eastAsia"/>
        </w:rPr>
        <w:t>岁以下者占</w:t>
      </w:r>
      <w:r>
        <w:rPr>
          <w:rFonts w:hint="eastAsia"/>
        </w:rPr>
        <w:t>10.7%</w:t>
      </w:r>
      <w:r>
        <w:rPr>
          <w:rFonts w:hint="eastAsia"/>
        </w:rPr>
        <w:t>。</w:t>
      </w:r>
    </w:p>
    <w:p w:rsidR="00000000" w:rsidRDefault="00D60DAC">
      <w:pPr>
        <w:widowControl/>
        <w:spacing w:after="240" w:line="360" w:lineRule="atLeast"/>
        <w:rPr>
          <w:rFonts w:hint="eastAsia"/>
        </w:rPr>
      </w:pPr>
      <w:r>
        <w:rPr>
          <w:rFonts w:hint="eastAsia"/>
        </w:rPr>
        <w:t>443</w:t>
      </w:r>
      <w:r>
        <w:rPr>
          <w:rFonts w:hint="eastAsia"/>
        </w:rPr>
        <w:t>．农业对群岛粮食安全所起的作用虽然有限，但却是至关重要的。马耳他在以下方面实现了自给自足：新鲜蔬菜、加工过的番茄、鸡蛋、家禽、猪肉、鲜奶和新鲜奶制品等。在以下方面自给率较低：酿酒用的葡萄、新鲜水果及牛肉。以下食品依赖进口：谷物、糖、啤酒、大米、黄油、</w:t>
      </w:r>
      <w:r>
        <w:rPr>
          <w:rFonts w:hint="eastAsia"/>
        </w:rPr>
        <w:t>奶酪、奶粉、羊肉和羔羊肉。</w:t>
      </w:r>
    </w:p>
    <w:p w:rsidR="00000000" w:rsidRDefault="00D60DAC">
      <w:pPr>
        <w:widowControl/>
        <w:spacing w:after="240" w:line="360" w:lineRule="atLeast"/>
        <w:rPr>
          <w:rFonts w:hint="eastAsia"/>
        </w:rPr>
      </w:pPr>
      <w:r>
        <w:rPr>
          <w:rFonts w:hint="eastAsia"/>
        </w:rPr>
        <w:t>444</w:t>
      </w:r>
      <w:r>
        <w:rPr>
          <w:rFonts w:hint="eastAsia"/>
        </w:rPr>
        <w:t>．由国家统计局在</w:t>
      </w:r>
      <w:r>
        <w:rPr>
          <w:rFonts w:hint="eastAsia"/>
        </w:rPr>
        <w:t>2001</w:t>
      </w:r>
      <w:r>
        <w:rPr>
          <w:rFonts w:hint="eastAsia"/>
        </w:rPr>
        <w:t>年进行的农业普查，确定马耳他群岛的整个农业地区面积为</w:t>
      </w:r>
      <w:r>
        <w:rPr>
          <w:rFonts w:hint="eastAsia"/>
        </w:rPr>
        <w:t>10 013</w:t>
      </w:r>
      <w:r>
        <w:rPr>
          <w:rFonts w:hint="eastAsia"/>
        </w:rPr>
        <w:t>公顷。马耳他为</w:t>
      </w:r>
      <w:r>
        <w:rPr>
          <w:rFonts w:hint="eastAsia"/>
        </w:rPr>
        <w:t>8 081</w:t>
      </w:r>
      <w:r>
        <w:rPr>
          <w:rFonts w:hint="eastAsia"/>
        </w:rPr>
        <w:t>公顷，另外的</w:t>
      </w:r>
      <w:r>
        <w:rPr>
          <w:rFonts w:hint="eastAsia"/>
        </w:rPr>
        <w:t>1 932</w:t>
      </w:r>
      <w:r>
        <w:rPr>
          <w:rFonts w:hint="eastAsia"/>
        </w:rPr>
        <w:t>公顷在戈佐。这些土地分成</w:t>
      </w:r>
      <w:r>
        <w:rPr>
          <w:rFonts w:hint="eastAsia"/>
        </w:rPr>
        <w:t>11 887</w:t>
      </w:r>
      <w:r>
        <w:rPr>
          <w:rFonts w:hint="eastAsia"/>
        </w:rPr>
        <w:t>片，由承租者管理。其中马耳他占</w:t>
      </w:r>
      <w:r>
        <w:rPr>
          <w:rFonts w:hint="eastAsia"/>
        </w:rPr>
        <w:t>9 184</w:t>
      </w:r>
      <w:r>
        <w:rPr>
          <w:rFonts w:hint="eastAsia"/>
        </w:rPr>
        <w:t>片，戈佐占</w:t>
      </w:r>
      <w:r>
        <w:rPr>
          <w:rFonts w:hint="eastAsia"/>
        </w:rPr>
        <w:t>2 703</w:t>
      </w:r>
      <w:r>
        <w:rPr>
          <w:rFonts w:hint="eastAsia"/>
        </w:rPr>
        <w:t>片。有</w:t>
      </w:r>
      <w:r>
        <w:rPr>
          <w:rFonts w:hint="eastAsia"/>
        </w:rPr>
        <w:t>606</w:t>
      </w:r>
      <w:r>
        <w:rPr>
          <w:rFonts w:hint="eastAsia"/>
        </w:rPr>
        <w:t>片为饲养猪、牛和家禽的农场及由长有石灰质荒地植物（艾蒿）的土地构成。因此，没有什么值得一提的农用土地。</w:t>
      </w:r>
    </w:p>
    <w:p w:rsidR="00000000" w:rsidRDefault="00D60DAC">
      <w:pPr>
        <w:widowControl/>
        <w:spacing w:after="240" w:line="360" w:lineRule="atLeast"/>
        <w:rPr>
          <w:rFonts w:hint="eastAsia"/>
        </w:rPr>
      </w:pPr>
      <w:r>
        <w:rPr>
          <w:rFonts w:hint="eastAsia"/>
        </w:rPr>
        <w:t>445</w:t>
      </w:r>
      <w:r>
        <w:rPr>
          <w:rFonts w:hint="eastAsia"/>
        </w:rPr>
        <w:t>．农田区分得很碎，</w:t>
      </w:r>
      <w:r>
        <w:rPr>
          <w:rFonts w:hint="eastAsia"/>
        </w:rPr>
        <w:t>73.5%</w:t>
      </w:r>
      <w:r>
        <w:rPr>
          <w:rFonts w:hint="eastAsia"/>
        </w:rPr>
        <w:t>的农田不到一公顷，</w:t>
      </w:r>
      <w:r>
        <w:rPr>
          <w:rFonts w:hint="eastAsia"/>
        </w:rPr>
        <w:t>16%</w:t>
      </w:r>
      <w:r>
        <w:rPr>
          <w:rFonts w:hint="eastAsia"/>
        </w:rPr>
        <w:t>为</w:t>
      </w:r>
      <w:r>
        <w:rPr>
          <w:rFonts w:hint="eastAsia"/>
        </w:rPr>
        <w:t>1</w:t>
      </w:r>
      <w:r>
        <w:rPr>
          <w:rFonts w:hint="eastAsia"/>
        </w:rPr>
        <w:t>至</w:t>
      </w:r>
      <w:r>
        <w:rPr>
          <w:rFonts w:hint="eastAsia"/>
        </w:rPr>
        <w:t>2</w:t>
      </w:r>
      <w:r>
        <w:rPr>
          <w:rFonts w:hint="eastAsia"/>
        </w:rPr>
        <w:t>公顷，</w:t>
      </w:r>
      <w:r>
        <w:rPr>
          <w:rFonts w:hint="eastAsia"/>
        </w:rPr>
        <w:t>9%</w:t>
      </w:r>
      <w:r>
        <w:rPr>
          <w:rFonts w:hint="eastAsia"/>
        </w:rPr>
        <w:t>为</w:t>
      </w:r>
      <w:r>
        <w:rPr>
          <w:rFonts w:hint="eastAsia"/>
        </w:rPr>
        <w:t>2</w:t>
      </w:r>
      <w:r>
        <w:rPr>
          <w:rFonts w:hint="eastAsia"/>
        </w:rPr>
        <w:t>至</w:t>
      </w:r>
      <w:r>
        <w:rPr>
          <w:rFonts w:hint="eastAsia"/>
        </w:rPr>
        <w:t>5</w:t>
      </w:r>
      <w:r>
        <w:rPr>
          <w:rFonts w:hint="eastAsia"/>
        </w:rPr>
        <w:t>公顷，剩下的</w:t>
      </w:r>
      <w:r>
        <w:rPr>
          <w:rFonts w:hint="eastAsia"/>
        </w:rPr>
        <w:t>1.5%</w:t>
      </w:r>
      <w:r>
        <w:rPr>
          <w:rFonts w:hint="eastAsia"/>
        </w:rPr>
        <w:t>个别在</w:t>
      </w:r>
      <w:r>
        <w:rPr>
          <w:rFonts w:hint="eastAsia"/>
        </w:rPr>
        <w:t>5</w:t>
      </w:r>
      <w:r>
        <w:rPr>
          <w:rFonts w:hint="eastAsia"/>
        </w:rPr>
        <w:t>公顷以上。有</w:t>
      </w:r>
      <w:r>
        <w:rPr>
          <w:rFonts w:hint="eastAsia"/>
        </w:rPr>
        <w:t>303</w:t>
      </w:r>
      <w:r>
        <w:rPr>
          <w:rFonts w:hint="eastAsia"/>
        </w:rPr>
        <w:t>公</w:t>
      </w:r>
      <w:r>
        <w:rPr>
          <w:rFonts w:hint="eastAsia"/>
        </w:rPr>
        <w:t>顷的灌溉田分散在</w:t>
      </w:r>
      <w:r>
        <w:rPr>
          <w:rFonts w:hint="eastAsia"/>
        </w:rPr>
        <w:t>1 245</w:t>
      </w:r>
      <w:r>
        <w:rPr>
          <w:rFonts w:hint="eastAsia"/>
        </w:rPr>
        <w:t>块每块不到一公顷的土地上。另一方面，有</w:t>
      </w:r>
      <w:r>
        <w:rPr>
          <w:rFonts w:hint="eastAsia"/>
        </w:rPr>
        <w:t>1 195</w:t>
      </w:r>
      <w:r>
        <w:rPr>
          <w:rFonts w:hint="eastAsia"/>
        </w:rPr>
        <w:t>公顷的灌溉田（</w:t>
      </w:r>
      <w:r>
        <w:t>saqwi</w:t>
      </w:r>
      <w:r>
        <w:rPr>
          <w:rFonts w:hint="eastAsia"/>
        </w:rPr>
        <w:t>）分布在</w:t>
      </w:r>
      <w:r>
        <w:rPr>
          <w:rFonts w:hint="eastAsia"/>
        </w:rPr>
        <w:t>1 147</w:t>
      </w:r>
      <w:r>
        <w:rPr>
          <w:rFonts w:hint="eastAsia"/>
        </w:rPr>
        <w:t>块土地上。</w:t>
      </w:r>
    </w:p>
    <w:p w:rsidR="00000000" w:rsidRDefault="00D60DAC">
      <w:pPr>
        <w:widowControl/>
        <w:spacing w:after="240" w:line="360" w:lineRule="atLeast"/>
        <w:rPr>
          <w:rFonts w:hint="eastAsia"/>
        </w:rPr>
      </w:pPr>
      <w:r>
        <w:rPr>
          <w:rFonts w:hint="eastAsia"/>
        </w:rPr>
        <w:t>446</w:t>
      </w:r>
      <w:r>
        <w:rPr>
          <w:rFonts w:hint="eastAsia"/>
        </w:rPr>
        <w:t>．在</w:t>
      </w:r>
      <w:r>
        <w:rPr>
          <w:rFonts w:hint="eastAsia"/>
        </w:rPr>
        <w:t>2001</w:t>
      </w:r>
      <w:r>
        <w:rPr>
          <w:rFonts w:hint="eastAsia"/>
        </w:rPr>
        <w:t>年</w:t>
      </w:r>
      <w:r>
        <w:rPr>
          <w:rFonts w:hint="eastAsia"/>
        </w:rPr>
        <w:t>1</w:t>
      </w:r>
      <w:r>
        <w:rPr>
          <w:rFonts w:hint="eastAsia"/>
        </w:rPr>
        <w:t>月至</w:t>
      </w:r>
      <w:r>
        <w:rPr>
          <w:rFonts w:hint="eastAsia"/>
        </w:rPr>
        <w:t>9</w:t>
      </w:r>
      <w:r>
        <w:rPr>
          <w:rFonts w:hint="eastAsia"/>
        </w:rPr>
        <w:t>月间，马耳他和戈佐生产的水果和蔬菜共计</w:t>
      </w:r>
      <w:r>
        <w:rPr>
          <w:rFonts w:hint="eastAsia"/>
        </w:rPr>
        <w:t>32 257</w:t>
      </w:r>
      <w:r>
        <w:rPr>
          <w:rFonts w:hint="eastAsia"/>
        </w:rPr>
        <w:t>吨，销售额为</w:t>
      </w:r>
      <w:r>
        <w:rPr>
          <w:rFonts w:hint="eastAsia"/>
        </w:rPr>
        <w:t>560</w:t>
      </w:r>
      <w:r>
        <w:rPr>
          <w:rFonts w:hint="eastAsia"/>
        </w:rPr>
        <w:t>万马镑。</w:t>
      </w:r>
    </w:p>
    <w:p w:rsidR="00000000" w:rsidRDefault="00D60DAC">
      <w:pPr>
        <w:widowControl/>
        <w:spacing w:after="240" w:line="360" w:lineRule="atLeast"/>
        <w:rPr>
          <w:rFonts w:hint="eastAsia"/>
        </w:rPr>
      </w:pPr>
      <w:r>
        <w:rPr>
          <w:rFonts w:hint="eastAsia"/>
        </w:rPr>
        <w:t>447</w:t>
      </w:r>
      <w:r>
        <w:rPr>
          <w:rFonts w:hint="eastAsia"/>
        </w:rPr>
        <w:t>．马耳他一般需进口大量的谷物和奶制品。它还进口其他商品（见附件，表</w:t>
      </w:r>
      <w:r>
        <w:rPr>
          <w:rFonts w:hint="eastAsia"/>
        </w:rPr>
        <w:t>31</w:t>
      </w:r>
      <w:r>
        <w:rPr>
          <w:rFonts w:hint="eastAsia"/>
        </w:rPr>
        <w:t>）。</w:t>
      </w:r>
      <w:r>
        <w:rPr>
          <w:rFonts w:hint="eastAsia"/>
        </w:rPr>
        <w:t>2001</w:t>
      </w:r>
      <w:r>
        <w:rPr>
          <w:rFonts w:hint="eastAsia"/>
        </w:rPr>
        <w:t>年</w:t>
      </w:r>
      <w:r>
        <w:rPr>
          <w:rFonts w:hint="eastAsia"/>
        </w:rPr>
        <w:t>1</w:t>
      </w:r>
      <w:r>
        <w:rPr>
          <w:rFonts w:hint="eastAsia"/>
        </w:rPr>
        <w:t>月至</w:t>
      </w:r>
      <w:r>
        <w:rPr>
          <w:rFonts w:hint="eastAsia"/>
        </w:rPr>
        <w:t>9</w:t>
      </w:r>
      <w:r>
        <w:rPr>
          <w:rFonts w:hint="eastAsia"/>
        </w:rPr>
        <w:t>月，大部分粮食进口数量要高于</w:t>
      </w:r>
      <w:r>
        <w:rPr>
          <w:rFonts w:hint="eastAsia"/>
        </w:rPr>
        <w:t>2000</w:t>
      </w:r>
      <w:r>
        <w:rPr>
          <w:rFonts w:hint="eastAsia"/>
        </w:rPr>
        <w:t>年同期。</w:t>
      </w:r>
    </w:p>
    <w:p w:rsidR="00000000" w:rsidRDefault="00D60DAC">
      <w:pPr>
        <w:widowControl/>
        <w:spacing w:after="240" w:line="360" w:lineRule="atLeast"/>
        <w:rPr>
          <w:rFonts w:hint="eastAsia"/>
        </w:rPr>
      </w:pPr>
      <w:r>
        <w:rPr>
          <w:rFonts w:hint="eastAsia"/>
        </w:rPr>
        <w:t>448</w:t>
      </w:r>
      <w:r>
        <w:rPr>
          <w:rFonts w:hint="eastAsia"/>
        </w:rPr>
        <w:t>．在有组织的市场出售的蔬菜和水果，其批发价因季节因素波动很大。水果和蔬菜价格较低，所有人都能买得起（见附件，表</w:t>
      </w:r>
      <w:r>
        <w:rPr>
          <w:rFonts w:hint="eastAsia"/>
        </w:rPr>
        <w:t>32</w:t>
      </w:r>
      <w:r>
        <w:rPr>
          <w:rFonts w:hint="eastAsia"/>
        </w:rPr>
        <w:t>）。</w:t>
      </w:r>
    </w:p>
    <w:p w:rsidR="00000000" w:rsidRDefault="00D60DAC">
      <w:pPr>
        <w:widowControl/>
        <w:spacing w:after="240" w:line="360" w:lineRule="atLeast"/>
        <w:rPr>
          <w:rFonts w:hint="eastAsia"/>
        </w:rPr>
      </w:pPr>
      <w:r>
        <w:rPr>
          <w:rFonts w:hint="eastAsia"/>
        </w:rPr>
        <w:t>449</w:t>
      </w:r>
      <w:r>
        <w:rPr>
          <w:rFonts w:hint="eastAsia"/>
        </w:rPr>
        <w:t>．</w:t>
      </w:r>
      <w:r>
        <w:rPr>
          <w:rFonts w:hint="eastAsia"/>
        </w:rPr>
        <w:t>马耳他属于地中海气候。农工业面临一些问题，包括土地所有权分散，租金很高、缺水（结果只能依靠脱盐）和劳动力成本昂贵。为克服这些限制，政府不断为农户提供财政和技术援助。一种方案是由政府补偿属于注册合作社成员的全日制农民、渔民和牧民缴纳的社会保障费的一半。另通过在整个马耳他和戈佐设立的推广服务官员向农户不断提供技术和专业建议。在塔卡利的皮特卡利蔬菜市场就设有一个推广服务中心办事处。</w:t>
      </w:r>
    </w:p>
    <w:p w:rsidR="00000000" w:rsidRDefault="00D60DAC">
      <w:pPr>
        <w:widowControl/>
        <w:spacing w:after="240" w:line="360" w:lineRule="atLeast"/>
        <w:rPr>
          <w:rFonts w:hint="eastAsia"/>
        </w:rPr>
      </w:pPr>
      <w:r>
        <w:rPr>
          <w:rFonts w:hint="eastAsia"/>
        </w:rPr>
        <w:t>450</w:t>
      </w:r>
      <w:r>
        <w:rPr>
          <w:rFonts w:hint="eastAsia"/>
        </w:rPr>
        <w:t>．另外，为了缓解农民面临的缺水局面，政府负责分配经过处理的灌溉用水。在</w:t>
      </w:r>
      <w:r>
        <w:rPr>
          <w:rFonts w:hint="eastAsia"/>
        </w:rPr>
        <w:t>2001</w:t>
      </w:r>
      <w:r>
        <w:rPr>
          <w:rFonts w:hint="eastAsia"/>
        </w:rPr>
        <w:t>年</w:t>
      </w:r>
      <w:r>
        <w:rPr>
          <w:rFonts w:hint="eastAsia"/>
        </w:rPr>
        <w:t>1</w:t>
      </w:r>
      <w:r>
        <w:rPr>
          <w:rFonts w:hint="eastAsia"/>
        </w:rPr>
        <w:t>月至</w:t>
      </w:r>
      <w:r>
        <w:rPr>
          <w:rFonts w:hint="eastAsia"/>
        </w:rPr>
        <w:t>9</w:t>
      </w:r>
      <w:r>
        <w:rPr>
          <w:rFonts w:hint="eastAsia"/>
        </w:rPr>
        <w:t>月间，从圣安特宁污水处理厂给农民分配了</w:t>
      </w:r>
      <w:r>
        <w:rPr>
          <w:rFonts w:hint="eastAsia"/>
        </w:rPr>
        <w:t>大约</w:t>
      </w:r>
      <w:r>
        <w:rPr>
          <w:rFonts w:hint="eastAsia"/>
        </w:rPr>
        <w:t>130</w:t>
      </w:r>
      <w:r>
        <w:rPr>
          <w:rFonts w:hint="eastAsia"/>
        </w:rPr>
        <w:t>万立方米的水。在</w:t>
      </w:r>
      <w:r>
        <w:rPr>
          <w:rFonts w:hint="eastAsia"/>
        </w:rPr>
        <w:t>2000</w:t>
      </w:r>
      <w:r>
        <w:rPr>
          <w:rFonts w:hint="eastAsia"/>
        </w:rPr>
        <w:t>年同期，也分配了差不多同等数量的水。</w:t>
      </w:r>
    </w:p>
    <w:p w:rsidR="00000000" w:rsidRDefault="00D60DAC">
      <w:pPr>
        <w:widowControl/>
        <w:spacing w:after="240" w:line="360" w:lineRule="atLeast"/>
        <w:rPr>
          <w:rFonts w:hint="eastAsia"/>
        </w:rPr>
      </w:pPr>
      <w:r>
        <w:rPr>
          <w:rFonts w:hint="eastAsia"/>
        </w:rPr>
        <w:t>451</w:t>
      </w:r>
      <w:r>
        <w:rPr>
          <w:rFonts w:hint="eastAsia"/>
        </w:rPr>
        <w:t>．马耳他的渔业由两部分构成，一是传统捕鱼，二是鱼类养殖。它对马耳他群岛来说是一种非常重要的食品供应。尽管鱼类养殖业主要是以出口为主，但是传统的捕鱼在供应国内市场方面起着至关重要的作用，鱼的种类繁多，有鲯鳅、箭鱼和金枪鱼等。鱼以合理的价格在市场上出售（见附件，表</w:t>
      </w:r>
      <w:r>
        <w:rPr>
          <w:rFonts w:hint="eastAsia"/>
        </w:rPr>
        <w:t>33</w:t>
      </w:r>
      <w:r>
        <w:rPr>
          <w:rFonts w:hint="eastAsia"/>
        </w:rPr>
        <w:t>）。</w:t>
      </w:r>
    </w:p>
    <w:p w:rsidR="00000000" w:rsidRDefault="00D60DAC">
      <w:pPr>
        <w:widowControl/>
        <w:spacing w:after="240" w:line="360" w:lineRule="atLeast"/>
        <w:rPr>
          <w:rFonts w:hint="eastAsia"/>
        </w:rPr>
      </w:pPr>
      <w:r>
        <w:rPr>
          <w:rFonts w:hint="eastAsia"/>
        </w:rPr>
        <w:t>452</w:t>
      </w:r>
      <w:r>
        <w:rPr>
          <w:rFonts w:hint="eastAsia"/>
        </w:rPr>
        <w:t>．国家建立了安全的粮食供应体系，它主要依赖于进口。国家统计局负责收集和公布与本地粮食生产、进口和出口有关的数据。它还开展表明粮食趋势的住户预算调查。由于缺少这</w:t>
      </w:r>
      <w:r>
        <w:rPr>
          <w:rFonts w:hint="eastAsia"/>
        </w:rPr>
        <w:t>方面的资源，全国营养调查迄今尚未进行过。健康促进司专门开展了一场有关营养原则与吃的健康的全国性运动。成立于</w:t>
      </w:r>
      <w:r>
        <w:rPr>
          <w:rFonts w:hint="eastAsia"/>
        </w:rPr>
        <w:t>1994</w:t>
      </w:r>
      <w:r>
        <w:rPr>
          <w:rFonts w:hint="eastAsia"/>
        </w:rPr>
        <w:t>年的健康促进司帮助公众更好地了解健康的生活方式和改善健康状况的方法。它发起了多次全国性运动，通过提高个人能力、促进环境变化和宣传有益于健康的生活方式政策，使人们能增长知识、端正态度、增强信念和树立有助于健康的价值观，以及提倡健康的行为。健康促进司通过大众媒介教育、出版物和由该司编写的向公众免费提供的资料来支持它发起的运动。该司还为希望采取更健康行为的人提供支助服务。该司在办公时间内向一般公众提供</w:t>
      </w:r>
      <w:r>
        <w:rPr>
          <w:rFonts w:hint="eastAsia"/>
        </w:rPr>
        <w:t>有关营养问题的电话信息服务。目前正在开展一场称为“</w:t>
      </w:r>
      <w:r>
        <w:t>Kul Ghal Qalbek</w:t>
      </w:r>
      <w:r>
        <w:rPr>
          <w:rFonts w:hint="eastAsia"/>
        </w:rPr>
        <w:t>”的健康营养运动。由营养处出版的一本同名书籍列出了一些应该少吃的食品项目，如糖、盐和脂肪等，并推介了具有高营养价值的食品。另外，该司还发起了一场促进和鼓励公众采用地中海饮食的运动，因为它具有可与良好健康相兼容的内在质量。一本名为“</w:t>
      </w:r>
      <w:r>
        <w:t>Ikel Bnin Il-Mod Mediterranju</w:t>
      </w:r>
      <w:r>
        <w:rPr>
          <w:rFonts w:hint="eastAsia"/>
        </w:rPr>
        <w:t>”的小册子描述了采用地中海饮食的好处，对健康的生活方式提出了一般建议。另一本名为“</w:t>
      </w:r>
      <w:r>
        <w:t>Kul Ghal Sahtek</w:t>
      </w:r>
      <w:r>
        <w:rPr>
          <w:rFonts w:hint="eastAsia"/>
        </w:rPr>
        <w:t>”的小册子就通过饮食控制高血压的</w:t>
      </w:r>
      <w:r>
        <w:rPr>
          <w:rFonts w:hint="eastAsia"/>
        </w:rPr>
        <w:t xml:space="preserve">问题提出了有关建议。健康促进司与本地生产果汁的一家公司合作出版了一本名为《你知道吗？》的小册子，书中提倡多吃水果和蔬菜。　</w:t>
      </w:r>
    </w:p>
    <w:p w:rsidR="00000000" w:rsidRDefault="00D60DAC">
      <w:pPr>
        <w:widowControl/>
        <w:spacing w:after="240" w:line="360" w:lineRule="atLeast"/>
        <w:rPr>
          <w:rFonts w:hint="eastAsia"/>
        </w:rPr>
      </w:pPr>
      <w:r>
        <w:rPr>
          <w:rFonts w:hint="eastAsia"/>
        </w:rPr>
        <w:t>453</w:t>
      </w:r>
      <w:r>
        <w:rPr>
          <w:rFonts w:hint="eastAsia"/>
        </w:rPr>
        <w:t>．公众可以通过该司的网站获得有关信息，也可亲自去该司位于瓦莱塔的办公室询问有关营养和健康生活方式的情况或索取这方面资料。</w:t>
      </w:r>
    </w:p>
    <w:p w:rsidR="00000000" w:rsidRDefault="00D60DAC">
      <w:pPr>
        <w:widowControl/>
        <w:spacing w:after="240" w:line="360" w:lineRule="atLeast"/>
        <w:rPr>
          <w:rFonts w:hint="eastAsia"/>
        </w:rPr>
      </w:pPr>
      <w:r>
        <w:rPr>
          <w:rFonts w:hint="eastAsia"/>
        </w:rPr>
        <w:t>454</w:t>
      </w:r>
      <w:r>
        <w:rPr>
          <w:rFonts w:hint="eastAsia"/>
        </w:rPr>
        <w:t>．尽管目前没有任何数据可说明马耳他的营养质量，尤其是在社会收入最低的群体、失业者和老人中的营养质量，但是在马耳他不存在挨饿问题。</w:t>
      </w:r>
    </w:p>
    <w:p w:rsidR="00000000" w:rsidRDefault="00D60DAC">
      <w:pPr>
        <w:widowControl/>
        <w:spacing w:after="240" w:line="360" w:lineRule="atLeast"/>
        <w:rPr>
          <w:rFonts w:hint="eastAsia"/>
        </w:rPr>
      </w:pPr>
      <w:r>
        <w:rPr>
          <w:rFonts w:hint="eastAsia"/>
        </w:rPr>
        <w:t>455</w:t>
      </w:r>
      <w:r>
        <w:rPr>
          <w:rFonts w:hint="eastAsia"/>
        </w:rPr>
        <w:t>．福利制度将弱势群体和处于不利地位的群体面临的食品供应问题降到了最低程度。然而，未使用任何营养基准来评估在这方面取得的</w:t>
      </w:r>
      <w:r>
        <w:rPr>
          <w:rFonts w:hint="eastAsia"/>
        </w:rPr>
        <w:t>成就。</w:t>
      </w:r>
    </w:p>
    <w:p w:rsidR="00000000" w:rsidRDefault="00D60DAC">
      <w:pPr>
        <w:widowControl/>
        <w:spacing w:after="240" w:line="360" w:lineRule="atLeast"/>
        <w:rPr>
          <w:rFonts w:hint="eastAsia"/>
        </w:rPr>
      </w:pPr>
      <w:r>
        <w:rPr>
          <w:rFonts w:hint="eastAsia"/>
        </w:rPr>
        <w:t>456</w:t>
      </w:r>
      <w:r>
        <w:rPr>
          <w:rFonts w:hint="eastAsia"/>
        </w:rPr>
        <w:t>．另为老人提供送餐服务，每天将热菜热饭送到他们家中。这种服务是由马耳他十字军在老人福利司的合作下提供的。在</w:t>
      </w:r>
      <w:r>
        <w:rPr>
          <w:rFonts w:hint="eastAsia"/>
        </w:rPr>
        <w:t>2002</w:t>
      </w:r>
      <w:r>
        <w:rPr>
          <w:rFonts w:hint="eastAsia"/>
        </w:rPr>
        <w:t>年间，总共有</w:t>
      </w:r>
      <w:r>
        <w:rPr>
          <w:rFonts w:hint="eastAsia"/>
        </w:rPr>
        <w:t>1 293</w:t>
      </w:r>
      <w:r>
        <w:rPr>
          <w:rFonts w:hint="eastAsia"/>
        </w:rPr>
        <w:t>人得益于这种服务。</w:t>
      </w:r>
      <w:r>
        <w:rPr>
          <w:rFonts w:hint="eastAsia"/>
          <w:vertAlign w:val="superscript"/>
        </w:rPr>
        <w:t>19</w:t>
      </w:r>
    </w:p>
    <w:p w:rsidR="00000000" w:rsidRDefault="00D60DAC">
      <w:pPr>
        <w:widowControl/>
        <w:spacing w:after="240" w:line="360" w:lineRule="atLeast"/>
        <w:rPr>
          <w:rFonts w:hint="eastAsia"/>
        </w:rPr>
      </w:pPr>
      <w:r>
        <w:rPr>
          <w:rFonts w:hint="eastAsia"/>
        </w:rPr>
        <w:t>457</w:t>
      </w:r>
      <w:r>
        <w:rPr>
          <w:rFonts w:hint="eastAsia"/>
        </w:rPr>
        <w:t>．马耳他通过大众媒体和直接通过社区延伸计划在马耳他城镇和乡村开展了营养教育。此外，公众可通过电话及免费分发的印刷品获得具体的信息服务。这些服务由合格的营养工作人员负责管理。</w:t>
      </w:r>
    </w:p>
    <w:p w:rsidR="00000000" w:rsidRDefault="00D60DAC">
      <w:pPr>
        <w:pStyle w:val="H1"/>
        <w:spacing w:before="120"/>
        <w:rPr>
          <w:rFonts w:hint="eastAsia"/>
          <w:color w:val="auto"/>
        </w:rPr>
      </w:pPr>
      <w:r>
        <w:rPr>
          <w:rFonts w:hint="eastAsia"/>
          <w:color w:val="auto"/>
        </w:rPr>
        <w:t>拥有适当住房的权利</w:t>
      </w:r>
    </w:p>
    <w:p w:rsidR="00000000" w:rsidRDefault="00D60DAC">
      <w:pPr>
        <w:widowControl/>
        <w:spacing w:after="240" w:line="360" w:lineRule="atLeast"/>
        <w:rPr>
          <w:rFonts w:hint="eastAsia"/>
        </w:rPr>
      </w:pPr>
      <w:r>
        <w:rPr>
          <w:rFonts w:hint="eastAsia"/>
        </w:rPr>
        <w:t>458</w:t>
      </w:r>
      <w:r>
        <w:rPr>
          <w:rFonts w:hint="eastAsia"/>
        </w:rPr>
        <w:t>．政府的住房政策提倡家庭拥有住房。实际上，有</w:t>
      </w:r>
      <w:r>
        <w:rPr>
          <w:rFonts w:hint="eastAsia"/>
        </w:rPr>
        <w:t>70%</w:t>
      </w:r>
      <w:r>
        <w:rPr>
          <w:rFonts w:hint="eastAsia"/>
        </w:rPr>
        <w:t>的房屋是所有人自己占用的。一般说来，按照马耳他的立法，不存在任何房屋权。然而，各种</w:t>
      </w:r>
      <w:r>
        <w:rPr>
          <w:rFonts w:hint="eastAsia"/>
        </w:rPr>
        <w:t>法律，诸如</w:t>
      </w:r>
      <w:r>
        <w:rPr>
          <w:rFonts w:hint="eastAsia"/>
        </w:rPr>
        <w:t>1949</w:t>
      </w:r>
      <w:r>
        <w:rPr>
          <w:rFonts w:hint="eastAsia"/>
        </w:rPr>
        <w:t>年《住房法》和</w:t>
      </w:r>
      <w:r>
        <w:rPr>
          <w:rFonts w:hint="eastAsia"/>
        </w:rPr>
        <w:t>1976</w:t>
      </w:r>
      <w:r>
        <w:rPr>
          <w:rFonts w:hint="eastAsia"/>
        </w:rPr>
        <w:t>年《住房管理法》，均提倡住房建设和家庭拥有住房。各种法律还保护在</w:t>
      </w:r>
      <w:r>
        <w:rPr>
          <w:rFonts w:hint="eastAsia"/>
        </w:rPr>
        <w:t>1996</w:t>
      </w:r>
      <w:r>
        <w:rPr>
          <w:rFonts w:hint="eastAsia"/>
        </w:rPr>
        <w:t>年前开始的某些租用和占用。这些法律是</w:t>
      </w:r>
      <w:r>
        <w:rPr>
          <w:rFonts w:hint="eastAsia"/>
        </w:rPr>
        <w:t>1931</w:t>
      </w:r>
      <w:r>
        <w:rPr>
          <w:rFonts w:hint="eastAsia"/>
        </w:rPr>
        <w:t>年《城市房屋续租（管理）法》和</w:t>
      </w:r>
      <w:r>
        <w:rPr>
          <w:rFonts w:hint="eastAsia"/>
        </w:rPr>
        <w:t>1979</w:t>
      </w:r>
      <w:r>
        <w:rPr>
          <w:rFonts w:hint="eastAsia"/>
        </w:rPr>
        <w:t>年《</w:t>
      </w:r>
      <w:r>
        <w:rPr>
          <w:rFonts w:hint="eastAsia"/>
        </w:rPr>
        <w:t>1959</w:t>
      </w:r>
      <w:r>
        <w:rPr>
          <w:rFonts w:hint="eastAsia"/>
        </w:rPr>
        <w:t>年住房（解除管制）法令》修正案。必须指出的是，</w:t>
      </w:r>
      <w:r>
        <w:rPr>
          <w:rFonts w:hint="eastAsia"/>
        </w:rPr>
        <w:t>1959</w:t>
      </w:r>
      <w:r>
        <w:rPr>
          <w:rFonts w:hint="eastAsia"/>
        </w:rPr>
        <w:t>年《住房（解除管制）法令》对国民与非国民作了区分，也就是说，按照该法，除了某些规定的情况外，房屋出租人拒绝给马耳他公民续租、提高租金或强加新的条件是违法的。另外，住房管理局和社会住房司的方案（如果不是全部的话也是多数）限制了对马耳他国民的帮助。</w:t>
      </w:r>
    </w:p>
    <w:p w:rsidR="00000000" w:rsidRDefault="00D60DAC">
      <w:pPr>
        <w:widowControl/>
        <w:spacing w:after="240" w:line="360" w:lineRule="atLeast"/>
        <w:rPr>
          <w:rFonts w:hint="eastAsia"/>
        </w:rPr>
      </w:pPr>
      <w:r>
        <w:rPr>
          <w:rFonts w:hint="eastAsia"/>
        </w:rPr>
        <w:t>459</w:t>
      </w:r>
      <w:r>
        <w:rPr>
          <w:rFonts w:hint="eastAsia"/>
        </w:rPr>
        <w:t>．《马耳他宪法》中没有具体提到住房问题。《宪法》在第</w:t>
      </w:r>
      <w:r>
        <w:rPr>
          <w:rFonts w:hint="eastAsia"/>
        </w:rPr>
        <w:t>37</w:t>
      </w:r>
      <w:r>
        <w:rPr>
          <w:rFonts w:hint="eastAsia"/>
        </w:rPr>
        <w:t>节中规定保护公民财产或财产权不被剥夺。</w:t>
      </w:r>
    </w:p>
    <w:p w:rsidR="00000000" w:rsidRDefault="00D60DAC">
      <w:pPr>
        <w:widowControl/>
        <w:spacing w:after="240" w:line="360" w:lineRule="atLeast"/>
        <w:rPr>
          <w:rFonts w:hint="eastAsia"/>
        </w:rPr>
      </w:pPr>
      <w:r>
        <w:rPr>
          <w:rFonts w:hint="eastAsia"/>
        </w:rPr>
        <w:t>460</w:t>
      </w:r>
      <w:r>
        <w:rPr>
          <w:rFonts w:hint="eastAsia"/>
        </w:rPr>
        <w:t>．马耳他国民可拥有土地，在这方面不存在任何障碍。妇女也可拥有土地，在这方面也不存在任何障碍。由于土地稀缺，加上过去的建筑惯例，</w:t>
      </w:r>
      <w:r>
        <w:rPr>
          <w:rFonts w:hint="eastAsia"/>
        </w:rPr>
        <w:t>1974</w:t>
      </w:r>
      <w:r>
        <w:rPr>
          <w:rFonts w:hint="eastAsia"/>
        </w:rPr>
        <w:t>年《（非居民获得）不动产法》对非马耳他人获得不动产的权利作出了规定。总的说来，非居民想获得不动产需经财政部长许可。另外，</w:t>
      </w:r>
      <w:r>
        <w:rPr>
          <w:rFonts w:hint="eastAsia"/>
        </w:rPr>
        <w:t>1972</w:t>
      </w:r>
      <w:r>
        <w:rPr>
          <w:rFonts w:hint="eastAsia"/>
        </w:rPr>
        <w:t>年《外汇管制法》规定，如果居民向非居民提供贷款需得到外汇管制许可。</w:t>
      </w:r>
    </w:p>
    <w:p w:rsidR="00000000" w:rsidRDefault="00D60DAC">
      <w:pPr>
        <w:widowControl/>
        <w:spacing w:after="240" w:line="360" w:lineRule="atLeast"/>
        <w:rPr>
          <w:rFonts w:hint="eastAsia"/>
        </w:rPr>
      </w:pPr>
      <w:r>
        <w:rPr>
          <w:rFonts w:hint="eastAsia"/>
        </w:rPr>
        <w:t>461</w:t>
      </w:r>
      <w:r>
        <w:rPr>
          <w:rFonts w:hint="eastAsia"/>
        </w:rPr>
        <w:t>．根据</w:t>
      </w:r>
      <w:r>
        <w:rPr>
          <w:rFonts w:hint="eastAsia"/>
        </w:rPr>
        <w:t>1995</w:t>
      </w:r>
      <w:r>
        <w:rPr>
          <w:rFonts w:hint="eastAsia"/>
        </w:rPr>
        <w:t>年的人口和住户普查，马耳他共有私人住户</w:t>
      </w:r>
      <w:r>
        <w:rPr>
          <w:rFonts w:hint="eastAsia"/>
        </w:rPr>
        <w:t>119 479</w:t>
      </w:r>
      <w:r>
        <w:rPr>
          <w:rFonts w:hint="eastAsia"/>
        </w:rPr>
        <w:t>家。</w:t>
      </w:r>
    </w:p>
    <w:p w:rsidR="00000000" w:rsidRDefault="00D60DAC">
      <w:pPr>
        <w:widowControl/>
        <w:spacing w:after="240" w:line="360" w:lineRule="atLeast"/>
        <w:rPr>
          <w:rFonts w:hint="eastAsia"/>
        </w:rPr>
      </w:pPr>
      <w:r>
        <w:rPr>
          <w:rFonts w:hint="eastAsia"/>
        </w:rPr>
        <w:t>4</w:t>
      </w:r>
      <w:r>
        <w:rPr>
          <w:rFonts w:hint="eastAsia"/>
        </w:rPr>
        <w:t>62</w:t>
      </w:r>
      <w:r>
        <w:rPr>
          <w:rFonts w:hint="eastAsia"/>
        </w:rPr>
        <w:t>．约</w:t>
      </w:r>
      <w:r>
        <w:rPr>
          <w:rFonts w:hint="eastAsia"/>
          <w:spacing w:val="4"/>
        </w:rPr>
        <w:t>有</w:t>
      </w:r>
      <w:r>
        <w:rPr>
          <w:rFonts w:hint="eastAsia"/>
          <w:spacing w:val="4"/>
        </w:rPr>
        <w:t>55 703</w:t>
      </w:r>
      <w:r>
        <w:rPr>
          <w:rFonts w:hint="eastAsia"/>
          <w:spacing w:val="4"/>
        </w:rPr>
        <w:t>家住户居住在联立房屋中，</w:t>
      </w:r>
      <w:r>
        <w:rPr>
          <w:rFonts w:hint="eastAsia"/>
          <w:spacing w:val="4"/>
        </w:rPr>
        <w:t>21 562</w:t>
      </w:r>
      <w:r>
        <w:rPr>
          <w:rFonts w:hint="eastAsia"/>
          <w:spacing w:val="4"/>
        </w:rPr>
        <w:t>家住在公寓楼中，</w:t>
      </w:r>
      <w:r>
        <w:rPr>
          <w:rFonts w:hint="eastAsia"/>
          <w:spacing w:val="4"/>
        </w:rPr>
        <w:t>16 602</w:t>
      </w:r>
      <w:r>
        <w:rPr>
          <w:rFonts w:hint="eastAsia"/>
          <w:spacing w:val="4"/>
        </w:rPr>
        <w:t>家住的是小屋，剩余的住户住在独立或半独立的住宅和底层的经济公寓中。从人口角度讲，居住在私人住房的人数为</w:t>
      </w:r>
      <w:r>
        <w:rPr>
          <w:rFonts w:hint="eastAsia"/>
          <w:spacing w:val="4"/>
        </w:rPr>
        <w:t>372 657</w:t>
      </w:r>
      <w:r>
        <w:rPr>
          <w:rFonts w:hint="eastAsia"/>
          <w:spacing w:val="4"/>
        </w:rPr>
        <w:t>人，其中</w:t>
      </w:r>
      <w:r>
        <w:rPr>
          <w:rFonts w:hint="eastAsia"/>
          <w:spacing w:val="4"/>
        </w:rPr>
        <w:t>178 986</w:t>
      </w:r>
      <w:r>
        <w:rPr>
          <w:rFonts w:hint="eastAsia"/>
          <w:spacing w:val="4"/>
        </w:rPr>
        <w:t>人居住在联</w:t>
      </w:r>
      <w:r>
        <w:rPr>
          <w:rFonts w:hint="eastAsia"/>
        </w:rPr>
        <w:t>立房屋中，</w:t>
      </w:r>
      <w:r>
        <w:rPr>
          <w:rFonts w:hint="eastAsia"/>
        </w:rPr>
        <w:t>66 590</w:t>
      </w:r>
      <w:r>
        <w:rPr>
          <w:rFonts w:hint="eastAsia"/>
        </w:rPr>
        <w:t>人居住在公寓楼中，</w:t>
      </w:r>
      <w:r>
        <w:rPr>
          <w:rFonts w:hint="eastAsia"/>
        </w:rPr>
        <w:t>51 244</w:t>
      </w:r>
      <w:r>
        <w:rPr>
          <w:rFonts w:hint="eastAsia"/>
        </w:rPr>
        <w:t>人居住在小屋中。剩余的人居住在其他各种类型的住宅中。</w:t>
      </w:r>
    </w:p>
    <w:p w:rsidR="00000000" w:rsidRDefault="00D60DAC">
      <w:pPr>
        <w:widowControl/>
        <w:spacing w:after="240" w:line="360" w:lineRule="atLeast"/>
        <w:rPr>
          <w:rFonts w:hint="eastAsia"/>
        </w:rPr>
      </w:pPr>
      <w:r>
        <w:rPr>
          <w:rFonts w:hint="eastAsia"/>
        </w:rPr>
        <w:t>463</w:t>
      </w:r>
      <w:r>
        <w:rPr>
          <w:rFonts w:hint="eastAsia"/>
        </w:rPr>
        <w:t>．每个房间所住的总人数为</w:t>
      </w:r>
      <w:r>
        <w:rPr>
          <w:rFonts w:hint="eastAsia"/>
        </w:rPr>
        <w:t>0.54</w:t>
      </w:r>
      <w:r>
        <w:rPr>
          <w:rFonts w:hint="eastAsia"/>
        </w:rPr>
        <w:t>，每所住房的房间总数为</w:t>
      </w:r>
      <w:r>
        <w:rPr>
          <w:rFonts w:hint="eastAsia"/>
        </w:rPr>
        <w:t>5.7</w:t>
      </w:r>
      <w:r>
        <w:rPr>
          <w:rFonts w:hint="eastAsia"/>
        </w:rPr>
        <w:t>。这高于法国、荷兰、德国和联合王国。</w:t>
      </w:r>
    </w:p>
    <w:p w:rsidR="00000000" w:rsidRDefault="00D60DAC">
      <w:pPr>
        <w:widowControl/>
        <w:spacing w:after="240" w:line="360" w:lineRule="atLeast"/>
        <w:rPr>
          <w:rFonts w:hint="eastAsia"/>
        </w:rPr>
      </w:pPr>
      <w:r>
        <w:rPr>
          <w:rFonts w:hint="eastAsia"/>
        </w:rPr>
        <w:t>464</w:t>
      </w:r>
      <w:r>
        <w:rPr>
          <w:rFonts w:hint="eastAsia"/>
        </w:rPr>
        <w:t>．表</w:t>
      </w:r>
      <w:r>
        <w:rPr>
          <w:rFonts w:hint="eastAsia"/>
        </w:rPr>
        <w:t>34</w:t>
      </w:r>
      <w:r>
        <w:rPr>
          <w:rFonts w:hint="eastAsia"/>
        </w:rPr>
        <w:t>显示了按建设期（用于居住的建筑竣工期）分列的马耳他群岛</w:t>
      </w:r>
      <w:r>
        <w:rPr>
          <w:rFonts w:hint="eastAsia"/>
        </w:rPr>
        <w:t>可用住房存量分布情况。另还显示了</w:t>
      </w:r>
      <w:r>
        <w:rPr>
          <w:rFonts w:hint="eastAsia"/>
        </w:rPr>
        <w:t>1920</w:t>
      </w:r>
      <w:r>
        <w:rPr>
          <w:rFonts w:hint="eastAsia"/>
        </w:rPr>
        <w:t>年以前建造的房屋的模式数值。</w:t>
      </w:r>
    </w:p>
    <w:p w:rsidR="00000000" w:rsidRDefault="00D60DAC">
      <w:pPr>
        <w:widowControl/>
        <w:spacing w:after="240" w:line="360" w:lineRule="atLeast"/>
        <w:rPr>
          <w:rFonts w:hint="eastAsia"/>
        </w:rPr>
      </w:pPr>
      <w:r>
        <w:rPr>
          <w:rFonts w:hint="eastAsia"/>
        </w:rPr>
        <w:t>465</w:t>
      </w:r>
      <w:r>
        <w:rPr>
          <w:rFonts w:hint="eastAsia"/>
        </w:rPr>
        <w:t>．表</w:t>
      </w:r>
      <w:r>
        <w:rPr>
          <w:rFonts w:hint="eastAsia"/>
        </w:rPr>
        <w:t>35</w:t>
      </w:r>
      <w:r>
        <w:rPr>
          <w:rFonts w:hint="eastAsia"/>
        </w:rPr>
        <w:t>显示了按一住宅内成员人数和住房间数分列的住户分布情况。</w:t>
      </w:r>
    </w:p>
    <w:p w:rsidR="00000000" w:rsidRDefault="00D60DAC">
      <w:pPr>
        <w:widowControl/>
        <w:spacing w:after="240" w:line="360" w:lineRule="atLeast"/>
        <w:rPr>
          <w:rFonts w:hint="eastAsia"/>
        </w:rPr>
      </w:pPr>
      <w:r>
        <w:rPr>
          <w:rFonts w:hint="eastAsia"/>
        </w:rPr>
        <w:t>466</w:t>
      </w:r>
      <w:r>
        <w:rPr>
          <w:rFonts w:hint="eastAsia"/>
        </w:rPr>
        <w:t>．在评估住户情况中使用的另一个重要参数是付给社会或私人房主的租金分布情况（见附件，表</w:t>
      </w:r>
      <w:r>
        <w:rPr>
          <w:rFonts w:hint="eastAsia"/>
        </w:rPr>
        <w:t>36</w:t>
      </w:r>
      <w:r>
        <w:rPr>
          <w:rFonts w:hint="eastAsia"/>
        </w:rPr>
        <w:t>）。</w:t>
      </w:r>
    </w:p>
    <w:p w:rsidR="00000000" w:rsidRDefault="00D60DAC">
      <w:pPr>
        <w:widowControl/>
        <w:spacing w:after="240" w:line="360" w:lineRule="atLeast"/>
        <w:rPr>
          <w:rFonts w:hint="eastAsia"/>
        </w:rPr>
      </w:pPr>
      <w:r>
        <w:rPr>
          <w:rFonts w:hint="eastAsia"/>
        </w:rPr>
        <w:t>467</w:t>
      </w:r>
      <w:r>
        <w:rPr>
          <w:rFonts w:hint="eastAsia"/>
        </w:rPr>
        <w:t>．数据显示，按每年支付的租金额分列的租赁房屋模式数值属于</w:t>
      </w:r>
      <w:r>
        <w:rPr>
          <w:rFonts w:hint="eastAsia"/>
        </w:rPr>
        <w:t>50</w:t>
      </w:r>
      <w:r>
        <w:rPr>
          <w:rFonts w:hint="eastAsia"/>
        </w:rPr>
        <w:t>马镑以下的档次，也就是说在所有租赁房屋中占一半以上。</w:t>
      </w:r>
    </w:p>
    <w:p w:rsidR="00000000" w:rsidRDefault="00D60DAC">
      <w:pPr>
        <w:pStyle w:val="H1"/>
        <w:spacing w:before="120"/>
        <w:rPr>
          <w:rFonts w:hint="eastAsia"/>
          <w:color w:val="auto"/>
        </w:rPr>
      </w:pPr>
      <w:r>
        <w:rPr>
          <w:rFonts w:hint="eastAsia"/>
          <w:color w:val="auto"/>
        </w:rPr>
        <w:t>社会住房</w:t>
      </w:r>
    </w:p>
    <w:p w:rsidR="00000000" w:rsidRDefault="00D60DAC">
      <w:pPr>
        <w:widowControl/>
        <w:spacing w:after="240" w:line="360" w:lineRule="atLeast"/>
        <w:rPr>
          <w:rFonts w:hint="eastAsia"/>
        </w:rPr>
      </w:pPr>
      <w:r>
        <w:rPr>
          <w:rFonts w:hint="eastAsia"/>
        </w:rPr>
        <w:t>468</w:t>
      </w:r>
      <w:r>
        <w:rPr>
          <w:rFonts w:hint="eastAsia"/>
        </w:rPr>
        <w:t>．住房管理局是国内主要的社会住房提供者之一。表</w:t>
      </w:r>
      <w:r>
        <w:rPr>
          <w:rFonts w:hint="eastAsia"/>
        </w:rPr>
        <w:t>37</w:t>
      </w:r>
      <w:r>
        <w:rPr>
          <w:rFonts w:hint="eastAsia"/>
        </w:rPr>
        <w:t>中的数据反映的是该局截至</w:t>
      </w:r>
      <w:r>
        <w:rPr>
          <w:rFonts w:hint="eastAsia"/>
        </w:rPr>
        <w:t>2001</w:t>
      </w:r>
      <w:r>
        <w:rPr>
          <w:rFonts w:hint="eastAsia"/>
        </w:rPr>
        <w:t>年</w:t>
      </w:r>
      <w:r>
        <w:rPr>
          <w:rFonts w:hint="eastAsia"/>
        </w:rPr>
        <w:t>7</w:t>
      </w:r>
      <w:r>
        <w:rPr>
          <w:rFonts w:hint="eastAsia"/>
        </w:rPr>
        <w:t>月</w:t>
      </w:r>
      <w:r>
        <w:rPr>
          <w:rFonts w:hint="eastAsia"/>
        </w:rPr>
        <w:t>5</w:t>
      </w:r>
      <w:r>
        <w:rPr>
          <w:rFonts w:hint="eastAsia"/>
        </w:rPr>
        <w:t>日发布的销售和出租通知。</w:t>
      </w:r>
    </w:p>
    <w:p w:rsidR="00000000" w:rsidRDefault="00D60DAC">
      <w:pPr>
        <w:widowControl/>
        <w:spacing w:after="240" w:line="360" w:lineRule="atLeast"/>
        <w:rPr>
          <w:rFonts w:hint="eastAsia"/>
        </w:rPr>
      </w:pPr>
      <w:r>
        <w:rPr>
          <w:rFonts w:hint="eastAsia"/>
        </w:rPr>
        <w:t>469</w:t>
      </w:r>
      <w:r>
        <w:rPr>
          <w:rFonts w:hint="eastAsia"/>
        </w:rPr>
        <w:t>．另一个负责提</w:t>
      </w:r>
      <w:r>
        <w:rPr>
          <w:rFonts w:hint="eastAsia"/>
        </w:rPr>
        <w:t>供用于出租的社会住房的政府部门是社会住房司。该司的主要作用是为那些没有合适住处的人提供可供选择的住处。社会住房司已收到不少申请，要求提供可供选择的住处，目前有</w:t>
      </w:r>
      <w:r>
        <w:rPr>
          <w:rFonts w:hint="eastAsia"/>
        </w:rPr>
        <w:t>3 400</w:t>
      </w:r>
      <w:r>
        <w:rPr>
          <w:rFonts w:hint="eastAsia"/>
        </w:rPr>
        <w:t>件申请尚未处理。它们可以分成若干类，本报告附件中的表</w:t>
      </w:r>
      <w:r>
        <w:rPr>
          <w:rFonts w:hint="eastAsia"/>
        </w:rPr>
        <w:t>38</w:t>
      </w:r>
      <w:r>
        <w:rPr>
          <w:rFonts w:hint="eastAsia"/>
        </w:rPr>
        <w:t>对此作了概述。</w:t>
      </w:r>
    </w:p>
    <w:p w:rsidR="00000000" w:rsidRDefault="00D60DAC">
      <w:pPr>
        <w:widowControl/>
        <w:spacing w:after="240" w:line="360" w:lineRule="atLeast"/>
        <w:rPr>
          <w:rFonts w:hint="eastAsia"/>
        </w:rPr>
      </w:pPr>
      <w:r>
        <w:rPr>
          <w:rFonts w:hint="eastAsia"/>
        </w:rPr>
        <w:t>470</w:t>
      </w:r>
      <w:r>
        <w:rPr>
          <w:rFonts w:hint="eastAsia"/>
        </w:rPr>
        <w:t>．该司每年有</w:t>
      </w:r>
      <w:r>
        <w:rPr>
          <w:rFonts w:hint="eastAsia"/>
        </w:rPr>
        <w:t>250</w:t>
      </w:r>
      <w:r>
        <w:rPr>
          <w:rFonts w:hint="eastAsia"/>
        </w:rPr>
        <w:t>个住处可用于分配。这些住处包括征用的私人房屋和空出的政府建筑。属于政府所有的房产有</w:t>
      </w:r>
      <w:r>
        <w:rPr>
          <w:rFonts w:hint="eastAsia"/>
        </w:rPr>
        <w:t>8 750</w:t>
      </w:r>
      <w:r>
        <w:rPr>
          <w:rFonts w:hint="eastAsia"/>
        </w:rPr>
        <w:t>处。</w:t>
      </w:r>
    </w:p>
    <w:p w:rsidR="00000000" w:rsidRDefault="00D60DAC">
      <w:pPr>
        <w:widowControl/>
        <w:spacing w:after="240" w:line="360" w:lineRule="atLeast"/>
        <w:rPr>
          <w:rFonts w:hint="eastAsia"/>
        </w:rPr>
      </w:pPr>
      <w:r>
        <w:rPr>
          <w:rFonts w:hint="eastAsia"/>
        </w:rPr>
        <w:t>471</w:t>
      </w:r>
      <w:r>
        <w:rPr>
          <w:rFonts w:hint="eastAsia"/>
        </w:rPr>
        <w:t>．仍为征用令所涵盖的私人住所有</w:t>
      </w:r>
      <w:r>
        <w:rPr>
          <w:rFonts w:hint="eastAsia"/>
        </w:rPr>
        <w:t>10 728</w:t>
      </w:r>
      <w:r>
        <w:rPr>
          <w:rFonts w:hint="eastAsia"/>
        </w:rPr>
        <w:t>处，这使该司管理的房产总数达到了</w:t>
      </w:r>
      <w:r>
        <w:rPr>
          <w:rFonts w:hint="eastAsia"/>
        </w:rPr>
        <w:t>19 478</w:t>
      </w:r>
      <w:r>
        <w:rPr>
          <w:rFonts w:hint="eastAsia"/>
        </w:rPr>
        <w:t>处。该司每年都在不断撤销一些对私有房屋的征用令，自</w:t>
      </w:r>
      <w:r>
        <w:rPr>
          <w:rFonts w:hint="eastAsia"/>
        </w:rPr>
        <w:t>1995</w:t>
      </w:r>
      <w:r>
        <w:rPr>
          <w:rFonts w:hint="eastAsia"/>
        </w:rPr>
        <w:t>年以来不再签发任何新的征用令。在</w:t>
      </w:r>
      <w:r>
        <w:rPr>
          <w:rFonts w:hint="eastAsia"/>
        </w:rPr>
        <w:t>2001</w:t>
      </w:r>
      <w:r>
        <w:rPr>
          <w:rFonts w:hint="eastAsia"/>
        </w:rPr>
        <w:t>年间，该司撤销了</w:t>
      </w:r>
      <w:r>
        <w:rPr>
          <w:rFonts w:hint="eastAsia"/>
        </w:rPr>
        <w:t>630</w:t>
      </w:r>
      <w:r>
        <w:rPr>
          <w:rFonts w:hint="eastAsia"/>
        </w:rPr>
        <w:t>项征用令，停止征用已征用多年的一些房屋。征用房屋的租金由房主与承租人协议确定。政府房产的平均租金为一年</w:t>
      </w:r>
      <w:r>
        <w:rPr>
          <w:rFonts w:hint="eastAsia"/>
        </w:rPr>
        <w:t>125</w:t>
      </w:r>
      <w:r>
        <w:rPr>
          <w:rFonts w:hint="eastAsia"/>
        </w:rPr>
        <w:t>马镑。付给土地司的租金每年</w:t>
      </w:r>
      <w:r>
        <w:rPr>
          <w:rFonts w:hint="eastAsia"/>
        </w:rPr>
        <w:t>26</w:t>
      </w:r>
      <w:r>
        <w:rPr>
          <w:rFonts w:hint="eastAsia"/>
        </w:rPr>
        <w:t>马镑至</w:t>
      </w:r>
      <w:r>
        <w:rPr>
          <w:rFonts w:hint="eastAsia"/>
        </w:rPr>
        <w:t>560</w:t>
      </w:r>
      <w:r>
        <w:rPr>
          <w:rFonts w:hint="eastAsia"/>
        </w:rPr>
        <w:t>马镑不等。</w:t>
      </w:r>
    </w:p>
    <w:p w:rsidR="00000000" w:rsidRDefault="00D60DAC">
      <w:pPr>
        <w:widowControl/>
        <w:spacing w:after="240" w:line="360" w:lineRule="atLeast"/>
        <w:rPr>
          <w:rFonts w:hint="eastAsia"/>
        </w:rPr>
      </w:pPr>
      <w:r>
        <w:rPr>
          <w:rFonts w:hint="eastAsia"/>
        </w:rPr>
        <w:t>472</w:t>
      </w:r>
      <w:r>
        <w:rPr>
          <w:rFonts w:hint="eastAsia"/>
        </w:rPr>
        <w:t>．在社会住房方面第三个主要合作伙伴是住房建设和维修司。该司主要以住房管理局的名义负责新房的建设。它还负责用于租给他人居住的政府住房的重要的结构性修理，以及政府公寓区公共区域的一般性修理。该司成立于</w:t>
      </w:r>
      <w:r>
        <w:rPr>
          <w:rFonts w:hint="eastAsia"/>
        </w:rPr>
        <w:t>1992</w:t>
      </w:r>
      <w:r>
        <w:rPr>
          <w:rFonts w:hint="eastAsia"/>
        </w:rPr>
        <w:t>年，自</w:t>
      </w:r>
      <w:r>
        <w:rPr>
          <w:rFonts w:hint="eastAsia"/>
        </w:rPr>
        <w:t>1993</w:t>
      </w:r>
      <w:r>
        <w:rPr>
          <w:rFonts w:hint="eastAsia"/>
        </w:rPr>
        <w:t>年</w:t>
      </w:r>
      <w:r>
        <w:rPr>
          <w:rFonts w:hint="eastAsia"/>
        </w:rPr>
        <w:t>1</w:t>
      </w:r>
      <w:r>
        <w:rPr>
          <w:rFonts w:hint="eastAsia"/>
        </w:rPr>
        <w:t>月起开始从事修理工作。</w:t>
      </w:r>
    </w:p>
    <w:p w:rsidR="00000000" w:rsidRDefault="00D60DAC">
      <w:pPr>
        <w:widowControl/>
        <w:spacing w:after="240" w:line="360" w:lineRule="atLeast"/>
        <w:rPr>
          <w:rFonts w:hint="eastAsia"/>
        </w:rPr>
      </w:pPr>
      <w:r>
        <w:rPr>
          <w:rFonts w:hint="eastAsia"/>
        </w:rPr>
        <w:t>473</w:t>
      </w:r>
      <w:r>
        <w:rPr>
          <w:rFonts w:hint="eastAsia"/>
        </w:rPr>
        <w:t>．合并社会住房司与住房管理局的</w:t>
      </w:r>
      <w:r>
        <w:rPr>
          <w:rFonts w:hint="eastAsia"/>
        </w:rPr>
        <w:t>工作正在进行之中，预计将在</w:t>
      </w:r>
      <w:r>
        <w:rPr>
          <w:rFonts w:hint="eastAsia"/>
        </w:rPr>
        <w:t>2001</w:t>
      </w:r>
      <w:r>
        <w:rPr>
          <w:rFonts w:hint="eastAsia"/>
        </w:rPr>
        <w:t>年间完成。这一合并预计会消除重复劳动，使当前由社会住房司与住房管理局提供的服务更加合理化。住房建设和维修司将继续以住房管理局的名义实施目前开发新住房的项目。</w:t>
      </w:r>
    </w:p>
    <w:p w:rsidR="00000000" w:rsidRDefault="00D60DAC">
      <w:pPr>
        <w:pStyle w:val="H1"/>
        <w:spacing w:before="120"/>
        <w:rPr>
          <w:rFonts w:hint="eastAsia"/>
          <w:color w:val="auto"/>
        </w:rPr>
      </w:pPr>
      <w:r>
        <w:rPr>
          <w:rFonts w:hint="eastAsia"/>
          <w:color w:val="auto"/>
        </w:rPr>
        <w:t>弱势群体和处于不利地位的群体的住房问题</w:t>
      </w:r>
    </w:p>
    <w:p w:rsidR="00000000" w:rsidRDefault="00D60DAC">
      <w:pPr>
        <w:widowControl/>
        <w:spacing w:after="240" w:line="360" w:lineRule="atLeast"/>
        <w:rPr>
          <w:rFonts w:hint="eastAsia"/>
        </w:rPr>
      </w:pPr>
      <w:r>
        <w:rPr>
          <w:rFonts w:hint="eastAsia"/>
        </w:rPr>
        <w:t>474</w:t>
      </w:r>
      <w:r>
        <w:rPr>
          <w:rFonts w:hint="eastAsia"/>
        </w:rPr>
        <w:t>．被视为在住房方面需要援助的那些人，通常都是低工资的单亲家庭、老人、有生理障碍或精神疾病的人、监狱释放人员、药物滥用者和难民。</w:t>
      </w:r>
    </w:p>
    <w:p w:rsidR="00000000" w:rsidRDefault="00D60DAC">
      <w:pPr>
        <w:widowControl/>
        <w:spacing w:after="240" w:line="360" w:lineRule="atLeast"/>
        <w:rPr>
          <w:rFonts w:hint="eastAsia"/>
        </w:rPr>
      </w:pPr>
      <w:r>
        <w:rPr>
          <w:rFonts w:hint="eastAsia"/>
        </w:rPr>
        <w:t>475</w:t>
      </w:r>
      <w:r>
        <w:rPr>
          <w:rFonts w:hint="eastAsia"/>
        </w:rPr>
        <w:t>．住房管理局一直在通过广泛的社会住房方案为住房提供资助，这些方案旨在帮助保养和维修房屋，为残疾人居所的改造工程提供资助，给租用住处提供补贴，</w:t>
      </w:r>
      <w:r>
        <w:rPr>
          <w:rFonts w:hint="eastAsia"/>
        </w:rPr>
        <w:t>对购置房产给予贴息。目前正在实施的方案有：</w:t>
      </w:r>
    </w:p>
    <w:p w:rsidR="00000000" w:rsidRDefault="00D60DAC" w:rsidP="00D60DAC">
      <w:pPr>
        <w:widowControl/>
        <w:spacing w:after="240" w:line="360" w:lineRule="atLeast"/>
        <w:ind w:leftChars="200" w:left="31680" w:hangingChars="200" w:firstLine="31680"/>
        <w:rPr>
          <w:rFonts w:hint="eastAsia"/>
        </w:rPr>
      </w:pPr>
      <w:r>
        <w:rPr>
          <w:rFonts w:hint="eastAsia"/>
        </w:rPr>
        <w:t>－　方案</w:t>
      </w:r>
      <w:r>
        <w:rPr>
          <w:rFonts w:hint="eastAsia"/>
        </w:rPr>
        <w:t>X</w:t>
      </w:r>
      <w:r>
        <w:rPr>
          <w:rFonts w:hint="eastAsia"/>
        </w:rPr>
        <w:t>：私人住宅（购置与修缮）方案，</w:t>
      </w:r>
      <w:r>
        <w:rPr>
          <w:rFonts w:hint="eastAsia"/>
        </w:rPr>
        <w:t>1999</w:t>
      </w:r>
      <w:r>
        <w:rPr>
          <w:rFonts w:hint="eastAsia"/>
        </w:rPr>
        <w:t>年；</w:t>
      </w:r>
    </w:p>
    <w:p w:rsidR="00000000" w:rsidRDefault="00D60DAC" w:rsidP="00D60DAC">
      <w:pPr>
        <w:widowControl/>
        <w:spacing w:after="240" w:line="360" w:lineRule="atLeast"/>
        <w:ind w:leftChars="200" w:left="31680" w:hangingChars="200" w:firstLine="31680"/>
        <w:rPr>
          <w:rFonts w:hint="eastAsia"/>
        </w:rPr>
      </w:pPr>
      <w:r>
        <w:rPr>
          <w:rFonts w:hint="eastAsia"/>
        </w:rPr>
        <w:t>－　方案</w:t>
      </w:r>
      <w:r>
        <w:rPr>
          <w:rFonts w:hint="eastAsia"/>
        </w:rPr>
        <w:t>Y</w:t>
      </w:r>
      <w:r>
        <w:rPr>
          <w:rFonts w:hint="eastAsia"/>
        </w:rPr>
        <w:t>：住房贷款贴息（私人方面），</w:t>
      </w:r>
      <w:r>
        <w:rPr>
          <w:rFonts w:hint="eastAsia"/>
        </w:rPr>
        <w:t>1999</w:t>
      </w:r>
      <w:r>
        <w:rPr>
          <w:rFonts w:hint="eastAsia"/>
        </w:rPr>
        <w:t>年；</w:t>
      </w:r>
    </w:p>
    <w:p w:rsidR="00000000" w:rsidRDefault="00D60DAC" w:rsidP="00D60DAC">
      <w:pPr>
        <w:widowControl/>
        <w:spacing w:after="240" w:line="360" w:lineRule="atLeast"/>
        <w:ind w:leftChars="200" w:left="31680" w:hangingChars="200" w:firstLine="31680"/>
        <w:rPr>
          <w:rFonts w:hint="eastAsia"/>
        </w:rPr>
      </w:pPr>
      <w:r>
        <w:rPr>
          <w:rFonts w:hint="eastAsia"/>
        </w:rPr>
        <w:t>－　方案</w:t>
      </w:r>
      <w:r>
        <w:rPr>
          <w:rFonts w:hint="eastAsia"/>
        </w:rPr>
        <w:t>Z</w:t>
      </w:r>
      <w:r>
        <w:rPr>
          <w:rFonts w:hint="eastAsia"/>
        </w:rPr>
        <w:t>：自住私人住宅改造工程补贴，</w:t>
      </w:r>
      <w:r>
        <w:rPr>
          <w:rFonts w:hint="eastAsia"/>
        </w:rPr>
        <w:t>1999</w:t>
      </w:r>
      <w:r>
        <w:rPr>
          <w:rFonts w:hint="eastAsia"/>
        </w:rPr>
        <w:t>年；</w:t>
      </w:r>
    </w:p>
    <w:p w:rsidR="00000000" w:rsidRDefault="00D60DAC" w:rsidP="00D60DAC">
      <w:pPr>
        <w:widowControl/>
        <w:spacing w:after="240" w:line="360" w:lineRule="atLeast"/>
        <w:ind w:leftChars="200" w:left="31680" w:hangingChars="200" w:firstLine="31680"/>
        <w:rPr>
          <w:rFonts w:hint="eastAsia"/>
        </w:rPr>
      </w:pPr>
      <w:r>
        <w:rPr>
          <w:rFonts w:hint="eastAsia"/>
        </w:rPr>
        <w:t>－　方案</w:t>
      </w:r>
      <w:r>
        <w:rPr>
          <w:rFonts w:hint="eastAsia"/>
        </w:rPr>
        <w:t>5</w:t>
      </w:r>
      <w:r>
        <w:rPr>
          <w:rFonts w:hint="eastAsia"/>
        </w:rPr>
        <w:t>：用于出租或长期租赁的私人住宅的改造工程补贴，</w:t>
      </w:r>
      <w:r>
        <w:rPr>
          <w:rFonts w:hint="eastAsia"/>
        </w:rPr>
        <w:t>1999</w:t>
      </w:r>
      <w:r>
        <w:rPr>
          <w:rFonts w:hint="eastAsia"/>
        </w:rPr>
        <w:t>年；</w:t>
      </w:r>
    </w:p>
    <w:p w:rsidR="00000000" w:rsidRDefault="00D60DAC" w:rsidP="00D60DAC">
      <w:pPr>
        <w:widowControl/>
        <w:spacing w:after="240" w:line="360" w:lineRule="atLeast"/>
        <w:ind w:leftChars="200" w:left="31680" w:hangingChars="200" w:firstLine="31680"/>
        <w:rPr>
          <w:rFonts w:hint="eastAsia"/>
        </w:rPr>
      </w:pPr>
      <w:r>
        <w:rPr>
          <w:rFonts w:hint="eastAsia"/>
        </w:rPr>
        <w:t>－　方案</w:t>
      </w:r>
      <w:r>
        <w:rPr>
          <w:rFonts w:hint="eastAsia"/>
        </w:rPr>
        <w:t>6</w:t>
      </w:r>
      <w:r>
        <w:rPr>
          <w:rFonts w:hint="eastAsia"/>
        </w:rPr>
        <w:t>：购买政府房产；</w:t>
      </w:r>
    </w:p>
    <w:p w:rsidR="00000000" w:rsidRDefault="00D60DAC" w:rsidP="00D60DAC">
      <w:pPr>
        <w:widowControl/>
        <w:spacing w:after="240" w:line="360" w:lineRule="atLeast"/>
        <w:ind w:leftChars="200" w:left="31680" w:hangingChars="200" w:firstLine="31680"/>
        <w:rPr>
          <w:rFonts w:hint="eastAsia"/>
        </w:rPr>
      </w:pPr>
      <w:r>
        <w:rPr>
          <w:rFonts w:hint="eastAsia"/>
        </w:rPr>
        <w:t>－　方案</w:t>
      </w:r>
      <w:r>
        <w:rPr>
          <w:rFonts w:hint="eastAsia"/>
        </w:rPr>
        <w:t>7</w:t>
      </w:r>
      <w:r>
        <w:rPr>
          <w:rFonts w:hint="eastAsia"/>
        </w:rPr>
        <w:t>：为残疾人居所的适用于残疾情况的改造工程提供资助，</w:t>
      </w:r>
      <w:r>
        <w:rPr>
          <w:rFonts w:hint="eastAsia"/>
        </w:rPr>
        <w:t>1999</w:t>
      </w:r>
      <w:r>
        <w:rPr>
          <w:rFonts w:hint="eastAsia"/>
        </w:rPr>
        <w:t>年；</w:t>
      </w:r>
    </w:p>
    <w:p w:rsidR="00000000" w:rsidRDefault="00D60DAC" w:rsidP="00D60DAC">
      <w:pPr>
        <w:widowControl/>
        <w:spacing w:after="240" w:line="360" w:lineRule="atLeast"/>
        <w:ind w:leftChars="200" w:left="31680" w:hangingChars="200" w:firstLine="31680"/>
        <w:rPr>
          <w:rFonts w:hint="eastAsia"/>
        </w:rPr>
      </w:pPr>
      <w:r>
        <w:rPr>
          <w:rFonts w:hint="eastAsia"/>
        </w:rPr>
        <w:t>－　方案</w:t>
      </w:r>
      <w:r>
        <w:rPr>
          <w:rFonts w:hint="eastAsia"/>
        </w:rPr>
        <w:t>R</w:t>
      </w:r>
      <w:r>
        <w:rPr>
          <w:rFonts w:hint="eastAsia"/>
        </w:rPr>
        <w:t>：对租用私有房屋的补贴；</w:t>
      </w:r>
    </w:p>
    <w:p w:rsidR="00000000" w:rsidRDefault="00D60DAC" w:rsidP="00D60DAC">
      <w:pPr>
        <w:widowControl/>
        <w:spacing w:after="240" w:line="360" w:lineRule="atLeast"/>
        <w:ind w:leftChars="200" w:left="31680" w:hangingChars="200" w:firstLine="31680"/>
        <w:rPr>
          <w:rFonts w:hint="eastAsia"/>
        </w:rPr>
      </w:pPr>
      <w:r>
        <w:rPr>
          <w:rFonts w:hint="eastAsia"/>
        </w:rPr>
        <w:t>－　方案</w:t>
      </w:r>
      <w:r>
        <w:rPr>
          <w:rFonts w:hint="eastAsia"/>
        </w:rPr>
        <w:t>S</w:t>
      </w:r>
      <w:r>
        <w:rPr>
          <w:rFonts w:hint="eastAsia"/>
        </w:rPr>
        <w:t>：第一处住宅的退回增值税；</w:t>
      </w:r>
    </w:p>
    <w:p w:rsidR="00000000" w:rsidRDefault="00D60DAC" w:rsidP="00D60DAC">
      <w:pPr>
        <w:widowControl/>
        <w:spacing w:after="240" w:line="360" w:lineRule="atLeast"/>
        <w:ind w:leftChars="200" w:left="31680" w:hangingChars="200" w:firstLine="31680"/>
        <w:rPr>
          <w:rFonts w:hint="eastAsia"/>
        </w:rPr>
      </w:pPr>
      <w:r>
        <w:rPr>
          <w:rFonts w:hint="eastAsia"/>
        </w:rPr>
        <w:t>－　方案</w:t>
      </w:r>
      <w:r>
        <w:rPr>
          <w:rFonts w:hint="eastAsia"/>
        </w:rPr>
        <w:t>T</w:t>
      </w:r>
      <w:r>
        <w:rPr>
          <w:rFonts w:hint="eastAsia"/>
        </w:rPr>
        <w:t>：对准备租给马耳他公民的空置私有住所的改造工程补贴；</w:t>
      </w:r>
    </w:p>
    <w:p w:rsidR="00000000" w:rsidRDefault="00D60DAC" w:rsidP="00D60DAC">
      <w:pPr>
        <w:widowControl/>
        <w:spacing w:after="240" w:line="360" w:lineRule="atLeast"/>
        <w:ind w:leftChars="200" w:left="31680" w:hangingChars="200" w:firstLine="31680"/>
        <w:rPr>
          <w:rFonts w:hint="eastAsia"/>
        </w:rPr>
      </w:pPr>
      <w:r>
        <w:rPr>
          <w:rFonts w:hint="eastAsia"/>
        </w:rPr>
        <w:t>－　方案</w:t>
      </w:r>
      <w:r>
        <w:rPr>
          <w:rFonts w:hint="eastAsia"/>
        </w:rPr>
        <w:t>W</w:t>
      </w:r>
      <w:r>
        <w:rPr>
          <w:rFonts w:hint="eastAsia"/>
        </w:rPr>
        <w:t>：对政府所有的住所的改造工程补贴；</w:t>
      </w:r>
    </w:p>
    <w:p w:rsidR="00000000" w:rsidRDefault="00D60DAC" w:rsidP="00D60DAC">
      <w:pPr>
        <w:widowControl/>
        <w:spacing w:after="240" w:line="360" w:lineRule="atLeast"/>
        <w:ind w:leftChars="200" w:left="31680" w:hangingChars="200" w:firstLine="31680"/>
        <w:rPr>
          <w:rFonts w:hint="eastAsia"/>
        </w:rPr>
      </w:pPr>
      <w:r>
        <w:rPr>
          <w:rFonts w:hint="eastAsia"/>
        </w:rPr>
        <w:t>－　方案</w:t>
      </w:r>
      <w:r>
        <w:rPr>
          <w:rFonts w:hint="eastAsia"/>
        </w:rPr>
        <w:t>K</w:t>
      </w:r>
      <w:r>
        <w:rPr>
          <w:rFonts w:hint="eastAsia"/>
        </w:rPr>
        <w:t>：偿还</w:t>
      </w:r>
      <w:r>
        <w:rPr>
          <w:rFonts w:hint="eastAsia"/>
        </w:rPr>
        <w:t>HOS</w:t>
      </w:r>
      <w:r>
        <w:rPr>
          <w:rFonts w:hint="eastAsia"/>
        </w:rPr>
        <w:t>小块土地的地租；</w:t>
      </w:r>
    </w:p>
    <w:p w:rsidR="00000000" w:rsidRDefault="00D60DAC" w:rsidP="00D60DAC">
      <w:pPr>
        <w:widowControl/>
        <w:spacing w:after="240" w:line="360" w:lineRule="atLeast"/>
        <w:ind w:leftChars="200" w:left="31680" w:hangingChars="200" w:firstLine="31680"/>
        <w:rPr>
          <w:rFonts w:hint="eastAsia"/>
        </w:rPr>
      </w:pPr>
      <w:r>
        <w:rPr>
          <w:rFonts w:hint="eastAsia"/>
        </w:rPr>
        <w:t>－　方案</w:t>
      </w:r>
      <w:r>
        <w:rPr>
          <w:rFonts w:hint="eastAsia"/>
        </w:rPr>
        <w:t>P</w:t>
      </w:r>
      <w:r>
        <w:rPr>
          <w:rFonts w:hint="eastAsia"/>
        </w:rPr>
        <w:t>：偿还</w:t>
      </w:r>
      <w:r>
        <w:rPr>
          <w:rFonts w:hint="eastAsia"/>
        </w:rPr>
        <w:t>1979</w:t>
      </w:r>
      <w:r>
        <w:rPr>
          <w:rFonts w:hint="eastAsia"/>
        </w:rPr>
        <w:t>年前签发的</w:t>
      </w:r>
      <w:r>
        <w:rPr>
          <w:rFonts w:hint="eastAsia"/>
        </w:rPr>
        <w:t>HOS</w:t>
      </w:r>
      <w:r>
        <w:rPr>
          <w:rFonts w:hint="eastAsia"/>
        </w:rPr>
        <w:t>小块土地的地租；</w:t>
      </w:r>
    </w:p>
    <w:p w:rsidR="00000000" w:rsidRDefault="00D60DAC" w:rsidP="00D60DAC">
      <w:pPr>
        <w:widowControl/>
        <w:spacing w:after="240" w:line="360" w:lineRule="atLeast"/>
        <w:ind w:leftChars="200" w:left="31680" w:hangingChars="200" w:firstLine="31680"/>
        <w:rPr>
          <w:rFonts w:hint="eastAsia"/>
        </w:rPr>
      </w:pPr>
      <w:r>
        <w:rPr>
          <w:rFonts w:hint="eastAsia"/>
        </w:rPr>
        <w:t>－　方案</w:t>
      </w:r>
      <w:r>
        <w:rPr>
          <w:rFonts w:hint="eastAsia"/>
        </w:rPr>
        <w:t>Q</w:t>
      </w:r>
      <w:r>
        <w:rPr>
          <w:rFonts w:hint="eastAsia"/>
        </w:rPr>
        <w:t>：偿还</w:t>
      </w:r>
      <w:r>
        <w:rPr>
          <w:rFonts w:hint="eastAsia"/>
        </w:rPr>
        <w:t>HOS</w:t>
      </w:r>
      <w:r>
        <w:rPr>
          <w:rFonts w:hint="eastAsia"/>
        </w:rPr>
        <w:t>小块土地的地租；</w:t>
      </w:r>
    </w:p>
    <w:p w:rsidR="00000000" w:rsidRDefault="00D60DAC" w:rsidP="00D60DAC">
      <w:pPr>
        <w:widowControl/>
        <w:spacing w:after="240" w:line="360" w:lineRule="atLeast"/>
        <w:ind w:leftChars="200" w:left="31680" w:hangingChars="200" w:firstLine="31680"/>
        <w:rPr>
          <w:rFonts w:hint="eastAsia"/>
        </w:rPr>
      </w:pPr>
      <w:r>
        <w:rPr>
          <w:rFonts w:hint="eastAsia"/>
        </w:rPr>
        <w:t>－　方案</w:t>
      </w:r>
      <w:r>
        <w:rPr>
          <w:rFonts w:hint="eastAsia"/>
        </w:rPr>
        <w:t>V</w:t>
      </w:r>
      <w:r>
        <w:rPr>
          <w:rFonts w:hint="eastAsia"/>
        </w:rPr>
        <w:t>：安装电梯。</w:t>
      </w:r>
    </w:p>
    <w:p w:rsidR="00000000" w:rsidRDefault="00D60DAC">
      <w:pPr>
        <w:widowControl/>
        <w:spacing w:after="240" w:line="360" w:lineRule="atLeast"/>
        <w:rPr>
          <w:rFonts w:hint="eastAsia"/>
        </w:rPr>
      </w:pPr>
      <w:r>
        <w:rPr>
          <w:rFonts w:hint="eastAsia"/>
        </w:rPr>
        <w:t>476</w:t>
      </w:r>
      <w:r>
        <w:rPr>
          <w:rFonts w:hint="eastAsia"/>
        </w:rPr>
        <w:t>．以下方案停止实施，由方案</w:t>
      </w:r>
      <w:r>
        <w:rPr>
          <w:rFonts w:hint="eastAsia"/>
        </w:rPr>
        <w:t>X</w:t>
      </w:r>
      <w:r>
        <w:rPr>
          <w:rFonts w:hint="eastAsia"/>
        </w:rPr>
        <w:t>、</w:t>
      </w:r>
      <w:r>
        <w:rPr>
          <w:rFonts w:hint="eastAsia"/>
        </w:rPr>
        <w:t>Y</w:t>
      </w:r>
      <w:r>
        <w:rPr>
          <w:rFonts w:hint="eastAsia"/>
        </w:rPr>
        <w:t>、</w:t>
      </w:r>
      <w:r>
        <w:rPr>
          <w:rFonts w:hint="eastAsia"/>
        </w:rPr>
        <w:t>Z</w:t>
      </w:r>
      <w:r>
        <w:rPr>
          <w:rFonts w:hint="eastAsia"/>
        </w:rPr>
        <w:t>和方案</w:t>
      </w:r>
      <w:r>
        <w:rPr>
          <w:rFonts w:hint="eastAsia"/>
        </w:rPr>
        <w:t>5</w:t>
      </w:r>
      <w:r>
        <w:rPr>
          <w:rFonts w:hint="eastAsia"/>
        </w:rPr>
        <w:t>、</w:t>
      </w:r>
      <w:r>
        <w:rPr>
          <w:rFonts w:hint="eastAsia"/>
        </w:rPr>
        <w:t>6</w:t>
      </w:r>
      <w:r>
        <w:rPr>
          <w:rFonts w:hint="eastAsia"/>
        </w:rPr>
        <w:t>、</w:t>
      </w:r>
      <w:r>
        <w:rPr>
          <w:rFonts w:hint="eastAsia"/>
        </w:rPr>
        <w:t>7</w:t>
      </w:r>
      <w:r>
        <w:rPr>
          <w:rFonts w:hint="eastAsia"/>
        </w:rPr>
        <w:t>取而代之：</w:t>
      </w:r>
    </w:p>
    <w:p w:rsidR="00000000" w:rsidRDefault="00D60DAC" w:rsidP="00D60DAC">
      <w:pPr>
        <w:widowControl/>
        <w:spacing w:after="240" w:line="360" w:lineRule="atLeast"/>
        <w:ind w:leftChars="200" w:left="31680" w:hangingChars="200" w:firstLine="31680"/>
        <w:rPr>
          <w:rFonts w:hint="eastAsia"/>
        </w:rPr>
      </w:pPr>
      <w:r>
        <w:rPr>
          <w:rFonts w:hint="eastAsia"/>
        </w:rPr>
        <w:t>－　方案</w:t>
      </w:r>
      <w:r>
        <w:rPr>
          <w:rFonts w:hint="eastAsia"/>
        </w:rPr>
        <w:t>M</w:t>
      </w:r>
      <w:r>
        <w:rPr>
          <w:rFonts w:hint="eastAsia"/>
        </w:rPr>
        <w:t>：私房承租人的购房补助和购房贷款贴息，以及对同一居所内的改造工程的现金补助和房屋修缮的贷款贴息。</w:t>
      </w:r>
    </w:p>
    <w:p w:rsidR="00000000" w:rsidRDefault="00D60DAC" w:rsidP="00D60DAC">
      <w:pPr>
        <w:widowControl/>
        <w:spacing w:after="240" w:line="360" w:lineRule="atLeast"/>
        <w:ind w:leftChars="200" w:left="31680" w:hangingChars="200" w:firstLine="31680"/>
        <w:rPr>
          <w:rFonts w:hint="eastAsia"/>
        </w:rPr>
      </w:pPr>
      <w:r>
        <w:rPr>
          <w:rFonts w:hint="eastAsia"/>
        </w:rPr>
        <w:t xml:space="preserve">－　</w:t>
      </w:r>
      <w:r>
        <w:rPr>
          <w:rFonts w:hint="eastAsia"/>
        </w:rPr>
        <w:t>SHD16</w:t>
      </w:r>
      <w:r>
        <w:rPr>
          <w:rFonts w:hint="eastAsia"/>
        </w:rPr>
        <w:t>：购买私房的贷款贴息；</w:t>
      </w:r>
    </w:p>
    <w:p w:rsidR="00000000" w:rsidRDefault="00D60DAC" w:rsidP="00D60DAC">
      <w:pPr>
        <w:widowControl/>
        <w:spacing w:after="240" w:line="360" w:lineRule="atLeast"/>
        <w:ind w:leftChars="200" w:left="31680" w:hangingChars="200" w:firstLine="31680"/>
        <w:rPr>
          <w:rFonts w:hint="eastAsia"/>
        </w:rPr>
      </w:pPr>
      <w:r>
        <w:rPr>
          <w:rFonts w:hint="eastAsia"/>
        </w:rPr>
        <w:t>－　方案</w:t>
      </w:r>
      <w:r>
        <w:rPr>
          <w:rFonts w:hint="eastAsia"/>
        </w:rPr>
        <w:t>N</w:t>
      </w:r>
      <w:r>
        <w:rPr>
          <w:rFonts w:hint="eastAsia"/>
        </w:rPr>
        <w:t>：对准备供本人居住的房屋的改造工程补贴；</w:t>
      </w:r>
    </w:p>
    <w:p w:rsidR="00000000" w:rsidRDefault="00D60DAC" w:rsidP="00D60DAC">
      <w:pPr>
        <w:widowControl/>
        <w:spacing w:after="240" w:line="360" w:lineRule="atLeast"/>
        <w:ind w:leftChars="200" w:left="31680" w:hangingChars="200" w:firstLine="31680"/>
        <w:rPr>
          <w:rFonts w:hint="eastAsia"/>
        </w:rPr>
      </w:pPr>
      <w:r>
        <w:rPr>
          <w:rFonts w:hint="eastAsia"/>
        </w:rPr>
        <w:t>－　方案</w:t>
      </w:r>
      <w:r>
        <w:rPr>
          <w:rFonts w:hint="eastAsia"/>
        </w:rPr>
        <w:t>L</w:t>
      </w:r>
      <w:r>
        <w:rPr>
          <w:rFonts w:hint="eastAsia"/>
        </w:rPr>
        <w:t>：对为使出租的私房能够居住</w:t>
      </w:r>
      <w:r>
        <w:rPr>
          <w:rFonts w:hint="eastAsia"/>
        </w:rPr>
        <w:t>并达到可接受的标准进行改造的补贴；</w:t>
      </w:r>
    </w:p>
    <w:p w:rsidR="00000000" w:rsidRDefault="00D60DAC" w:rsidP="00D60DAC">
      <w:pPr>
        <w:widowControl/>
        <w:spacing w:after="240" w:line="360" w:lineRule="atLeast"/>
        <w:ind w:leftChars="200" w:left="31680" w:hangingChars="200" w:firstLine="31680"/>
        <w:rPr>
          <w:rFonts w:hint="eastAsia"/>
        </w:rPr>
      </w:pPr>
      <w:r>
        <w:rPr>
          <w:rFonts w:hint="eastAsia"/>
        </w:rPr>
        <w:t>－　方案</w:t>
      </w:r>
      <w:r>
        <w:rPr>
          <w:rFonts w:hint="eastAsia"/>
        </w:rPr>
        <w:t>I</w:t>
      </w:r>
      <w:r>
        <w:rPr>
          <w:rFonts w:hint="eastAsia"/>
        </w:rPr>
        <w:t>：对承租人购买政府所有的住房的价格补贴；</w:t>
      </w:r>
    </w:p>
    <w:p w:rsidR="00000000" w:rsidRDefault="00D60DAC" w:rsidP="00D60DAC">
      <w:pPr>
        <w:widowControl/>
        <w:spacing w:after="240" w:line="360" w:lineRule="atLeast"/>
        <w:ind w:leftChars="200" w:left="31680" w:hangingChars="200" w:firstLine="31680"/>
        <w:rPr>
          <w:rFonts w:hint="eastAsia"/>
        </w:rPr>
      </w:pPr>
      <w:r>
        <w:rPr>
          <w:rFonts w:hint="eastAsia"/>
        </w:rPr>
        <w:t>－　方案</w:t>
      </w:r>
      <w:r>
        <w:rPr>
          <w:rFonts w:hint="eastAsia"/>
        </w:rPr>
        <w:t>1</w:t>
      </w:r>
      <w:r>
        <w:rPr>
          <w:rFonts w:hint="eastAsia"/>
        </w:rPr>
        <w:t>：对残疾人居所改造工程的资助；</w:t>
      </w:r>
    </w:p>
    <w:p w:rsidR="00000000" w:rsidRDefault="00D60DAC" w:rsidP="00D60DAC">
      <w:pPr>
        <w:widowControl/>
        <w:spacing w:after="240" w:line="360" w:lineRule="atLeast"/>
        <w:ind w:leftChars="200" w:left="31680" w:hangingChars="200" w:firstLine="31680"/>
        <w:rPr>
          <w:rFonts w:hint="eastAsia"/>
        </w:rPr>
      </w:pPr>
      <w:r>
        <w:rPr>
          <w:rFonts w:hint="eastAsia"/>
        </w:rPr>
        <w:t>－　方案</w:t>
      </w:r>
      <w:r>
        <w:rPr>
          <w:rFonts w:hint="eastAsia"/>
        </w:rPr>
        <w:t>3</w:t>
      </w:r>
      <w:r>
        <w:rPr>
          <w:rFonts w:hint="eastAsia"/>
        </w:rPr>
        <w:t>：对政府所有的住宅的改造工程的现金补助；</w:t>
      </w:r>
    </w:p>
    <w:p w:rsidR="00000000" w:rsidRDefault="00D60DAC" w:rsidP="00D60DAC">
      <w:pPr>
        <w:widowControl/>
        <w:spacing w:after="240" w:line="360" w:lineRule="atLeast"/>
        <w:ind w:leftChars="200" w:left="31680" w:hangingChars="200" w:firstLine="31680"/>
        <w:rPr>
          <w:rFonts w:hint="eastAsia"/>
        </w:rPr>
      </w:pPr>
      <w:r>
        <w:rPr>
          <w:rFonts w:hint="eastAsia"/>
        </w:rPr>
        <w:t>－　方案</w:t>
      </w:r>
      <w:r>
        <w:rPr>
          <w:rFonts w:hint="eastAsia"/>
        </w:rPr>
        <w:t>J</w:t>
      </w:r>
      <w:r>
        <w:rPr>
          <w:rFonts w:hint="eastAsia"/>
        </w:rPr>
        <w:t>：租金补贴。</w:t>
      </w:r>
    </w:p>
    <w:p w:rsidR="00000000" w:rsidRDefault="00D60DAC">
      <w:pPr>
        <w:pStyle w:val="H1"/>
        <w:spacing w:before="120"/>
        <w:rPr>
          <w:rFonts w:hint="eastAsia"/>
          <w:color w:val="auto"/>
        </w:rPr>
      </w:pPr>
      <w:r>
        <w:rPr>
          <w:rFonts w:hint="eastAsia"/>
          <w:color w:val="auto"/>
        </w:rPr>
        <w:t>无房者人数</w:t>
      </w:r>
    </w:p>
    <w:p w:rsidR="00000000" w:rsidRDefault="00D60DAC">
      <w:pPr>
        <w:widowControl/>
        <w:spacing w:after="240" w:line="360" w:lineRule="atLeast"/>
        <w:rPr>
          <w:rFonts w:hint="eastAsia"/>
        </w:rPr>
      </w:pPr>
      <w:r>
        <w:rPr>
          <w:rFonts w:hint="eastAsia"/>
        </w:rPr>
        <w:t>477</w:t>
      </w:r>
      <w:r>
        <w:rPr>
          <w:rFonts w:hint="eastAsia"/>
        </w:rPr>
        <w:t>．目前向社会住房司登记的无房者共有</w:t>
      </w:r>
      <w:r>
        <w:rPr>
          <w:rFonts w:hint="eastAsia"/>
        </w:rPr>
        <w:t>55</w:t>
      </w:r>
      <w:r>
        <w:rPr>
          <w:rFonts w:hint="eastAsia"/>
        </w:rPr>
        <w:t>例。这些人包括来自各机构的申请人、住在车库、宾馆、汽车中的那些人，甚至那些同家庭同住一处但有问题的人。在这</w:t>
      </w:r>
      <w:r>
        <w:rPr>
          <w:rFonts w:hint="eastAsia"/>
        </w:rPr>
        <w:t>55</w:t>
      </w:r>
      <w:r>
        <w:rPr>
          <w:rFonts w:hint="eastAsia"/>
        </w:rPr>
        <w:t>例中多数涉及到</w:t>
      </w:r>
      <w:r>
        <w:rPr>
          <w:rFonts w:hint="eastAsia"/>
        </w:rPr>
        <w:t>18</w:t>
      </w:r>
      <w:r>
        <w:rPr>
          <w:rFonts w:hint="eastAsia"/>
        </w:rPr>
        <w:t>到</w:t>
      </w:r>
      <w:r>
        <w:rPr>
          <w:rFonts w:hint="eastAsia"/>
        </w:rPr>
        <w:t>26</w:t>
      </w:r>
      <w:r>
        <w:rPr>
          <w:rFonts w:hint="eastAsia"/>
        </w:rPr>
        <w:t>岁这个年龄段的青年人，他们是被父母赶出家门的。</w:t>
      </w:r>
    </w:p>
    <w:p w:rsidR="00000000" w:rsidRDefault="00D60DAC">
      <w:pPr>
        <w:pStyle w:val="H1"/>
        <w:spacing w:before="120"/>
        <w:rPr>
          <w:rFonts w:hint="eastAsia"/>
          <w:color w:val="auto"/>
        </w:rPr>
      </w:pPr>
      <w:r>
        <w:rPr>
          <w:rFonts w:hint="eastAsia"/>
          <w:color w:val="auto"/>
        </w:rPr>
        <w:t>马耳他的住房质量</w:t>
      </w:r>
    </w:p>
    <w:p w:rsidR="00000000" w:rsidRDefault="00D60DAC">
      <w:pPr>
        <w:widowControl/>
        <w:spacing w:after="240" w:line="360" w:lineRule="atLeast"/>
        <w:rPr>
          <w:rFonts w:hint="eastAsia"/>
        </w:rPr>
      </w:pPr>
      <w:r>
        <w:rPr>
          <w:rFonts w:hint="eastAsia"/>
        </w:rPr>
        <w:t>478</w:t>
      </w:r>
      <w:r>
        <w:rPr>
          <w:rFonts w:hint="eastAsia"/>
        </w:rPr>
        <w:t>．可以说，马耳他绝大多数私人住户都有卫生间和</w:t>
      </w:r>
      <w:r>
        <w:rPr>
          <w:rFonts w:hint="eastAsia"/>
        </w:rPr>
        <w:t>淋浴设施。据</w:t>
      </w:r>
      <w:r>
        <w:rPr>
          <w:rFonts w:hint="eastAsia"/>
        </w:rPr>
        <w:t>1995</w:t>
      </w:r>
      <w:r>
        <w:rPr>
          <w:rFonts w:hint="eastAsia"/>
        </w:rPr>
        <w:t>年的人口和住户普查，在</w:t>
      </w:r>
      <w:r>
        <w:rPr>
          <w:rFonts w:hint="eastAsia"/>
        </w:rPr>
        <w:t>119 479</w:t>
      </w:r>
      <w:r>
        <w:rPr>
          <w:rFonts w:hint="eastAsia"/>
        </w:rPr>
        <w:t>个住户中没有浴室或淋浴的只有</w:t>
      </w:r>
      <w:r>
        <w:rPr>
          <w:rFonts w:hint="eastAsia"/>
        </w:rPr>
        <w:t>4 028</w:t>
      </w:r>
      <w:r>
        <w:rPr>
          <w:rFonts w:hint="eastAsia"/>
        </w:rPr>
        <w:t>所，占住户总数的</w:t>
      </w:r>
      <w:r>
        <w:rPr>
          <w:rFonts w:hint="eastAsia"/>
        </w:rPr>
        <w:t>3.4%</w:t>
      </w:r>
      <w:r>
        <w:rPr>
          <w:rFonts w:hint="eastAsia"/>
        </w:rPr>
        <w:t>。没有卫生间的在</w:t>
      </w:r>
      <w:r>
        <w:rPr>
          <w:rFonts w:hint="eastAsia"/>
        </w:rPr>
        <w:t>119 479</w:t>
      </w:r>
      <w:r>
        <w:rPr>
          <w:rFonts w:hint="eastAsia"/>
        </w:rPr>
        <w:t>个住户中有</w:t>
      </w:r>
      <w:r>
        <w:rPr>
          <w:rFonts w:hint="eastAsia"/>
        </w:rPr>
        <w:t>1 667</w:t>
      </w:r>
      <w:r>
        <w:rPr>
          <w:rFonts w:hint="eastAsia"/>
        </w:rPr>
        <w:t>个，占所有住户的</w:t>
      </w:r>
      <w:r>
        <w:rPr>
          <w:rFonts w:hint="eastAsia"/>
        </w:rPr>
        <w:t>1.4%</w:t>
      </w:r>
      <w:r>
        <w:rPr>
          <w:rFonts w:hint="eastAsia"/>
        </w:rPr>
        <w:t>。至于污水处理系统，约有</w:t>
      </w:r>
      <w:r>
        <w:rPr>
          <w:rFonts w:hint="eastAsia"/>
        </w:rPr>
        <w:t>116 746</w:t>
      </w:r>
      <w:r>
        <w:rPr>
          <w:rFonts w:hint="eastAsia"/>
        </w:rPr>
        <w:t>所住宅（占</w:t>
      </w:r>
      <w:r>
        <w:rPr>
          <w:rFonts w:hint="eastAsia"/>
        </w:rPr>
        <w:t>97.7%</w:t>
      </w:r>
      <w:r>
        <w:rPr>
          <w:rFonts w:hint="eastAsia"/>
        </w:rPr>
        <w:t>）配有可向公共主污水系统排放污水的卫生间。约有</w:t>
      </w:r>
      <w:r>
        <w:rPr>
          <w:rFonts w:hint="eastAsia"/>
        </w:rPr>
        <w:t>2 632</w:t>
      </w:r>
      <w:r>
        <w:rPr>
          <w:rFonts w:hint="eastAsia"/>
        </w:rPr>
        <w:t>所住宅（占</w:t>
      </w:r>
      <w:r>
        <w:t>2.</w:t>
      </w:r>
      <w:r>
        <w:rPr>
          <w:rFonts w:hint="eastAsia"/>
        </w:rPr>
        <w:t>2%</w:t>
      </w:r>
      <w:r>
        <w:rPr>
          <w:rFonts w:hint="eastAsia"/>
        </w:rPr>
        <w:t>）配有可向污水泄排放污水的卫生间。</w:t>
      </w:r>
    </w:p>
    <w:p w:rsidR="00000000" w:rsidRDefault="00D60DAC">
      <w:pPr>
        <w:widowControl/>
        <w:spacing w:after="240" w:line="360" w:lineRule="atLeast"/>
        <w:rPr>
          <w:rFonts w:hint="eastAsia"/>
        </w:rPr>
      </w:pPr>
      <w:r>
        <w:rPr>
          <w:rFonts w:hint="eastAsia"/>
        </w:rPr>
        <w:t>479</w:t>
      </w:r>
      <w:r>
        <w:rPr>
          <w:rFonts w:hint="eastAsia"/>
        </w:rPr>
        <w:t>．供暖系统形式多样。约有</w:t>
      </w:r>
      <w:r>
        <w:rPr>
          <w:rFonts w:hint="eastAsia"/>
        </w:rPr>
        <w:t>23 643</w:t>
      </w:r>
      <w:r>
        <w:rPr>
          <w:rFonts w:hint="eastAsia"/>
        </w:rPr>
        <w:t>户，即</w:t>
      </w:r>
      <w:r>
        <w:rPr>
          <w:rFonts w:hint="eastAsia"/>
        </w:rPr>
        <w:t>19.8%</w:t>
      </w:r>
      <w:r>
        <w:rPr>
          <w:rFonts w:hint="eastAsia"/>
        </w:rPr>
        <w:t>使用油暖；</w:t>
      </w:r>
      <w:r>
        <w:rPr>
          <w:rFonts w:hint="eastAsia"/>
        </w:rPr>
        <w:t>56 876</w:t>
      </w:r>
      <w:r>
        <w:rPr>
          <w:rFonts w:hint="eastAsia"/>
        </w:rPr>
        <w:t>户，即</w:t>
      </w:r>
      <w:r>
        <w:rPr>
          <w:rFonts w:hint="eastAsia"/>
        </w:rPr>
        <w:t>47.6%</w:t>
      </w:r>
      <w:r>
        <w:rPr>
          <w:rFonts w:hint="eastAsia"/>
        </w:rPr>
        <w:t>使用电暖；</w:t>
      </w:r>
      <w:r>
        <w:rPr>
          <w:rFonts w:hint="eastAsia"/>
        </w:rPr>
        <w:t>25 070</w:t>
      </w:r>
      <w:r>
        <w:rPr>
          <w:rFonts w:hint="eastAsia"/>
        </w:rPr>
        <w:t>户，即</w:t>
      </w:r>
      <w:r>
        <w:rPr>
          <w:rFonts w:hint="eastAsia"/>
        </w:rPr>
        <w:t>21%</w:t>
      </w:r>
      <w:r>
        <w:rPr>
          <w:rFonts w:hint="eastAsia"/>
        </w:rPr>
        <w:t>使用气暖。其他供暖方式</w:t>
      </w:r>
      <w:r>
        <w:rPr>
          <w:rFonts w:hint="eastAsia"/>
        </w:rPr>
        <w:t>包括空调和火炉。约有</w:t>
      </w:r>
      <w:r>
        <w:rPr>
          <w:rFonts w:hint="eastAsia"/>
        </w:rPr>
        <w:t>109 508</w:t>
      </w:r>
      <w:r>
        <w:rPr>
          <w:rFonts w:hint="eastAsia"/>
        </w:rPr>
        <w:t>户使用电风扇降温。</w:t>
      </w:r>
    </w:p>
    <w:p w:rsidR="00000000" w:rsidRDefault="00D60DAC">
      <w:pPr>
        <w:pStyle w:val="H1"/>
        <w:spacing w:before="120"/>
        <w:rPr>
          <w:rFonts w:hint="eastAsia"/>
          <w:color w:val="auto"/>
        </w:rPr>
      </w:pPr>
      <w:r>
        <w:rPr>
          <w:rFonts w:hint="eastAsia"/>
          <w:color w:val="auto"/>
        </w:rPr>
        <w:t>未经许可建造的建筑物</w:t>
      </w:r>
    </w:p>
    <w:p w:rsidR="00000000" w:rsidRDefault="00D60DAC">
      <w:pPr>
        <w:widowControl/>
        <w:spacing w:after="240" w:line="360" w:lineRule="atLeast"/>
        <w:rPr>
          <w:rFonts w:hint="eastAsia"/>
        </w:rPr>
      </w:pPr>
      <w:r>
        <w:rPr>
          <w:rFonts w:hint="eastAsia"/>
        </w:rPr>
        <w:t>480</w:t>
      </w:r>
      <w:r>
        <w:rPr>
          <w:rFonts w:hint="eastAsia"/>
        </w:rPr>
        <w:t>．未经许可建房，这个问题在马耳他不是什么问题。在马耳他的非法建筑只是几百所船屋，往往只有一个房间，主要是在夏季那几个月使用。这些建筑物正在慢慢由马耳他环境和规划管理局的执法处认定和拆除。目前没有使用此类建筑者的实际数字可提供。现正由环境和规划管理局处理的所有未结案的执法案件可在以下网站查到：</w:t>
      </w:r>
      <w:r>
        <w:t>http://www.mepa.org.mt</w:t>
      </w:r>
      <w:r>
        <w:rPr>
          <w:rFonts w:hint="eastAsia"/>
        </w:rPr>
        <w:t>。案件清单按房产所在位置分类，总共列出了</w:t>
      </w:r>
      <w:r>
        <w:rPr>
          <w:rFonts w:hint="eastAsia"/>
        </w:rPr>
        <w:t>68</w:t>
      </w:r>
      <w:r>
        <w:rPr>
          <w:rFonts w:hint="eastAsia"/>
        </w:rPr>
        <w:t>个这样的地区。未结案的执法案件不仅涉及未经许可建造</w:t>
      </w:r>
      <w:r>
        <w:rPr>
          <w:rFonts w:hint="eastAsia"/>
        </w:rPr>
        <w:t>的建筑物或房屋，而且还包括在</w:t>
      </w:r>
      <w:r>
        <w:rPr>
          <w:rFonts w:hint="eastAsia"/>
        </w:rPr>
        <w:t>1992</w:t>
      </w:r>
      <w:r>
        <w:rPr>
          <w:rFonts w:hint="eastAsia"/>
        </w:rPr>
        <w:t>年《发展规划法》中列举的其他所有违法行为，如未经必要许可对建筑物进行改建等。截至</w:t>
      </w:r>
      <w:r>
        <w:rPr>
          <w:rFonts w:hint="eastAsia"/>
        </w:rPr>
        <w:t>2002</w:t>
      </w:r>
      <w:r>
        <w:rPr>
          <w:rFonts w:hint="eastAsia"/>
        </w:rPr>
        <w:t>年</w:t>
      </w:r>
      <w:r>
        <w:rPr>
          <w:rFonts w:hint="eastAsia"/>
        </w:rPr>
        <w:t>10</w:t>
      </w:r>
      <w:r>
        <w:rPr>
          <w:rFonts w:hint="eastAsia"/>
        </w:rPr>
        <w:t>月，尚未结案的执法案件共有</w:t>
      </w:r>
      <w:r>
        <w:rPr>
          <w:rFonts w:hint="eastAsia"/>
        </w:rPr>
        <w:t>6 697</w:t>
      </w:r>
      <w:r>
        <w:rPr>
          <w:rFonts w:hint="eastAsia"/>
        </w:rPr>
        <w:t>起。这丝毫不意味着其他房屋都是经过许可建设的，但清单列出了那些案件，说明环境和规划管理局的执法官员已经注意到了案件的非法性质。环境和规划管理局联合工程处和行政法执法警察已就此采取了行动。此类行动包括拆除非法建筑物。</w:t>
      </w:r>
      <w:r>
        <w:rPr>
          <w:rFonts w:hint="eastAsia"/>
        </w:rPr>
        <w:t>2001</w:t>
      </w:r>
      <w:r>
        <w:rPr>
          <w:rFonts w:hint="eastAsia"/>
        </w:rPr>
        <w:t>年总共采取了</w:t>
      </w:r>
      <w:r>
        <w:rPr>
          <w:rFonts w:hint="eastAsia"/>
        </w:rPr>
        <w:t>44</w:t>
      </w:r>
      <w:r>
        <w:rPr>
          <w:rFonts w:hint="eastAsia"/>
        </w:rPr>
        <w:t>次直接行动，拆除了</w:t>
      </w:r>
      <w:r>
        <w:rPr>
          <w:rFonts w:hint="eastAsia"/>
        </w:rPr>
        <w:t>76</w:t>
      </w:r>
      <w:r>
        <w:rPr>
          <w:rFonts w:hint="eastAsia"/>
        </w:rPr>
        <w:t>处非法建筑，</w:t>
      </w:r>
      <w:r>
        <w:rPr>
          <w:rFonts w:hint="eastAsia"/>
          <w:vertAlign w:val="superscript"/>
        </w:rPr>
        <w:t>20</w:t>
      </w:r>
      <w:r>
        <w:rPr>
          <w:rFonts w:hint="eastAsia"/>
        </w:rPr>
        <w:t>在每次行动之后都要接着进行宣传，以此作为对滥建滥造的一种重要威慑。一项</w:t>
      </w:r>
      <w:r>
        <w:rPr>
          <w:rFonts w:hint="eastAsia"/>
        </w:rPr>
        <w:t>重要的举措涉及到阿尔米埃的非法船屋，这项行动是同土地司联合采取的。拆除的船屋达</w:t>
      </w:r>
      <w:r>
        <w:rPr>
          <w:rFonts w:hint="eastAsia"/>
        </w:rPr>
        <w:t>80</w:t>
      </w:r>
      <w:r>
        <w:rPr>
          <w:rFonts w:hint="eastAsia"/>
        </w:rPr>
        <w:t>所以上。</w:t>
      </w:r>
      <w:r>
        <w:rPr>
          <w:rFonts w:hint="eastAsia"/>
          <w:vertAlign w:val="superscript"/>
        </w:rPr>
        <w:t>21</w:t>
      </w:r>
      <w:r>
        <w:rPr>
          <w:rFonts w:hint="eastAsia"/>
        </w:rPr>
        <w:t>。</w:t>
      </w:r>
    </w:p>
    <w:p w:rsidR="00000000" w:rsidRDefault="00D60DAC">
      <w:pPr>
        <w:widowControl/>
        <w:spacing w:after="240" w:line="360" w:lineRule="atLeast"/>
        <w:rPr>
          <w:rFonts w:hint="eastAsia"/>
        </w:rPr>
      </w:pPr>
      <w:r>
        <w:rPr>
          <w:rFonts w:hint="eastAsia"/>
        </w:rPr>
        <w:t>481</w:t>
      </w:r>
      <w:r>
        <w:rPr>
          <w:rFonts w:hint="eastAsia"/>
        </w:rPr>
        <w:t>．</w:t>
      </w:r>
      <w:r>
        <w:rPr>
          <w:rFonts w:hint="eastAsia"/>
        </w:rPr>
        <w:t>2001</w:t>
      </w:r>
      <w:r>
        <w:rPr>
          <w:rFonts w:hint="eastAsia"/>
        </w:rPr>
        <w:t>年，已经结案的执法案件共有</w:t>
      </w:r>
      <w:r>
        <w:rPr>
          <w:rFonts w:hint="eastAsia"/>
        </w:rPr>
        <w:t>994</w:t>
      </w:r>
      <w:r>
        <w:rPr>
          <w:rFonts w:hint="eastAsia"/>
        </w:rPr>
        <w:t>起。</w:t>
      </w:r>
      <w:r>
        <w:rPr>
          <w:rFonts w:hint="eastAsia"/>
          <w:vertAlign w:val="superscript"/>
        </w:rPr>
        <w:t>22</w:t>
      </w:r>
      <w:r>
        <w:rPr>
          <w:rFonts w:hint="eastAsia"/>
        </w:rPr>
        <w:t xml:space="preserve">　这个数字包括有</w:t>
      </w:r>
      <w:r>
        <w:rPr>
          <w:rFonts w:hint="eastAsia"/>
        </w:rPr>
        <w:t>580</w:t>
      </w:r>
      <w:r>
        <w:rPr>
          <w:rFonts w:hint="eastAsia"/>
        </w:rPr>
        <w:t>起案件其房主因非法建房而受到制裁。另有</w:t>
      </w:r>
      <w:r>
        <w:rPr>
          <w:rFonts w:hint="eastAsia"/>
        </w:rPr>
        <w:t>294</w:t>
      </w:r>
      <w:r>
        <w:rPr>
          <w:rFonts w:hint="eastAsia"/>
        </w:rPr>
        <w:t>起在建房者拆除非法建筑或以其他方式执行执法通知后结了案。在</w:t>
      </w:r>
      <w:r>
        <w:rPr>
          <w:rFonts w:hint="eastAsia"/>
        </w:rPr>
        <w:t>2001</w:t>
      </w:r>
      <w:r>
        <w:rPr>
          <w:rFonts w:hint="eastAsia"/>
        </w:rPr>
        <w:t>年，新发停工通知和执法通知共达</w:t>
      </w:r>
      <w:r>
        <w:rPr>
          <w:rFonts w:hint="eastAsia"/>
        </w:rPr>
        <w:t>1 369</w:t>
      </w:r>
      <w:r>
        <w:rPr>
          <w:rFonts w:hint="eastAsia"/>
        </w:rPr>
        <w:t>起。</w:t>
      </w:r>
    </w:p>
    <w:p w:rsidR="00000000" w:rsidRDefault="00D60DAC">
      <w:pPr>
        <w:pStyle w:val="H1"/>
        <w:spacing w:before="120"/>
        <w:rPr>
          <w:rFonts w:hint="eastAsia"/>
          <w:color w:val="auto"/>
        </w:rPr>
      </w:pPr>
      <w:r>
        <w:rPr>
          <w:rFonts w:hint="eastAsia"/>
          <w:color w:val="auto"/>
        </w:rPr>
        <w:t>驱逐的人数和对任意驱逐不享有法律保护的人</w:t>
      </w:r>
    </w:p>
    <w:p w:rsidR="00000000" w:rsidRDefault="00D60DAC">
      <w:pPr>
        <w:widowControl/>
        <w:spacing w:after="240" w:line="360" w:lineRule="atLeast"/>
        <w:rPr>
          <w:rFonts w:hint="eastAsia"/>
        </w:rPr>
      </w:pPr>
      <w:r>
        <w:rPr>
          <w:rFonts w:hint="eastAsia"/>
        </w:rPr>
        <w:t>482</w:t>
      </w:r>
      <w:r>
        <w:rPr>
          <w:rFonts w:hint="eastAsia"/>
        </w:rPr>
        <w:t>．表</w:t>
      </w:r>
      <w:r>
        <w:rPr>
          <w:rFonts w:hint="eastAsia"/>
        </w:rPr>
        <w:t>39</w:t>
      </w:r>
      <w:r>
        <w:rPr>
          <w:rFonts w:hint="eastAsia"/>
        </w:rPr>
        <w:t>列出了在最近</w:t>
      </w:r>
      <w:r>
        <w:rPr>
          <w:rFonts w:hint="eastAsia"/>
        </w:rPr>
        <w:t>7</w:t>
      </w:r>
      <w:r>
        <w:rPr>
          <w:rFonts w:hint="eastAsia"/>
        </w:rPr>
        <w:t>年里被社会住房司驱逐的人数。这项任务是由该司的官员执行的，它涉及到那些擅自占房者，这些人根本无权这样做。</w:t>
      </w:r>
    </w:p>
    <w:p w:rsidR="00000000" w:rsidRDefault="00D60DAC">
      <w:pPr>
        <w:pStyle w:val="H1"/>
        <w:spacing w:before="120"/>
        <w:rPr>
          <w:rFonts w:hint="eastAsia"/>
          <w:color w:val="auto"/>
        </w:rPr>
      </w:pPr>
      <w:r>
        <w:rPr>
          <w:rFonts w:hint="eastAsia"/>
          <w:color w:val="auto"/>
        </w:rPr>
        <w:t>购房</w:t>
      </w:r>
      <w:r>
        <w:rPr>
          <w:rFonts w:hint="eastAsia"/>
          <w:color w:val="auto"/>
        </w:rPr>
        <w:t>能力</w:t>
      </w:r>
    </w:p>
    <w:p w:rsidR="00000000" w:rsidRDefault="00D60DAC">
      <w:pPr>
        <w:widowControl/>
        <w:spacing w:after="240" w:line="360" w:lineRule="atLeast"/>
        <w:rPr>
          <w:rFonts w:hint="eastAsia"/>
        </w:rPr>
      </w:pPr>
      <w:r>
        <w:rPr>
          <w:rFonts w:hint="eastAsia"/>
        </w:rPr>
        <w:t>483</w:t>
      </w:r>
      <w:r>
        <w:rPr>
          <w:rFonts w:hint="eastAsia"/>
        </w:rPr>
        <w:t>．目前，联立房屋的价格与收入比为</w:t>
      </w:r>
      <w:r>
        <w:rPr>
          <w:rFonts w:hint="eastAsia"/>
        </w:rPr>
        <w:t>12.6</w:t>
      </w:r>
      <w:r>
        <w:rPr>
          <w:rFonts w:hint="eastAsia"/>
        </w:rPr>
        <w:t>，中等价位的公寓房约为</w:t>
      </w:r>
      <w:r>
        <w:rPr>
          <w:rFonts w:hint="eastAsia"/>
        </w:rPr>
        <w:t>7.6</w:t>
      </w:r>
      <w:r>
        <w:rPr>
          <w:rFonts w:hint="eastAsia"/>
        </w:rPr>
        <w:t>。</w:t>
      </w:r>
      <w:r>
        <w:rPr>
          <w:rFonts w:hint="eastAsia"/>
          <w:vertAlign w:val="superscript"/>
        </w:rPr>
        <w:t>23</w:t>
      </w:r>
      <w:r>
        <w:rPr>
          <w:rFonts w:hint="eastAsia"/>
        </w:rPr>
        <w:t xml:space="preserve">　显然，这两种住宅的价格收入比大大高于平均值域（</w:t>
      </w:r>
      <w:r>
        <w:rPr>
          <w:rFonts w:hint="eastAsia"/>
        </w:rPr>
        <w:t>2.5</w:t>
      </w:r>
      <w:r>
        <w:rPr>
          <w:rFonts w:hint="eastAsia"/>
        </w:rPr>
        <w:t>与</w:t>
      </w:r>
      <w:r>
        <w:rPr>
          <w:rFonts w:hint="eastAsia"/>
        </w:rPr>
        <w:t>5</w:t>
      </w:r>
      <w:r>
        <w:rPr>
          <w:rFonts w:hint="eastAsia"/>
        </w:rPr>
        <w:t>之间）。因此可以得出以下结论：购房能力不断下降是马耳他整个住房形势的一大特征。另一项指标，即购房能力指数（</w:t>
      </w:r>
      <w:r>
        <w:rPr>
          <w:rFonts w:hint="eastAsia"/>
        </w:rPr>
        <w:t>HAI</w:t>
      </w:r>
      <w:r>
        <w:rPr>
          <w:rFonts w:hint="eastAsia"/>
        </w:rPr>
        <w:t>）在最近几十年里一直在下降，从</w:t>
      </w:r>
      <w:r>
        <w:rPr>
          <w:rFonts w:hint="eastAsia"/>
        </w:rPr>
        <w:t>1982</w:t>
      </w:r>
      <w:r>
        <w:rPr>
          <w:rFonts w:hint="eastAsia"/>
        </w:rPr>
        <w:t>年的</w:t>
      </w:r>
      <w:r>
        <w:rPr>
          <w:rFonts w:hint="eastAsia"/>
        </w:rPr>
        <w:t>70%</w:t>
      </w:r>
      <w:r>
        <w:rPr>
          <w:rFonts w:hint="eastAsia"/>
        </w:rPr>
        <w:t>降到了</w:t>
      </w:r>
      <w:r>
        <w:rPr>
          <w:rFonts w:hint="eastAsia"/>
        </w:rPr>
        <w:t>1997</w:t>
      </w:r>
      <w:r>
        <w:rPr>
          <w:rFonts w:hint="eastAsia"/>
        </w:rPr>
        <w:t>年的</w:t>
      </w:r>
      <w:r>
        <w:rPr>
          <w:rFonts w:hint="eastAsia"/>
        </w:rPr>
        <w:t>46%</w:t>
      </w:r>
      <w:r>
        <w:rPr>
          <w:rFonts w:hint="eastAsia"/>
        </w:rPr>
        <w:t>。</w:t>
      </w:r>
      <w:r>
        <w:rPr>
          <w:rFonts w:hint="eastAsia"/>
          <w:vertAlign w:val="superscript"/>
        </w:rPr>
        <w:t>23</w:t>
      </w:r>
      <w:r>
        <w:rPr>
          <w:rFonts w:hint="eastAsia"/>
        </w:rPr>
        <w:t xml:space="preserve">　这表明，年收入并未随着住房价格的上升而相应增加，结果是购房能力不断下降（见附件，表</w:t>
      </w:r>
      <w:r>
        <w:rPr>
          <w:rFonts w:hint="eastAsia"/>
        </w:rPr>
        <w:t>40</w:t>
      </w:r>
      <w:r>
        <w:rPr>
          <w:rFonts w:hint="eastAsia"/>
        </w:rPr>
        <w:t>，马耳他购房能力指数汇编）。</w:t>
      </w:r>
    </w:p>
    <w:p w:rsidR="00000000" w:rsidRDefault="00D60DAC">
      <w:pPr>
        <w:widowControl/>
        <w:spacing w:after="240" w:line="360" w:lineRule="atLeast"/>
        <w:rPr>
          <w:rFonts w:hint="eastAsia"/>
        </w:rPr>
      </w:pPr>
      <w:r>
        <w:rPr>
          <w:rFonts w:hint="eastAsia"/>
        </w:rPr>
        <w:t>484</w:t>
      </w:r>
      <w:r>
        <w:rPr>
          <w:rFonts w:hint="eastAsia"/>
        </w:rPr>
        <w:t>．</w:t>
      </w:r>
      <w:r>
        <w:rPr>
          <w:rFonts w:hint="eastAsia"/>
          <w:spacing w:val="4"/>
        </w:rPr>
        <w:t>关于租金收入比，这很难提供合理的计算。在许多情况下，</w:t>
      </w:r>
      <w:r>
        <w:rPr>
          <w:rFonts w:hint="eastAsia"/>
          <w:spacing w:val="4"/>
        </w:rPr>
        <w:t>私人房主索要的租金并不遵循市场价格，因为它们中间有些一直冻结在战后水平上。</w:t>
      </w:r>
      <w:r>
        <w:rPr>
          <w:rFonts w:hint="eastAsia"/>
          <w:spacing w:val="4"/>
        </w:rPr>
        <w:t>1995</w:t>
      </w:r>
      <w:r>
        <w:rPr>
          <w:rFonts w:hint="eastAsia"/>
          <w:spacing w:val="4"/>
        </w:rPr>
        <w:t>年到</w:t>
      </w:r>
      <w:r>
        <w:rPr>
          <w:rFonts w:hint="eastAsia"/>
          <w:spacing w:val="4"/>
        </w:rPr>
        <w:t>2000</w:t>
      </w:r>
      <w:r>
        <w:rPr>
          <w:rFonts w:hint="eastAsia"/>
          <w:spacing w:val="4"/>
        </w:rPr>
        <w:t>年的数据显示，适合从住房管理局购买房产的那些人，其年均收入为</w:t>
      </w:r>
      <w:r>
        <w:rPr>
          <w:rFonts w:hint="eastAsia"/>
          <w:spacing w:val="4"/>
        </w:rPr>
        <w:t>4 779</w:t>
      </w:r>
      <w:r>
        <w:rPr>
          <w:rFonts w:hint="eastAsia"/>
          <w:spacing w:val="4"/>
        </w:rPr>
        <w:t>马</w:t>
      </w:r>
      <w:r>
        <w:rPr>
          <w:rFonts w:hint="eastAsia"/>
        </w:rPr>
        <w:t>镑。然而，这些房产出售给了年平均收入不到这一数字（即</w:t>
      </w:r>
      <w:r>
        <w:rPr>
          <w:rFonts w:hint="eastAsia"/>
        </w:rPr>
        <w:t>4 517</w:t>
      </w:r>
      <w:r>
        <w:rPr>
          <w:rFonts w:hint="eastAsia"/>
        </w:rPr>
        <w:t>马镑）的人（受益者）。从住房管理局租房的人，其年均收入为</w:t>
      </w:r>
      <w:r>
        <w:rPr>
          <w:rFonts w:hint="eastAsia"/>
        </w:rPr>
        <w:t>2 592</w:t>
      </w:r>
      <w:r>
        <w:rPr>
          <w:rFonts w:hint="eastAsia"/>
        </w:rPr>
        <w:t>马镑，少</w:t>
      </w:r>
      <w:r>
        <w:rPr>
          <w:rFonts w:hint="eastAsia"/>
        </w:rPr>
        <w:t>43%</w:t>
      </w:r>
      <w:r>
        <w:rPr>
          <w:rFonts w:hint="eastAsia"/>
        </w:rPr>
        <w:t>。</w:t>
      </w:r>
    </w:p>
    <w:p w:rsidR="00000000" w:rsidRDefault="00D60DAC">
      <w:pPr>
        <w:widowControl/>
        <w:spacing w:after="240" w:line="360" w:lineRule="atLeast"/>
        <w:rPr>
          <w:rFonts w:hint="eastAsia"/>
        </w:rPr>
      </w:pPr>
      <w:r>
        <w:rPr>
          <w:rFonts w:hint="eastAsia"/>
        </w:rPr>
        <w:t>485</w:t>
      </w:r>
      <w:r>
        <w:rPr>
          <w:rFonts w:hint="eastAsia"/>
        </w:rPr>
        <w:t>．与购房能力有关的问题是最严重的住房问题。以能承受得起的价格提供较小的住房将能在某种程度上缓解住房状况。尽管</w:t>
      </w:r>
      <w:r>
        <w:rPr>
          <w:rFonts w:hint="eastAsia"/>
        </w:rPr>
        <w:t>1995</w:t>
      </w:r>
      <w:r>
        <w:rPr>
          <w:rFonts w:hint="eastAsia"/>
        </w:rPr>
        <w:t>年对租房的法律进行了修改，取消了马耳他国民在合同到期时自动续租的权利，但马耳他</w:t>
      </w:r>
      <w:r>
        <w:rPr>
          <w:rFonts w:hint="eastAsia"/>
        </w:rPr>
        <w:t>房主仍不大情愿将住房租给马耳他承租人。</w:t>
      </w:r>
    </w:p>
    <w:p w:rsidR="00000000" w:rsidRDefault="00D60DAC">
      <w:pPr>
        <w:widowControl/>
        <w:spacing w:after="240" w:line="360" w:lineRule="atLeast"/>
        <w:rPr>
          <w:rFonts w:hint="eastAsia"/>
        </w:rPr>
      </w:pPr>
      <w:r>
        <w:rPr>
          <w:rFonts w:hint="eastAsia"/>
        </w:rPr>
        <w:t>486</w:t>
      </w:r>
      <w:r>
        <w:rPr>
          <w:rFonts w:hint="eastAsia"/>
        </w:rPr>
        <w:t>．另一个问题是马耳他空置房的数量。在</w:t>
      </w:r>
      <w:r>
        <w:rPr>
          <w:rFonts w:hint="eastAsia"/>
        </w:rPr>
        <w:t>1995</w:t>
      </w:r>
      <w:r>
        <w:rPr>
          <w:rFonts w:hint="eastAsia"/>
        </w:rPr>
        <w:t>年，空置房的数量为</w:t>
      </w:r>
      <w:r>
        <w:rPr>
          <w:rFonts w:hint="eastAsia"/>
        </w:rPr>
        <w:t>22 756</w:t>
      </w:r>
      <w:r>
        <w:rPr>
          <w:rFonts w:hint="eastAsia"/>
        </w:rPr>
        <w:t>套（不算夏季住所）。这些住所中约有</w:t>
      </w:r>
      <w:r>
        <w:rPr>
          <w:rFonts w:hint="eastAsia"/>
        </w:rPr>
        <w:t>8 792</w:t>
      </w:r>
      <w:r>
        <w:rPr>
          <w:rFonts w:hint="eastAsia"/>
        </w:rPr>
        <w:t>套破旧不堪，或需要维修。</w:t>
      </w:r>
      <w:r>
        <w:rPr>
          <w:rFonts w:hint="eastAsia"/>
          <w:vertAlign w:val="superscript"/>
        </w:rPr>
        <w:t>24</w:t>
      </w:r>
      <w:r>
        <w:rPr>
          <w:rFonts w:hint="eastAsia"/>
        </w:rPr>
        <w:t>必须找出一种解决办法，使得这些房屋得以使用，因为这有助于改善这些住房所在地区的住房状况，使其获得新生，同时使稀缺的土地得到更有效的利用，并限制居住区的进一步扩大。在住房方面交流经验只会有助于这一问题的解决。</w:t>
      </w:r>
    </w:p>
    <w:p w:rsidR="00000000" w:rsidRDefault="00D60DAC">
      <w:pPr>
        <w:widowControl/>
        <w:spacing w:after="240" w:line="360" w:lineRule="atLeast"/>
        <w:rPr>
          <w:rFonts w:hint="eastAsia"/>
        </w:rPr>
      </w:pPr>
      <w:r>
        <w:rPr>
          <w:rFonts w:hint="eastAsia"/>
        </w:rPr>
        <w:t>487</w:t>
      </w:r>
      <w:r>
        <w:rPr>
          <w:rFonts w:hint="eastAsia"/>
        </w:rPr>
        <w:t>．由社会住房司管理的房屋总共有</w:t>
      </w:r>
      <w:r>
        <w:rPr>
          <w:rFonts w:hint="eastAsia"/>
        </w:rPr>
        <w:t>20 195</w:t>
      </w:r>
      <w:r>
        <w:rPr>
          <w:rFonts w:hint="eastAsia"/>
        </w:rPr>
        <w:t>套，其中</w:t>
      </w:r>
      <w:r>
        <w:rPr>
          <w:rFonts w:hint="eastAsia"/>
        </w:rPr>
        <w:t>11 075</w:t>
      </w:r>
      <w:r>
        <w:rPr>
          <w:rFonts w:hint="eastAsia"/>
        </w:rPr>
        <w:t>套为私人住宅，</w:t>
      </w:r>
      <w:r>
        <w:rPr>
          <w:rFonts w:hint="eastAsia"/>
        </w:rPr>
        <w:t>9 120</w:t>
      </w:r>
      <w:r>
        <w:rPr>
          <w:rFonts w:hint="eastAsia"/>
        </w:rPr>
        <w:t>套为公房。社会住房司</w:t>
      </w:r>
      <w:r>
        <w:rPr>
          <w:rFonts w:hint="eastAsia"/>
        </w:rPr>
        <w:t>提供了大量房屋用于出租。在</w:t>
      </w:r>
      <w:r>
        <w:rPr>
          <w:rFonts w:hint="eastAsia"/>
        </w:rPr>
        <w:t>2002</w:t>
      </w:r>
      <w:r>
        <w:rPr>
          <w:rFonts w:hint="eastAsia"/>
        </w:rPr>
        <w:t>年</w:t>
      </w:r>
      <w:r>
        <w:rPr>
          <w:rFonts w:hint="eastAsia"/>
        </w:rPr>
        <w:t>9</w:t>
      </w:r>
      <w:r>
        <w:rPr>
          <w:rFonts w:hint="eastAsia"/>
        </w:rPr>
        <w:t>月，该司收到的申请有</w:t>
      </w:r>
      <w:r>
        <w:rPr>
          <w:rFonts w:hint="eastAsia"/>
        </w:rPr>
        <w:t>3 200</w:t>
      </w:r>
      <w:r>
        <w:rPr>
          <w:rFonts w:hint="eastAsia"/>
        </w:rPr>
        <w:t>件尚未处理。在房屋分配中，社会住房司给那些最需住房的申请人提供了房屋。该司每年还想方设法提供大约</w:t>
      </w:r>
      <w:r>
        <w:rPr>
          <w:rFonts w:hint="eastAsia"/>
        </w:rPr>
        <w:t>250</w:t>
      </w:r>
      <w:r>
        <w:rPr>
          <w:rFonts w:hint="eastAsia"/>
        </w:rPr>
        <w:t>套住房用于出租。</w:t>
      </w:r>
    </w:p>
    <w:p w:rsidR="00000000" w:rsidRDefault="00D60DAC">
      <w:pPr>
        <w:pStyle w:val="H1"/>
        <w:spacing w:before="120"/>
        <w:rPr>
          <w:rFonts w:hint="eastAsia"/>
          <w:color w:val="auto"/>
        </w:rPr>
      </w:pPr>
      <w:r>
        <w:rPr>
          <w:rFonts w:hint="eastAsia"/>
          <w:color w:val="auto"/>
        </w:rPr>
        <w:t>等待分房者名单</w:t>
      </w:r>
    </w:p>
    <w:p w:rsidR="00000000" w:rsidRDefault="00D60DAC">
      <w:pPr>
        <w:widowControl/>
        <w:spacing w:after="240" w:line="360" w:lineRule="atLeast"/>
        <w:rPr>
          <w:rFonts w:hint="eastAsia"/>
        </w:rPr>
      </w:pPr>
      <w:r>
        <w:rPr>
          <w:rFonts w:hint="eastAsia"/>
        </w:rPr>
        <w:t>488</w:t>
      </w:r>
      <w:r>
        <w:rPr>
          <w:rFonts w:hint="eastAsia"/>
        </w:rPr>
        <w:t>．等待分房者名单上的申请者人数目前有</w:t>
      </w:r>
      <w:r>
        <w:rPr>
          <w:rFonts w:hint="eastAsia"/>
        </w:rPr>
        <w:t>3 200</w:t>
      </w:r>
      <w:r>
        <w:rPr>
          <w:rFonts w:hint="eastAsia"/>
        </w:rPr>
        <w:t>人。为确保所有申请人仍然对最初的申请中描述的同样条件感兴趣或仍能生活在此种条件下，社会住房司采取的措施是每两年发一次定期调查表，收集反馈意见。该司通过这种调查表可以更新申请者名单，将在这期间已改变住处或对此不再感兴趣的人从名单中除去。该司还雇用了一位社会住</w:t>
      </w:r>
      <w:r>
        <w:rPr>
          <w:rFonts w:hint="eastAsia"/>
        </w:rPr>
        <w:t>房官员，他负责撰写社会报告和核查某些情况中要求的真实性，随后对一些情况采取进一步行动。</w:t>
      </w:r>
    </w:p>
    <w:p w:rsidR="00000000" w:rsidRDefault="00D60DAC">
      <w:pPr>
        <w:pStyle w:val="H1"/>
        <w:spacing w:before="120"/>
        <w:rPr>
          <w:rFonts w:hint="eastAsia"/>
          <w:color w:val="auto"/>
        </w:rPr>
      </w:pPr>
      <w:r>
        <w:rPr>
          <w:rFonts w:hint="eastAsia"/>
          <w:color w:val="auto"/>
        </w:rPr>
        <w:t>拥有不同类型住房保有权的人</w:t>
      </w:r>
    </w:p>
    <w:p w:rsidR="00000000" w:rsidRDefault="00D60DAC">
      <w:pPr>
        <w:widowControl/>
        <w:spacing w:after="240" w:line="360" w:lineRule="atLeast"/>
        <w:rPr>
          <w:rFonts w:hint="eastAsia"/>
        </w:rPr>
      </w:pPr>
      <w:r>
        <w:rPr>
          <w:rFonts w:hint="eastAsia"/>
        </w:rPr>
        <w:t>489</w:t>
      </w:r>
      <w:r>
        <w:rPr>
          <w:rFonts w:hint="eastAsia"/>
        </w:rPr>
        <w:t>．根据</w:t>
      </w:r>
      <w:r>
        <w:rPr>
          <w:rFonts w:hint="eastAsia"/>
        </w:rPr>
        <w:t>1995</w:t>
      </w:r>
      <w:r>
        <w:rPr>
          <w:rFonts w:hint="eastAsia"/>
        </w:rPr>
        <w:t>年的普查，</w:t>
      </w:r>
      <w:r>
        <w:rPr>
          <w:rFonts w:hint="eastAsia"/>
        </w:rPr>
        <w:t>72%</w:t>
      </w:r>
      <w:r>
        <w:rPr>
          <w:rFonts w:hint="eastAsia"/>
        </w:rPr>
        <w:t>的住房是由房主自住的，剩下的是从私人房主或社会房主那里租来的。</w:t>
      </w:r>
    </w:p>
    <w:p w:rsidR="00000000" w:rsidRDefault="00D60DAC">
      <w:pPr>
        <w:widowControl/>
        <w:spacing w:after="240" w:line="360" w:lineRule="atLeast"/>
        <w:rPr>
          <w:rFonts w:hint="eastAsia"/>
        </w:rPr>
      </w:pPr>
      <w:r>
        <w:rPr>
          <w:rFonts w:hint="eastAsia"/>
        </w:rPr>
        <w:t>490</w:t>
      </w:r>
      <w:r>
        <w:rPr>
          <w:rFonts w:hint="eastAsia"/>
        </w:rPr>
        <w:t>．在最近</w:t>
      </w:r>
      <w:r>
        <w:rPr>
          <w:rFonts w:hint="eastAsia"/>
        </w:rPr>
        <w:t>5</w:t>
      </w:r>
      <w:r>
        <w:rPr>
          <w:rFonts w:hint="eastAsia"/>
        </w:rPr>
        <w:t>年里，住房管理局向市场投放了约</w:t>
      </w:r>
      <w:r>
        <w:rPr>
          <w:rFonts w:hint="eastAsia"/>
        </w:rPr>
        <w:t>519</w:t>
      </w:r>
      <w:r>
        <w:rPr>
          <w:rFonts w:hint="eastAsia"/>
        </w:rPr>
        <w:t>套住房，主要是公寓与小屋。每年达到</w:t>
      </w:r>
      <w:r>
        <w:rPr>
          <w:rFonts w:hint="eastAsia"/>
        </w:rPr>
        <w:t>104</w:t>
      </w:r>
      <w:r>
        <w:rPr>
          <w:rFonts w:hint="eastAsia"/>
        </w:rPr>
        <w:t>个单元。其目的是增加供出租的单元量，因为最近一次出租通知早在</w:t>
      </w:r>
      <w:r>
        <w:rPr>
          <w:rFonts w:hint="eastAsia"/>
        </w:rPr>
        <w:t>1996</w:t>
      </w:r>
      <w:r>
        <w:rPr>
          <w:rFonts w:hint="eastAsia"/>
        </w:rPr>
        <w:t>年就发出了。</w:t>
      </w:r>
    </w:p>
    <w:p w:rsidR="00000000" w:rsidRDefault="00D60DAC">
      <w:pPr>
        <w:pStyle w:val="H1"/>
        <w:spacing w:before="120"/>
        <w:rPr>
          <w:rFonts w:hint="eastAsia"/>
          <w:color w:val="auto"/>
        </w:rPr>
      </w:pPr>
      <w:r>
        <w:rPr>
          <w:rFonts w:hint="eastAsia"/>
          <w:color w:val="auto"/>
        </w:rPr>
        <w:t>国家在住房方面的支出</w:t>
      </w:r>
    </w:p>
    <w:p w:rsidR="00000000" w:rsidRDefault="00D60DAC">
      <w:pPr>
        <w:widowControl/>
        <w:spacing w:after="240" w:line="360" w:lineRule="atLeast"/>
        <w:rPr>
          <w:rFonts w:hint="eastAsia"/>
        </w:rPr>
      </w:pPr>
      <w:r>
        <w:rPr>
          <w:rFonts w:hint="eastAsia"/>
        </w:rPr>
        <w:t>491</w:t>
      </w:r>
      <w:r>
        <w:rPr>
          <w:rFonts w:hint="eastAsia"/>
        </w:rPr>
        <w:t>．</w:t>
      </w:r>
      <w:r>
        <w:rPr>
          <w:rFonts w:hint="eastAsia"/>
        </w:rPr>
        <w:t>2001</w:t>
      </w:r>
      <w:r>
        <w:rPr>
          <w:rFonts w:hint="eastAsia"/>
        </w:rPr>
        <w:t>年，国家住房支出（基本建设支出和经常性支出）达到</w:t>
      </w:r>
      <w:r>
        <w:rPr>
          <w:rFonts w:hint="eastAsia"/>
        </w:rPr>
        <w:t>3 186 000</w:t>
      </w:r>
      <w:r>
        <w:rPr>
          <w:rFonts w:hint="eastAsia"/>
        </w:rPr>
        <w:t>马镑，相当于国家预</w:t>
      </w:r>
      <w:r>
        <w:rPr>
          <w:rFonts w:hint="eastAsia"/>
        </w:rPr>
        <w:t>算的</w:t>
      </w:r>
      <w:r>
        <w:rPr>
          <w:rFonts w:hint="eastAsia"/>
        </w:rPr>
        <w:t>0.4%</w:t>
      </w:r>
      <w:r>
        <w:rPr>
          <w:rFonts w:hint="eastAsia"/>
        </w:rPr>
        <w:t>。这个数字不包括住房管理局花在自身计划上的开支。</w:t>
      </w:r>
    </w:p>
    <w:p w:rsidR="00000000" w:rsidRDefault="00D60DAC">
      <w:pPr>
        <w:pStyle w:val="H1"/>
        <w:spacing w:before="120"/>
        <w:rPr>
          <w:rFonts w:hint="eastAsia"/>
          <w:color w:val="auto"/>
        </w:rPr>
      </w:pPr>
      <w:r>
        <w:rPr>
          <w:rFonts w:hint="eastAsia"/>
          <w:color w:val="auto"/>
        </w:rPr>
        <w:t>住房立法</w:t>
      </w:r>
    </w:p>
    <w:p w:rsidR="00000000" w:rsidRDefault="00D60DAC">
      <w:pPr>
        <w:widowControl/>
        <w:spacing w:after="240" w:line="360" w:lineRule="atLeast"/>
        <w:rPr>
          <w:rFonts w:hint="eastAsia"/>
        </w:rPr>
      </w:pPr>
      <w:r>
        <w:rPr>
          <w:rFonts w:hint="eastAsia"/>
        </w:rPr>
        <w:t>492</w:t>
      </w:r>
      <w:r>
        <w:rPr>
          <w:rFonts w:hint="eastAsia"/>
        </w:rPr>
        <w:t>．整个立法体系对住房供应、住宅拥有和租用居住房屋一一作出了规定。所以不存在专门的立法，赋予个人获得政府提供的适当住房的权利。</w:t>
      </w:r>
    </w:p>
    <w:p w:rsidR="00000000" w:rsidRDefault="00D60DAC">
      <w:pPr>
        <w:widowControl/>
        <w:spacing w:after="240" w:line="360" w:lineRule="atLeast"/>
        <w:rPr>
          <w:rFonts w:hint="eastAsia"/>
        </w:rPr>
      </w:pPr>
      <w:r>
        <w:rPr>
          <w:rFonts w:hint="eastAsia"/>
        </w:rPr>
        <w:t>493</w:t>
      </w:r>
      <w:r>
        <w:rPr>
          <w:rFonts w:hint="eastAsia"/>
        </w:rPr>
        <w:t>．</w:t>
      </w:r>
      <w:r>
        <w:rPr>
          <w:rFonts w:hint="eastAsia"/>
        </w:rPr>
        <w:t>1949</w:t>
      </w:r>
      <w:r>
        <w:rPr>
          <w:rFonts w:hint="eastAsia"/>
        </w:rPr>
        <w:t>年《住房法》授权政府通过社会住房司采取必要行动，确保居所的公正分配，保证无家可归者能有栖身之地。</w:t>
      </w:r>
      <w:r>
        <w:rPr>
          <w:rFonts w:hint="eastAsia"/>
        </w:rPr>
        <w:t>1995</w:t>
      </w:r>
      <w:r>
        <w:rPr>
          <w:rFonts w:hint="eastAsia"/>
        </w:rPr>
        <w:t>年对该法作出修改之前，社会住房司司长有权为此征用私人房产。</w:t>
      </w:r>
      <w:r>
        <w:rPr>
          <w:rFonts w:hint="eastAsia"/>
        </w:rPr>
        <w:t>1995</w:t>
      </w:r>
      <w:r>
        <w:rPr>
          <w:rFonts w:hint="eastAsia"/>
        </w:rPr>
        <w:t>年所作的修改规定社会住房司司长不得再按该法发布征用令，从而取消了上述权力。这次修改并未影响在</w:t>
      </w:r>
      <w:r>
        <w:rPr>
          <w:rFonts w:hint="eastAsia"/>
        </w:rPr>
        <w:t>1995</w:t>
      </w:r>
      <w:r>
        <w:rPr>
          <w:rFonts w:hint="eastAsia"/>
        </w:rPr>
        <w:t>年</w:t>
      </w:r>
      <w:r>
        <w:rPr>
          <w:rFonts w:hint="eastAsia"/>
        </w:rPr>
        <w:t>3</w:t>
      </w:r>
      <w:r>
        <w:rPr>
          <w:rFonts w:hint="eastAsia"/>
        </w:rPr>
        <w:t>月</w:t>
      </w:r>
      <w:r>
        <w:rPr>
          <w:rFonts w:hint="eastAsia"/>
        </w:rPr>
        <w:t>1</w:t>
      </w:r>
      <w:r>
        <w:rPr>
          <w:rFonts w:hint="eastAsia"/>
        </w:rPr>
        <w:t>日前发布的征用</w:t>
      </w:r>
      <w:r>
        <w:rPr>
          <w:rFonts w:hint="eastAsia"/>
        </w:rPr>
        <w:t>令，此类房产仍属征用范围，除非撤销征用令。除了要支出与征用令有关的费用外，还得付给被征用者相当于公平租用其房产的钱。如果对补偿数额意见不一，将由民事法院第一庭作出评估，并可向上诉法院提起上诉。根据同一法律的规定，被征用人可依据以下理由要求撤销征用令：该房屋本人或子女需要居住。在这种情况下，房屋一旦空出就归还房主，但条件是必须在</w:t>
      </w:r>
      <w:r>
        <w:rPr>
          <w:rFonts w:hint="eastAsia"/>
        </w:rPr>
        <w:t>6</w:t>
      </w:r>
      <w:r>
        <w:rPr>
          <w:rFonts w:hint="eastAsia"/>
        </w:rPr>
        <w:t>个月内进住，并且至少连续住上两年。</w:t>
      </w:r>
    </w:p>
    <w:p w:rsidR="00000000" w:rsidRDefault="00D60DAC">
      <w:pPr>
        <w:widowControl/>
        <w:spacing w:after="240" w:line="360" w:lineRule="atLeast"/>
        <w:rPr>
          <w:rFonts w:hint="eastAsia"/>
        </w:rPr>
      </w:pPr>
      <w:r>
        <w:rPr>
          <w:rFonts w:hint="eastAsia"/>
        </w:rPr>
        <w:t>494</w:t>
      </w:r>
      <w:r>
        <w:rPr>
          <w:rFonts w:hint="eastAsia"/>
        </w:rPr>
        <w:t>．</w:t>
      </w:r>
      <w:r>
        <w:rPr>
          <w:rFonts w:hint="eastAsia"/>
        </w:rPr>
        <w:t>1976</w:t>
      </w:r>
      <w:r>
        <w:rPr>
          <w:rFonts w:hint="eastAsia"/>
        </w:rPr>
        <w:t>年《住房管理局法》规定将住房管理局建成一个具有独立法人地位的法人机构。该法列明了住房管理局的职能，它们涉及住宅区和其他居住和商业设</w:t>
      </w:r>
      <w:r>
        <w:rPr>
          <w:rFonts w:hint="eastAsia"/>
        </w:rPr>
        <w:t>施的开发和管理。该法授权住房管理局以执行政府住房政策（包括政府的项目或计划）代理人的身份，在征得政府同意后采取行动。</w:t>
      </w:r>
    </w:p>
    <w:p w:rsidR="00000000" w:rsidRDefault="00D60DAC">
      <w:pPr>
        <w:widowControl/>
        <w:spacing w:after="240" w:line="360" w:lineRule="atLeast"/>
        <w:rPr>
          <w:rFonts w:hint="eastAsia"/>
        </w:rPr>
      </w:pPr>
      <w:r>
        <w:rPr>
          <w:rFonts w:hint="eastAsia"/>
        </w:rPr>
        <w:t>495</w:t>
      </w:r>
      <w:r>
        <w:rPr>
          <w:rFonts w:hint="eastAsia"/>
        </w:rPr>
        <w:t>．</w:t>
      </w:r>
      <w:r>
        <w:rPr>
          <w:rFonts w:hint="eastAsia"/>
        </w:rPr>
        <w:t>1988</w:t>
      </w:r>
      <w:r>
        <w:rPr>
          <w:rFonts w:hint="eastAsia"/>
        </w:rPr>
        <w:t>年《拥有住房（鼓励）法》规定，对拥有住房者将给予某些奖励，办法是减免购买或转让房产时应缴纳的某些税费。</w:t>
      </w:r>
    </w:p>
    <w:p w:rsidR="00000000" w:rsidRDefault="00D60DAC">
      <w:pPr>
        <w:widowControl/>
        <w:spacing w:after="240" w:line="360" w:lineRule="atLeast"/>
        <w:rPr>
          <w:rFonts w:hint="eastAsia"/>
        </w:rPr>
      </w:pPr>
      <w:r>
        <w:rPr>
          <w:rFonts w:hint="eastAsia"/>
        </w:rPr>
        <w:t>496</w:t>
      </w:r>
      <w:r>
        <w:rPr>
          <w:rFonts w:hint="eastAsia"/>
        </w:rPr>
        <w:t>．</w:t>
      </w:r>
      <w:r>
        <w:rPr>
          <w:rFonts w:hint="eastAsia"/>
        </w:rPr>
        <w:t>2001</w:t>
      </w:r>
      <w:r>
        <w:rPr>
          <w:rFonts w:hint="eastAsia"/>
        </w:rPr>
        <w:t>年刚修改的</w:t>
      </w:r>
      <w:r>
        <w:rPr>
          <w:rFonts w:hint="eastAsia"/>
        </w:rPr>
        <w:t>1935</w:t>
      </w:r>
      <w:r>
        <w:rPr>
          <w:rFonts w:hint="eastAsia"/>
        </w:rPr>
        <w:t>年《购置土地（公共目的）法令》赋予了马耳他总统以下权利：通过由他签署的声明宣布需为公共目的征用马耳他的任何土地。公共目的定义为：</w:t>
      </w:r>
    </w:p>
    <w:p w:rsidR="00000000" w:rsidRDefault="00D60DAC" w:rsidP="00D60DAC">
      <w:pPr>
        <w:widowControl/>
        <w:spacing w:after="240" w:line="360" w:lineRule="atLeast"/>
        <w:ind w:leftChars="200" w:left="31680" w:firstLineChars="200" w:firstLine="31680"/>
        <w:rPr>
          <w:rFonts w:hint="eastAsia"/>
        </w:rPr>
      </w:pPr>
      <w:r>
        <w:rPr>
          <w:rFonts w:hint="eastAsia"/>
        </w:rPr>
        <w:t>与专供政府使用或供一般公众使用相联系的，或者与公共利益或公共用途（不管土地是供政府使用还是另作他用）相联系的或</w:t>
      </w:r>
      <w:r>
        <w:rPr>
          <w:rFonts w:hint="eastAsia"/>
        </w:rPr>
        <w:t>从属于公共利益或公共用途的，或者与城镇规划或重建相联系的任何目的；或者与马耳他的国防相联系的，或者与海陆空作战相联系的或从属于这类作战的任何用途；另包括任何法令法规专门指定的属于公共用途的其他任何用途。</w:t>
      </w:r>
    </w:p>
    <w:p w:rsidR="00000000" w:rsidRDefault="00D60DAC">
      <w:pPr>
        <w:widowControl/>
        <w:spacing w:after="240" w:line="360" w:lineRule="atLeast"/>
        <w:rPr>
          <w:rFonts w:hint="eastAsia"/>
        </w:rPr>
      </w:pPr>
      <w:r>
        <w:rPr>
          <w:rFonts w:hint="eastAsia"/>
        </w:rPr>
        <w:t>497</w:t>
      </w:r>
      <w:r>
        <w:rPr>
          <w:rFonts w:hint="eastAsia"/>
        </w:rPr>
        <w:t>．不必提供有关此类公共目的的任何证明。土地可通过绝对购买永久地或在规定时间内或在公共保有期内占用。在取得土地后，政府可以它认为是符合公共利益的方式使用、分配或处置这一财产。一旦在土地专员与相关所有人之间达成协议，就应给予补偿。如果只是在规定的时间内或在公共保有期内占用土地，则支付租金即可。</w:t>
      </w:r>
    </w:p>
    <w:p w:rsidR="00000000" w:rsidRDefault="00D60DAC">
      <w:pPr>
        <w:widowControl/>
        <w:spacing w:after="240" w:line="360" w:lineRule="atLeast"/>
        <w:rPr>
          <w:rFonts w:hint="eastAsia"/>
        </w:rPr>
      </w:pPr>
      <w:r>
        <w:rPr>
          <w:rFonts w:hint="eastAsia"/>
        </w:rPr>
        <w:t>498</w:t>
      </w:r>
      <w:r>
        <w:rPr>
          <w:rFonts w:hint="eastAsia"/>
        </w:rPr>
        <w:t>．被</w:t>
      </w:r>
      <w:r>
        <w:rPr>
          <w:rFonts w:hint="eastAsia"/>
        </w:rPr>
        <w:t>1988</w:t>
      </w:r>
      <w:r>
        <w:rPr>
          <w:rFonts w:hint="eastAsia"/>
        </w:rPr>
        <w:t>年的</w:t>
      </w:r>
      <w:r>
        <w:rPr>
          <w:rFonts w:hint="eastAsia"/>
        </w:rPr>
        <w:t>X</w:t>
      </w:r>
      <w:r>
        <w:rPr>
          <w:rFonts w:hint="eastAsia"/>
        </w:rPr>
        <w:t>法废止的</w:t>
      </w:r>
      <w:r>
        <w:rPr>
          <w:rFonts w:hint="eastAsia"/>
        </w:rPr>
        <w:t>1983</w:t>
      </w:r>
      <w:r>
        <w:rPr>
          <w:rFonts w:hint="eastAsia"/>
        </w:rPr>
        <w:t>年《建筑开发区法》确定了发展楼房的地区并对楼房的发展作出了规定。这些权力授予了工程部长。按照</w:t>
      </w:r>
      <w:r>
        <w:rPr>
          <w:rFonts w:hint="eastAsia"/>
        </w:rPr>
        <w:t>1983</w:t>
      </w:r>
      <w:r>
        <w:rPr>
          <w:rFonts w:hint="eastAsia"/>
        </w:rPr>
        <w:t>年《建筑开发区法》，政府有权通过在《政府公报》中发布征用土地的通告。在土地转让发生之前不必同土地所有人签订任何合同。而</w:t>
      </w:r>
      <w:r>
        <w:rPr>
          <w:rFonts w:hint="eastAsia"/>
        </w:rPr>
        <w:t>2001</w:t>
      </w:r>
      <w:r>
        <w:rPr>
          <w:rFonts w:hint="eastAsia"/>
        </w:rPr>
        <w:t>年《某些土地归还法》使政府能归还根据</w:t>
      </w:r>
      <w:r>
        <w:rPr>
          <w:rFonts w:hint="eastAsia"/>
        </w:rPr>
        <w:t>1983</w:t>
      </w:r>
      <w:r>
        <w:rPr>
          <w:rFonts w:hint="eastAsia"/>
        </w:rPr>
        <w:t>年《建筑开发区法》为公共目的征用的但现在不再需要的土地。土地将归还给土地所有人或其继承人，就好像政府从未征用过一样，但条件是土地所有人必须在土地归还后三个月内在土地登记处登记。土地归还所有人时将在《政府公报》上刊</w:t>
      </w:r>
      <w:r>
        <w:rPr>
          <w:rFonts w:hint="eastAsia"/>
        </w:rPr>
        <w:t>登通告。当土地无法归还时，将给予应有的补偿。</w:t>
      </w:r>
    </w:p>
    <w:p w:rsidR="00000000" w:rsidRDefault="00D60DAC">
      <w:pPr>
        <w:widowControl/>
        <w:spacing w:after="240" w:line="360" w:lineRule="atLeast"/>
        <w:rPr>
          <w:rFonts w:hint="eastAsia"/>
        </w:rPr>
      </w:pPr>
      <w:r>
        <w:rPr>
          <w:rFonts w:hint="eastAsia"/>
        </w:rPr>
        <w:t>499</w:t>
      </w:r>
      <w:r>
        <w:rPr>
          <w:rFonts w:hint="eastAsia"/>
        </w:rPr>
        <w:t>．被</w:t>
      </w:r>
      <w:r>
        <w:rPr>
          <w:rFonts w:hint="eastAsia"/>
        </w:rPr>
        <w:t>1992</w:t>
      </w:r>
      <w:r>
        <w:rPr>
          <w:rFonts w:hint="eastAsia"/>
        </w:rPr>
        <w:t>年法律废止的</w:t>
      </w:r>
      <w:r>
        <w:rPr>
          <w:rFonts w:hint="eastAsia"/>
        </w:rPr>
        <w:t>1988</w:t>
      </w:r>
      <w:r>
        <w:rPr>
          <w:rFonts w:hint="eastAsia"/>
        </w:rPr>
        <w:t>年《建筑物许可证（临时规定）法》对建房和拆房许可证的签发作出了规定。它中止了工程部长确定开发界限的权力，将审查规划区许可证委员会决定的权力交给了众议院中的一个委员会。</w:t>
      </w:r>
    </w:p>
    <w:p w:rsidR="00000000" w:rsidRDefault="00D60DAC">
      <w:pPr>
        <w:widowControl/>
        <w:spacing w:after="240" w:line="360" w:lineRule="atLeast"/>
        <w:rPr>
          <w:rFonts w:hint="eastAsia"/>
        </w:rPr>
      </w:pPr>
      <w:r>
        <w:rPr>
          <w:rFonts w:hint="eastAsia"/>
        </w:rPr>
        <w:t>500</w:t>
      </w:r>
      <w:r>
        <w:rPr>
          <w:rFonts w:hint="eastAsia"/>
        </w:rPr>
        <w:t>．</w:t>
      </w:r>
      <w:r>
        <w:rPr>
          <w:rFonts w:hint="eastAsia"/>
        </w:rPr>
        <w:t>1992</w:t>
      </w:r>
      <w:r>
        <w:rPr>
          <w:rFonts w:hint="eastAsia"/>
        </w:rPr>
        <w:t>年《发展规划法》规定，应对开发点进行规划和管理，并成立拥有这方面权力的规划局，包括扩大划定用于开发的土地区域的界限。</w:t>
      </w:r>
    </w:p>
    <w:p w:rsidR="00000000" w:rsidRDefault="00D60DAC">
      <w:pPr>
        <w:widowControl/>
        <w:spacing w:after="240" w:line="360" w:lineRule="atLeast"/>
        <w:rPr>
          <w:rFonts w:hint="eastAsia"/>
        </w:rPr>
      </w:pPr>
      <w:r>
        <w:rPr>
          <w:rFonts w:hint="eastAsia"/>
        </w:rPr>
        <w:t>501</w:t>
      </w:r>
      <w:r>
        <w:rPr>
          <w:rFonts w:hint="eastAsia"/>
        </w:rPr>
        <w:t>．</w:t>
      </w:r>
      <w:r>
        <w:rPr>
          <w:rFonts w:hint="eastAsia"/>
        </w:rPr>
        <w:t>1992</w:t>
      </w:r>
      <w:r>
        <w:rPr>
          <w:rFonts w:hint="eastAsia"/>
        </w:rPr>
        <w:t>年《发展规划法》还要求为马耳他群岛起草一项结构计划，为今后</w:t>
      </w:r>
      <w:r>
        <w:rPr>
          <w:rFonts w:hint="eastAsia"/>
        </w:rPr>
        <w:t>20</w:t>
      </w:r>
      <w:r>
        <w:rPr>
          <w:rFonts w:hint="eastAsia"/>
        </w:rPr>
        <w:t>年土地的使用和开发提供战略性指导。另授权规划局对</w:t>
      </w:r>
      <w:r>
        <w:rPr>
          <w:rFonts w:hint="eastAsia"/>
        </w:rPr>
        <w:t>结构计划中的土地使用政策（约有</w:t>
      </w:r>
      <w:r>
        <w:rPr>
          <w:rFonts w:hint="eastAsia"/>
        </w:rPr>
        <w:t>300</w:t>
      </w:r>
      <w:r>
        <w:rPr>
          <w:rFonts w:hint="eastAsia"/>
        </w:rPr>
        <w:t>项政策）作出解释。规划局还负责起草地区一级的地方计划，为开发和保护提供针对具体地点的详细指导。结构计划采纳了</w:t>
      </w:r>
      <w:r>
        <w:rPr>
          <w:rFonts w:hint="eastAsia"/>
        </w:rPr>
        <w:t>1988</w:t>
      </w:r>
      <w:r>
        <w:rPr>
          <w:rFonts w:hint="eastAsia"/>
        </w:rPr>
        <w:t>年的《临时供地方案》，该方案为住房开发拨出了</w:t>
      </w:r>
      <w:r>
        <w:rPr>
          <w:rFonts w:hint="eastAsia"/>
        </w:rPr>
        <w:t>800</w:t>
      </w:r>
      <w:r>
        <w:rPr>
          <w:rFonts w:hint="eastAsia"/>
        </w:rPr>
        <w:t>公顷土地并增加了新的地区，主要是在彭布罗克，以用于住房的进一步开发。结构计划已为</w:t>
      </w:r>
      <w:r>
        <w:rPr>
          <w:rFonts w:hint="eastAsia"/>
        </w:rPr>
        <w:t>60 000</w:t>
      </w:r>
      <w:r>
        <w:rPr>
          <w:rFonts w:hint="eastAsia"/>
        </w:rPr>
        <w:t>户新居拨给了足够的土地。结构计划中包括了专门解决住房问题的</w:t>
      </w:r>
      <w:r>
        <w:rPr>
          <w:rFonts w:hint="eastAsia"/>
        </w:rPr>
        <w:t>10</w:t>
      </w:r>
      <w:r>
        <w:rPr>
          <w:rFonts w:hint="eastAsia"/>
        </w:rPr>
        <w:t>项政策，它们涉及到新住房开发的地点和类型、对租赁立法的修改、彭布罗克住房问题和社会住房问题。</w:t>
      </w:r>
    </w:p>
    <w:p w:rsidR="00000000" w:rsidRDefault="00D60DAC">
      <w:pPr>
        <w:widowControl/>
        <w:spacing w:after="240" w:line="360" w:lineRule="atLeast"/>
        <w:rPr>
          <w:rFonts w:hint="eastAsia"/>
        </w:rPr>
      </w:pPr>
      <w:r>
        <w:rPr>
          <w:rFonts w:hint="eastAsia"/>
        </w:rPr>
        <w:t>502</w:t>
      </w:r>
      <w:r>
        <w:rPr>
          <w:rFonts w:hint="eastAsia"/>
        </w:rPr>
        <w:t>．</w:t>
      </w:r>
      <w:r>
        <w:rPr>
          <w:rFonts w:hint="eastAsia"/>
        </w:rPr>
        <w:t>1992</w:t>
      </w:r>
      <w:r>
        <w:rPr>
          <w:rFonts w:hint="eastAsia"/>
        </w:rPr>
        <w:t>年《发展规划法》还保证了环境影响评估指导原则的</w:t>
      </w:r>
      <w:r>
        <w:rPr>
          <w:rFonts w:hint="eastAsia"/>
        </w:rPr>
        <w:t>制定。这些指导原则早已制订，并已实施了</w:t>
      </w:r>
      <w:r>
        <w:rPr>
          <w:rFonts w:hint="eastAsia"/>
        </w:rPr>
        <w:t>5</w:t>
      </w:r>
      <w:r>
        <w:rPr>
          <w:rFonts w:hint="eastAsia"/>
        </w:rPr>
        <w:t>年。另外，通过规划过程为社区参与提供了便利，即允许第三方和社区群体对开发提案提出异议并出席讨论大规模开发问题的公开会议。新的计划和政策指导也需召开公开会议进行协商，协商期平均长达</w:t>
      </w:r>
      <w:r>
        <w:rPr>
          <w:rFonts w:hint="eastAsia"/>
        </w:rPr>
        <w:t>6</w:t>
      </w:r>
      <w:r>
        <w:rPr>
          <w:rFonts w:hint="eastAsia"/>
        </w:rPr>
        <w:t>周。环境影响评估程序也允许公众参与。</w:t>
      </w:r>
    </w:p>
    <w:p w:rsidR="00000000" w:rsidRDefault="00D60DAC">
      <w:pPr>
        <w:widowControl/>
        <w:spacing w:after="240" w:line="360" w:lineRule="atLeast"/>
        <w:rPr>
          <w:rFonts w:hint="eastAsia"/>
        </w:rPr>
      </w:pPr>
      <w:r>
        <w:rPr>
          <w:rFonts w:hint="eastAsia"/>
        </w:rPr>
        <w:t>503</w:t>
      </w:r>
      <w:r>
        <w:rPr>
          <w:rFonts w:hint="eastAsia"/>
        </w:rPr>
        <w:t>．与租赁居住用房屋有关的租赁合同属管理租赁的一般民法规则的管辖范围。《民法》将租赁合同定义为这样一种合同：“订约方中的一方作出承诺在另一方交纳其承诺向前者支付的规定租金后在规定时间内让其享用某件物品的合同。”</w:t>
      </w:r>
    </w:p>
    <w:p w:rsidR="00000000" w:rsidRDefault="00D60DAC">
      <w:pPr>
        <w:widowControl/>
        <w:spacing w:after="240" w:line="360" w:lineRule="atLeast"/>
        <w:rPr>
          <w:rFonts w:hint="eastAsia"/>
        </w:rPr>
      </w:pPr>
      <w:r>
        <w:rPr>
          <w:rFonts w:hint="eastAsia"/>
        </w:rPr>
        <w:t>504</w:t>
      </w:r>
      <w:r>
        <w:rPr>
          <w:rFonts w:hint="eastAsia"/>
        </w:rPr>
        <w:t>．《民法》还规定了出租人与承租人</w:t>
      </w:r>
      <w:r>
        <w:rPr>
          <w:rFonts w:hint="eastAsia"/>
        </w:rPr>
        <w:t>的权利与义务。然而，在房产租赁方面，须对</w:t>
      </w:r>
      <w:r>
        <w:rPr>
          <w:rFonts w:hint="eastAsia"/>
        </w:rPr>
        <w:t>1995</w:t>
      </w:r>
      <w:r>
        <w:rPr>
          <w:rFonts w:hint="eastAsia"/>
        </w:rPr>
        <w:t>年前普遍存在的状况与</w:t>
      </w:r>
      <w:r>
        <w:rPr>
          <w:rFonts w:hint="eastAsia"/>
        </w:rPr>
        <w:t>1995</w:t>
      </w:r>
      <w:r>
        <w:rPr>
          <w:rFonts w:hint="eastAsia"/>
        </w:rPr>
        <w:t>年对租房法律进行修改后的情况加以区分。这是</w:t>
      </w:r>
      <w:r>
        <w:rPr>
          <w:rFonts w:hint="eastAsia"/>
        </w:rPr>
        <w:t>1930</w:t>
      </w:r>
      <w:r>
        <w:rPr>
          <w:rFonts w:hint="eastAsia"/>
        </w:rPr>
        <w:t>年代和</w:t>
      </w:r>
      <w:r>
        <w:rPr>
          <w:rFonts w:hint="eastAsia"/>
        </w:rPr>
        <w:t>1940</w:t>
      </w:r>
      <w:r>
        <w:rPr>
          <w:rFonts w:hint="eastAsia"/>
        </w:rPr>
        <w:t>年代通过的立法力求保护租赁和由属于国民的承租人支付的租金，使马耳他出租人不能拒绝居住用房的续租，不能提高租金，除非得到租金监管委员会的允准。实际上，这种情况被认为对马耳他出租人是不公正的。</w:t>
      </w:r>
      <w:r>
        <w:rPr>
          <w:rFonts w:hint="eastAsia"/>
        </w:rPr>
        <w:t>1995</w:t>
      </w:r>
      <w:r>
        <w:rPr>
          <w:rFonts w:hint="eastAsia"/>
        </w:rPr>
        <w:t>年对</w:t>
      </w:r>
      <w:r>
        <w:rPr>
          <w:rFonts w:hint="eastAsia"/>
        </w:rPr>
        <w:t>1944</w:t>
      </w:r>
      <w:r>
        <w:rPr>
          <w:rFonts w:hint="eastAsia"/>
        </w:rPr>
        <w:t>年《租金限制（住房）法令》、</w:t>
      </w:r>
      <w:r>
        <w:rPr>
          <w:rFonts w:hint="eastAsia"/>
        </w:rPr>
        <w:t>1959</w:t>
      </w:r>
      <w:r>
        <w:rPr>
          <w:rFonts w:hint="eastAsia"/>
        </w:rPr>
        <w:t>年《住房（解除管制）法令》和</w:t>
      </w:r>
      <w:r>
        <w:rPr>
          <w:rFonts w:hint="eastAsia"/>
        </w:rPr>
        <w:t>1931</w:t>
      </w:r>
      <w:r>
        <w:rPr>
          <w:rFonts w:hint="eastAsia"/>
        </w:rPr>
        <w:t>年《城市房屋续租（监管）法令》的修订，明确规定上述立法强加的限制不适用于在</w:t>
      </w:r>
      <w:r>
        <w:rPr>
          <w:rFonts w:hint="eastAsia"/>
        </w:rPr>
        <w:t>1995</w:t>
      </w:r>
      <w:r>
        <w:rPr>
          <w:rFonts w:hint="eastAsia"/>
        </w:rPr>
        <w:t>年</w:t>
      </w:r>
      <w:r>
        <w:rPr>
          <w:rFonts w:hint="eastAsia"/>
        </w:rPr>
        <w:t>6</w:t>
      </w:r>
      <w:r>
        <w:rPr>
          <w:rFonts w:hint="eastAsia"/>
        </w:rPr>
        <w:t>月</w:t>
      </w:r>
      <w:r>
        <w:rPr>
          <w:rFonts w:hint="eastAsia"/>
        </w:rPr>
        <w:t>1</w:t>
      </w:r>
      <w:r>
        <w:rPr>
          <w:rFonts w:hint="eastAsia"/>
        </w:rPr>
        <w:t>日</w:t>
      </w:r>
      <w:r>
        <w:rPr>
          <w:rFonts w:hint="eastAsia"/>
        </w:rPr>
        <w:t>或其后订立的租赁合同。</w:t>
      </w:r>
      <w:r>
        <w:rPr>
          <w:rFonts w:hint="eastAsia"/>
        </w:rPr>
        <w:t>1995</w:t>
      </w:r>
      <w:r>
        <w:rPr>
          <w:rFonts w:hint="eastAsia"/>
        </w:rPr>
        <w:t>年</w:t>
      </w:r>
      <w:r>
        <w:rPr>
          <w:rFonts w:hint="eastAsia"/>
        </w:rPr>
        <w:t>6</w:t>
      </w:r>
      <w:r>
        <w:rPr>
          <w:rFonts w:hint="eastAsia"/>
        </w:rPr>
        <w:t>月</w:t>
      </w:r>
      <w:r>
        <w:rPr>
          <w:rFonts w:hint="eastAsia"/>
        </w:rPr>
        <w:t>1</w:t>
      </w:r>
      <w:r>
        <w:rPr>
          <w:rFonts w:hint="eastAsia"/>
        </w:rPr>
        <w:t>日前订立的合同继续属老的立法管辖。</w:t>
      </w:r>
    </w:p>
    <w:p w:rsidR="00000000" w:rsidRDefault="00D60DAC">
      <w:pPr>
        <w:widowControl/>
        <w:spacing w:after="240" w:line="360" w:lineRule="atLeast"/>
        <w:rPr>
          <w:rFonts w:hint="eastAsia"/>
        </w:rPr>
      </w:pPr>
      <w:r>
        <w:rPr>
          <w:rFonts w:hint="eastAsia"/>
        </w:rPr>
        <w:t>505</w:t>
      </w:r>
      <w:r>
        <w:rPr>
          <w:rFonts w:hint="eastAsia"/>
        </w:rPr>
        <w:t>．</w:t>
      </w:r>
      <w:r>
        <w:rPr>
          <w:rFonts w:hint="eastAsia"/>
        </w:rPr>
        <w:t>1931</w:t>
      </w:r>
      <w:r>
        <w:rPr>
          <w:rFonts w:hint="eastAsia"/>
        </w:rPr>
        <w:t>年《城市房屋续租（监管）法令》规定，在房屋租期期满时出租人拒绝续租或未经租金监管委员会允许私自提高租金是违法的。</w:t>
      </w:r>
    </w:p>
    <w:p w:rsidR="00000000" w:rsidRDefault="00D60DAC">
      <w:pPr>
        <w:widowControl/>
        <w:spacing w:after="240" w:line="360" w:lineRule="atLeast"/>
        <w:rPr>
          <w:rFonts w:hint="eastAsia"/>
        </w:rPr>
      </w:pPr>
      <w:r>
        <w:rPr>
          <w:rFonts w:hint="eastAsia"/>
        </w:rPr>
        <w:t>506</w:t>
      </w:r>
      <w:r>
        <w:rPr>
          <w:rFonts w:hint="eastAsia"/>
        </w:rPr>
        <w:t>．该法令刚通过时规定有效期为一年。随后其效力逐年延长，在</w:t>
      </w:r>
      <w:r>
        <w:rPr>
          <w:rFonts w:hint="eastAsia"/>
        </w:rPr>
        <w:t>1942</w:t>
      </w:r>
      <w:r>
        <w:rPr>
          <w:rFonts w:hint="eastAsia"/>
        </w:rPr>
        <w:t>年成为一项永久性法令。</w:t>
      </w:r>
    </w:p>
    <w:p w:rsidR="00000000" w:rsidRDefault="00D60DAC">
      <w:pPr>
        <w:widowControl/>
        <w:spacing w:after="240" w:line="360" w:lineRule="atLeast"/>
        <w:rPr>
          <w:rFonts w:hint="eastAsia"/>
        </w:rPr>
      </w:pPr>
      <w:r>
        <w:rPr>
          <w:rFonts w:hint="eastAsia"/>
        </w:rPr>
        <w:t>507</w:t>
      </w:r>
      <w:r>
        <w:rPr>
          <w:rFonts w:hint="eastAsia"/>
        </w:rPr>
        <w:t>．</w:t>
      </w:r>
      <w:r>
        <w:rPr>
          <w:rFonts w:hint="eastAsia"/>
        </w:rPr>
        <w:t>1944</w:t>
      </w:r>
      <w:r>
        <w:rPr>
          <w:rFonts w:hint="eastAsia"/>
        </w:rPr>
        <w:t>年《租金限制（住房）令》对住房租金作了限制。该法令采用了确定租金计算的“公平租金”概念。它不适用于根据</w:t>
      </w:r>
      <w:r>
        <w:rPr>
          <w:rFonts w:hint="eastAsia"/>
        </w:rPr>
        <w:t>1959</w:t>
      </w:r>
      <w:r>
        <w:rPr>
          <w:rFonts w:hint="eastAsia"/>
        </w:rPr>
        <w:t>年《住房（解除管制）令》解除管制的住房。</w:t>
      </w:r>
    </w:p>
    <w:p w:rsidR="00000000" w:rsidRDefault="00D60DAC">
      <w:pPr>
        <w:widowControl/>
        <w:spacing w:after="240" w:line="360" w:lineRule="atLeast"/>
        <w:rPr>
          <w:rFonts w:hint="eastAsia"/>
        </w:rPr>
      </w:pPr>
      <w:r>
        <w:rPr>
          <w:rFonts w:hint="eastAsia"/>
        </w:rPr>
        <w:t>508</w:t>
      </w:r>
      <w:r>
        <w:rPr>
          <w:rFonts w:hint="eastAsia"/>
        </w:rPr>
        <w:t>．</w:t>
      </w:r>
      <w:r>
        <w:rPr>
          <w:rFonts w:hint="eastAsia"/>
        </w:rPr>
        <w:t>1959</w:t>
      </w:r>
      <w:r>
        <w:rPr>
          <w:rFonts w:hint="eastAsia"/>
        </w:rPr>
        <w:t>年《住房（解除管制）令》规定解</w:t>
      </w:r>
      <w:r>
        <w:rPr>
          <w:rFonts w:hint="eastAsia"/>
        </w:rPr>
        <w:t>除对</w:t>
      </w:r>
      <w:r>
        <w:rPr>
          <w:rFonts w:hint="eastAsia"/>
        </w:rPr>
        <w:t>1959</w:t>
      </w:r>
      <w:r>
        <w:rPr>
          <w:rFonts w:hint="eastAsia"/>
        </w:rPr>
        <w:t>年</w:t>
      </w:r>
      <w:r>
        <w:rPr>
          <w:rFonts w:hint="eastAsia"/>
        </w:rPr>
        <w:t>3</w:t>
      </w:r>
      <w:r>
        <w:rPr>
          <w:rFonts w:hint="eastAsia"/>
        </w:rPr>
        <w:t>月</w:t>
      </w:r>
      <w:r>
        <w:rPr>
          <w:rFonts w:hint="eastAsia"/>
        </w:rPr>
        <w:t>1</w:t>
      </w:r>
      <w:r>
        <w:rPr>
          <w:rFonts w:hint="eastAsia"/>
        </w:rPr>
        <w:t>日后建造或完成的住房或房主作为平时居所的住房的管制。在</w:t>
      </w:r>
      <w:r>
        <w:rPr>
          <w:rFonts w:hint="eastAsia"/>
        </w:rPr>
        <w:t>1979</w:t>
      </w:r>
      <w:r>
        <w:rPr>
          <w:rFonts w:hint="eastAsia"/>
        </w:rPr>
        <w:t>年对其作出修订前，该法令规定解除管制的房屋不在《租金法令》的管辖之内，后者针对承租人为马耳他国民的情况，对修改租金或终止租赁合同作了限制。根据</w:t>
      </w:r>
      <w:r>
        <w:rPr>
          <w:rFonts w:hint="eastAsia"/>
        </w:rPr>
        <w:t>1979</w:t>
      </w:r>
      <w:r>
        <w:rPr>
          <w:rFonts w:hint="eastAsia"/>
        </w:rPr>
        <w:t>年《住房（解除管制）（修订）法》，住房出租人即使在房屋被解除管制的情况下拒绝续租或提高租金也是违法的，除非次数有限。于是，自</w:t>
      </w:r>
      <w:r>
        <w:rPr>
          <w:rFonts w:hint="eastAsia"/>
        </w:rPr>
        <w:t>1979</w:t>
      </w:r>
      <w:r>
        <w:rPr>
          <w:rFonts w:hint="eastAsia"/>
        </w:rPr>
        <w:t>年起正式取消了在房屋租赁方面对受管制房屋和解除管制房屋的区分。解除管制房屋的登记属根据</w:t>
      </w:r>
      <w:r>
        <w:rPr>
          <w:rFonts w:hint="eastAsia"/>
        </w:rPr>
        <w:t>1959</w:t>
      </w:r>
      <w:r>
        <w:rPr>
          <w:rFonts w:hint="eastAsia"/>
        </w:rPr>
        <w:t>年《住房（解除管制）法令》公布的</w:t>
      </w:r>
      <w:r>
        <w:rPr>
          <w:rFonts w:hint="eastAsia"/>
        </w:rPr>
        <w:t>1959</w:t>
      </w:r>
      <w:r>
        <w:rPr>
          <w:rFonts w:hint="eastAsia"/>
        </w:rPr>
        <w:t>年《解除管制房</w:t>
      </w:r>
      <w:r>
        <w:rPr>
          <w:rFonts w:hint="eastAsia"/>
        </w:rPr>
        <w:t>屋登记条例》的管辖范围。</w:t>
      </w:r>
    </w:p>
    <w:p w:rsidR="00000000" w:rsidRDefault="00D60DAC">
      <w:pPr>
        <w:widowControl/>
        <w:spacing w:after="240" w:line="360" w:lineRule="atLeast"/>
        <w:rPr>
          <w:rFonts w:hint="eastAsia"/>
        </w:rPr>
      </w:pPr>
      <w:r>
        <w:rPr>
          <w:rFonts w:hint="eastAsia"/>
        </w:rPr>
        <w:t>509</w:t>
      </w:r>
      <w:r>
        <w:rPr>
          <w:rFonts w:hint="eastAsia"/>
        </w:rPr>
        <w:t>．《警察法》第</w:t>
      </w:r>
      <w:r>
        <w:rPr>
          <w:rFonts w:hint="eastAsia"/>
        </w:rPr>
        <w:t>5</w:t>
      </w:r>
      <w:r>
        <w:rPr>
          <w:rFonts w:hint="eastAsia"/>
        </w:rPr>
        <w:t>部分（居住区、房屋和其他住宅）规定了在房屋建设中需遵守的规则，包括与石材的宽度、排水，特别是庭院的宽度有关的规则。上述法典第</w:t>
      </w:r>
      <w:r>
        <w:rPr>
          <w:rFonts w:hint="eastAsia"/>
        </w:rPr>
        <w:t>5</w:t>
      </w:r>
      <w:r>
        <w:rPr>
          <w:rFonts w:hint="eastAsia"/>
        </w:rPr>
        <w:t>部分规定了发给砖瓦匠许可证的条件，而第</w:t>
      </w:r>
      <w:r>
        <w:rPr>
          <w:rFonts w:hint="eastAsia"/>
        </w:rPr>
        <w:t>4</w:t>
      </w:r>
      <w:r>
        <w:rPr>
          <w:rFonts w:hint="eastAsia"/>
        </w:rPr>
        <w:t>部分（旅馆和其他客栈）涉及到客栈和旅馆的许可证发放。</w:t>
      </w:r>
    </w:p>
    <w:p w:rsidR="00000000" w:rsidRDefault="00D60DAC">
      <w:pPr>
        <w:widowControl/>
        <w:spacing w:after="240" w:line="360" w:lineRule="atLeast"/>
        <w:rPr>
          <w:rFonts w:hint="eastAsia"/>
        </w:rPr>
      </w:pPr>
      <w:r>
        <w:rPr>
          <w:rFonts w:hint="eastAsia"/>
        </w:rPr>
        <w:t>510</w:t>
      </w:r>
      <w:r>
        <w:rPr>
          <w:rFonts w:hint="eastAsia"/>
        </w:rPr>
        <w:t>．根据《警察法》公布的</w:t>
      </w:r>
      <w:r>
        <w:rPr>
          <w:rFonts w:hint="eastAsia"/>
        </w:rPr>
        <w:t>1934</w:t>
      </w:r>
      <w:r>
        <w:rPr>
          <w:rFonts w:hint="eastAsia"/>
        </w:rPr>
        <w:t>年《房屋与排水管道建设条例》规定了马耳他每项建设在建筑材料、通风、排水、水管，特别是阳台建造方面的基本要求。条例还规定卫生部门应对新建的建筑物进行检查，以确保这些建筑物符合规定的标准。</w:t>
      </w:r>
    </w:p>
    <w:p w:rsidR="00000000" w:rsidRDefault="00D60DAC">
      <w:pPr>
        <w:widowControl/>
        <w:spacing w:after="240" w:line="360" w:lineRule="atLeast"/>
        <w:rPr>
          <w:rFonts w:hint="eastAsia"/>
        </w:rPr>
      </w:pPr>
      <w:r>
        <w:rPr>
          <w:rFonts w:hint="eastAsia"/>
        </w:rPr>
        <w:t>511</w:t>
      </w:r>
      <w:r>
        <w:rPr>
          <w:rFonts w:hint="eastAsia"/>
        </w:rPr>
        <w:t>．与房屋建设有关</w:t>
      </w:r>
      <w:r>
        <w:rPr>
          <w:rFonts w:hint="eastAsia"/>
        </w:rPr>
        <w:t>的其他立法有：《建筑用石材法令》（</w:t>
      </w:r>
      <w:r>
        <w:rPr>
          <w:rFonts w:hint="eastAsia"/>
        </w:rPr>
        <w:t>1976</w:t>
      </w:r>
      <w:r>
        <w:rPr>
          <w:rFonts w:hint="eastAsia"/>
        </w:rPr>
        <w:t>年第</w:t>
      </w:r>
      <w:r>
        <w:rPr>
          <w:rFonts w:hint="eastAsia"/>
        </w:rPr>
        <w:t>LN47</w:t>
      </w:r>
      <w:r>
        <w:rPr>
          <w:rFonts w:hint="eastAsia"/>
        </w:rPr>
        <w:t>号）、《房屋与排水管道建造条例》（</w:t>
      </w:r>
      <w:r>
        <w:rPr>
          <w:rFonts w:hint="eastAsia"/>
        </w:rPr>
        <w:t>1934</w:t>
      </w:r>
      <w:r>
        <w:rPr>
          <w:rFonts w:hint="eastAsia"/>
        </w:rPr>
        <w:t>年第</w:t>
      </w:r>
      <w:r>
        <w:rPr>
          <w:rFonts w:hint="eastAsia"/>
        </w:rPr>
        <w:t>110</w:t>
      </w:r>
      <w:r>
        <w:rPr>
          <w:rFonts w:hint="eastAsia"/>
        </w:rPr>
        <w:t>号政府通告）和《清理污水坑管理条例》（</w:t>
      </w:r>
      <w:r>
        <w:rPr>
          <w:rFonts w:hint="eastAsia"/>
        </w:rPr>
        <w:t>1921</w:t>
      </w:r>
      <w:r>
        <w:rPr>
          <w:rFonts w:hint="eastAsia"/>
        </w:rPr>
        <w:t>年第</w:t>
      </w:r>
      <w:r>
        <w:rPr>
          <w:rFonts w:hint="eastAsia"/>
        </w:rPr>
        <w:t>270</w:t>
      </w:r>
      <w:r>
        <w:rPr>
          <w:rFonts w:hint="eastAsia"/>
        </w:rPr>
        <w:t>号政府通告）。</w:t>
      </w:r>
    </w:p>
    <w:p w:rsidR="00000000" w:rsidRDefault="00D60DAC">
      <w:pPr>
        <w:widowControl/>
        <w:spacing w:after="240" w:line="360" w:lineRule="atLeast"/>
        <w:rPr>
          <w:rFonts w:hint="eastAsia"/>
        </w:rPr>
      </w:pPr>
      <w:r>
        <w:rPr>
          <w:rFonts w:hint="eastAsia"/>
        </w:rPr>
        <w:t>512</w:t>
      </w:r>
      <w:r>
        <w:rPr>
          <w:rFonts w:hint="eastAsia"/>
        </w:rPr>
        <w:t>．</w:t>
      </w:r>
      <w:r>
        <w:rPr>
          <w:rFonts w:hint="eastAsia"/>
        </w:rPr>
        <w:t>2000</w:t>
      </w:r>
      <w:r>
        <w:rPr>
          <w:rFonts w:hint="eastAsia"/>
        </w:rPr>
        <w:t>年《平等机会法》规定，任何人不得对他人以残疾为由加以歧视，拒绝其提出的住房申请。根据该法第</w:t>
      </w:r>
      <w:r>
        <w:rPr>
          <w:rFonts w:hint="eastAsia"/>
        </w:rPr>
        <w:t>14</w:t>
      </w:r>
      <w:r>
        <w:rPr>
          <w:rFonts w:hint="eastAsia"/>
        </w:rPr>
        <w:t>条，此类歧视可从向他人提供住处的条款与条件中推定，例如倘若此人在离开住处前试图将住房恢复到最初状态，则将此人赶出住处，或不允许他合理更换住房。</w:t>
      </w:r>
      <w:r>
        <w:rPr>
          <w:rFonts w:hint="eastAsia"/>
        </w:rPr>
        <w:t xml:space="preserve"> </w:t>
      </w:r>
    </w:p>
    <w:p w:rsidR="00000000" w:rsidRDefault="00D60DAC">
      <w:pPr>
        <w:widowControl/>
        <w:spacing w:after="240" w:line="360" w:lineRule="atLeast"/>
        <w:rPr>
          <w:rFonts w:hint="eastAsia"/>
        </w:rPr>
      </w:pPr>
      <w:r>
        <w:rPr>
          <w:rFonts w:hint="eastAsia"/>
        </w:rPr>
        <w:t>513</w:t>
      </w:r>
      <w:r>
        <w:rPr>
          <w:rFonts w:hint="eastAsia"/>
        </w:rPr>
        <w:t>．</w:t>
      </w:r>
      <w:r>
        <w:rPr>
          <w:rFonts w:hint="eastAsia"/>
        </w:rPr>
        <w:t>1931</w:t>
      </w:r>
      <w:r>
        <w:rPr>
          <w:rFonts w:hint="eastAsia"/>
        </w:rPr>
        <w:t>年《城市住房转租（监管）法令》规定，住房出租人拒绝马耳他公民续</w:t>
      </w:r>
      <w:r>
        <w:rPr>
          <w:rFonts w:hint="eastAsia"/>
        </w:rPr>
        <w:t>租住房则属违法。因此，将承租人赶出所租房屋仅限于有限的情况。这适用于</w:t>
      </w:r>
      <w:r>
        <w:rPr>
          <w:rFonts w:hint="eastAsia"/>
        </w:rPr>
        <w:t>1995</w:t>
      </w:r>
      <w:r>
        <w:rPr>
          <w:rFonts w:hint="eastAsia"/>
        </w:rPr>
        <w:t>年</w:t>
      </w:r>
      <w:r>
        <w:rPr>
          <w:rFonts w:hint="eastAsia"/>
        </w:rPr>
        <w:t>6</w:t>
      </w:r>
      <w:r>
        <w:rPr>
          <w:rFonts w:hint="eastAsia"/>
        </w:rPr>
        <w:t>月</w:t>
      </w:r>
      <w:r>
        <w:rPr>
          <w:rFonts w:hint="eastAsia"/>
        </w:rPr>
        <w:t>1</w:t>
      </w:r>
      <w:r>
        <w:rPr>
          <w:rFonts w:hint="eastAsia"/>
        </w:rPr>
        <w:t>日前订立的租赁合同。另外，《马耳他宪法》作为一般规则规定，不得剥夺任何人的房产，除非在法律规定的有限情况下。如果发生剥夺房产的情况，房主可获得补偿，并有权向任何法庭提起上诉，由法庭裁定应给的补偿额。</w:t>
      </w:r>
    </w:p>
    <w:p w:rsidR="00000000" w:rsidRDefault="00D60DAC">
      <w:pPr>
        <w:widowControl/>
        <w:spacing w:after="240" w:line="360" w:lineRule="atLeast"/>
        <w:rPr>
          <w:rFonts w:hint="eastAsia"/>
        </w:rPr>
      </w:pPr>
      <w:r>
        <w:rPr>
          <w:rFonts w:hint="eastAsia"/>
        </w:rPr>
        <w:t>514</w:t>
      </w:r>
      <w:r>
        <w:rPr>
          <w:rFonts w:hint="eastAsia"/>
        </w:rPr>
        <w:t>．目前不存在任何通过立法废止或改革影响执行住房权的现行法律的情况。</w:t>
      </w:r>
    </w:p>
    <w:p w:rsidR="00000000" w:rsidRDefault="00D60DAC">
      <w:pPr>
        <w:widowControl/>
        <w:spacing w:after="240" w:line="360" w:lineRule="atLeast"/>
        <w:rPr>
          <w:rFonts w:hint="eastAsia"/>
        </w:rPr>
      </w:pPr>
      <w:r>
        <w:rPr>
          <w:rFonts w:hint="eastAsia"/>
        </w:rPr>
        <w:t>515</w:t>
      </w:r>
      <w:r>
        <w:rPr>
          <w:rFonts w:hint="eastAsia"/>
        </w:rPr>
        <w:t>．</w:t>
      </w:r>
      <w:r>
        <w:rPr>
          <w:rFonts w:hint="eastAsia"/>
        </w:rPr>
        <w:t>1993</w:t>
      </w:r>
      <w:r>
        <w:rPr>
          <w:rFonts w:hint="eastAsia"/>
        </w:rPr>
        <w:t>年对</w:t>
      </w:r>
      <w:r>
        <w:rPr>
          <w:rFonts w:hint="eastAsia"/>
        </w:rPr>
        <w:t>1949</w:t>
      </w:r>
      <w:r>
        <w:rPr>
          <w:rFonts w:hint="eastAsia"/>
        </w:rPr>
        <w:t>年《所得税法》进行了修订，规定应设置一种资本收益税。按照这一税种，从不动产转让中获得的收益或利润均需根据《所得税法》的规则纳税</w:t>
      </w:r>
      <w:r>
        <w:rPr>
          <w:rFonts w:hint="eastAsia"/>
        </w:rPr>
        <w:t>。设置这一税种的目的在于抵制房产投机。该法规定了房产转让中不用纳税的多种情况。属于那些性质的此类情况排除了投机的可能性。《所得税法》第</w:t>
      </w:r>
      <w:r>
        <w:rPr>
          <w:rFonts w:hint="eastAsia"/>
        </w:rPr>
        <w:t>5</w:t>
      </w:r>
      <w:r>
        <w:rPr>
          <w:rFonts w:hint="eastAsia"/>
        </w:rPr>
        <w:t>节第</w:t>
      </w:r>
      <w:r>
        <w:rPr>
          <w:rFonts w:hint="eastAsia"/>
        </w:rPr>
        <w:t>5</w:t>
      </w:r>
      <w:r>
        <w:rPr>
          <w:rFonts w:hint="eastAsia"/>
        </w:rPr>
        <w:t>款</w:t>
      </w:r>
      <w:r>
        <w:t>b</w:t>
      </w:r>
      <w:r>
        <w:rPr>
          <w:rFonts w:hint="eastAsia"/>
        </w:rPr>
        <w:t>项规定，对以下房产不得征收任何资本收益税：拥有或居住时间至少三年，并且在转让之日前一直为自己的居所，同时房产转让发生在房屋空出后的</w:t>
      </w:r>
      <w:r>
        <w:rPr>
          <w:rFonts w:hint="eastAsia"/>
        </w:rPr>
        <w:t>12</w:t>
      </w:r>
      <w:r>
        <w:rPr>
          <w:rFonts w:hint="eastAsia"/>
        </w:rPr>
        <w:t>个月内。另一种情况是，当夫妇双方分居时对配偶房产进行分割时。</w:t>
      </w:r>
    </w:p>
    <w:p w:rsidR="00000000" w:rsidRDefault="00D60DAC">
      <w:pPr>
        <w:widowControl/>
        <w:spacing w:after="240" w:line="360" w:lineRule="atLeast"/>
        <w:rPr>
          <w:rFonts w:hint="eastAsia"/>
        </w:rPr>
      </w:pPr>
      <w:r>
        <w:rPr>
          <w:rFonts w:hint="eastAsia"/>
        </w:rPr>
        <w:t>516</w:t>
      </w:r>
      <w:r>
        <w:rPr>
          <w:rFonts w:hint="eastAsia"/>
        </w:rPr>
        <w:t>．</w:t>
      </w:r>
      <w:r>
        <w:rPr>
          <w:rFonts w:hint="eastAsia"/>
        </w:rPr>
        <w:t>1992</w:t>
      </w:r>
      <w:r>
        <w:rPr>
          <w:rFonts w:hint="eastAsia"/>
        </w:rPr>
        <w:t>年《文件与转让税法》规定，任何法院或其他法律部门所发出的将任何不动产或其他物权转让给他人的每一份文件、判决书、指令或裁定都得缴税。这不适用于配偶之间的不动</w:t>
      </w:r>
      <w:r>
        <w:rPr>
          <w:rFonts w:hint="eastAsia"/>
        </w:rPr>
        <w:t>产转让。</w:t>
      </w:r>
    </w:p>
    <w:p w:rsidR="00000000" w:rsidRDefault="00D60DAC">
      <w:pPr>
        <w:widowControl/>
        <w:spacing w:after="240" w:line="360" w:lineRule="atLeast"/>
        <w:rPr>
          <w:rFonts w:hint="eastAsia"/>
        </w:rPr>
      </w:pPr>
      <w:r>
        <w:rPr>
          <w:rFonts w:hint="eastAsia"/>
        </w:rPr>
        <w:t>517</w:t>
      </w:r>
      <w:r>
        <w:rPr>
          <w:rFonts w:hint="eastAsia"/>
        </w:rPr>
        <w:t>．任何立法措施都不给予居住在“非法”场所的人以合法地位。对于未经必要的许可擅自建造的房屋，规划局可依据</w:t>
      </w:r>
      <w:r>
        <w:rPr>
          <w:rFonts w:hint="eastAsia"/>
        </w:rPr>
        <w:t>1992</w:t>
      </w:r>
      <w:r>
        <w:rPr>
          <w:rFonts w:hint="eastAsia"/>
        </w:rPr>
        <w:t>年《发展规划法》在通知送达所有人后予以拆除。</w:t>
      </w:r>
      <w:r>
        <w:rPr>
          <w:rFonts w:hint="eastAsia"/>
        </w:rPr>
        <w:t>2000</w:t>
      </w:r>
      <w:r>
        <w:rPr>
          <w:rFonts w:hint="eastAsia"/>
        </w:rPr>
        <w:t>年，规划局实施的直接执法行动有</w:t>
      </w:r>
      <w:r>
        <w:rPr>
          <w:rFonts w:hint="eastAsia"/>
        </w:rPr>
        <w:t>44</w:t>
      </w:r>
      <w:r>
        <w:rPr>
          <w:rFonts w:hint="eastAsia"/>
        </w:rPr>
        <w:t>起，包括未取得所需的建筑许可证擅自建造的房屋。</w:t>
      </w:r>
      <w:r>
        <w:rPr>
          <w:rFonts w:hint="eastAsia"/>
          <w:vertAlign w:val="superscript"/>
        </w:rPr>
        <w:t>25</w:t>
      </w:r>
    </w:p>
    <w:p w:rsidR="00000000" w:rsidRDefault="00D60DAC">
      <w:pPr>
        <w:widowControl/>
        <w:spacing w:after="240" w:line="360" w:lineRule="atLeast"/>
        <w:rPr>
          <w:rFonts w:hint="eastAsia"/>
        </w:rPr>
      </w:pPr>
      <w:r>
        <w:rPr>
          <w:rFonts w:hint="eastAsia"/>
        </w:rPr>
        <w:t>518</w:t>
      </w:r>
      <w:r>
        <w:rPr>
          <w:rFonts w:hint="eastAsia"/>
        </w:rPr>
        <w:t>．然而，根据《民法》，凡在一所其无所有权的房屋内居住</w:t>
      </w:r>
      <w:r>
        <w:rPr>
          <w:rFonts w:hint="eastAsia"/>
        </w:rPr>
        <w:t>20</w:t>
      </w:r>
      <w:r>
        <w:rPr>
          <w:rFonts w:hint="eastAsia"/>
        </w:rPr>
        <w:t>年，其行为犹如房屋所有人者，可按规定获得此房产。此人对房屋的要求必须在整个居住期间无人提出质疑。根据</w:t>
      </w:r>
      <w:r>
        <w:rPr>
          <w:rFonts w:hint="eastAsia"/>
        </w:rPr>
        <w:t>1972</w:t>
      </w:r>
      <w:r>
        <w:rPr>
          <w:rFonts w:hint="eastAsia"/>
        </w:rPr>
        <w:t>年《土地（强制驱逐）法》，土地专员如果认为必要或适宜的话，可下令从政府拥有的或</w:t>
      </w:r>
      <w:r>
        <w:rPr>
          <w:rFonts w:hint="eastAsia"/>
        </w:rPr>
        <w:t>管理的土地上驱逐任何人。</w:t>
      </w:r>
    </w:p>
    <w:p w:rsidR="00000000" w:rsidRDefault="00D60DAC">
      <w:pPr>
        <w:widowControl/>
        <w:spacing w:after="240" w:line="360" w:lineRule="atLeast"/>
        <w:rPr>
          <w:rFonts w:hint="eastAsia"/>
        </w:rPr>
      </w:pPr>
      <w:r>
        <w:rPr>
          <w:rFonts w:hint="eastAsia"/>
        </w:rPr>
        <w:t>519</w:t>
      </w:r>
      <w:r>
        <w:rPr>
          <w:rFonts w:hint="eastAsia"/>
        </w:rPr>
        <w:t>．根据</w:t>
      </w:r>
      <w:r>
        <w:rPr>
          <w:rFonts w:hint="eastAsia"/>
        </w:rPr>
        <w:t>1939</w:t>
      </w:r>
      <w:r>
        <w:rPr>
          <w:rFonts w:hint="eastAsia"/>
        </w:rPr>
        <w:t>年《不卫生地区法令》，马耳他总统可下令拆除任何因年久失修或存在卫生问题而不适合人居住的，或危及或有损该地区居民健康的房屋。在这种情况下，将需确定“清理区”，它包含需拆除的一处或多处房屋。随后，马耳他总统签署一项《强制购买令》，将给被拆房屋的所有人以补偿。补偿由根据</w:t>
      </w:r>
      <w:r>
        <w:rPr>
          <w:rFonts w:hint="eastAsia"/>
        </w:rPr>
        <w:t>1935</w:t>
      </w:r>
      <w:r>
        <w:rPr>
          <w:rFonts w:hint="eastAsia"/>
        </w:rPr>
        <w:t>年《购置土地（公共目的）法令》建立的土地仲裁委员会负责评估。另外，需向因上述决定被迫搬家者提供可供选择的合适住所。</w:t>
      </w:r>
    </w:p>
    <w:p w:rsidR="00000000" w:rsidRDefault="00D60DAC">
      <w:pPr>
        <w:widowControl/>
        <w:spacing w:after="240" w:line="360" w:lineRule="atLeast"/>
        <w:rPr>
          <w:rFonts w:hint="eastAsia"/>
        </w:rPr>
      </w:pPr>
      <w:r>
        <w:rPr>
          <w:rFonts w:hint="eastAsia"/>
        </w:rPr>
        <w:t>520</w:t>
      </w:r>
      <w:r>
        <w:rPr>
          <w:rFonts w:hint="eastAsia"/>
        </w:rPr>
        <w:t>．根据</w:t>
      </w:r>
      <w:r>
        <w:rPr>
          <w:rFonts w:hint="eastAsia"/>
        </w:rPr>
        <w:t>1911</w:t>
      </w:r>
      <w:r>
        <w:rPr>
          <w:rFonts w:hint="eastAsia"/>
        </w:rPr>
        <w:t>年《污物和污水（清除）条例》，卫生管理局清除在任何房屋内发</w:t>
      </w:r>
      <w:r>
        <w:rPr>
          <w:rFonts w:hint="eastAsia"/>
        </w:rPr>
        <w:t>现的任何数量的肮脏、污浊或不流动的水，或污物或污水是合法的。另外，卫生管理局的工作人员或警察可在任何日子，任何合理的时间，为清理污物或污水检查任何房屋。条例还规定了清扫工收集污水细则。</w:t>
      </w:r>
    </w:p>
    <w:p w:rsidR="00000000" w:rsidRDefault="00D60DAC">
      <w:pPr>
        <w:pStyle w:val="H1"/>
        <w:spacing w:before="120"/>
        <w:rPr>
          <w:rFonts w:hint="eastAsia"/>
          <w:color w:val="auto"/>
        </w:rPr>
      </w:pPr>
      <w:r>
        <w:rPr>
          <w:rFonts w:hint="eastAsia"/>
          <w:color w:val="auto"/>
        </w:rPr>
        <w:t>国家为提供买得起的住房采取的措施</w:t>
      </w:r>
    </w:p>
    <w:p w:rsidR="00000000" w:rsidRDefault="00D60DAC">
      <w:pPr>
        <w:widowControl/>
        <w:spacing w:after="240" w:line="360" w:lineRule="atLeast"/>
        <w:rPr>
          <w:rFonts w:hint="eastAsia"/>
        </w:rPr>
      </w:pPr>
      <w:r>
        <w:rPr>
          <w:rFonts w:hint="eastAsia"/>
        </w:rPr>
        <w:t>521</w:t>
      </w:r>
      <w:r>
        <w:rPr>
          <w:rFonts w:hint="eastAsia"/>
        </w:rPr>
        <w:t>．政府于</w:t>
      </w:r>
      <w:r>
        <w:rPr>
          <w:rFonts w:hint="eastAsia"/>
        </w:rPr>
        <w:t>1976</w:t>
      </w:r>
      <w:r>
        <w:rPr>
          <w:rFonts w:hint="eastAsia"/>
        </w:rPr>
        <w:t>年成立的住房管理局主要负责为公众建造有补贴的合适住房。住房管理局奉行的政策一直在变动，目的是为了确保其资源用在最需要此类住房的受益人身上。</w:t>
      </w:r>
    </w:p>
    <w:p w:rsidR="00000000" w:rsidRDefault="00D60DAC">
      <w:pPr>
        <w:widowControl/>
        <w:spacing w:after="240" w:line="360" w:lineRule="atLeast"/>
        <w:rPr>
          <w:rFonts w:hint="eastAsia"/>
        </w:rPr>
      </w:pPr>
      <w:r>
        <w:rPr>
          <w:rFonts w:hint="eastAsia"/>
        </w:rPr>
        <w:t>522</w:t>
      </w:r>
      <w:r>
        <w:rPr>
          <w:rFonts w:hint="eastAsia"/>
        </w:rPr>
        <w:t>．政府的住房政策有三大目标：</w:t>
      </w:r>
      <w:r>
        <w:t xml:space="preserve">(a) </w:t>
      </w:r>
      <w:r>
        <w:rPr>
          <w:rFonts w:hint="eastAsia"/>
        </w:rPr>
        <w:t>提供以老百姓能承受的价格出售的住房（购房能力）；</w:t>
      </w:r>
      <w:r>
        <w:t xml:space="preserve">(b) </w:t>
      </w:r>
      <w:r>
        <w:rPr>
          <w:rFonts w:hint="eastAsia"/>
        </w:rPr>
        <w:t>提供廉租房（社会住房）；</w:t>
      </w:r>
      <w:r>
        <w:t xml:space="preserve">(c) </w:t>
      </w:r>
      <w:r>
        <w:rPr>
          <w:rFonts w:hint="eastAsia"/>
        </w:rPr>
        <w:t>给有特殊需要者提供住房（特殊需要住房）。在《房屋所有权方案》下，政府通过提供补贴的方式鼓励购买拥有正式所有权的房产。</w:t>
      </w:r>
    </w:p>
    <w:p w:rsidR="00000000" w:rsidRDefault="00D60DAC">
      <w:pPr>
        <w:widowControl/>
        <w:spacing w:after="240" w:line="360" w:lineRule="atLeast"/>
        <w:rPr>
          <w:rFonts w:hint="eastAsia"/>
        </w:rPr>
      </w:pPr>
      <w:r>
        <w:rPr>
          <w:rFonts w:hint="eastAsia"/>
        </w:rPr>
        <w:t>523</w:t>
      </w:r>
      <w:r>
        <w:rPr>
          <w:rFonts w:hint="eastAsia"/>
        </w:rPr>
        <w:t>．在</w:t>
      </w:r>
      <w:r>
        <w:rPr>
          <w:rFonts w:hint="eastAsia"/>
        </w:rPr>
        <w:t>2001</w:t>
      </w:r>
      <w:r>
        <w:rPr>
          <w:rFonts w:hint="eastAsia"/>
        </w:rPr>
        <w:t>年</w:t>
      </w:r>
      <w:r>
        <w:rPr>
          <w:rFonts w:hint="eastAsia"/>
        </w:rPr>
        <w:t>3</w:t>
      </w:r>
      <w:r>
        <w:rPr>
          <w:rFonts w:hint="eastAsia"/>
        </w:rPr>
        <w:t>月，住房管理局拿出了市值为</w:t>
      </w:r>
      <w:r>
        <w:rPr>
          <w:rFonts w:hint="eastAsia"/>
        </w:rPr>
        <w:t>280</w:t>
      </w:r>
      <w:r>
        <w:rPr>
          <w:rFonts w:hint="eastAsia"/>
        </w:rPr>
        <w:t>万马镑的</w:t>
      </w:r>
      <w:r>
        <w:rPr>
          <w:rFonts w:hint="eastAsia"/>
        </w:rPr>
        <w:t>99</w:t>
      </w:r>
      <w:r>
        <w:rPr>
          <w:rFonts w:hint="eastAsia"/>
        </w:rPr>
        <w:t>套住房供出售，随后以</w:t>
      </w:r>
      <w:r>
        <w:rPr>
          <w:rFonts w:hint="eastAsia"/>
        </w:rPr>
        <w:t>180</w:t>
      </w:r>
      <w:r>
        <w:rPr>
          <w:rFonts w:hint="eastAsia"/>
        </w:rPr>
        <w:t>万马镑的补贴价出售了这些房产。</w:t>
      </w:r>
      <w:r>
        <w:rPr>
          <w:rFonts w:hint="eastAsia"/>
        </w:rPr>
        <w:t>60%</w:t>
      </w:r>
      <w:r>
        <w:rPr>
          <w:rFonts w:hint="eastAsia"/>
        </w:rPr>
        <w:t>的住房分配给了已订婚的男女，</w:t>
      </w:r>
      <w:r>
        <w:rPr>
          <w:rFonts w:hint="eastAsia"/>
        </w:rPr>
        <w:t>32%</w:t>
      </w:r>
      <w:r>
        <w:rPr>
          <w:rFonts w:hint="eastAsia"/>
        </w:rPr>
        <w:t>分配给了已婚夫妇，</w:t>
      </w:r>
      <w:r>
        <w:rPr>
          <w:rFonts w:hint="eastAsia"/>
        </w:rPr>
        <w:t>12%</w:t>
      </w:r>
      <w:r>
        <w:rPr>
          <w:rFonts w:hint="eastAsia"/>
        </w:rPr>
        <w:t>分配给了单身父母。住房分配是以一种计点系统为基础的，凭借这个系统考虑申请人的收入。最需要住房的申请人给予优先考虑。申请人如果认为对他们的申请评估不公，可以提起上诉。</w:t>
      </w:r>
    </w:p>
    <w:p w:rsidR="00000000" w:rsidRDefault="00D60DAC">
      <w:pPr>
        <w:widowControl/>
        <w:spacing w:after="240" w:line="360" w:lineRule="atLeast"/>
        <w:rPr>
          <w:rFonts w:hint="eastAsia"/>
        </w:rPr>
      </w:pPr>
      <w:r>
        <w:rPr>
          <w:rFonts w:hint="eastAsia"/>
        </w:rPr>
        <w:t>524</w:t>
      </w:r>
      <w:r>
        <w:rPr>
          <w:rFonts w:hint="eastAsia"/>
        </w:rPr>
        <w:t>．社会住房司提供了大量的出租房。到</w:t>
      </w:r>
      <w:r>
        <w:rPr>
          <w:rFonts w:hint="eastAsia"/>
        </w:rPr>
        <w:t>2</w:t>
      </w:r>
      <w:r>
        <w:rPr>
          <w:rFonts w:hint="eastAsia"/>
        </w:rPr>
        <w:t>001</w:t>
      </w:r>
      <w:r>
        <w:rPr>
          <w:rFonts w:hint="eastAsia"/>
        </w:rPr>
        <w:t>年</w:t>
      </w:r>
      <w:r>
        <w:rPr>
          <w:rFonts w:hint="eastAsia"/>
        </w:rPr>
        <w:t>3</w:t>
      </w:r>
      <w:r>
        <w:rPr>
          <w:rFonts w:hint="eastAsia"/>
        </w:rPr>
        <w:t>月，向该司递交的申请尚有</w:t>
      </w:r>
      <w:r>
        <w:rPr>
          <w:rFonts w:hint="eastAsia"/>
        </w:rPr>
        <w:t>3 500</w:t>
      </w:r>
      <w:r>
        <w:rPr>
          <w:rFonts w:hint="eastAsia"/>
        </w:rPr>
        <w:t>份未处理。该司还采用计点系统来分配住房，将住房优先分配给最需要的那些人。该司的目标是每年提供</w:t>
      </w:r>
      <w:r>
        <w:rPr>
          <w:rFonts w:hint="eastAsia"/>
        </w:rPr>
        <w:t>120</w:t>
      </w:r>
      <w:r>
        <w:rPr>
          <w:rFonts w:hint="eastAsia"/>
        </w:rPr>
        <w:t>套新的住房供出租。</w:t>
      </w:r>
    </w:p>
    <w:p w:rsidR="00000000" w:rsidRDefault="00D60DAC">
      <w:pPr>
        <w:widowControl/>
        <w:spacing w:after="240" w:line="360" w:lineRule="atLeast"/>
        <w:rPr>
          <w:rFonts w:hint="eastAsia"/>
        </w:rPr>
      </w:pPr>
      <w:r>
        <w:rPr>
          <w:rFonts w:hint="eastAsia"/>
        </w:rPr>
        <w:t>525</w:t>
      </w:r>
      <w:r>
        <w:rPr>
          <w:rFonts w:hint="eastAsia"/>
        </w:rPr>
        <w:t>．住房管理局出台了一项方案，准备从私人房主手里购买房产，随后经适当改造或改建后将它转售给公众。</w:t>
      </w:r>
    </w:p>
    <w:p w:rsidR="00000000" w:rsidRDefault="00D60DAC">
      <w:pPr>
        <w:widowControl/>
        <w:spacing w:after="240" w:line="360" w:lineRule="atLeast"/>
        <w:rPr>
          <w:rFonts w:hint="eastAsia"/>
        </w:rPr>
      </w:pPr>
      <w:r>
        <w:rPr>
          <w:rFonts w:hint="eastAsia"/>
        </w:rPr>
        <w:t>526</w:t>
      </w:r>
      <w:r>
        <w:rPr>
          <w:rFonts w:hint="eastAsia"/>
        </w:rPr>
        <w:t>．住房管理局每年都要给特殊需要者分配大量住房。该局已与许多非政府组织缔结了协议，为无家可归者和残疾人提供住房。</w:t>
      </w:r>
    </w:p>
    <w:p w:rsidR="00000000" w:rsidRDefault="00D60DAC">
      <w:pPr>
        <w:widowControl/>
        <w:spacing w:after="240" w:line="360" w:lineRule="atLeast"/>
        <w:rPr>
          <w:rFonts w:hint="eastAsia"/>
        </w:rPr>
      </w:pPr>
      <w:r>
        <w:rPr>
          <w:rFonts w:hint="eastAsia"/>
        </w:rPr>
        <w:t>527</w:t>
      </w:r>
      <w:r>
        <w:rPr>
          <w:rFonts w:hint="eastAsia"/>
        </w:rPr>
        <w:t>．到</w:t>
      </w:r>
      <w:r>
        <w:rPr>
          <w:rFonts w:hint="eastAsia"/>
        </w:rPr>
        <w:t>2000</w:t>
      </w:r>
      <w:r>
        <w:rPr>
          <w:rFonts w:hint="eastAsia"/>
        </w:rPr>
        <w:t>年，总共有</w:t>
      </w:r>
      <w:r>
        <w:rPr>
          <w:rFonts w:hint="eastAsia"/>
        </w:rPr>
        <w:t>11 075</w:t>
      </w:r>
      <w:r>
        <w:rPr>
          <w:rFonts w:hint="eastAsia"/>
        </w:rPr>
        <w:t>套住房被社会住房司列入了征用令。</w:t>
      </w:r>
    </w:p>
    <w:p w:rsidR="00000000" w:rsidRDefault="00D60DAC">
      <w:pPr>
        <w:pStyle w:val="H1"/>
        <w:spacing w:before="120"/>
        <w:rPr>
          <w:rFonts w:hint="eastAsia"/>
          <w:color w:val="auto"/>
        </w:rPr>
      </w:pPr>
      <w:r>
        <w:rPr>
          <w:rFonts w:hint="eastAsia"/>
          <w:color w:val="auto"/>
        </w:rPr>
        <w:t>为放宽对未利用的、利用不足的或利用不当的土地的限制采取的</w:t>
      </w:r>
      <w:r>
        <w:rPr>
          <w:rFonts w:hint="eastAsia"/>
          <w:color w:val="auto"/>
        </w:rPr>
        <w:t>措施</w:t>
      </w:r>
    </w:p>
    <w:p w:rsidR="00000000" w:rsidRDefault="00D60DAC">
      <w:pPr>
        <w:widowControl/>
        <w:spacing w:after="240" w:line="360" w:lineRule="atLeast"/>
        <w:rPr>
          <w:rFonts w:hint="eastAsia"/>
        </w:rPr>
      </w:pPr>
      <w:r>
        <w:rPr>
          <w:rFonts w:hint="eastAsia"/>
        </w:rPr>
        <w:t>528</w:t>
      </w:r>
      <w:r>
        <w:rPr>
          <w:rFonts w:hint="eastAsia"/>
        </w:rPr>
        <w:t>．马耳他环境和规划管理局通过发布发展概要，为未利用的、降级利用的或利用不当的地区的直接投资提供机会。迄今，已特别为马诺埃尔岛和蒂格纳斯、里卡索利堡、科托内拉水边地工程、白岩区、斯利马的农舍区和彭布罗克起草了发展概要，通过这些发展概要为土地的可接受利用提供详细的指导。</w:t>
      </w:r>
    </w:p>
    <w:p w:rsidR="00000000" w:rsidRDefault="00D60DAC">
      <w:pPr>
        <w:pStyle w:val="H1"/>
        <w:spacing w:before="120"/>
        <w:rPr>
          <w:rFonts w:hint="eastAsia"/>
          <w:color w:val="auto"/>
        </w:rPr>
      </w:pPr>
      <w:r>
        <w:rPr>
          <w:rFonts w:hint="eastAsia"/>
          <w:color w:val="auto"/>
        </w:rPr>
        <w:t>为确保住房和人居国际援助用于满足处于最不利地位的群体的需要采取的措施</w:t>
      </w:r>
    </w:p>
    <w:p w:rsidR="00000000" w:rsidRDefault="00D60DAC">
      <w:pPr>
        <w:widowControl/>
        <w:spacing w:after="240" w:line="360" w:lineRule="atLeast"/>
        <w:rPr>
          <w:rFonts w:hint="eastAsia"/>
        </w:rPr>
      </w:pPr>
      <w:r>
        <w:rPr>
          <w:rFonts w:hint="eastAsia"/>
        </w:rPr>
        <w:t>529</w:t>
      </w:r>
      <w:r>
        <w:rPr>
          <w:rFonts w:hint="eastAsia"/>
        </w:rPr>
        <w:t>．在住房领域，马耳他从未接受任何国际援助。对处于不利地位的群体的援助是通过社会住房司进行的。住房管理局还给低收入家庭、单亲家庭和残疾人分配了住房。</w:t>
      </w:r>
    </w:p>
    <w:p w:rsidR="00000000" w:rsidRDefault="00D60DAC">
      <w:pPr>
        <w:pStyle w:val="H1"/>
        <w:spacing w:before="120"/>
        <w:rPr>
          <w:rFonts w:hint="eastAsia"/>
          <w:color w:val="auto"/>
        </w:rPr>
      </w:pPr>
      <w:r>
        <w:rPr>
          <w:rFonts w:hint="eastAsia"/>
          <w:color w:val="auto"/>
        </w:rPr>
        <w:t>为鼓励发</w:t>
      </w:r>
      <w:r>
        <w:rPr>
          <w:rFonts w:hint="eastAsia"/>
          <w:color w:val="auto"/>
        </w:rPr>
        <w:t>展中小城镇（特别是在农村地区）采取的措施</w:t>
      </w:r>
    </w:p>
    <w:p w:rsidR="00000000" w:rsidRDefault="00D60DAC">
      <w:pPr>
        <w:widowControl/>
        <w:spacing w:after="240" w:line="360" w:lineRule="atLeast"/>
        <w:rPr>
          <w:rFonts w:hint="eastAsia"/>
        </w:rPr>
      </w:pPr>
      <w:r>
        <w:rPr>
          <w:rFonts w:hint="eastAsia"/>
        </w:rPr>
        <w:t>530</w:t>
      </w:r>
      <w:r>
        <w:rPr>
          <w:rFonts w:hint="eastAsia"/>
        </w:rPr>
        <w:t>．“结构计划展望”正在考虑商业开发的新做法，通过商业开发，把产生就业的利用集中在各级城镇中心（不包括工业利用）和居民点。马耳他地方很小，城市与农村分离不适用于马耳他。</w:t>
      </w:r>
    </w:p>
    <w:p w:rsidR="00000000" w:rsidRDefault="00D60DAC">
      <w:pPr>
        <w:widowControl/>
        <w:spacing w:after="240" w:line="360" w:lineRule="atLeast"/>
        <w:rPr>
          <w:rFonts w:hint="eastAsia"/>
        </w:rPr>
      </w:pPr>
      <w:r>
        <w:rPr>
          <w:rFonts w:hint="eastAsia"/>
        </w:rPr>
        <w:t>531</w:t>
      </w:r>
      <w:r>
        <w:rPr>
          <w:rFonts w:hint="eastAsia"/>
        </w:rPr>
        <w:t>．规划局已公布了第一个戈佐和科米诺地方计划草案，主要是研究戈佐和科米诺群岛的结构改革、戈佐大量的空置房、商业活动的季节性及社会设施和社区设施的发展。另还定期与有关各方碰头讨论上述计划，特别是政府各部、司局、部门和子机构。</w:t>
      </w:r>
    </w:p>
    <w:p w:rsidR="00000000" w:rsidRDefault="00D60DAC">
      <w:pPr>
        <w:pStyle w:val="H1"/>
        <w:spacing w:before="120"/>
        <w:rPr>
          <w:rFonts w:hint="eastAsia"/>
          <w:color w:val="auto"/>
        </w:rPr>
      </w:pPr>
      <w:r>
        <w:rPr>
          <w:rFonts w:hint="eastAsia"/>
          <w:color w:val="auto"/>
        </w:rPr>
        <w:t>特别是在城市重建计划、重新开发项目、旧址改造中采取的保证不予驱逐或予</w:t>
      </w:r>
      <w:r>
        <w:rPr>
          <w:rFonts w:hint="eastAsia"/>
          <w:color w:val="auto"/>
        </w:rPr>
        <w:t>以重新安置的措施</w:t>
      </w:r>
    </w:p>
    <w:p w:rsidR="00000000" w:rsidRDefault="00D60DAC">
      <w:pPr>
        <w:widowControl/>
        <w:spacing w:after="240" w:line="360" w:lineRule="atLeast"/>
        <w:rPr>
          <w:rFonts w:hint="eastAsia"/>
        </w:rPr>
      </w:pPr>
      <w:r>
        <w:rPr>
          <w:rFonts w:hint="eastAsia"/>
        </w:rPr>
        <w:t>532</w:t>
      </w:r>
      <w:r>
        <w:rPr>
          <w:rFonts w:hint="eastAsia"/>
        </w:rPr>
        <w:t>．中央政府正在解决受发展项目影响的居民的重新安置问题。适用于重新安置居民的条件因项目而异。在政府最近的一个项目中，即蒂格纳斯发展项目中，给了有些居民</w:t>
      </w:r>
      <w:r>
        <w:rPr>
          <w:rFonts w:hint="eastAsia"/>
        </w:rPr>
        <w:t>15 000</w:t>
      </w:r>
      <w:r>
        <w:rPr>
          <w:rFonts w:hint="eastAsia"/>
        </w:rPr>
        <w:t>马镑的补助，而另一些人则被安置在属于项目一部分的新房中。</w:t>
      </w:r>
    </w:p>
    <w:p w:rsidR="00000000" w:rsidRDefault="00D60DAC">
      <w:pPr>
        <w:pStyle w:val="H1"/>
        <w:spacing w:before="120"/>
        <w:rPr>
          <w:rFonts w:hint="eastAsia"/>
          <w:color w:val="auto"/>
        </w:rPr>
      </w:pPr>
      <w:r>
        <w:rPr>
          <w:rFonts w:hint="eastAsia"/>
          <w:color w:val="auto"/>
        </w:rPr>
        <w:t>享有适当住房的权利在执行中遇到的困难</w:t>
      </w:r>
    </w:p>
    <w:p w:rsidR="00000000" w:rsidRDefault="00D60DAC">
      <w:pPr>
        <w:widowControl/>
        <w:spacing w:after="240" w:line="360" w:lineRule="atLeast"/>
        <w:rPr>
          <w:rFonts w:hint="eastAsia"/>
        </w:rPr>
      </w:pPr>
      <w:r>
        <w:rPr>
          <w:rFonts w:hint="eastAsia"/>
        </w:rPr>
        <w:t>533</w:t>
      </w:r>
      <w:r>
        <w:rPr>
          <w:rFonts w:hint="eastAsia"/>
        </w:rPr>
        <w:t>．在这方面遇到的困难是住房能否买得起的问题。有关租金的法律也加剧了这方面的困难，法律已不再适用于</w:t>
      </w:r>
      <w:r>
        <w:rPr>
          <w:rFonts w:hint="eastAsia"/>
        </w:rPr>
        <w:t>1995</w:t>
      </w:r>
      <w:r>
        <w:rPr>
          <w:rFonts w:hint="eastAsia"/>
        </w:rPr>
        <w:t>年后新的租赁。在立法机关还没有对新的立法进行考查。</w:t>
      </w:r>
    </w:p>
    <w:p w:rsidR="00000000" w:rsidRDefault="00D60DAC">
      <w:pPr>
        <w:pStyle w:val="H1"/>
        <w:spacing w:before="120"/>
        <w:rPr>
          <w:rFonts w:hint="eastAsia"/>
          <w:color w:val="auto"/>
        </w:rPr>
      </w:pPr>
      <w:r>
        <w:rPr>
          <w:rFonts w:hint="eastAsia"/>
          <w:color w:val="auto"/>
        </w:rPr>
        <w:t>在实现第</w:t>
      </w:r>
      <w:r>
        <w:rPr>
          <w:rFonts w:hint="eastAsia"/>
          <w:color w:val="auto"/>
        </w:rPr>
        <w:t>11</w:t>
      </w:r>
      <w:r>
        <w:rPr>
          <w:rFonts w:hint="eastAsia"/>
          <w:color w:val="auto"/>
        </w:rPr>
        <w:t>条所述权利中获得的国际援助</w:t>
      </w:r>
    </w:p>
    <w:p w:rsidR="00000000" w:rsidRDefault="00D60DAC">
      <w:pPr>
        <w:widowControl/>
        <w:spacing w:after="240" w:line="360" w:lineRule="atLeast"/>
        <w:rPr>
          <w:rFonts w:hint="eastAsia"/>
        </w:rPr>
      </w:pPr>
      <w:r>
        <w:rPr>
          <w:rFonts w:hint="eastAsia"/>
        </w:rPr>
        <w:t>534</w:t>
      </w:r>
      <w:r>
        <w:rPr>
          <w:rFonts w:hint="eastAsia"/>
        </w:rPr>
        <w:t>．欧洲共同体为马耳他群岛</w:t>
      </w:r>
      <w:r>
        <w:rPr>
          <w:rFonts w:hint="eastAsia"/>
        </w:rPr>
        <w:t>的结构计划提供了资助。</w:t>
      </w:r>
    </w:p>
    <w:p w:rsidR="00000000" w:rsidRDefault="00D60DAC">
      <w:pPr>
        <w:pStyle w:val="HCh"/>
        <w:jc w:val="center"/>
        <w:rPr>
          <w:rFonts w:hint="eastAsia"/>
          <w:color w:val="auto"/>
        </w:rPr>
      </w:pPr>
      <w:r>
        <w:rPr>
          <w:rFonts w:hint="eastAsia"/>
          <w:color w:val="auto"/>
        </w:rPr>
        <w:t>第</w:t>
      </w:r>
      <w:r>
        <w:rPr>
          <w:rFonts w:hint="eastAsia"/>
          <w:color w:val="auto"/>
        </w:rPr>
        <w:t>12</w:t>
      </w:r>
      <w:r>
        <w:rPr>
          <w:rFonts w:hint="eastAsia"/>
          <w:color w:val="auto"/>
        </w:rPr>
        <w:t>条</w:t>
      </w:r>
    </w:p>
    <w:p w:rsidR="00000000" w:rsidRDefault="00D60DAC">
      <w:pPr>
        <w:pStyle w:val="H1"/>
        <w:spacing w:before="120"/>
        <w:rPr>
          <w:rFonts w:hint="eastAsia"/>
          <w:color w:val="auto"/>
        </w:rPr>
      </w:pPr>
      <w:r>
        <w:rPr>
          <w:rFonts w:hint="eastAsia"/>
          <w:color w:val="auto"/>
        </w:rPr>
        <w:t>人人有权享有能达到的最高生理和心理健康标准</w:t>
      </w:r>
    </w:p>
    <w:p w:rsidR="00000000" w:rsidRDefault="00D60DAC">
      <w:pPr>
        <w:widowControl/>
        <w:spacing w:after="240" w:line="360" w:lineRule="atLeast"/>
        <w:rPr>
          <w:rFonts w:hint="eastAsia"/>
        </w:rPr>
      </w:pPr>
      <w:r>
        <w:rPr>
          <w:rFonts w:hint="eastAsia"/>
        </w:rPr>
        <w:t>535</w:t>
      </w:r>
      <w:r>
        <w:rPr>
          <w:rFonts w:hint="eastAsia"/>
        </w:rPr>
        <w:t>．在马耳他提供公共保健服务，包括医院、社区、医疗和护理服务，可追溯到圣约翰骑士团时期。在英国占领时期，它的发展受到了很大促进，在</w:t>
      </w:r>
      <w:r>
        <w:rPr>
          <w:rFonts w:hint="eastAsia"/>
        </w:rPr>
        <w:t>1964</w:t>
      </w:r>
      <w:r>
        <w:rPr>
          <w:rFonts w:hint="eastAsia"/>
        </w:rPr>
        <w:t>年独立后又得到了进一步拓展。在《</w:t>
      </w:r>
      <w:r>
        <w:rPr>
          <w:rFonts w:hint="eastAsia"/>
        </w:rPr>
        <w:t>2000</w:t>
      </w:r>
      <w:r>
        <w:rPr>
          <w:rFonts w:hint="eastAsia"/>
        </w:rPr>
        <w:t>年世界卫生报告》中，马耳他在世界卫生组织效率等级表中排名第五。</w:t>
      </w:r>
    </w:p>
    <w:p w:rsidR="00000000" w:rsidRDefault="00D60DAC">
      <w:pPr>
        <w:widowControl/>
        <w:spacing w:after="240" w:line="360" w:lineRule="atLeast"/>
        <w:rPr>
          <w:rFonts w:hint="eastAsia"/>
        </w:rPr>
      </w:pPr>
      <w:r>
        <w:rPr>
          <w:rFonts w:hint="eastAsia"/>
        </w:rPr>
        <w:t>536</w:t>
      </w:r>
      <w:r>
        <w:rPr>
          <w:rFonts w:hint="eastAsia"/>
        </w:rPr>
        <w:t>．马耳他政府为全体居民建立了一个综合保健体系，</w:t>
      </w:r>
      <w:r>
        <w:rPr>
          <w:rFonts w:hint="eastAsia"/>
          <w:vertAlign w:val="superscript"/>
        </w:rPr>
        <w:t>26</w:t>
      </w:r>
      <w:r>
        <w:rPr>
          <w:rFonts w:hint="eastAsia"/>
        </w:rPr>
        <w:t>直到分娩都是免费的，经费完全由国税提供。国家保健体系包括政府保健中心和医院中的疾病预防、调查、治疗和康复等服务。</w:t>
      </w:r>
    </w:p>
    <w:p w:rsidR="00000000" w:rsidRDefault="00D60DAC">
      <w:pPr>
        <w:widowControl/>
        <w:spacing w:after="240" w:line="360" w:lineRule="atLeast"/>
        <w:rPr>
          <w:rFonts w:hint="eastAsia"/>
        </w:rPr>
      </w:pPr>
      <w:r>
        <w:rPr>
          <w:rFonts w:hint="eastAsia"/>
        </w:rPr>
        <w:t>537</w:t>
      </w:r>
      <w:r>
        <w:rPr>
          <w:rFonts w:hint="eastAsia"/>
        </w:rPr>
        <w:t>．在初级保健</w:t>
      </w:r>
      <w:r>
        <w:rPr>
          <w:rFonts w:hint="eastAsia"/>
        </w:rPr>
        <w:t>一级，这种一揽子服务包括全科医生咨询、家访、小病治疗、社区医疗、护理和预防计划、免疫接种及检查。另可提供各种各样的临床辅助服务，诸如实验室调查和</w:t>
      </w:r>
      <w:r>
        <w:rPr>
          <w:rFonts w:hint="eastAsia"/>
        </w:rPr>
        <w:t>X</w:t>
      </w:r>
      <w:r>
        <w:rPr>
          <w:rFonts w:hint="eastAsia"/>
        </w:rPr>
        <w:t>光检查等。同时还提供大多数辅助医疗服务。在医院方面，专科门诊和住院病房负责诊断干预和治疗干预。大医院抢救部提供急救。另外提供综合处理和干预，它们在使用时是免费的。在马耳他的保健体系下保健福利几乎是无所不包。此外，政府还为在马耳他无法治疗的需要高度专业化治疗的疾病提供在英国的治疗。</w:t>
      </w:r>
      <w:r>
        <w:rPr>
          <w:rFonts w:hint="eastAsia"/>
          <w:vertAlign w:val="superscript"/>
        </w:rPr>
        <w:t>27</w:t>
      </w:r>
    </w:p>
    <w:p w:rsidR="00000000" w:rsidRDefault="00D60DAC">
      <w:pPr>
        <w:widowControl/>
        <w:spacing w:after="240" w:line="360" w:lineRule="atLeast"/>
        <w:rPr>
          <w:rFonts w:hint="eastAsia"/>
        </w:rPr>
      </w:pPr>
      <w:r>
        <w:rPr>
          <w:rFonts w:hint="eastAsia"/>
        </w:rPr>
        <w:t>538</w:t>
      </w:r>
      <w:r>
        <w:rPr>
          <w:rFonts w:hint="eastAsia"/>
        </w:rPr>
        <w:t>．只有很少一部分干预是明确限制的，不予提供的。它们包括如体外受精帮助受胎技</w:t>
      </w:r>
      <w:r>
        <w:rPr>
          <w:rFonts w:hint="eastAsia"/>
        </w:rPr>
        <w:t>术和不是医疗所需的整容手术等项目。一些可供选择的医疗和治疗形式大部分在国家保健服务中是不提供的，除了已经提供了多年的针刺疗法。</w:t>
      </w:r>
    </w:p>
    <w:p w:rsidR="00000000" w:rsidRDefault="00D60DAC">
      <w:pPr>
        <w:widowControl/>
        <w:spacing w:after="240" w:line="360" w:lineRule="atLeast"/>
        <w:rPr>
          <w:rFonts w:hint="eastAsia"/>
        </w:rPr>
      </w:pPr>
      <w:r>
        <w:rPr>
          <w:rFonts w:hint="eastAsia"/>
        </w:rPr>
        <w:t>539</w:t>
      </w:r>
      <w:r>
        <w:rPr>
          <w:rFonts w:hint="eastAsia"/>
        </w:rPr>
        <w:t>．政府的许多健康服务，包括某些眼科服务、牙科保健和药物，仅向人口中那些特定类别的人提供。如果一般公众是粉卡的持有者，那么他们就可以享受这些服务。粉卡是按照</w:t>
      </w:r>
      <w:r>
        <w:rPr>
          <w:rFonts w:hint="eastAsia"/>
        </w:rPr>
        <w:t>1987</w:t>
      </w:r>
      <w:r>
        <w:rPr>
          <w:rFonts w:hint="eastAsia"/>
        </w:rPr>
        <w:t>年《社会保障法》的医疗规定发放的。享受此卡的资格是依据对住户整个收入的经济收入调查确定的，它必须低于某一门槛。特定住户的所有成员都有权享受这些服务，此外，以下群体可自动免费享受这些服务：宗教界人士、慈善机构的收容人员</w:t>
      </w:r>
      <w:r>
        <w:rPr>
          <w:rFonts w:hint="eastAsia"/>
        </w:rPr>
        <w:t>、卫生局中某些级别的雇员、警察部队和武装部队、犯人和在执行政府公务中受伤者，后者只涉及由此类受伤造成的伤病。</w:t>
      </w:r>
    </w:p>
    <w:p w:rsidR="00000000" w:rsidRDefault="00D60DAC">
      <w:pPr>
        <w:widowControl/>
        <w:spacing w:after="240" w:line="360" w:lineRule="atLeast"/>
        <w:rPr>
          <w:rFonts w:hint="eastAsia"/>
        </w:rPr>
      </w:pPr>
      <w:r>
        <w:rPr>
          <w:rFonts w:hint="eastAsia"/>
        </w:rPr>
        <w:t>540</w:t>
      </w:r>
      <w:r>
        <w:rPr>
          <w:rFonts w:hint="eastAsia"/>
        </w:rPr>
        <w:t>．另向享受初级保健的所有人提供视力检查。然而，视力矫正器、眼镜和助听器只提供给粉卡持有者。隐形眼镜只有在特殊情况下才能允准提供。</w:t>
      </w:r>
    </w:p>
    <w:p w:rsidR="00000000" w:rsidRDefault="00D60DAC">
      <w:pPr>
        <w:widowControl/>
        <w:spacing w:after="240" w:line="360" w:lineRule="atLeast"/>
        <w:rPr>
          <w:rFonts w:hint="eastAsia"/>
        </w:rPr>
      </w:pPr>
      <w:r>
        <w:rPr>
          <w:rFonts w:hint="eastAsia"/>
        </w:rPr>
        <w:t>541</w:t>
      </w:r>
      <w:r>
        <w:rPr>
          <w:rFonts w:hint="eastAsia"/>
        </w:rPr>
        <w:t>．以下项目也涵盖所有保健受益者：全面牙科检查、调查、预防和紧急治疗以及需要一般麻醉的手术。另向以下人员提供全面牙科服务：粉卡持有者、上面所述的特殊群体以及患有凝结障碍、心瓣病、生理和心理残疾及头部和颈部癌症者。还向在校学生提供预防性保健、牙齿修复和正牙。</w:t>
      </w:r>
    </w:p>
    <w:p w:rsidR="00000000" w:rsidRDefault="00D60DAC">
      <w:pPr>
        <w:widowControl/>
        <w:spacing w:after="240" w:line="360" w:lineRule="atLeast"/>
        <w:rPr>
          <w:rFonts w:hint="eastAsia"/>
        </w:rPr>
      </w:pPr>
      <w:r>
        <w:rPr>
          <w:rFonts w:hint="eastAsia"/>
        </w:rPr>
        <w:t>54</w:t>
      </w:r>
      <w:r>
        <w:rPr>
          <w:rFonts w:hint="eastAsia"/>
        </w:rPr>
        <w:t>2</w:t>
      </w:r>
      <w:r>
        <w:rPr>
          <w:rFonts w:hint="eastAsia"/>
        </w:rPr>
        <w:t>．马耳他还向所有居民免费推行全面的日常免疫接种计划。为准备去海外旅行者提供免疫接种，为就业进行的体检是不免费提供的，但只需交很少一点费用。就业体检需交费是从</w:t>
      </w:r>
      <w:r>
        <w:rPr>
          <w:rFonts w:hint="eastAsia"/>
        </w:rPr>
        <w:t>2001</w:t>
      </w:r>
      <w:r>
        <w:rPr>
          <w:rFonts w:hint="eastAsia"/>
        </w:rPr>
        <w:t>月</w:t>
      </w:r>
      <w:r>
        <w:rPr>
          <w:rFonts w:hint="eastAsia"/>
        </w:rPr>
        <w:t>3</w:t>
      </w:r>
      <w:r>
        <w:rPr>
          <w:rFonts w:hint="eastAsia"/>
        </w:rPr>
        <w:t>月</w:t>
      </w:r>
      <w:r>
        <w:rPr>
          <w:rFonts w:hint="eastAsia"/>
        </w:rPr>
        <w:t>1</w:t>
      </w:r>
      <w:r>
        <w:rPr>
          <w:rFonts w:hint="eastAsia"/>
        </w:rPr>
        <w:t>日起开始实行的，费用由雇主承担。</w:t>
      </w:r>
      <w:r>
        <w:rPr>
          <w:rFonts w:hint="eastAsia"/>
          <w:vertAlign w:val="superscript"/>
        </w:rPr>
        <w:t>28</w:t>
      </w:r>
    </w:p>
    <w:p w:rsidR="00000000" w:rsidRDefault="00D60DAC">
      <w:pPr>
        <w:pStyle w:val="H1"/>
        <w:spacing w:before="120"/>
        <w:rPr>
          <w:rFonts w:hint="eastAsia"/>
          <w:color w:val="auto"/>
        </w:rPr>
      </w:pPr>
      <w:r>
        <w:rPr>
          <w:rFonts w:hint="eastAsia"/>
          <w:color w:val="auto"/>
        </w:rPr>
        <w:t>药物供应</w:t>
      </w:r>
    </w:p>
    <w:p w:rsidR="00000000" w:rsidRDefault="00D60DAC">
      <w:pPr>
        <w:widowControl/>
        <w:spacing w:after="240" w:line="360" w:lineRule="atLeast"/>
        <w:rPr>
          <w:rFonts w:hint="eastAsia"/>
        </w:rPr>
      </w:pPr>
      <w:r>
        <w:rPr>
          <w:rFonts w:hint="eastAsia"/>
        </w:rPr>
        <w:t>543</w:t>
      </w:r>
      <w:r>
        <w:rPr>
          <w:rFonts w:hint="eastAsia"/>
        </w:rPr>
        <w:t>．凡是批准的药典内的所有药物均可向粉卡持有者和居民中属于上述某些群体的人免费提供。凡患有</w:t>
      </w:r>
      <w:r>
        <w:rPr>
          <w:rFonts w:hint="eastAsia"/>
        </w:rPr>
        <w:t>1987</w:t>
      </w:r>
      <w:r>
        <w:rPr>
          <w:rFonts w:hint="eastAsia"/>
        </w:rPr>
        <w:t>年《社会保障法》附表五中全面列举的疾病之一者将发给黄卡，黄卡持有者可免费使用治疗特定疾病所需的药物，在此类情况下不进行经济情况调查。因此，不管收入如何，都可提供免费医疗和免费药物。疾病清单</w:t>
      </w:r>
      <w:r>
        <w:rPr>
          <w:rFonts w:hint="eastAsia"/>
        </w:rPr>
        <w:t>定期修改，附表五是</w:t>
      </w:r>
      <w:r>
        <w:rPr>
          <w:rFonts w:hint="eastAsia"/>
        </w:rPr>
        <w:t>1999</w:t>
      </w:r>
      <w:r>
        <w:rPr>
          <w:rFonts w:hint="eastAsia"/>
        </w:rPr>
        <w:t>年新修改的（见附件，表</w:t>
      </w:r>
      <w:r>
        <w:rPr>
          <w:rFonts w:hint="eastAsia"/>
        </w:rPr>
        <w:t>41</w:t>
      </w:r>
      <w:r>
        <w:rPr>
          <w:rFonts w:hint="eastAsia"/>
        </w:rPr>
        <w:t>）。</w:t>
      </w:r>
    </w:p>
    <w:p w:rsidR="00000000" w:rsidRDefault="00D60DAC">
      <w:pPr>
        <w:widowControl/>
        <w:spacing w:after="240" w:line="360" w:lineRule="atLeast"/>
        <w:rPr>
          <w:rFonts w:hint="eastAsia"/>
        </w:rPr>
      </w:pPr>
      <w:r>
        <w:rPr>
          <w:rFonts w:hint="eastAsia"/>
        </w:rPr>
        <w:t>544</w:t>
      </w:r>
      <w:r>
        <w:rPr>
          <w:rFonts w:hint="eastAsia"/>
        </w:rPr>
        <w:t>．凡未列入上述方案的患病人员除了住院用药和出院后三天的药是免费提供的以外，其余的药均需全部自费。医药体制改革早该进行了。通常认为，有资格享受粉卡的人在滥用目前这个体制。另一方面，对于一些靠养恤金生活的人，经评估的住户收入使其没有资格领取粉卡，而且他们又没有在附表五下登记的特定疾病，这些人就没有资格获得任何补贴，只能按药物的全价购药。</w:t>
      </w:r>
    </w:p>
    <w:p w:rsidR="00000000" w:rsidRDefault="00D60DAC">
      <w:pPr>
        <w:widowControl/>
        <w:spacing w:after="240" w:line="360" w:lineRule="atLeast"/>
        <w:rPr>
          <w:rFonts w:hint="eastAsia"/>
        </w:rPr>
      </w:pPr>
      <w:r>
        <w:rPr>
          <w:rFonts w:hint="eastAsia"/>
        </w:rPr>
        <w:t>545</w:t>
      </w:r>
      <w:r>
        <w:rPr>
          <w:rFonts w:hint="eastAsia"/>
        </w:rPr>
        <w:t>．</w:t>
      </w:r>
      <w:r>
        <w:rPr>
          <w:rFonts w:hint="eastAsia"/>
        </w:rPr>
        <w:t>2000</w:t>
      </w:r>
      <w:r>
        <w:rPr>
          <w:rFonts w:hint="eastAsia"/>
        </w:rPr>
        <w:t>年</w:t>
      </w:r>
      <w:r>
        <w:rPr>
          <w:rFonts w:hint="eastAsia"/>
        </w:rPr>
        <w:t>2</w:t>
      </w:r>
      <w:r>
        <w:rPr>
          <w:rFonts w:hint="eastAsia"/>
        </w:rPr>
        <w:t>月向财政部提交了一份“免费医药享用资格审查”报告。该报告概述了当前的向公众提供免费医药的体制</w:t>
      </w:r>
      <w:r>
        <w:rPr>
          <w:rFonts w:hint="eastAsia"/>
        </w:rPr>
        <w:t>，提出了许多建议，以便建立价格和数量控制机制，从而保证今后为医药提供资金的机制能公正公平并具有可持续性。</w:t>
      </w:r>
    </w:p>
    <w:p w:rsidR="00000000" w:rsidRDefault="00D60DAC">
      <w:pPr>
        <w:widowControl/>
        <w:spacing w:after="240" w:line="360" w:lineRule="atLeast"/>
        <w:rPr>
          <w:rFonts w:hint="eastAsia"/>
        </w:rPr>
      </w:pPr>
      <w:r>
        <w:rPr>
          <w:rFonts w:hint="eastAsia"/>
        </w:rPr>
        <w:t>546</w:t>
      </w:r>
      <w:r>
        <w:rPr>
          <w:rFonts w:hint="eastAsia"/>
        </w:rPr>
        <w:t>．某些服务存在着隐性的限制，有一个等待名单。在多数服务中，等待名单不是一个大问题，但是对某些外科专业来说这个名单就很长，如矫形外科、心脏手术、眼科手术和非急需的小手术。透析这类服务也存在隐性限制，将限制作为一个重要问题提出来是在</w:t>
      </w:r>
      <w:r>
        <w:rPr>
          <w:rFonts w:hint="eastAsia"/>
        </w:rPr>
        <w:t>1997</w:t>
      </w:r>
      <w:r>
        <w:rPr>
          <w:rFonts w:hint="eastAsia"/>
        </w:rPr>
        <w:t>年至</w:t>
      </w:r>
      <w:r>
        <w:rPr>
          <w:rFonts w:hint="eastAsia"/>
        </w:rPr>
        <w:t>1998</w:t>
      </w:r>
      <w:r>
        <w:rPr>
          <w:rFonts w:hint="eastAsia"/>
        </w:rPr>
        <w:t>年间，主要涉及某些延伸治疗，诸如多逆转录酶病毒治疗和降低胆固醇制剂。为了使情况清晰明了，现已制定了有资格享受免费治疗的明确标准。某些用于延伸治疗的和非药</w:t>
      </w:r>
      <w:r>
        <w:rPr>
          <w:rFonts w:hint="eastAsia"/>
        </w:rPr>
        <w:t>典中的药需要复杂的审批过程。这些通常要经过成本效益分析并且证明在使用中将遵守用药协议才予批准。</w:t>
      </w:r>
    </w:p>
    <w:p w:rsidR="00000000" w:rsidRDefault="00D60DAC">
      <w:pPr>
        <w:pStyle w:val="H1"/>
        <w:spacing w:before="120"/>
        <w:rPr>
          <w:rFonts w:hint="eastAsia"/>
          <w:color w:val="auto"/>
        </w:rPr>
      </w:pPr>
      <w:r>
        <w:rPr>
          <w:rFonts w:hint="eastAsia"/>
          <w:color w:val="auto"/>
        </w:rPr>
        <w:t>马耳他居民的健康状况</w:t>
      </w:r>
    </w:p>
    <w:p w:rsidR="00000000" w:rsidRDefault="00D60DAC">
      <w:pPr>
        <w:widowControl/>
        <w:spacing w:after="240" w:line="360" w:lineRule="atLeast"/>
        <w:rPr>
          <w:rFonts w:hint="eastAsia"/>
        </w:rPr>
      </w:pPr>
      <w:r>
        <w:rPr>
          <w:rFonts w:hint="eastAsia"/>
        </w:rPr>
        <w:t>547</w:t>
      </w:r>
      <w:r>
        <w:rPr>
          <w:rFonts w:hint="eastAsia"/>
        </w:rPr>
        <w:t>．用国际指标，如世界卫生组织欧洲地区健康指标等来衡量，马耳他居民的健康状况与其他西欧国家相比情况要好得多。马耳他是世界卫生组织成员国。马耳他最近一次提交世界卫生组织的报告名为“马耳他健康状况概要”，该报告是</w:t>
      </w:r>
      <w:r>
        <w:rPr>
          <w:rFonts w:hint="eastAsia"/>
        </w:rPr>
        <w:t>2001</w:t>
      </w:r>
      <w:r>
        <w:rPr>
          <w:rFonts w:hint="eastAsia"/>
        </w:rPr>
        <w:t>年提交的，其中载有</w:t>
      </w:r>
      <w:r>
        <w:rPr>
          <w:rFonts w:hint="eastAsia"/>
        </w:rPr>
        <w:t>1998</w:t>
      </w:r>
      <w:r>
        <w:rPr>
          <w:rFonts w:hint="eastAsia"/>
        </w:rPr>
        <w:t>年以前的数据。</w:t>
      </w:r>
    </w:p>
    <w:p w:rsidR="00000000" w:rsidRDefault="00D60DAC">
      <w:pPr>
        <w:widowControl/>
        <w:spacing w:after="240" w:line="360" w:lineRule="atLeast"/>
        <w:rPr>
          <w:rFonts w:hint="eastAsia"/>
        </w:rPr>
      </w:pPr>
      <w:r>
        <w:rPr>
          <w:rFonts w:hint="eastAsia"/>
        </w:rPr>
        <w:t>548</w:t>
      </w:r>
      <w:r>
        <w:rPr>
          <w:rFonts w:hint="eastAsia"/>
        </w:rPr>
        <w:t>．多数健康状况指标要好于欧盟的健康指标。表</w:t>
      </w:r>
      <w:r>
        <w:rPr>
          <w:rFonts w:hint="eastAsia"/>
        </w:rPr>
        <w:t>42</w:t>
      </w:r>
      <w:r>
        <w:rPr>
          <w:rFonts w:hint="eastAsia"/>
        </w:rPr>
        <w:t>列出了马耳他和欧盟</w:t>
      </w:r>
      <w:r>
        <w:rPr>
          <w:rFonts w:hint="eastAsia"/>
        </w:rPr>
        <w:t>1998</w:t>
      </w:r>
      <w:r>
        <w:rPr>
          <w:rFonts w:hint="eastAsia"/>
        </w:rPr>
        <w:t>年的主要健康指标。</w:t>
      </w:r>
    </w:p>
    <w:p w:rsidR="00000000" w:rsidRDefault="00D60DAC">
      <w:pPr>
        <w:widowControl/>
        <w:spacing w:after="240" w:line="360" w:lineRule="atLeast"/>
        <w:rPr>
          <w:rFonts w:hint="eastAsia"/>
        </w:rPr>
      </w:pPr>
      <w:r>
        <w:rPr>
          <w:rFonts w:hint="eastAsia"/>
        </w:rPr>
        <w:t>549</w:t>
      </w:r>
      <w:r>
        <w:rPr>
          <w:rFonts w:hint="eastAsia"/>
        </w:rPr>
        <w:t>．有心理健康问题的病人在卡梅</w:t>
      </w:r>
      <w:r>
        <w:rPr>
          <w:rFonts w:hint="eastAsia"/>
        </w:rPr>
        <w:t>尔山医院得到治疗。</w:t>
      </w:r>
      <w:r>
        <w:rPr>
          <w:rFonts w:hint="eastAsia"/>
        </w:rPr>
        <w:t>2001</w:t>
      </w:r>
      <w:r>
        <w:rPr>
          <w:rFonts w:hint="eastAsia"/>
        </w:rPr>
        <w:t>年住院治疗的有</w:t>
      </w:r>
      <w:r>
        <w:rPr>
          <w:rFonts w:hint="eastAsia"/>
        </w:rPr>
        <w:t>1 747</w:t>
      </w:r>
      <w:r>
        <w:rPr>
          <w:rFonts w:hint="eastAsia"/>
        </w:rPr>
        <w:t>人，其中</w:t>
      </w:r>
      <w:r>
        <w:rPr>
          <w:rFonts w:hint="eastAsia"/>
        </w:rPr>
        <w:t>929</w:t>
      </w:r>
      <w:r>
        <w:rPr>
          <w:rFonts w:hint="eastAsia"/>
        </w:rPr>
        <w:t>人是在该年入院的新病人。本报告附件中的表</w:t>
      </w:r>
      <w:r>
        <w:rPr>
          <w:rFonts w:hint="eastAsia"/>
        </w:rPr>
        <w:t>43</w:t>
      </w:r>
      <w:r>
        <w:rPr>
          <w:rFonts w:hint="eastAsia"/>
        </w:rPr>
        <w:t>列明了这</w:t>
      </w:r>
      <w:r>
        <w:rPr>
          <w:rFonts w:hint="eastAsia"/>
        </w:rPr>
        <w:t>929</w:t>
      </w:r>
      <w:r>
        <w:rPr>
          <w:rFonts w:hint="eastAsia"/>
        </w:rPr>
        <w:t>位病人入院时的诊断情况。</w:t>
      </w:r>
    </w:p>
    <w:p w:rsidR="00000000" w:rsidRDefault="00D60DAC">
      <w:pPr>
        <w:widowControl/>
        <w:spacing w:after="240" w:line="360" w:lineRule="atLeast"/>
        <w:rPr>
          <w:rFonts w:hint="eastAsia"/>
        </w:rPr>
      </w:pPr>
      <w:r>
        <w:rPr>
          <w:rFonts w:hint="eastAsia"/>
        </w:rPr>
        <w:t>550</w:t>
      </w:r>
      <w:r>
        <w:rPr>
          <w:rFonts w:hint="eastAsia"/>
        </w:rPr>
        <w:t>．门诊部门共接待了</w:t>
      </w:r>
      <w:r>
        <w:rPr>
          <w:rFonts w:hint="eastAsia"/>
        </w:rPr>
        <w:t>930</w:t>
      </w:r>
      <w:r>
        <w:rPr>
          <w:rFonts w:hint="eastAsia"/>
        </w:rPr>
        <w:t>名新的转诊病人。</w:t>
      </w:r>
    </w:p>
    <w:p w:rsidR="00000000" w:rsidRDefault="00D60DAC">
      <w:pPr>
        <w:widowControl/>
        <w:spacing w:after="240" w:line="360" w:lineRule="atLeast"/>
        <w:rPr>
          <w:rFonts w:hint="eastAsia"/>
        </w:rPr>
      </w:pPr>
      <w:r>
        <w:rPr>
          <w:rFonts w:hint="eastAsia"/>
        </w:rPr>
        <w:t>551</w:t>
      </w:r>
      <w:r>
        <w:rPr>
          <w:rFonts w:hint="eastAsia"/>
        </w:rPr>
        <w:t>．卫生信息司与（卫生）局长办公室一起参与了第一次全国健康状况走访调查的策划与实施。这次调查将对日常健康统计起到补充作用，使得我们对马耳他人口的健康状况有更加深入的了解。</w:t>
      </w:r>
    </w:p>
    <w:p w:rsidR="00000000" w:rsidRDefault="00D60DAC">
      <w:pPr>
        <w:pStyle w:val="H1"/>
        <w:spacing w:before="120"/>
        <w:rPr>
          <w:rFonts w:hint="eastAsia"/>
          <w:color w:val="auto"/>
        </w:rPr>
      </w:pPr>
      <w:r>
        <w:rPr>
          <w:rFonts w:hint="eastAsia"/>
          <w:color w:val="auto"/>
        </w:rPr>
        <w:t>马耳他的国家健康政策</w:t>
      </w:r>
    </w:p>
    <w:p w:rsidR="00000000" w:rsidRDefault="00D60DAC">
      <w:pPr>
        <w:widowControl/>
        <w:spacing w:after="240" w:line="360" w:lineRule="atLeast"/>
        <w:rPr>
          <w:rFonts w:hint="eastAsia"/>
        </w:rPr>
      </w:pPr>
      <w:r>
        <w:rPr>
          <w:rFonts w:hint="eastAsia"/>
        </w:rPr>
        <w:t>552</w:t>
      </w:r>
      <w:r>
        <w:rPr>
          <w:rFonts w:hint="eastAsia"/>
        </w:rPr>
        <w:t>．马耳他政府制定的改善人口健康状况的目标是世界卫生组织欧洲地区所有成员国一致同意的和在名为“人人享有健康：欧洲健</w:t>
      </w:r>
      <w:r>
        <w:rPr>
          <w:rFonts w:hint="eastAsia"/>
        </w:rPr>
        <w:t>康政策”的政策文件中规定的目标。这些目标是：</w:t>
      </w:r>
    </w:p>
    <w:p w:rsidR="00000000" w:rsidRDefault="00D60DAC" w:rsidP="00D60DAC">
      <w:pPr>
        <w:widowControl/>
        <w:spacing w:after="240" w:line="360" w:lineRule="atLeast"/>
        <w:ind w:leftChars="200" w:left="31680" w:hangingChars="200" w:firstLine="31680"/>
      </w:pPr>
      <w:r>
        <w:t>(a)</w:t>
      </w:r>
      <w:r>
        <w:rPr>
          <w:rFonts w:hint="eastAsia"/>
        </w:rPr>
        <w:t xml:space="preserve"> </w:t>
      </w:r>
      <w:r>
        <w:rPr>
          <w:rFonts w:hint="eastAsia"/>
        </w:rPr>
        <w:tab/>
      </w:r>
      <w:r>
        <w:rPr>
          <w:rFonts w:hint="eastAsia"/>
        </w:rPr>
        <w:t>奉行提供平等获得健康服务的机会的政策，确保在健康面前人人平等；改善人口健康状况，特别注意处于不利地位和群体的问题；确保人人享有发挥全部健康潜力的机会；</w:t>
      </w:r>
    </w:p>
    <w:p w:rsidR="00000000" w:rsidRDefault="00D60DAC" w:rsidP="00D60DAC">
      <w:pPr>
        <w:widowControl/>
        <w:spacing w:after="240" w:line="360" w:lineRule="atLeast"/>
        <w:ind w:leftChars="200" w:left="31680" w:hangingChars="200" w:firstLine="31680"/>
      </w:pPr>
      <w:r>
        <w:t>(b)</w:t>
      </w:r>
      <w:r>
        <w:rPr>
          <w:rFonts w:hint="eastAsia"/>
        </w:rPr>
        <w:t xml:space="preserve"> </w:t>
      </w:r>
      <w:r>
        <w:rPr>
          <w:rFonts w:hint="eastAsia"/>
        </w:rPr>
        <w:tab/>
      </w:r>
      <w:r>
        <w:rPr>
          <w:rFonts w:hint="eastAsia"/>
        </w:rPr>
        <w:t>提高预期寿命，减少过早死亡的数量；</w:t>
      </w:r>
    </w:p>
    <w:p w:rsidR="00000000" w:rsidRDefault="00D60DAC" w:rsidP="00D60DAC">
      <w:pPr>
        <w:widowControl/>
        <w:spacing w:after="240" w:line="360" w:lineRule="atLeast"/>
        <w:ind w:leftChars="200" w:left="31680" w:hangingChars="200" w:firstLine="31680"/>
      </w:pPr>
      <w:r>
        <w:t>(c)</w:t>
      </w:r>
      <w:r>
        <w:rPr>
          <w:rFonts w:hint="eastAsia"/>
        </w:rPr>
        <w:t xml:space="preserve"> </w:t>
      </w:r>
      <w:r>
        <w:rPr>
          <w:rFonts w:hint="eastAsia"/>
        </w:rPr>
        <w:tab/>
      </w:r>
      <w:r>
        <w:rPr>
          <w:rFonts w:hint="eastAsia"/>
        </w:rPr>
        <w:t>使人们活得健康，增加健康地生活的年数，减少或最大限度地降低病残带来的有害影响，促进健康的生活方式、改善自然和社会环境，总之是提高生活质量。</w:t>
      </w:r>
    </w:p>
    <w:p w:rsidR="00000000" w:rsidRDefault="00D60DAC">
      <w:pPr>
        <w:widowControl/>
        <w:spacing w:after="240" w:line="360" w:lineRule="atLeast"/>
        <w:rPr>
          <w:rFonts w:hint="eastAsia"/>
        </w:rPr>
      </w:pPr>
      <w:r>
        <w:rPr>
          <w:rFonts w:hint="eastAsia"/>
        </w:rPr>
        <w:t>553</w:t>
      </w:r>
      <w:r>
        <w:rPr>
          <w:rFonts w:hint="eastAsia"/>
        </w:rPr>
        <w:t>．欧洲健康政策得到了马耳他议会的支持。</w:t>
      </w:r>
    </w:p>
    <w:p w:rsidR="00000000" w:rsidRDefault="00D60DAC">
      <w:pPr>
        <w:widowControl/>
        <w:spacing w:after="240" w:line="360" w:lineRule="atLeast"/>
        <w:rPr>
          <w:rFonts w:hint="eastAsia"/>
        </w:rPr>
      </w:pPr>
      <w:r>
        <w:rPr>
          <w:rFonts w:hint="eastAsia"/>
        </w:rPr>
        <w:t>554</w:t>
      </w:r>
      <w:r>
        <w:rPr>
          <w:rFonts w:hint="eastAsia"/>
        </w:rPr>
        <w:t>．卫生部政策和规划司负责就健康政策问题向卫生局提供意见。</w:t>
      </w:r>
      <w:r>
        <w:rPr>
          <w:rFonts w:hint="eastAsia"/>
        </w:rPr>
        <w:t>当前推行的称为“</w:t>
      </w:r>
      <w:r>
        <w:rPr>
          <w:rFonts w:hint="eastAsia"/>
        </w:rPr>
        <w:t>2000</w:t>
      </w:r>
      <w:r>
        <w:rPr>
          <w:rFonts w:hint="eastAsia"/>
        </w:rPr>
        <w:t>健康展望”的国家卫生计划是在</w:t>
      </w:r>
      <w:r>
        <w:rPr>
          <w:rFonts w:hint="eastAsia"/>
        </w:rPr>
        <w:t>1994</w:t>
      </w:r>
      <w:r>
        <w:rPr>
          <w:rFonts w:hint="eastAsia"/>
        </w:rPr>
        <w:t>年起草的。确定重点的工作始于</w:t>
      </w:r>
      <w:r>
        <w:rPr>
          <w:rFonts w:hint="eastAsia"/>
        </w:rPr>
        <w:t>1990</w:t>
      </w:r>
      <w:r>
        <w:rPr>
          <w:rFonts w:hint="eastAsia"/>
        </w:rPr>
        <w:t>年代初期，当时正在制订“</w:t>
      </w:r>
      <w:r>
        <w:rPr>
          <w:rFonts w:hint="eastAsia"/>
        </w:rPr>
        <w:t>2000</w:t>
      </w:r>
      <w:r>
        <w:rPr>
          <w:rFonts w:hint="eastAsia"/>
        </w:rPr>
        <w:t>健康展望”计划。为确定重点领域采用了各种方法，包括科学证据分析、利益相关者的反馈和经修改的德尔菲分析。</w:t>
      </w:r>
    </w:p>
    <w:p w:rsidR="00000000" w:rsidRDefault="00D60DAC">
      <w:pPr>
        <w:widowControl/>
        <w:spacing w:after="240" w:line="360" w:lineRule="atLeast"/>
        <w:rPr>
          <w:rFonts w:hint="eastAsia"/>
        </w:rPr>
      </w:pPr>
      <w:r>
        <w:rPr>
          <w:rFonts w:hint="eastAsia"/>
        </w:rPr>
        <w:t>555</w:t>
      </w:r>
      <w:r>
        <w:rPr>
          <w:rFonts w:hint="eastAsia"/>
        </w:rPr>
        <w:t>．列为重中之重的领域有：冠心病和中风、乳腺癌、糖尿病、心理健康和交通事故。随后又增加了哮喘病。被选为目标领域的风险因素是吸烟、肥胖、高血压、血清胆固醇和不适当的体育活动。从现有干预中获益的能力是得到包含的必要前提。健康计划的第三部分涉及到卫生部门改革的目标。保健系统的权力下</w:t>
      </w:r>
      <w:r>
        <w:rPr>
          <w:rFonts w:hint="eastAsia"/>
        </w:rPr>
        <w:t>放，特别是在医院的自治管理方面，是改革进程中的主要目标。</w:t>
      </w:r>
    </w:p>
    <w:p w:rsidR="00000000" w:rsidRDefault="00D60DAC">
      <w:pPr>
        <w:widowControl/>
        <w:spacing w:after="240" w:line="360" w:lineRule="atLeast"/>
        <w:rPr>
          <w:rFonts w:hint="eastAsia"/>
        </w:rPr>
      </w:pPr>
      <w:r>
        <w:rPr>
          <w:rFonts w:hint="eastAsia"/>
        </w:rPr>
        <w:t>556</w:t>
      </w:r>
      <w:r>
        <w:rPr>
          <w:rFonts w:hint="eastAsia"/>
        </w:rPr>
        <w:t>．</w:t>
      </w:r>
      <w:r>
        <w:rPr>
          <w:rFonts w:hint="eastAsia"/>
        </w:rPr>
        <w:t>1994</w:t>
      </w:r>
      <w:r>
        <w:rPr>
          <w:rFonts w:hint="eastAsia"/>
        </w:rPr>
        <w:t>年，社会发展部通过政策和规划司对心理健康服务进行了改革。组成了由比利时和马耳他专家构成的科学委员会，成立了由该领域的知名执业医师组成的国家心理健康服务改革委员会。另于</w:t>
      </w:r>
      <w:r>
        <w:rPr>
          <w:rFonts w:hint="eastAsia"/>
        </w:rPr>
        <w:t>1995</w:t>
      </w:r>
      <w:r>
        <w:rPr>
          <w:rFonts w:hint="eastAsia"/>
        </w:rPr>
        <w:t>年制订并发表了关于心理健康服务改革的国家政策文件，其主要内容是：促进心理健康、预防心理障碍和与健康有关的心理问题、心理障碍和与健康有关的心理问题的早期发现和治疗、预防残疾及康复和重新融入社会。心理健康政策的任务书写道“通过以下途径促进马耳他社会内的心理健康：改善营</w:t>
      </w:r>
      <w:r>
        <w:rPr>
          <w:rFonts w:hint="eastAsia"/>
        </w:rPr>
        <w:t>造家庭、学校、工作场所和社区内健康环境的条件，提供一系列适当的服务，使人们有能力更好地应对心理健康问题，从而最大限度地提高生活效率并融入到社会中去”。</w:t>
      </w:r>
    </w:p>
    <w:p w:rsidR="00000000" w:rsidRDefault="00D60DAC">
      <w:pPr>
        <w:pStyle w:val="H1"/>
        <w:spacing w:before="120"/>
        <w:rPr>
          <w:rFonts w:hint="eastAsia"/>
          <w:color w:val="auto"/>
        </w:rPr>
      </w:pPr>
      <w:r>
        <w:rPr>
          <w:rFonts w:hint="eastAsia"/>
          <w:color w:val="auto"/>
        </w:rPr>
        <w:t>初级保健</w:t>
      </w:r>
    </w:p>
    <w:p w:rsidR="00000000" w:rsidRDefault="00D60DAC">
      <w:pPr>
        <w:widowControl/>
        <w:spacing w:after="240" w:line="360" w:lineRule="atLeast"/>
        <w:rPr>
          <w:rFonts w:hint="eastAsia"/>
        </w:rPr>
      </w:pPr>
      <w:r>
        <w:rPr>
          <w:rFonts w:hint="eastAsia"/>
        </w:rPr>
        <w:t>557</w:t>
      </w:r>
      <w:r>
        <w:rPr>
          <w:rFonts w:hint="eastAsia"/>
        </w:rPr>
        <w:t>．马耳他将世界卫生组织的初级保健方案列为国家健康政策的一部分。向所有在马耳他有权享受免费医疗的人提供完全免费的初级保健。初级保健司通过保健中心提供全科医生和护理服务，保健中心的分布是从战略角度考虑的（马耳他</w:t>
      </w:r>
      <w:r>
        <w:rPr>
          <w:rFonts w:hint="eastAsia"/>
        </w:rPr>
        <w:t>7</w:t>
      </w:r>
      <w:r>
        <w:rPr>
          <w:rFonts w:hint="eastAsia"/>
        </w:rPr>
        <w:t>个，戈佐</w:t>
      </w:r>
      <w:r>
        <w:rPr>
          <w:rFonts w:hint="eastAsia"/>
        </w:rPr>
        <w:t>1</w:t>
      </w:r>
      <w:r>
        <w:rPr>
          <w:rFonts w:hint="eastAsia"/>
        </w:rPr>
        <w:t>个）。设在城镇和乡村的地区诊所对这些服务起到了补充作用。</w:t>
      </w:r>
      <w:r>
        <w:rPr>
          <w:rFonts w:hint="eastAsia"/>
        </w:rPr>
        <w:t>4</w:t>
      </w:r>
      <w:r>
        <w:rPr>
          <w:rFonts w:hint="eastAsia"/>
        </w:rPr>
        <w:t>个保健中心，一周</w:t>
      </w:r>
      <w:r>
        <w:rPr>
          <w:rFonts w:hint="eastAsia"/>
        </w:rPr>
        <w:t>7</w:t>
      </w:r>
      <w:r>
        <w:rPr>
          <w:rFonts w:hint="eastAsia"/>
        </w:rPr>
        <w:t>天，一天</w:t>
      </w:r>
      <w:r>
        <w:rPr>
          <w:rFonts w:hint="eastAsia"/>
        </w:rPr>
        <w:t>24</w:t>
      </w:r>
      <w:r>
        <w:rPr>
          <w:rFonts w:hint="eastAsia"/>
        </w:rPr>
        <w:t>小时提供全科医生服务。另外</w:t>
      </w:r>
      <w:r>
        <w:rPr>
          <w:rFonts w:hint="eastAsia"/>
        </w:rPr>
        <w:t>3</w:t>
      </w:r>
      <w:r>
        <w:rPr>
          <w:rFonts w:hint="eastAsia"/>
        </w:rPr>
        <w:t>个中心的就</w:t>
      </w:r>
      <w:r>
        <w:rPr>
          <w:rFonts w:hint="eastAsia"/>
        </w:rPr>
        <w:t>诊时间是星期一至星期五为上午</w:t>
      </w:r>
      <w:r>
        <w:rPr>
          <w:rFonts w:hint="eastAsia"/>
        </w:rPr>
        <w:t>8</w:t>
      </w:r>
      <w:r>
        <w:rPr>
          <w:rFonts w:hint="eastAsia"/>
        </w:rPr>
        <w:t>点至下午</w:t>
      </w:r>
      <w:r>
        <w:rPr>
          <w:rFonts w:hint="eastAsia"/>
        </w:rPr>
        <w:t>5</w:t>
      </w:r>
      <w:r>
        <w:rPr>
          <w:rFonts w:hint="eastAsia"/>
        </w:rPr>
        <w:t>点，星期六为上午</w:t>
      </w:r>
      <w:r>
        <w:rPr>
          <w:rFonts w:hint="eastAsia"/>
        </w:rPr>
        <w:t>8</w:t>
      </w:r>
      <w:r>
        <w:rPr>
          <w:rFonts w:hint="eastAsia"/>
        </w:rPr>
        <w:t>点至下午</w:t>
      </w:r>
      <w:r>
        <w:rPr>
          <w:rFonts w:hint="eastAsia"/>
        </w:rPr>
        <w:t>1</w:t>
      </w:r>
      <w:r>
        <w:rPr>
          <w:rFonts w:hint="eastAsia"/>
        </w:rPr>
        <w:t>点。这些中心还在星期一至星期五的下午</w:t>
      </w:r>
      <w:r>
        <w:rPr>
          <w:rFonts w:hint="eastAsia"/>
        </w:rPr>
        <w:t>5</w:t>
      </w:r>
      <w:r>
        <w:rPr>
          <w:rFonts w:hint="eastAsia"/>
        </w:rPr>
        <w:t>点至第二天上午</w:t>
      </w:r>
      <w:r>
        <w:rPr>
          <w:rFonts w:hint="eastAsia"/>
        </w:rPr>
        <w:t>8</w:t>
      </w:r>
      <w:r>
        <w:rPr>
          <w:rFonts w:hint="eastAsia"/>
        </w:rPr>
        <w:t>点和星期六下午</w:t>
      </w:r>
      <w:r>
        <w:rPr>
          <w:rFonts w:hint="eastAsia"/>
        </w:rPr>
        <w:t>1</w:t>
      </w:r>
      <w:r>
        <w:rPr>
          <w:rFonts w:hint="eastAsia"/>
        </w:rPr>
        <w:t>点至星期日上午</w:t>
      </w:r>
      <w:r>
        <w:rPr>
          <w:rFonts w:hint="eastAsia"/>
        </w:rPr>
        <w:t>8</w:t>
      </w:r>
      <w:r>
        <w:rPr>
          <w:rFonts w:hint="eastAsia"/>
        </w:rPr>
        <w:t>点提供急诊服务。地区诊所在星期一至星期五按固定时间表开放。看病时间一天一至三小时不等，诊所在特定日期开放，一周两到三次。保健中心提供治疗室护理服务，同时提供全科医生服务。表</w:t>
      </w:r>
      <w:r>
        <w:rPr>
          <w:rFonts w:hint="eastAsia"/>
        </w:rPr>
        <w:t>44</w:t>
      </w:r>
      <w:r>
        <w:rPr>
          <w:rFonts w:hint="eastAsia"/>
        </w:rPr>
        <w:t>列出了</w:t>
      </w:r>
      <w:r>
        <w:rPr>
          <w:rFonts w:hint="eastAsia"/>
        </w:rPr>
        <w:t>2001</w:t>
      </w:r>
      <w:r>
        <w:rPr>
          <w:rFonts w:hint="eastAsia"/>
        </w:rPr>
        <w:t>年在保健中心、地区诊所和上门出诊中提供的全科医生的整个服务情况。</w:t>
      </w:r>
    </w:p>
    <w:p w:rsidR="00000000" w:rsidRDefault="00D60DAC">
      <w:pPr>
        <w:widowControl/>
        <w:spacing w:after="240" w:line="360" w:lineRule="atLeast"/>
        <w:rPr>
          <w:rFonts w:hint="eastAsia"/>
        </w:rPr>
      </w:pPr>
      <w:r>
        <w:rPr>
          <w:rFonts w:hint="eastAsia"/>
        </w:rPr>
        <w:t>558</w:t>
      </w:r>
      <w:r>
        <w:rPr>
          <w:rFonts w:hint="eastAsia"/>
        </w:rPr>
        <w:t>．除了全科医生和护理服务外，保健中心还给社区提供各种各样的医疗和服务。它们有：医疗咨询门诊、眼科</w:t>
      </w:r>
      <w:r>
        <w:rPr>
          <w:rFonts w:hint="eastAsia"/>
        </w:rPr>
        <w:t>门诊、妇产和产前门诊、理疗门诊、足疗门诊、针疗门诊、语言病理门诊（在好多地区诊所可获得这项服务）、牙科门诊（牙科医师和牙科保健师）、心理健康门诊、心电图门诊所、婴儿门诊、</w:t>
      </w:r>
      <w:r>
        <w:rPr>
          <w:rFonts w:hint="eastAsia"/>
        </w:rPr>
        <w:t>X</w:t>
      </w:r>
      <w:r>
        <w:rPr>
          <w:rFonts w:hint="eastAsia"/>
        </w:rPr>
        <w:t>光服务、验血服务、糖尿病门诊和免疫接种服务。除了全科医生服务，所有其他门诊都是按照交错指定的制度工作的，除了两个中心都实现了计算机化。表</w:t>
      </w:r>
      <w:r>
        <w:rPr>
          <w:rFonts w:hint="eastAsia"/>
        </w:rPr>
        <w:t>12.5</w:t>
      </w:r>
      <w:r>
        <w:rPr>
          <w:rFonts w:hint="eastAsia"/>
        </w:rPr>
        <w:t>列出了</w:t>
      </w:r>
      <w:r>
        <w:rPr>
          <w:rFonts w:hint="eastAsia"/>
        </w:rPr>
        <w:t>2001</w:t>
      </w:r>
      <w:r>
        <w:rPr>
          <w:rFonts w:hint="eastAsia"/>
        </w:rPr>
        <w:t xml:space="preserve">年间各保健中心提供专业和辅助服务的数量。　</w:t>
      </w:r>
    </w:p>
    <w:p w:rsidR="00000000" w:rsidRDefault="00D60DAC">
      <w:pPr>
        <w:widowControl/>
        <w:spacing w:after="240" w:line="380" w:lineRule="atLeast"/>
        <w:rPr>
          <w:rFonts w:hint="eastAsia"/>
        </w:rPr>
      </w:pPr>
      <w:r>
        <w:rPr>
          <w:rFonts w:hint="eastAsia"/>
        </w:rPr>
        <w:t>559</w:t>
      </w:r>
      <w:r>
        <w:rPr>
          <w:rFonts w:hint="eastAsia"/>
        </w:rPr>
        <w:t>．另还通过保健中心提供配药服务，对于患有规定的慢性病者，根据《社会保障法》附表五免费供应药品。对于经经济收入调查确定为低收入群体者，</w:t>
      </w:r>
      <w:r>
        <w:rPr>
          <w:rFonts w:hint="eastAsia"/>
        </w:rPr>
        <w:t>则发给粉卡。另外还向出不了门的急性或慢性病人和糖尿病患者提供免费的家庭护理服务。</w:t>
      </w:r>
    </w:p>
    <w:p w:rsidR="00000000" w:rsidRDefault="00D60DAC">
      <w:pPr>
        <w:widowControl/>
        <w:spacing w:after="240" w:line="380" w:lineRule="atLeast"/>
        <w:rPr>
          <w:rFonts w:hint="eastAsia"/>
        </w:rPr>
      </w:pPr>
      <w:r>
        <w:rPr>
          <w:rFonts w:hint="eastAsia"/>
        </w:rPr>
        <w:t>560</w:t>
      </w:r>
      <w:r>
        <w:rPr>
          <w:rFonts w:hint="eastAsia"/>
        </w:rPr>
        <w:t>．一种“学校卫生服务”提供主流公立学校和教会学校内的监测和监督计划，强调的重点是早期发现疾病和生理缺陷、促进健康和预防疾病。它包括刚入学的儿童的体检，随后是在</w:t>
      </w:r>
      <w:r>
        <w:rPr>
          <w:rFonts w:hint="eastAsia"/>
        </w:rPr>
        <w:t>8</w:t>
      </w:r>
      <w:r>
        <w:rPr>
          <w:rFonts w:hint="eastAsia"/>
        </w:rPr>
        <w:t>岁和</w:t>
      </w:r>
      <w:r>
        <w:rPr>
          <w:rFonts w:hint="eastAsia"/>
        </w:rPr>
        <w:t>12</w:t>
      </w:r>
      <w:r>
        <w:rPr>
          <w:rFonts w:hint="eastAsia"/>
        </w:rPr>
        <w:t>岁。另还进行视力和听力检查，并针对以下疾病推行免疫接种方案：流行性腮腺炎、麻疹、风疹、乙肝和结核病等。“学校卫生服务”还包含了在校学生牙科服务计划、长期缺乏证明的脊髓侧凸检诊核查、听力计检查和控制虱寄生头部检查。表</w:t>
      </w:r>
      <w:r>
        <w:rPr>
          <w:rFonts w:hint="eastAsia"/>
        </w:rPr>
        <w:t>46</w:t>
      </w:r>
      <w:r>
        <w:rPr>
          <w:rFonts w:hint="eastAsia"/>
        </w:rPr>
        <w:t>提供了</w:t>
      </w:r>
      <w:r>
        <w:rPr>
          <w:rFonts w:hint="eastAsia"/>
        </w:rPr>
        <w:t>2001</w:t>
      </w:r>
      <w:r>
        <w:rPr>
          <w:rFonts w:hint="eastAsia"/>
        </w:rPr>
        <w:t>年的检查清单，这些检查是</w:t>
      </w:r>
      <w:r>
        <w:rPr>
          <w:rFonts w:hint="eastAsia"/>
        </w:rPr>
        <w:t>作为“学校卫生服务”的一部分实施的。</w:t>
      </w:r>
    </w:p>
    <w:p w:rsidR="00000000" w:rsidRDefault="00D60DAC">
      <w:pPr>
        <w:widowControl/>
        <w:spacing w:after="240" w:line="380" w:lineRule="atLeast"/>
        <w:rPr>
          <w:rFonts w:hint="eastAsia"/>
        </w:rPr>
      </w:pPr>
      <w:r>
        <w:rPr>
          <w:rFonts w:hint="eastAsia"/>
        </w:rPr>
        <w:t>561</w:t>
      </w:r>
      <w:r>
        <w:rPr>
          <w:rFonts w:hint="eastAsia"/>
        </w:rPr>
        <w:t>．另对特殊教育学校中的儿童健康进行评估和监测，并在个性化的基础上为他们提供保健，同时给家庭以支助。</w:t>
      </w:r>
    </w:p>
    <w:p w:rsidR="00000000" w:rsidRDefault="00D60DAC">
      <w:pPr>
        <w:widowControl/>
        <w:spacing w:after="240" w:line="380" w:lineRule="atLeast"/>
        <w:rPr>
          <w:rFonts w:hint="eastAsia"/>
        </w:rPr>
      </w:pPr>
      <w:r>
        <w:rPr>
          <w:rFonts w:hint="eastAsia"/>
        </w:rPr>
        <w:t>562</w:t>
      </w:r>
      <w:r>
        <w:rPr>
          <w:rFonts w:hint="eastAsia"/>
        </w:rPr>
        <w:t>．设在弗洛里亚纳保健中心的学校牙科诊所向</w:t>
      </w:r>
      <w:r>
        <w:rPr>
          <w:rFonts w:hint="eastAsia"/>
        </w:rPr>
        <w:t>5</w:t>
      </w:r>
      <w:r>
        <w:rPr>
          <w:rFonts w:hint="eastAsia"/>
        </w:rPr>
        <w:t>至</w:t>
      </w:r>
      <w:r>
        <w:rPr>
          <w:rFonts w:hint="eastAsia"/>
        </w:rPr>
        <w:t>15</w:t>
      </w:r>
      <w:r>
        <w:rPr>
          <w:rFonts w:hint="eastAsia"/>
        </w:rPr>
        <w:t xml:space="preserve">岁的儿童免费提供牙科治疗。这包括给那些牙被严重腐蚀的儿童提供专门的儿童牙科门诊并由正牙医生提供咨询服务。　</w:t>
      </w:r>
    </w:p>
    <w:p w:rsidR="00000000" w:rsidRDefault="00D60DAC">
      <w:pPr>
        <w:widowControl/>
        <w:spacing w:after="240" w:line="380" w:lineRule="atLeast"/>
        <w:rPr>
          <w:rFonts w:hint="eastAsia"/>
        </w:rPr>
      </w:pPr>
      <w:r>
        <w:rPr>
          <w:rFonts w:hint="eastAsia"/>
        </w:rPr>
        <w:t>563</w:t>
      </w:r>
      <w:r>
        <w:rPr>
          <w:rFonts w:hint="eastAsia"/>
        </w:rPr>
        <w:t>．另外，还在各保健中心，以及通过弗洛里亚纳保健中心的学校医疗服务和免疫接种服务诊所提供免疫接种服务。</w:t>
      </w:r>
    </w:p>
    <w:p w:rsidR="00000000" w:rsidRDefault="00D60DAC">
      <w:pPr>
        <w:widowControl/>
        <w:spacing w:after="240" w:line="380" w:lineRule="atLeast"/>
        <w:rPr>
          <w:rFonts w:hint="eastAsia"/>
        </w:rPr>
      </w:pPr>
      <w:r>
        <w:rPr>
          <w:rFonts w:hint="eastAsia"/>
        </w:rPr>
        <w:t>564</w:t>
      </w:r>
      <w:r>
        <w:rPr>
          <w:rFonts w:hint="eastAsia"/>
        </w:rPr>
        <w:t>．</w:t>
      </w:r>
      <w:r>
        <w:rPr>
          <w:rFonts w:hint="eastAsia"/>
        </w:rPr>
        <w:t>1996</w:t>
      </w:r>
      <w:r>
        <w:rPr>
          <w:rFonts w:hint="eastAsia"/>
        </w:rPr>
        <w:t>年，在狮子俱乐部国际协会的支助下推出了一项青光眼检查计划。到</w:t>
      </w:r>
      <w:r>
        <w:rPr>
          <w:rFonts w:hint="eastAsia"/>
        </w:rPr>
        <w:t>2001</w:t>
      </w:r>
      <w:r>
        <w:rPr>
          <w:rFonts w:hint="eastAsia"/>
        </w:rPr>
        <w:t>年共有</w:t>
      </w:r>
      <w:r>
        <w:rPr>
          <w:rFonts w:hint="eastAsia"/>
        </w:rPr>
        <w:t>2 77</w:t>
      </w:r>
      <w:r>
        <w:rPr>
          <w:rFonts w:hint="eastAsia"/>
        </w:rPr>
        <w:t>1</w:t>
      </w:r>
      <w:r>
        <w:rPr>
          <w:rFonts w:hint="eastAsia"/>
        </w:rPr>
        <w:t>人接受了检查。</w:t>
      </w:r>
    </w:p>
    <w:p w:rsidR="00000000" w:rsidRDefault="00D60DAC">
      <w:pPr>
        <w:widowControl/>
        <w:spacing w:after="240" w:line="380" w:lineRule="atLeast"/>
        <w:rPr>
          <w:rFonts w:hint="eastAsia"/>
        </w:rPr>
      </w:pPr>
      <w:r>
        <w:rPr>
          <w:rFonts w:hint="eastAsia"/>
        </w:rPr>
        <w:t>565</w:t>
      </w:r>
      <w:r>
        <w:rPr>
          <w:rFonts w:hint="eastAsia"/>
        </w:rPr>
        <w:t>．在</w:t>
      </w:r>
      <w:r>
        <w:rPr>
          <w:rFonts w:hint="eastAsia"/>
        </w:rPr>
        <w:t>2000</w:t>
      </w:r>
      <w:r>
        <w:rPr>
          <w:rFonts w:hint="eastAsia"/>
        </w:rPr>
        <w:t>－</w:t>
      </w:r>
      <w:r>
        <w:rPr>
          <w:rFonts w:hint="eastAsia"/>
        </w:rPr>
        <w:t>2001</w:t>
      </w:r>
      <w:r>
        <w:rPr>
          <w:rFonts w:hint="eastAsia"/>
        </w:rPr>
        <w:t>年间，医生的短缺给所提供的初级保健服务，如全科医生服务和眼科门诊等造成了很大压力。</w:t>
      </w:r>
    </w:p>
    <w:p w:rsidR="00000000" w:rsidRDefault="00D60DAC">
      <w:pPr>
        <w:widowControl/>
        <w:spacing w:after="240" w:line="380" w:lineRule="atLeast"/>
        <w:rPr>
          <w:rFonts w:hint="eastAsia"/>
        </w:rPr>
      </w:pPr>
      <w:r>
        <w:rPr>
          <w:rFonts w:hint="eastAsia"/>
        </w:rPr>
        <w:t>566</w:t>
      </w:r>
      <w:r>
        <w:rPr>
          <w:rFonts w:hint="eastAsia"/>
        </w:rPr>
        <w:t>．在</w:t>
      </w:r>
      <w:r>
        <w:rPr>
          <w:rFonts w:hint="eastAsia"/>
        </w:rPr>
        <w:t>2000</w:t>
      </w:r>
      <w:r>
        <w:rPr>
          <w:rFonts w:hint="eastAsia"/>
        </w:rPr>
        <w:t>年</w:t>
      </w:r>
      <w:r>
        <w:rPr>
          <w:rFonts w:hint="eastAsia"/>
        </w:rPr>
        <w:t>1</w:t>
      </w:r>
      <w:r>
        <w:rPr>
          <w:rFonts w:hint="eastAsia"/>
        </w:rPr>
        <w:t>月至</w:t>
      </w:r>
      <w:r>
        <w:rPr>
          <w:rFonts w:hint="eastAsia"/>
        </w:rPr>
        <w:t>4</w:t>
      </w:r>
      <w:r>
        <w:rPr>
          <w:rFonts w:hint="eastAsia"/>
        </w:rPr>
        <w:t>月间，国家审计局对初级保健服务进行了绩效审计，审计显示，用户对保健中心的服务质量表示高度满意。用户感到不满意的方面主要是服务没有实现个性化（例如，在调查对象中仅有少数人知道管理服务工作的医生的姓名）和在某些情况下诊所中的医生分配不均衡。现已要求对上述不足加以补救，包括改进目前所采用的归档制度，实行全科医生服务预约制度。</w:t>
      </w:r>
    </w:p>
    <w:p w:rsidR="00000000" w:rsidRDefault="00D60DAC">
      <w:pPr>
        <w:widowControl/>
        <w:spacing w:after="240" w:line="380" w:lineRule="atLeast"/>
        <w:rPr>
          <w:rFonts w:hint="eastAsia"/>
        </w:rPr>
      </w:pPr>
      <w:r>
        <w:rPr>
          <w:rFonts w:hint="eastAsia"/>
        </w:rPr>
        <w:t>567</w:t>
      </w:r>
      <w:r>
        <w:rPr>
          <w:rFonts w:hint="eastAsia"/>
        </w:rPr>
        <w:t>．目前正在继续从事改进各保</w:t>
      </w:r>
      <w:r>
        <w:rPr>
          <w:rFonts w:hint="eastAsia"/>
        </w:rPr>
        <w:t>健中心和地区诊所服务的工作。更多的保健中心正在实行计算机化，并在重新整修；目前正在所有诊所安装用于保健信息和健康促进材料投影的视频监测系统。初级保健司已经制定了在目前还没有空调的那些保健中心逐步安装这类设施的计划。为使老年人和残疾人能有更多的机会获得诊所和保健中心的服务，目前正在进行这方面工作。</w:t>
      </w:r>
    </w:p>
    <w:p w:rsidR="00000000" w:rsidRDefault="00D60DAC">
      <w:pPr>
        <w:pStyle w:val="H1"/>
        <w:spacing w:before="120"/>
        <w:rPr>
          <w:rFonts w:hint="eastAsia"/>
          <w:color w:val="auto"/>
        </w:rPr>
      </w:pPr>
      <w:r>
        <w:rPr>
          <w:rFonts w:hint="eastAsia"/>
          <w:color w:val="auto"/>
        </w:rPr>
        <w:t>国家卫生支出</w:t>
      </w:r>
    </w:p>
    <w:p w:rsidR="00000000" w:rsidRDefault="00D60DAC">
      <w:pPr>
        <w:widowControl/>
        <w:spacing w:after="240" w:line="360" w:lineRule="atLeast"/>
        <w:rPr>
          <w:rFonts w:hint="eastAsia"/>
        </w:rPr>
      </w:pPr>
      <w:r>
        <w:rPr>
          <w:rFonts w:hint="eastAsia"/>
        </w:rPr>
        <w:t>568</w:t>
      </w:r>
      <w:r>
        <w:rPr>
          <w:rFonts w:hint="eastAsia"/>
        </w:rPr>
        <w:t>．国家卫生支出每年都有增加。</w:t>
      </w:r>
      <w:r>
        <w:rPr>
          <w:rFonts w:hint="eastAsia"/>
        </w:rPr>
        <w:t>2001</w:t>
      </w:r>
      <w:r>
        <w:rPr>
          <w:rFonts w:hint="eastAsia"/>
        </w:rPr>
        <w:t>年的卫生支出（基本建设支出和经常性支出）达</w:t>
      </w:r>
      <w:r>
        <w:rPr>
          <w:rFonts w:hint="eastAsia"/>
        </w:rPr>
        <w:t xml:space="preserve">7 940 </w:t>
      </w:r>
      <w:r>
        <w:rPr>
          <w:rFonts w:hint="eastAsia"/>
        </w:rPr>
        <w:t>万马镑，相当于国民生产总值的</w:t>
      </w:r>
      <w:r>
        <w:rPr>
          <w:rFonts w:hint="eastAsia"/>
        </w:rPr>
        <w:t>4.9%</w:t>
      </w:r>
      <w:r>
        <w:rPr>
          <w:rFonts w:hint="eastAsia"/>
        </w:rPr>
        <w:t>。这个数字相当于国家预算的</w:t>
      </w:r>
      <w:r>
        <w:rPr>
          <w:rFonts w:hint="eastAsia"/>
        </w:rPr>
        <w:t>10.3%</w:t>
      </w:r>
      <w:r>
        <w:rPr>
          <w:rFonts w:hint="eastAsia"/>
        </w:rPr>
        <w:t>。</w:t>
      </w:r>
    </w:p>
    <w:p w:rsidR="00000000" w:rsidRDefault="00D60DAC">
      <w:pPr>
        <w:widowControl/>
        <w:spacing w:after="240" w:line="360" w:lineRule="atLeast"/>
        <w:rPr>
          <w:rFonts w:hint="eastAsia"/>
        </w:rPr>
      </w:pPr>
      <w:r>
        <w:rPr>
          <w:rFonts w:hint="eastAsia"/>
        </w:rPr>
        <w:t>569</w:t>
      </w:r>
      <w:r>
        <w:rPr>
          <w:rFonts w:hint="eastAsia"/>
        </w:rPr>
        <w:t>．</w:t>
      </w:r>
      <w:r>
        <w:rPr>
          <w:rFonts w:hint="eastAsia"/>
        </w:rPr>
        <w:t>1996</w:t>
      </w:r>
      <w:r>
        <w:rPr>
          <w:rFonts w:hint="eastAsia"/>
        </w:rPr>
        <w:t>年的卫生支出</w:t>
      </w:r>
      <w:r>
        <w:rPr>
          <w:rFonts w:hint="eastAsia"/>
        </w:rPr>
        <w:t>（基本建设支出和经常性支出）为</w:t>
      </w:r>
      <w:r>
        <w:rPr>
          <w:rFonts w:hint="eastAsia"/>
        </w:rPr>
        <w:t>4 613</w:t>
      </w:r>
      <w:r>
        <w:rPr>
          <w:rFonts w:hint="eastAsia"/>
        </w:rPr>
        <w:t>万马镑。而</w:t>
      </w:r>
      <w:r>
        <w:rPr>
          <w:rFonts w:hint="eastAsia"/>
        </w:rPr>
        <w:t>1991</w:t>
      </w:r>
      <w:r>
        <w:rPr>
          <w:rFonts w:hint="eastAsia"/>
        </w:rPr>
        <w:t>年的数字显示，卫生支出（基本建设支出和经常性支出）为</w:t>
      </w:r>
      <w:r>
        <w:rPr>
          <w:rFonts w:hint="eastAsia"/>
        </w:rPr>
        <w:t>2 704</w:t>
      </w:r>
      <w:r>
        <w:rPr>
          <w:rFonts w:hint="eastAsia"/>
        </w:rPr>
        <w:t>万马镑。</w:t>
      </w:r>
    </w:p>
    <w:p w:rsidR="00000000" w:rsidRDefault="00D60DAC">
      <w:pPr>
        <w:widowControl/>
        <w:spacing w:after="240" w:line="360" w:lineRule="atLeast"/>
        <w:rPr>
          <w:rFonts w:hint="eastAsia"/>
        </w:rPr>
      </w:pPr>
      <w:r>
        <w:rPr>
          <w:rFonts w:hint="eastAsia"/>
        </w:rPr>
        <w:t>570</w:t>
      </w:r>
      <w:r>
        <w:rPr>
          <w:rFonts w:hint="eastAsia"/>
        </w:rPr>
        <w:t>．</w:t>
      </w:r>
      <w:r>
        <w:rPr>
          <w:rFonts w:hint="eastAsia"/>
        </w:rPr>
        <w:t>2001</w:t>
      </w:r>
      <w:r>
        <w:rPr>
          <w:rFonts w:hint="eastAsia"/>
        </w:rPr>
        <w:t>年的初级保健支出为</w:t>
      </w:r>
      <w:r>
        <w:rPr>
          <w:rFonts w:hint="eastAsia"/>
        </w:rPr>
        <w:t>4 474 754</w:t>
      </w:r>
      <w:r>
        <w:rPr>
          <w:rFonts w:hint="eastAsia"/>
        </w:rPr>
        <w:t>马镑（占卫生支出的</w:t>
      </w:r>
      <w:r>
        <w:rPr>
          <w:rFonts w:hint="eastAsia"/>
        </w:rPr>
        <w:t>5.78%</w:t>
      </w:r>
      <w:r>
        <w:rPr>
          <w:rFonts w:hint="eastAsia"/>
        </w:rPr>
        <w:t>）。</w:t>
      </w:r>
      <w:r>
        <w:rPr>
          <w:rFonts w:hint="eastAsia"/>
        </w:rPr>
        <w:t>1996</w:t>
      </w:r>
      <w:r>
        <w:rPr>
          <w:rFonts w:hint="eastAsia"/>
        </w:rPr>
        <w:t>年的初级保健支出为</w:t>
      </w:r>
      <w:r>
        <w:rPr>
          <w:rFonts w:hint="eastAsia"/>
        </w:rPr>
        <w:t>4 029 294</w:t>
      </w:r>
      <w:r>
        <w:rPr>
          <w:rFonts w:hint="eastAsia"/>
        </w:rPr>
        <w:t>马镑（占卫生支出的</w:t>
      </w:r>
      <w:r>
        <w:rPr>
          <w:rFonts w:hint="eastAsia"/>
        </w:rPr>
        <w:t>8.75%</w:t>
      </w:r>
      <w:r>
        <w:rPr>
          <w:rFonts w:hint="eastAsia"/>
        </w:rPr>
        <w:t>）。目前尚无</w:t>
      </w:r>
      <w:r>
        <w:rPr>
          <w:rFonts w:hint="eastAsia"/>
        </w:rPr>
        <w:t>1991</w:t>
      </w:r>
      <w:r>
        <w:rPr>
          <w:rFonts w:hint="eastAsia"/>
        </w:rPr>
        <w:t>年的初级保健支出（成本项目）数字。</w:t>
      </w:r>
    </w:p>
    <w:p w:rsidR="00000000" w:rsidRDefault="00D60DAC">
      <w:pPr>
        <w:pStyle w:val="H1"/>
        <w:spacing w:before="120"/>
        <w:rPr>
          <w:rFonts w:hint="eastAsia"/>
          <w:color w:val="auto"/>
        </w:rPr>
      </w:pPr>
      <w:r>
        <w:rPr>
          <w:rFonts w:hint="eastAsia"/>
          <w:color w:val="auto"/>
        </w:rPr>
        <w:t>城乡分离</w:t>
      </w:r>
    </w:p>
    <w:p w:rsidR="00000000" w:rsidRDefault="00D60DAC">
      <w:pPr>
        <w:widowControl/>
        <w:spacing w:after="240" w:line="360" w:lineRule="atLeast"/>
        <w:rPr>
          <w:rFonts w:hint="eastAsia"/>
        </w:rPr>
      </w:pPr>
      <w:r>
        <w:rPr>
          <w:rFonts w:hint="eastAsia"/>
        </w:rPr>
        <w:t>571</w:t>
      </w:r>
      <w:r>
        <w:rPr>
          <w:rFonts w:hint="eastAsia"/>
        </w:rPr>
        <w:t>．截至</w:t>
      </w:r>
      <w:r>
        <w:rPr>
          <w:rFonts w:hint="eastAsia"/>
        </w:rPr>
        <w:t>2001</w:t>
      </w:r>
      <w:r>
        <w:rPr>
          <w:rFonts w:hint="eastAsia"/>
        </w:rPr>
        <w:t>年</w:t>
      </w:r>
      <w:r>
        <w:rPr>
          <w:rFonts w:hint="eastAsia"/>
        </w:rPr>
        <w:t>12</w:t>
      </w:r>
      <w:r>
        <w:rPr>
          <w:rFonts w:hint="eastAsia"/>
        </w:rPr>
        <w:t>月，马耳他的总人口为</w:t>
      </w:r>
      <w:r>
        <w:rPr>
          <w:rFonts w:hint="eastAsia"/>
        </w:rPr>
        <w:t>385 077</w:t>
      </w:r>
      <w:r>
        <w:rPr>
          <w:rFonts w:hint="eastAsia"/>
        </w:rPr>
        <w:t>人。</w:t>
      </w:r>
      <w:r>
        <w:rPr>
          <w:rFonts w:hint="eastAsia"/>
          <w:vertAlign w:val="superscript"/>
        </w:rPr>
        <w:t>29</w:t>
      </w:r>
      <w:r>
        <w:rPr>
          <w:rFonts w:hint="eastAsia"/>
        </w:rPr>
        <w:t>这使马耳他成为欧洲最小的国家。群岛上的人口密度为每平方公里</w:t>
      </w:r>
      <w:r>
        <w:rPr>
          <w:rFonts w:hint="eastAsia"/>
        </w:rPr>
        <w:t>1 249</w:t>
      </w:r>
      <w:r>
        <w:rPr>
          <w:rFonts w:hint="eastAsia"/>
        </w:rPr>
        <w:t>人，</w:t>
      </w:r>
      <w:r>
        <w:rPr>
          <w:rFonts w:hint="eastAsia"/>
          <w:vertAlign w:val="superscript"/>
        </w:rPr>
        <w:t>30</w:t>
      </w:r>
      <w:r>
        <w:rPr>
          <w:rFonts w:hint="eastAsia"/>
        </w:rPr>
        <w:t>这使马耳他大部分</w:t>
      </w:r>
      <w:r>
        <w:rPr>
          <w:rFonts w:hint="eastAsia"/>
        </w:rPr>
        <w:t>成了一个城市地区。</w:t>
      </w:r>
    </w:p>
    <w:p w:rsidR="00000000" w:rsidRDefault="00D60DAC">
      <w:pPr>
        <w:pStyle w:val="H1"/>
        <w:spacing w:before="120"/>
        <w:rPr>
          <w:rFonts w:hint="eastAsia"/>
          <w:color w:val="auto"/>
        </w:rPr>
      </w:pPr>
      <w:r>
        <w:rPr>
          <w:rFonts w:hint="eastAsia"/>
          <w:color w:val="auto"/>
        </w:rPr>
        <w:t>婴儿死亡率</w:t>
      </w:r>
    </w:p>
    <w:p w:rsidR="00000000" w:rsidRDefault="00D60DAC">
      <w:pPr>
        <w:widowControl/>
        <w:spacing w:after="240" w:line="360" w:lineRule="atLeast"/>
        <w:rPr>
          <w:rFonts w:hint="eastAsia"/>
        </w:rPr>
      </w:pPr>
      <w:r>
        <w:rPr>
          <w:rFonts w:hint="eastAsia"/>
        </w:rPr>
        <w:t>572</w:t>
      </w:r>
      <w:r>
        <w:rPr>
          <w:rFonts w:hint="eastAsia"/>
        </w:rPr>
        <w:t>．</w:t>
      </w:r>
      <w:r>
        <w:rPr>
          <w:rFonts w:hint="eastAsia"/>
        </w:rPr>
        <w:t>2000</w:t>
      </w:r>
      <w:r>
        <w:rPr>
          <w:rFonts w:hint="eastAsia"/>
        </w:rPr>
        <w:t>年，男女婴儿死亡率为每</w:t>
      </w:r>
      <w:r>
        <w:rPr>
          <w:rFonts w:hint="eastAsia"/>
        </w:rPr>
        <w:t>1 000</w:t>
      </w:r>
      <w:r>
        <w:rPr>
          <w:rFonts w:hint="eastAsia"/>
        </w:rPr>
        <w:t>活产</w:t>
      </w:r>
      <w:r>
        <w:rPr>
          <w:rFonts w:hint="eastAsia"/>
        </w:rPr>
        <w:t>6.1</w:t>
      </w:r>
      <w:r>
        <w:rPr>
          <w:rFonts w:hint="eastAsia"/>
        </w:rPr>
        <w:t>人。</w:t>
      </w:r>
      <w:r>
        <w:rPr>
          <w:rFonts w:hint="eastAsia"/>
          <w:vertAlign w:val="superscript"/>
        </w:rPr>
        <w:t>31</w:t>
      </w:r>
    </w:p>
    <w:p w:rsidR="00000000" w:rsidRDefault="00D60DAC">
      <w:pPr>
        <w:widowControl/>
        <w:spacing w:after="240" w:line="360" w:lineRule="atLeast"/>
        <w:rPr>
          <w:rFonts w:hint="eastAsia"/>
        </w:rPr>
      </w:pPr>
      <w:r>
        <w:rPr>
          <w:rFonts w:hint="eastAsia"/>
        </w:rPr>
        <w:t>573</w:t>
      </w:r>
      <w:r>
        <w:rPr>
          <w:rFonts w:hint="eastAsia"/>
        </w:rPr>
        <w:t>．在</w:t>
      </w:r>
      <w:r>
        <w:rPr>
          <w:rFonts w:hint="eastAsia"/>
        </w:rPr>
        <w:t>2001</w:t>
      </w:r>
      <w:r>
        <w:rPr>
          <w:rFonts w:hint="eastAsia"/>
        </w:rPr>
        <w:t>年间，总共有</w:t>
      </w:r>
      <w:r>
        <w:rPr>
          <w:rFonts w:hint="eastAsia"/>
        </w:rPr>
        <w:t>17</w:t>
      </w:r>
      <w:r>
        <w:rPr>
          <w:rFonts w:hint="eastAsia"/>
        </w:rPr>
        <w:t>名婴儿死亡，</w:t>
      </w:r>
      <w:r>
        <w:rPr>
          <w:rFonts w:hint="eastAsia"/>
        </w:rPr>
        <w:t>24</w:t>
      </w:r>
      <w:r>
        <w:rPr>
          <w:rFonts w:hint="eastAsia"/>
        </w:rPr>
        <w:t>个胎儿死亡。表</w:t>
      </w:r>
      <w:r>
        <w:rPr>
          <w:rFonts w:hint="eastAsia"/>
        </w:rPr>
        <w:t>47</w:t>
      </w:r>
      <w:r>
        <w:rPr>
          <w:rFonts w:hint="eastAsia"/>
        </w:rPr>
        <w:t>按出生时的重量给出了胎儿和婴儿的死亡数。</w:t>
      </w:r>
    </w:p>
    <w:p w:rsidR="00000000" w:rsidRDefault="00D60DAC">
      <w:pPr>
        <w:widowControl/>
        <w:spacing w:after="240" w:line="360" w:lineRule="atLeast"/>
        <w:rPr>
          <w:rFonts w:hint="eastAsia"/>
        </w:rPr>
      </w:pPr>
      <w:r>
        <w:rPr>
          <w:rFonts w:hint="eastAsia"/>
        </w:rPr>
        <w:t>574</w:t>
      </w:r>
      <w:r>
        <w:rPr>
          <w:rFonts w:hint="eastAsia"/>
        </w:rPr>
        <w:t>．</w:t>
      </w:r>
      <w:r>
        <w:rPr>
          <w:rFonts w:hint="eastAsia"/>
        </w:rPr>
        <w:t>1997</w:t>
      </w:r>
      <w:r>
        <w:rPr>
          <w:rFonts w:hint="eastAsia"/>
        </w:rPr>
        <w:t>年，马耳他的婴儿死亡率为每</w:t>
      </w:r>
      <w:r>
        <w:rPr>
          <w:rFonts w:hint="eastAsia"/>
        </w:rPr>
        <w:t>1 000</w:t>
      </w:r>
      <w:r>
        <w:rPr>
          <w:rFonts w:hint="eastAsia"/>
        </w:rPr>
        <w:t>活产</w:t>
      </w:r>
      <w:r>
        <w:rPr>
          <w:rFonts w:hint="eastAsia"/>
        </w:rPr>
        <w:t>8.5</w:t>
      </w:r>
      <w:r>
        <w:rPr>
          <w:rFonts w:hint="eastAsia"/>
        </w:rPr>
        <w:t>人，略高于欧盟的平均数</w:t>
      </w:r>
      <w:r>
        <w:rPr>
          <w:rFonts w:hint="eastAsia"/>
        </w:rPr>
        <w:t>5.5</w:t>
      </w:r>
      <w:r>
        <w:rPr>
          <w:rFonts w:hint="eastAsia"/>
        </w:rPr>
        <w:t>人。尽管近年来婴儿死亡率有所下降，但是仍高于多数参照国。其中一个原因是在马耳他堕胎是不合法的。在这方面，马耳他的先天性异常登记证明不准堕胎是造成先天性异常儿童出生率较高的重要原因，后者反过来又导致出现了新生儿死亡</w:t>
      </w:r>
      <w:r>
        <w:rPr>
          <w:rFonts w:hint="eastAsia"/>
        </w:rPr>
        <w:t>率较高的现象。另外，马耳他不像其他有些国家，马耳他国家统计局将所有新生儿都定为活产，即使出生时的重量在</w:t>
      </w:r>
      <w:r>
        <w:rPr>
          <w:rFonts w:hint="eastAsia"/>
        </w:rPr>
        <w:t>500</w:t>
      </w:r>
      <w:r>
        <w:rPr>
          <w:rFonts w:hint="eastAsia"/>
        </w:rPr>
        <w:t>克以下。这导致婴儿死亡率明显高于其他一些国家。</w:t>
      </w:r>
    </w:p>
    <w:p w:rsidR="00000000" w:rsidRDefault="00D60DAC">
      <w:pPr>
        <w:widowControl/>
        <w:spacing w:after="240" w:line="360" w:lineRule="atLeast"/>
        <w:rPr>
          <w:rFonts w:hint="eastAsia"/>
          <w:spacing w:val="4"/>
        </w:rPr>
      </w:pPr>
      <w:r>
        <w:rPr>
          <w:rFonts w:hint="eastAsia"/>
        </w:rPr>
        <w:t>575</w:t>
      </w:r>
      <w:r>
        <w:rPr>
          <w:rFonts w:hint="eastAsia"/>
        </w:rPr>
        <w:t>．</w:t>
      </w:r>
      <w:r>
        <w:rPr>
          <w:rFonts w:hint="eastAsia"/>
          <w:spacing w:val="4"/>
        </w:rPr>
        <w:t>马耳他婴儿新生期后的死亡率要低于欧盟的平均数：</w:t>
      </w:r>
      <w:r>
        <w:rPr>
          <w:rFonts w:hint="eastAsia"/>
          <w:spacing w:val="4"/>
        </w:rPr>
        <w:t>1998</w:t>
      </w:r>
      <w:r>
        <w:rPr>
          <w:rFonts w:hint="eastAsia"/>
          <w:spacing w:val="4"/>
        </w:rPr>
        <w:t>年，马耳他为每</w:t>
      </w:r>
      <w:r>
        <w:rPr>
          <w:rFonts w:hint="eastAsia"/>
          <w:spacing w:val="4"/>
        </w:rPr>
        <w:t>10</w:t>
      </w:r>
      <w:r>
        <w:rPr>
          <w:rFonts w:hint="eastAsia"/>
          <w:spacing w:val="4"/>
        </w:rPr>
        <w:t>万活产</w:t>
      </w:r>
      <w:r>
        <w:rPr>
          <w:rFonts w:hint="eastAsia"/>
          <w:spacing w:val="4"/>
        </w:rPr>
        <w:t>1.6</w:t>
      </w:r>
      <w:r>
        <w:rPr>
          <w:rFonts w:hint="eastAsia"/>
          <w:spacing w:val="4"/>
        </w:rPr>
        <w:t>人，而欧盟为每</w:t>
      </w:r>
      <w:r>
        <w:rPr>
          <w:rFonts w:hint="eastAsia"/>
          <w:spacing w:val="4"/>
        </w:rPr>
        <w:t>10</w:t>
      </w:r>
      <w:r>
        <w:rPr>
          <w:rFonts w:hint="eastAsia"/>
          <w:spacing w:val="4"/>
        </w:rPr>
        <w:t>万活产</w:t>
      </w:r>
      <w:r>
        <w:rPr>
          <w:rFonts w:hint="eastAsia"/>
          <w:spacing w:val="4"/>
        </w:rPr>
        <w:t>1.9</w:t>
      </w:r>
      <w:r>
        <w:rPr>
          <w:rFonts w:hint="eastAsia"/>
          <w:spacing w:val="4"/>
        </w:rPr>
        <w:t>人（</w:t>
      </w:r>
      <w:r>
        <w:rPr>
          <w:rFonts w:hint="eastAsia"/>
          <w:spacing w:val="4"/>
        </w:rPr>
        <w:t>1996</w:t>
      </w:r>
      <w:r>
        <w:rPr>
          <w:rFonts w:hint="eastAsia"/>
          <w:spacing w:val="4"/>
        </w:rPr>
        <w:t>年）。在</w:t>
      </w:r>
      <w:r>
        <w:rPr>
          <w:rFonts w:hint="eastAsia"/>
          <w:spacing w:val="4"/>
        </w:rPr>
        <w:t>1993</w:t>
      </w:r>
      <w:r>
        <w:rPr>
          <w:rFonts w:hint="eastAsia"/>
          <w:spacing w:val="4"/>
        </w:rPr>
        <w:t>年至</w:t>
      </w:r>
      <w:r>
        <w:rPr>
          <w:rFonts w:hint="eastAsia"/>
          <w:spacing w:val="4"/>
        </w:rPr>
        <w:t>1995</w:t>
      </w:r>
      <w:r>
        <w:rPr>
          <w:rFonts w:hint="eastAsia"/>
          <w:spacing w:val="4"/>
        </w:rPr>
        <w:t>年期间，年平均为每</w:t>
      </w:r>
      <w:r>
        <w:rPr>
          <w:rFonts w:hint="eastAsia"/>
          <w:spacing w:val="4"/>
        </w:rPr>
        <w:t>1 000</w:t>
      </w:r>
      <w:r>
        <w:rPr>
          <w:rFonts w:hint="eastAsia"/>
          <w:spacing w:val="4"/>
        </w:rPr>
        <w:t>活产中有</w:t>
      </w:r>
      <w:r>
        <w:rPr>
          <w:rFonts w:hint="eastAsia"/>
          <w:spacing w:val="4"/>
        </w:rPr>
        <w:t>33</w:t>
      </w:r>
      <w:r>
        <w:rPr>
          <w:rFonts w:hint="eastAsia"/>
          <w:spacing w:val="4"/>
        </w:rPr>
        <w:t>个先天性异常。</w:t>
      </w:r>
      <w:r>
        <w:rPr>
          <w:rFonts w:hint="eastAsia"/>
          <w:spacing w:val="4"/>
          <w:vertAlign w:val="superscript"/>
        </w:rPr>
        <w:t>32</w:t>
      </w:r>
    </w:p>
    <w:p w:rsidR="00000000" w:rsidRDefault="00D60DAC">
      <w:pPr>
        <w:pStyle w:val="H1"/>
        <w:spacing w:before="120"/>
        <w:rPr>
          <w:rFonts w:hint="eastAsia"/>
          <w:color w:val="auto"/>
        </w:rPr>
      </w:pPr>
      <w:r>
        <w:rPr>
          <w:rFonts w:hint="eastAsia"/>
          <w:color w:val="auto"/>
        </w:rPr>
        <w:t>使用洁净水的人口</w:t>
      </w:r>
    </w:p>
    <w:p w:rsidR="00000000" w:rsidRDefault="00D60DAC">
      <w:pPr>
        <w:widowControl/>
        <w:spacing w:after="240" w:line="360" w:lineRule="atLeast"/>
        <w:rPr>
          <w:rFonts w:hint="eastAsia"/>
        </w:rPr>
      </w:pPr>
      <w:r>
        <w:rPr>
          <w:rFonts w:hint="eastAsia"/>
        </w:rPr>
        <w:t>576</w:t>
      </w:r>
      <w:r>
        <w:rPr>
          <w:rFonts w:hint="eastAsia"/>
        </w:rPr>
        <w:t>．马耳他人口中有</w:t>
      </w:r>
      <w:r>
        <w:rPr>
          <w:rFonts w:hint="eastAsia"/>
        </w:rPr>
        <w:t>99%</w:t>
      </w:r>
      <w:r>
        <w:rPr>
          <w:rFonts w:hint="eastAsia"/>
        </w:rPr>
        <w:t>以上使用的是洁净水。卫生部环境卫生局与水务公司合作，负责检验饮用水。饮用水样本收集于每个</w:t>
      </w:r>
      <w:r>
        <w:rPr>
          <w:rFonts w:hint="eastAsia"/>
        </w:rPr>
        <w:t>村庄，不是来自水源就是来自固定消费渠道的公共主系统。</w:t>
      </w:r>
    </w:p>
    <w:p w:rsidR="00000000" w:rsidRDefault="00D60DAC">
      <w:pPr>
        <w:pStyle w:val="H1"/>
        <w:spacing w:before="120"/>
        <w:rPr>
          <w:rFonts w:hint="eastAsia"/>
          <w:color w:val="auto"/>
        </w:rPr>
      </w:pPr>
      <w:r>
        <w:rPr>
          <w:rFonts w:hint="eastAsia"/>
          <w:color w:val="auto"/>
        </w:rPr>
        <w:t>使用适当的排泄物处理设施的人口</w:t>
      </w:r>
    </w:p>
    <w:p w:rsidR="00000000" w:rsidRDefault="00D60DAC">
      <w:pPr>
        <w:widowControl/>
        <w:spacing w:after="240" w:line="360" w:lineRule="atLeast"/>
        <w:rPr>
          <w:rFonts w:hint="eastAsia"/>
        </w:rPr>
      </w:pPr>
      <w:r>
        <w:rPr>
          <w:rFonts w:hint="eastAsia"/>
        </w:rPr>
        <w:t>577</w:t>
      </w:r>
      <w:r>
        <w:rPr>
          <w:rFonts w:hint="eastAsia"/>
        </w:rPr>
        <w:t>．据</w:t>
      </w:r>
      <w:r>
        <w:rPr>
          <w:rFonts w:hint="eastAsia"/>
        </w:rPr>
        <w:t>1995</w:t>
      </w:r>
      <w:r>
        <w:rPr>
          <w:rFonts w:hint="eastAsia"/>
        </w:rPr>
        <w:t>年进行的最新人口普查，马耳他群岛上</w:t>
      </w:r>
      <w:r>
        <w:rPr>
          <w:rFonts w:hint="eastAsia"/>
        </w:rPr>
        <w:t>95%</w:t>
      </w:r>
      <w:r>
        <w:rPr>
          <w:rFonts w:hint="eastAsia"/>
        </w:rPr>
        <w:t>以上的住宅都有将污物排往公共主污水系统的卫生间。马耳他群岛上有将污物排往污水坑的卫生间的住宅占</w:t>
      </w:r>
      <w:r>
        <w:rPr>
          <w:rFonts w:hint="eastAsia"/>
        </w:rPr>
        <w:t>2.2%</w:t>
      </w:r>
      <w:r>
        <w:rPr>
          <w:rFonts w:hint="eastAsia"/>
        </w:rPr>
        <w:t>，而有</w:t>
      </w:r>
      <w:r>
        <w:rPr>
          <w:rFonts w:hint="eastAsia"/>
        </w:rPr>
        <w:t>1.4%</w:t>
      </w:r>
      <w:r>
        <w:rPr>
          <w:rFonts w:hint="eastAsia"/>
        </w:rPr>
        <w:t>的住户没有卫生间设施。表</w:t>
      </w:r>
      <w:r>
        <w:rPr>
          <w:rFonts w:hint="eastAsia"/>
        </w:rPr>
        <w:t>48</w:t>
      </w:r>
      <w:r>
        <w:rPr>
          <w:rFonts w:hint="eastAsia"/>
        </w:rPr>
        <w:t>提供了有关没有适当卫生设施的住户的统计资料。在马耳他和戈佐共有住户</w:t>
      </w:r>
      <w:r>
        <w:rPr>
          <w:rFonts w:hint="eastAsia"/>
        </w:rPr>
        <w:t>119 479</w:t>
      </w:r>
      <w:r>
        <w:rPr>
          <w:rFonts w:hint="eastAsia"/>
        </w:rPr>
        <w:t>个。</w:t>
      </w:r>
    </w:p>
    <w:p w:rsidR="00000000" w:rsidRDefault="00D60DAC">
      <w:pPr>
        <w:pStyle w:val="H1"/>
        <w:spacing w:before="120"/>
        <w:rPr>
          <w:rFonts w:hint="eastAsia"/>
          <w:color w:val="auto"/>
        </w:rPr>
      </w:pPr>
      <w:r>
        <w:rPr>
          <w:rFonts w:hint="eastAsia"/>
          <w:color w:val="auto"/>
        </w:rPr>
        <w:t>免疫接种</w:t>
      </w:r>
    </w:p>
    <w:p w:rsidR="00000000" w:rsidRDefault="00D60DAC">
      <w:pPr>
        <w:widowControl/>
        <w:spacing w:after="240" w:line="360" w:lineRule="atLeast"/>
        <w:rPr>
          <w:rFonts w:hint="eastAsia"/>
        </w:rPr>
      </w:pPr>
      <w:r>
        <w:rPr>
          <w:rFonts w:hint="eastAsia"/>
        </w:rPr>
        <w:t>578</w:t>
      </w:r>
      <w:r>
        <w:rPr>
          <w:rFonts w:hint="eastAsia"/>
        </w:rPr>
        <w:t>．白喉、百日咳、破伤风、麻疹、脊髓灰质炎和结核等的免疫接种列入了国家免疫接种计划：</w:t>
      </w:r>
    </w:p>
    <w:p w:rsidR="00000000" w:rsidRDefault="00D60DAC">
      <w:pPr>
        <w:widowControl/>
        <w:spacing w:after="240" w:line="360" w:lineRule="atLeast"/>
        <w:rPr>
          <w:rFonts w:hint="eastAsia"/>
        </w:rPr>
      </w:pPr>
      <w:r>
        <w:rPr>
          <w:rFonts w:hint="eastAsia"/>
        </w:rPr>
        <w:t xml:space="preserve">　　－　</w:t>
      </w:r>
      <w:r>
        <w:rPr>
          <w:rFonts w:hint="eastAsia"/>
        </w:rPr>
        <w:t>2</w:t>
      </w:r>
      <w:r>
        <w:rPr>
          <w:rFonts w:hint="eastAsia"/>
        </w:rPr>
        <w:t>、</w:t>
      </w:r>
      <w:r>
        <w:rPr>
          <w:rFonts w:hint="eastAsia"/>
        </w:rPr>
        <w:t>3</w:t>
      </w:r>
      <w:r>
        <w:rPr>
          <w:rFonts w:hint="eastAsia"/>
        </w:rPr>
        <w:t>、</w:t>
      </w:r>
      <w:r>
        <w:rPr>
          <w:rFonts w:hint="eastAsia"/>
        </w:rPr>
        <w:t>4</w:t>
      </w:r>
      <w:r>
        <w:rPr>
          <w:rFonts w:hint="eastAsia"/>
        </w:rPr>
        <w:t>三个月：白百破三联合</w:t>
      </w:r>
      <w:r>
        <w:rPr>
          <w:rFonts w:hint="eastAsia"/>
        </w:rPr>
        <w:t>剂（儿童用）；脊髓灰质炎，</w:t>
      </w:r>
      <w:r>
        <w:rPr>
          <w:rFonts w:hint="eastAsia"/>
        </w:rPr>
        <w:t>B</w:t>
      </w:r>
      <w:r>
        <w:rPr>
          <w:rFonts w:hint="eastAsia"/>
        </w:rPr>
        <w:t xml:space="preserve">型流感嗜血杆菌免疫接种；　</w:t>
      </w:r>
    </w:p>
    <w:p w:rsidR="00000000" w:rsidRDefault="00D60DAC">
      <w:pPr>
        <w:widowControl/>
        <w:spacing w:after="240" w:line="360" w:lineRule="atLeast"/>
        <w:rPr>
          <w:rFonts w:hint="eastAsia"/>
        </w:rPr>
      </w:pPr>
      <w:r>
        <w:rPr>
          <w:rFonts w:hint="eastAsia"/>
        </w:rPr>
        <w:t xml:space="preserve">　　－　</w:t>
      </w:r>
      <w:r>
        <w:rPr>
          <w:rFonts w:hint="eastAsia"/>
        </w:rPr>
        <w:t>15</w:t>
      </w:r>
      <w:r>
        <w:rPr>
          <w:rFonts w:hint="eastAsia"/>
        </w:rPr>
        <w:t>个月和</w:t>
      </w:r>
      <w:r>
        <w:rPr>
          <w:rFonts w:hint="eastAsia"/>
        </w:rPr>
        <w:t>7</w:t>
      </w:r>
      <w:r>
        <w:rPr>
          <w:rFonts w:hint="eastAsia"/>
        </w:rPr>
        <w:t>岁：麻疹－腮腺炎－风症疫苗；</w:t>
      </w:r>
    </w:p>
    <w:p w:rsidR="00000000" w:rsidRDefault="00D60DAC">
      <w:pPr>
        <w:widowControl/>
        <w:spacing w:after="240" w:line="360" w:lineRule="atLeast"/>
        <w:rPr>
          <w:rFonts w:hint="eastAsia"/>
        </w:rPr>
      </w:pPr>
      <w:r>
        <w:rPr>
          <w:rFonts w:hint="eastAsia"/>
        </w:rPr>
        <w:t xml:space="preserve">　　－　</w:t>
      </w:r>
      <w:r>
        <w:rPr>
          <w:rFonts w:hint="eastAsia"/>
        </w:rPr>
        <w:t>3</w:t>
      </w:r>
      <w:r>
        <w:rPr>
          <w:rFonts w:hint="eastAsia"/>
        </w:rPr>
        <w:t>岁</w:t>
      </w:r>
      <w:r>
        <w:rPr>
          <w:rFonts w:hint="eastAsia"/>
        </w:rPr>
        <w:t>4</w:t>
      </w:r>
      <w:r>
        <w:rPr>
          <w:rFonts w:hint="eastAsia"/>
        </w:rPr>
        <w:t>个月：白喉－伤风疫苗（儿童用）－（学前儿童入学）加脊髓灰质炎；</w:t>
      </w:r>
    </w:p>
    <w:p w:rsidR="00000000" w:rsidRDefault="00D60DAC">
      <w:pPr>
        <w:widowControl/>
        <w:spacing w:after="240" w:line="360" w:lineRule="atLeast"/>
        <w:rPr>
          <w:rFonts w:hint="eastAsia"/>
        </w:rPr>
      </w:pPr>
      <w:r>
        <w:rPr>
          <w:rFonts w:hint="eastAsia"/>
        </w:rPr>
        <w:t xml:space="preserve">　　－　</w:t>
      </w:r>
      <w:r>
        <w:rPr>
          <w:rFonts w:hint="eastAsia"/>
        </w:rPr>
        <w:t>9</w:t>
      </w:r>
      <w:r>
        <w:rPr>
          <w:rFonts w:hint="eastAsia"/>
        </w:rPr>
        <w:t>至</w:t>
      </w:r>
      <w:r>
        <w:rPr>
          <w:rFonts w:hint="eastAsia"/>
        </w:rPr>
        <w:t>10</w:t>
      </w:r>
      <w:r>
        <w:rPr>
          <w:rFonts w:hint="eastAsia"/>
        </w:rPr>
        <w:t>岁：</w:t>
      </w:r>
      <w:r>
        <w:rPr>
          <w:rFonts w:hint="eastAsia"/>
        </w:rPr>
        <w:t>3</w:t>
      </w:r>
      <w:r>
        <w:rPr>
          <w:rFonts w:hint="eastAsia"/>
        </w:rPr>
        <w:t>剂乙肝疫苗；</w:t>
      </w:r>
    </w:p>
    <w:p w:rsidR="00000000" w:rsidRDefault="00D60DAC">
      <w:pPr>
        <w:widowControl/>
        <w:spacing w:after="240" w:line="360" w:lineRule="atLeast"/>
        <w:rPr>
          <w:rFonts w:hint="eastAsia"/>
        </w:rPr>
      </w:pPr>
      <w:r>
        <w:rPr>
          <w:rFonts w:hint="eastAsia"/>
        </w:rPr>
        <w:t xml:space="preserve">　　－　</w:t>
      </w:r>
      <w:r>
        <w:rPr>
          <w:rFonts w:hint="eastAsia"/>
        </w:rPr>
        <w:t>12</w:t>
      </w:r>
      <w:r>
        <w:rPr>
          <w:rFonts w:hint="eastAsia"/>
        </w:rPr>
        <w:t>至</w:t>
      </w:r>
      <w:r>
        <w:rPr>
          <w:rFonts w:hint="eastAsia"/>
        </w:rPr>
        <w:t>14</w:t>
      </w:r>
      <w:r>
        <w:rPr>
          <w:rFonts w:hint="eastAsia"/>
        </w:rPr>
        <w:t>岁：卡介苗；</w:t>
      </w:r>
    </w:p>
    <w:p w:rsidR="00000000" w:rsidRDefault="00D60DAC">
      <w:pPr>
        <w:widowControl/>
        <w:spacing w:after="240" w:line="360" w:lineRule="atLeast"/>
        <w:rPr>
          <w:rFonts w:hint="eastAsia"/>
        </w:rPr>
      </w:pPr>
      <w:r>
        <w:rPr>
          <w:rFonts w:hint="eastAsia"/>
        </w:rPr>
        <w:t xml:space="preserve">　　－　</w:t>
      </w:r>
      <w:r>
        <w:rPr>
          <w:rFonts w:hint="eastAsia"/>
        </w:rPr>
        <w:t>16</w:t>
      </w:r>
      <w:r>
        <w:rPr>
          <w:rFonts w:hint="eastAsia"/>
        </w:rPr>
        <w:t>岁及以后，白喉－伤风疫苗（成人用），加脊髓灰质炎。</w:t>
      </w:r>
    </w:p>
    <w:p w:rsidR="00000000" w:rsidRDefault="00D60DAC">
      <w:pPr>
        <w:widowControl/>
        <w:spacing w:after="240" w:line="360" w:lineRule="atLeast"/>
        <w:rPr>
          <w:rFonts w:hint="eastAsia"/>
        </w:rPr>
      </w:pPr>
      <w:r>
        <w:rPr>
          <w:rFonts w:hint="eastAsia"/>
        </w:rPr>
        <w:t>579</w:t>
      </w:r>
      <w:r>
        <w:rPr>
          <w:rFonts w:hint="eastAsia"/>
        </w:rPr>
        <w:t>．上述所有疫苗由国家统一管理，并且是免费供应的。</w:t>
      </w:r>
    </w:p>
    <w:p w:rsidR="00000000" w:rsidRDefault="00D60DAC">
      <w:pPr>
        <w:widowControl/>
        <w:spacing w:after="240" w:line="360" w:lineRule="atLeast"/>
        <w:rPr>
          <w:rFonts w:hint="eastAsia"/>
        </w:rPr>
      </w:pPr>
      <w:r>
        <w:rPr>
          <w:rFonts w:hint="eastAsia"/>
        </w:rPr>
        <w:t>580</w:t>
      </w:r>
      <w:r>
        <w:rPr>
          <w:rFonts w:hint="eastAsia"/>
        </w:rPr>
        <w:t>．</w:t>
      </w:r>
      <w:r>
        <w:rPr>
          <w:rFonts w:hint="eastAsia"/>
        </w:rPr>
        <w:t>2001</w:t>
      </w:r>
      <w:r>
        <w:rPr>
          <w:rFonts w:hint="eastAsia"/>
        </w:rPr>
        <w:t>年记录的以下疫苗免疫接种覆盖率为：</w:t>
      </w:r>
    </w:p>
    <w:p w:rsidR="00000000" w:rsidRDefault="00D60DAC">
      <w:pPr>
        <w:widowControl/>
        <w:spacing w:after="240" w:line="360" w:lineRule="atLeast"/>
        <w:rPr>
          <w:rFonts w:hint="eastAsia"/>
        </w:rPr>
      </w:pPr>
      <w:r>
        <w:rPr>
          <w:rFonts w:hint="eastAsia"/>
        </w:rPr>
        <w:t xml:space="preserve">　　－　白喉</w:t>
      </w:r>
      <w:r>
        <w:rPr>
          <w:rFonts w:hint="eastAsia"/>
        </w:rPr>
        <w:t>/</w:t>
      </w:r>
      <w:r>
        <w:rPr>
          <w:rFonts w:hint="eastAsia"/>
        </w:rPr>
        <w:t xml:space="preserve">破伤风　　　　　　　　　</w:t>
      </w:r>
      <w:r>
        <w:rPr>
          <w:rFonts w:hint="eastAsia"/>
        </w:rPr>
        <w:tab/>
        <w:t>91.16%</w:t>
      </w:r>
    </w:p>
    <w:p w:rsidR="00000000" w:rsidRDefault="00D60DAC">
      <w:pPr>
        <w:widowControl/>
        <w:spacing w:after="240" w:line="360" w:lineRule="atLeast"/>
        <w:rPr>
          <w:rFonts w:hint="eastAsia"/>
        </w:rPr>
      </w:pPr>
      <w:r>
        <w:rPr>
          <w:rFonts w:hint="eastAsia"/>
        </w:rPr>
        <w:t xml:space="preserve">　　－　百日咳　　　　　　　　　　</w:t>
      </w:r>
      <w:r>
        <w:rPr>
          <w:rFonts w:hint="eastAsia"/>
        </w:rPr>
        <w:t xml:space="preserve">　</w:t>
      </w:r>
      <w:r>
        <w:rPr>
          <w:rFonts w:hint="eastAsia"/>
        </w:rPr>
        <w:tab/>
        <w:t>90.97%</w:t>
      </w:r>
    </w:p>
    <w:p w:rsidR="00000000" w:rsidRDefault="00D60DAC">
      <w:pPr>
        <w:widowControl/>
        <w:spacing w:after="240" w:line="360" w:lineRule="atLeast"/>
        <w:rPr>
          <w:rFonts w:hint="eastAsia"/>
        </w:rPr>
      </w:pPr>
      <w:r>
        <w:rPr>
          <w:rFonts w:hint="eastAsia"/>
        </w:rPr>
        <w:t xml:space="preserve">　　－　麻疹</w:t>
      </w:r>
      <w:r>
        <w:t>/</w:t>
      </w:r>
      <w:r>
        <w:rPr>
          <w:rFonts w:hint="eastAsia"/>
        </w:rPr>
        <w:t>腮腺炎</w:t>
      </w:r>
      <w:r>
        <w:t>/</w:t>
      </w:r>
      <w:r>
        <w:rPr>
          <w:rFonts w:hint="eastAsia"/>
        </w:rPr>
        <w:t>风症</w:t>
      </w:r>
      <w:r>
        <w:rPr>
          <w:rFonts w:hint="eastAsia"/>
        </w:rPr>
        <w:t xml:space="preserve"> </w:t>
      </w:r>
      <w:r>
        <w:rPr>
          <w:rFonts w:hint="eastAsia"/>
        </w:rPr>
        <w:tab/>
      </w:r>
      <w:r>
        <w:rPr>
          <w:rFonts w:hint="eastAsia"/>
        </w:rPr>
        <w:tab/>
      </w:r>
      <w:r>
        <w:rPr>
          <w:rFonts w:hint="eastAsia"/>
        </w:rPr>
        <w:tab/>
        <w:t xml:space="preserve">     </w:t>
      </w:r>
      <w:r>
        <w:rPr>
          <w:rFonts w:hint="eastAsia"/>
        </w:rPr>
        <w:t xml:space="preserve">　</w:t>
      </w:r>
      <w:r>
        <w:rPr>
          <w:rFonts w:hint="eastAsia"/>
        </w:rPr>
        <w:tab/>
        <w:t>70.24%</w:t>
      </w:r>
    </w:p>
    <w:p w:rsidR="00000000" w:rsidRDefault="00D60DAC">
      <w:pPr>
        <w:widowControl/>
        <w:spacing w:after="240" w:line="360" w:lineRule="atLeast"/>
        <w:rPr>
          <w:rFonts w:hint="eastAsia"/>
        </w:rPr>
      </w:pPr>
      <w:r>
        <w:rPr>
          <w:rFonts w:hint="eastAsia"/>
        </w:rPr>
        <w:t xml:space="preserve">    </w:t>
      </w:r>
      <w:r>
        <w:rPr>
          <w:rFonts w:hint="eastAsia"/>
        </w:rPr>
        <w:t xml:space="preserve">－　脊髓灰质炎　　　　　　　　</w:t>
      </w:r>
      <w:r>
        <w:rPr>
          <w:rFonts w:hint="eastAsia"/>
        </w:rPr>
        <w:tab/>
      </w:r>
      <w:r>
        <w:rPr>
          <w:rFonts w:hint="eastAsia"/>
        </w:rPr>
        <w:tab/>
        <w:t>91.14%</w:t>
      </w:r>
      <w:r>
        <w:rPr>
          <w:rFonts w:hint="eastAsia"/>
        </w:rPr>
        <w:t xml:space="preserve">（学校卡介苗运动）　</w:t>
      </w:r>
    </w:p>
    <w:p w:rsidR="00000000" w:rsidRDefault="00D60DAC">
      <w:pPr>
        <w:widowControl/>
        <w:spacing w:after="240" w:line="360" w:lineRule="atLeast"/>
        <w:rPr>
          <w:rFonts w:hint="eastAsia"/>
        </w:rPr>
      </w:pPr>
      <w:r>
        <w:rPr>
          <w:rFonts w:hint="eastAsia"/>
        </w:rPr>
        <w:t>581</w:t>
      </w:r>
      <w:r>
        <w:rPr>
          <w:rFonts w:hint="eastAsia"/>
        </w:rPr>
        <w:t>．结核。最近一次运动是在</w:t>
      </w:r>
      <w:r>
        <w:rPr>
          <w:rFonts w:hint="eastAsia"/>
        </w:rPr>
        <w:t>1997</w:t>
      </w:r>
      <w:r>
        <w:rPr>
          <w:rFonts w:hint="eastAsia"/>
        </w:rPr>
        <w:t>－</w:t>
      </w:r>
      <w:r>
        <w:rPr>
          <w:rFonts w:hint="eastAsia"/>
        </w:rPr>
        <w:t>1998</w:t>
      </w:r>
      <w:r>
        <w:rPr>
          <w:rFonts w:hint="eastAsia"/>
        </w:rPr>
        <w:t>学年开展的，对象是教会学校、独立学校和国立学校中</w:t>
      </w:r>
      <w:r>
        <w:rPr>
          <w:rFonts w:hint="eastAsia"/>
        </w:rPr>
        <w:t>12</w:t>
      </w:r>
      <w:r>
        <w:rPr>
          <w:rFonts w:hint="eastAsia"/>
        </w:rPr>
        <w:t>－</w:t>
      </w:r>
      <w:r>
        <w:rPr>
          <w:rFonts w:hint="eastAsia"/>
        </w:rPr>
        <w:t>14</w:t>
      </w:r>
      <w:r>
        <w:rPr>
          <w:rFonts w:hint="eastAsia"/>
        </w:rPr>
        <w:t>岁年龄组的学生。国立学校的覆盖率为</w:t>
      </w:r>
      <w:r>
        <w:rPr>
          <w:rFonts w:hint="eastAsia"/>
        </w:rPr>
        <w:t>73%</w:t>
      </w:r>
      <w:r>
        <w:rPr>
          <w:rFonts w:hint="eastAsia"/>
        </w:rPr>
        <w:t>，教会学校和独立学校为</w:t>
      </w:r>
      <w:r>
        <w:rPr>
          <w:rFonts w:hint="eastAsia"/>
        </w:rPr>
        <w:t>94.2%</w:t>
      </w:r>
      <w:r>
        <w:rPr>
          <w:rFonts w:hint="eastAsia"/>
        </w:rPr>
        <w:t>。本学年的卡介苗接种运动目前正在进行之中。</w:t>
      </w:r>
    </w:p>
    <w:p w:rsidR="00000000" w:rsidRDefault="00D60DAC">
      <w:pPr>
        <w:widowControl/>
        <w:spacing w:after="240" w:line="360" w:lineRule="atLeast"/>
        <w:rPr>
          <w:rFonts w:hint="eastAsia"/>
        </w:rPr>
      </w:pPr>
      <w:r>
        <w:rPr>
          <w:rFonts w:hint="eastAsia"/>
        </w:rPr>
        <w:t>582</w:t>
      </w:r>
      <w:r>
        <w:rPr>
          <w:rFonts w:hint="eastAsia"/>
        </w:rPr>
        <w:t>．可提供的数据未按城市</w:t>
      </w:r>
      <w:r>
        <w:t>/</w:t>
      </w:r>
      <w:r>
        <w:rPr>
          <w:rFonts w:hint="eastAsia"/>
        </w:rPr>
        <w:t>农村地区或性别分列。</w:t>
      </w:r>
    </w:p>
    <w:p w:rsidR="00000000" w:rsidRDefault="00D60DAC">
      <w:pPr>
        <w:pStyle w:val="H1"/>
        <w:spacing w:before="120"/>
        <w:rPr>
          <w:rFonts w:hint="eastAsia"/>
          <w:color w:val="auto"/>
        </w:rPr>
      </w:pPr>
      <w:r>
        <w:rPr>
          <w:rFonts w:hint="eastAsia"/>
          <w:color w:val="auto"/>
        </w:rPr>
        <w:t>预期寿命</w:t>
      </w:r>
    </w:p>
    <w:p w:rsidR="00000000" w:rsidRDefault="00D60DAC">
      <w:pPr>
        <w:widowControl/>
        <w:spacing w:after="240" w:line="360" w:lineRule="atLeast"/>
        <w:rPr>
          <w:rFonts w:hint="eastAsia"/>
        </w:rPr>
      </w:pPr>
      <w:r>
        <w:rPr>
          <w:rFonts w:hint="eastAsia"/>
        </w:rPr>
        <w:t>583</w:t>
      </w:r>
      <w:r>
        <w:rPr>
          <w:rFonts w:hint="eastAsia"/>
        </w:rPr>
        <w:t>．</w:t>
      </w:r>
      <w:r>
        <w:rPr>
          <w:rFonts w:hint="eastAsia"/>
        </w:rPr>
        <w:t>2001</w:t>
      </w:r>
      <w:r>
        <w:rPr>
          <w:rFonts w:hint="eastAsia"/>
        </w:rPr>
        <w:t>年的出生预期寿命大体上为</w:t>
      </w:r>
      <w:r>
        <w:rPr>
          <w:rFonts w:hint="eastAsia"/>
        </w:rPr>
        <w:t>78.5</w:t>
      </w:r>
      <w:r>
        <w:rPr>
          <w:rFonts w:hint="eastAsia"/>
        </w:rPr>
        <w:t>岁，其中男</w:t>
      </w:r>
      <w:r>
        <w:rPr>
          <w:rFonts w:hint="eastAsia"/>
        </w:rPr>
        <w:t>76.1</w:t>
      </w:r>
      <w:r>
        <w:rPr>
          <w:rFonts w:hint="eastAsia"/>
        </w:rPr>
        <w:t>岁，女</w:t>
      </w:r>
      <w:r>
        <w:rPr>
          <w:rFonts w:hint="eastAsia"/>
        </w:rPr>
        <w:t>80.9</w:t>
      </w:r>
      <w:r>
        <w:rPr>
          <w:rFonts w:hint="eastAsia"/>
        </w:rPr>
        <w:t>岁。</w:t>
      </w:r>
    </w:p>
    <w:p w:rsidR="00000000" w:rsidRDefault="00D60DAC">
      <w:pPr>
        <w:pStyle w:val="H1"/>
        <w:spacing w:before="120"/>
        <w:rPr>
          <w:rFonts w:hint="eastAsia"/>
          <w:color w:val="auto"/>
        </w:rPr>
      </w:pPr>
      <w:r>
        <w:rPr>
          <w:rFonts w:hint="eastAsia"/>
          <w:color w:val="auto"/>
        </w:rPr>
        <w:t>能获得训练有素人员服务和基本药物的人口</w:t>
      </w:r>
    </w:p>
    <w:p w:rsidR="00000000" w:rsidRDefault="00D60DAC">
      <w:pPr>
        <w:widowControl/>
        <w:spacing w:after="240" w:line="360" w:lineRule="atLeast"/>
        <w:rPr>
          <w:rFonts w:hint="eastAsia"/>
        </w:rPr>
      </w:pPr>
      <w:r>
        <w:rPr>
          <w:rFonts w:hint="eastAsia"/>
        </w:rPr>
        <w:t>584</w:t>
      </w:r>
      <w:r>
        <w:rPr>
          <w:rFonts w:hint="eastAsia"/>
        </w:rPr>
        <w:t>．在治疗普通伤病方面，能获得训练有素人员服务和</w:t>
      </w:r>
      <w:r>
        <w:rPr>
          <w:rFonts w:hint="eastAsia"/>
        </w:rPr>
        <w:t>20</w:t>
      </w:r>
      <w:r>
        <w:rPr>
          <w:rFonts w:hint="eastAsia"/>
        </w:rPr>
        <w:t>种基本药物的人口达到百分之百，而且不论是步行还是坐车，行程都在一小时之内。马耳他面积很小，保健服务是这样设置的：保健中心乘车</w:t>
      </w:r>
      <w:r>
        <w:rPr>
          <w:rFonts w:hint="eastAsia"/>
        </w:rPr>
        <w:t>10</w:t>
      </w:r>
      <w:r>
        <w:rPr>
          <w:rFonts w:hint="eastAsia"/>
        </w:rPr>
        <w:t>分钟就可到达，到公立医院乘车只需半小时。需要提供紧急治疗的那些人可用直升飞机运往马耳他的公立医院。</w:t>
      </w:r>
    </w:p>
    <w:p w:rsidR="00000000" w:rsidRDefault="00D60DAC">
      <w:pPr>
        <w:widowControl/>
        <w:spacing w:after="240" w:line="360" w:lineRule="atLeast"/>
        <w:rPr>
          <w:rFonts w:hint="eastAsia"/>
        </w:rPr>
      </w:pPr>
      <w:r>
        <w:rPr>
          <w:rFonts w:hint="eastAsia"/>
        </w:rPr>
        <w:t>585</w:t>
      </w:r>
      <w:r>
        <w:rPr>
          <w:rFonts w:hint="eastAsia"/>
        </w:rPr>
        <w:t>．所有怀孕妇女都能获得训练有素人员的服务，由他们负责接生。</w:t>
      </w:r>
      <w:r>
        <w:rPr>
          <w:rFonts w:hint="eastAsia"/>
        </w:rPr>
        <w:t>2000</w:t>
      </w:r>
      <w:r>
        <w:rPr>
          <w:rFonts w:hint="eastAsia"/>
        </w:rPr>
        <w:t>年，产妇死亡率为十万分之五十（仅有两例死亡）。</w:t>
      </w:r>
      <w:r>
        <w:rPr>
          <w:rFonts w:hint="eastAsia"/>
        </w:rPr>
        <w:t>2001</w:t>
      </w:r>
      <w:r>
        <w:rPr>
          <w:rFonts w:hint="eastAsia"/>
        </w:rPr>
        <w:t>年无产妇死亡。</w:t>
      </w:r>
    </w:p>
    <w:p w:rsidR="00000000" w:rsidRDefault="00D60DAC">
      <w:pPr>
        <w:widowControl/>
        <w:spacing w:after="240" w:line="360" w:lineRule="atLeast"/>
        <w:rPr>
          <w:rFonts w:hint="eastAsia"/>
        </w:rPr>
      </w:pPr>
      <w:r>
        <w:rPr>
          <w:rFonts w:hint="eastAsia"/>
        </w:rPr>
        <w:t>586</w:t>
      </w:r>
      <w:r>
        <w:rPr>
          <w:rFonts w:hint="eastAsia"/>
        </w:rPr>
        <w:t>．百分之百的婴儿都能获得训</w:t>
      </w:r>
      <w:r>
        <w:rPr>
          <w:rFonts w:hint="eastAsia"/>
        </w:rPr>
        <w:t>练有素人员的照料。</w:t>
      </w:r>
    </w:p>
    <w:p w:rsidR="00000000" w:rsidRDefault="00D60DAC">
      <w:pPr>
        <w:pStyle w:val="H1"/>
        <w:spacing w:before="120"/>
        <w:rPr>
          <w:rFonts w:hint="eastAsia"/>
          <w:color w:val="auto"/>
        </w:rPr>
      </w:pPr>
      <w:r>
        <w:rPr>
          <w:rFonts w:hint="eastAsia"/>
          <w:color w:val="auto"/>
        </w:rPr>
        <w:t>政府为减少死胎和婴儿死亡率及促进儿童健康发育采取的措施</w:t>
      </w:r>
    </w:p>
    <w:p w:rsidR="00000000" w:rsidRDefault="00D60DAC">
      <w:pPr>
        <w:widowControl/>
        <w:spacing w:after="240" w:line="360" w:lineRule="atLeast"/>
        <w:rPr>
          <w:rFonts w:hint="eastAsia"/>
        </w:rPr>
      </w:pPr>
      <w:r>
        <w:rPr>
          <w:rFonts w:hint="eastAsia"/>
        </w:rPr>
        <w:t>587</w:t>
      </w:r>
      <w:r>
        <w:rPr>
          <w:rFonts w:hint="eastAsia"/>
        </w:rPr>
        <w:t>．本报告附件中的表</w:t>
      </w:r>
      <w:r>
        <w:rPr>
          <w:rFonts w:hint="eastAsia"/>
        </w:rPr>
        <w:t>49</w:t>
      </w:r>
      <w:r>
        <w:rPr>
          <w:rFonts w:hint="eastAsia"/>
        </w:rPr>
        <w:t>和表</w:t>
      </w:r>
      <w:r>
        <w:rPr>
          <w:rFonts w:hint="eastAsia"/>
        </w:rPr>
        <w:t>50</w:t>
      </w:r>
      <w:r>
        <w:rPr>
          <w:rFonts w:hint="eastAsia"/>
        </w:rPr>
        <w:t>列出了死胎和婴儿死亡率的数字。</w:t>
      </w:r>
    </w:p>
    <w:p w:rsidR="00000000" w:rsidRDefault="00D60DAC">
      <w:pPr>
        <w:widowControl/>
        <w:spacing w:after="240" w:line="360" w:lineRule="atLeast"/>
        <w:rPr>
          <w:rFonts w:hint="eastAsia"/>
        </w:rPr>
      </w:pPr>
      <w:r>
        <w:rPr>
          <w:rFonts w:hint="eastAsia"/>
        </w:rPr>
        <w:t>588</w:t>
      </w:r>
      <w:r>
        <w:rPr>
          <w:rFonts w:hint="eastAsia"/>
        </w:rPr>
        <w:t>．卫生局推出了一项妇幼健康方案，其宗旨是使人们从出生开始到成人一直有个健康的体魄。它由多个综合性计划构成：孕前服务（经常性流产门诊、遗传咨询服务）、产前门诊、产时照料、婴儿特别护理部、新生儿检查计划、婴儿保健门诊、免费疫苗接种计划、学校医疗服务、蝴蝶中心和儿童发育评估单位。提供这些服务是为了促进健康、预防疾病及监测婴儿和儿童的生长和发育，以便在早期确定存在的身</w:t>
      </w:r>
      <w:r>
        <w:rPr>
          <w:rFonts w:hint="eastAsia"/>
        </w:rPr>
        <w:t>体缺陷并加以矫正。它们是儿童生存与发育中的重大因素。尽管立法规定所有堕胎都是非法的，但马耳他在婴儿死亡率和死胎率方面情况要好于欧盟国家。</w:t>
      </w:r>
    </w:p>
    <w:p w:rsidR="00000000" w:rsidRDefault="00D60DAC">
      <w:pPr>
        <w:pStyle w:val="H1"/>
        <w:spacing w:before="120"/>
        <w:rPr>
          <w:rFonts w:hint="eastAsia"/>
          <w:color w:val="auto"/>
        </w:rPr>
      </w:pPr>
      <w:r>
        <w:rPr>
          <w:rFonts w:hint="eastAsia"/>
          <w:color w:val="auto"/>
        </w:rPr>
        <w:t>孕产服务</w:t>
      </w:r>
    </w:p>
    <w:p w:rsidR="00000000" w:rsidRDefault="00D60DAC">
      <w:pPr>
        <w:pStyle w:val="H1"/>
        <w:spacing w:before="120"/>
        <w:rPr>
          <w:rFonts w:hint="eastAsia"/>
          <w:color w:val="auto"/>
        </w:rPr>
      </w:pPr>
      <w:r>
        <w:rPr>
          <w:rFonts w:hint="eastAsia"/>
          <w:color w:val="auto"/>
        </w:rPr>
        <w:t>孕前服务</w:t>
      </w:r>
    </w:p>
    <w:p w:rsidR="00000000" w:rsidRDefault="00D60DAC">
      <w:pPr>
        <w:widowControl/>
        <w:spacing w:after="240" w:line="360" w:lineRule="atLeast"/>
        <w:rPr>
          <w:rFonts w:hint="eastAsia"/>
        </w:rPr>
      </w:pPr>
      <w:r>
        <w:rPr>
          <w:rFonts w:hint="eastAsia"/>
        </w:rPr>
        <w:t>589</w:t>
      </w:r>
      <w:r>
        <w:rPr>
          <w:rFonts w:hint="eastAsia"/>
        </w:rPr>
        <w:t>．卫生局负责提供经常性流产门诊以及遗传咨询服务，以在必要时帮助属于特定情况的妇女提供建议。健康信息处还推行了提高认识计划，推动在怀孕前使用叶酸，并提供对病人有用的小册子，介绍在怀孕前和怀孕中应采取的健康生活方式。</w:t>
      </w:r>
    </w:p>
    <w:p w:rsidR="00000000" w:rsidRDefault="00D60DAC">
      <w:pPr>
        <w:pStyle w:val="H1"/>
        <w:spacing w:before="120"/>
        <w:rPr>
          <w:rFonts w:hint="eastAsia"/>
          <w:color w:val="auto"/>
        </w:rPr>
      </w:pPr>
      <w:r>
        <w:rPr>
          <w:rFonts w:hint="eastAsia"/>
          <w:color w:val="auto"/>
        </w:rPr>
        <w:t>产前照料</w:t>
      </w:r>
    </w:p>
    <w:p w:rsidR="00000000" w:rsidRDefault="00D60DAC">
      <w:pPr>
        <w:widowControl/>
        <w:spacing w:after="240" w:line="360" w:lineRule="atLeast"/>
        <w:rPr>
          <w:rFonts w:hint="eastAsia"/>
        </w:rPr>
      </w:pPr>
      <w:r>
        <w:rPr>
          <w:rFonts w:hint="eastAsia"/>
        </w:rPr>
        <w:t>590</w:t>
      </w:r>
      <w:r>
        <w:rPr>
          <w:rFonts w:hint="eastAsia"/>
        </w:rPr>
        <w:t>．不管在什么地方提供产前照料，所有怀孕妇女在孕期至少要做两次产前门诊检查，第一次在</w:t>
      </w:r>
      <w:r>
        <w:rPr>
          <w:rFonts w:hint="eastAsia"/>
        </w:rPr>
        <w:t>12</w:t>
      </w:r>
      <w:r>
        <w:rPr>
          <w:rFonts w:hint="eastAsia"/>
        </w:rPr>
        <w:t>周左右，第二次在</w:t>
      </w:r>
      <w:r>
        <w:rPr>
          <w:rFonts w:hint="eastAsia"/>
        </w:rPr>
        <w:t>30</w:t>
      </w:r>
      <w:r>
        <w:rPr>
          <w:rFonts w:hint="eastAsia"/>
        </w:rPr>
        <w:t>周左右。另在</w:t>
      </w:r>
      <w:r>
        <w:rPr>
          <w:rFonts w:hint="eastAsia"/>
        </w:rPr>
        <w:t>孩子出生后</w:t>
      </w:r>
      <w:r>
        <w:rPr>
          <w:rFonts w:hint="eastAsia"/>
        </w:rPr>
        <w:t>6</w:t>
      </w:r>
      <w:r>
        <w:rPr>
          <w:rFonts w:hint="eastAsia"/>
        </w:rPr>
        <w:t>周提供免费的产后评估。然而，所有高危妊娠则在妇产医院的产前门诊作跟踪检查。</w:t>
      </w:r>
    </w:p>
    <w:p w:rsidR="00000000" w:rsidRDefault="00D60DAC">
      <w:pPr>
        <w:pStyle w:val="H1"/>
        <w:spacing w:before="120"/>
        <w:rPr>
          <w:rFonts w:hint="eastAsia"/>
          <w:color w:val="auto"/>
        </w:rPr>
      </w:pPr>
      <w:r>
        <w:rPr>
          <w:rFonts w:hint="eastAsia"/>
          <w:color w:val="auto"/>
        </w:rPr>
        <w:t>产时照料</w:t>
      </w:r>
    </w:p>
    <w:p w:rsidR="00000000" w:rsidRDefault="00D60DAC">
      <w:pPr>
        <w:widowControl/>
        <w:spacing w:after="240" w:line="360" w:lineRule="atLeast"/>
        <w:rPr>
          <w:rFonts w:hint="eastAsia"/>
        </w:rPr>
      </w:pPr>
      <w:r>
        <w:rPr>
          <w:rFonts w:hint="eastAsia"/>
        </w:rPr>
        <w:t>591</w:t>
      </w:r>
      <w:r>
        <w:rPr>
          <w:rFonts w:hint="eastAsia"/>
        </w:rPr>
        <w:t>．该司的政策不鼓励在家中分娩，多数分娩是在公立医院进行的。这允许向所有病人提供以咨询为主导的照料。医院配备有常驻的、完全合格的、经过高度培训的医务和护理人员，并包括为出生体重不足的婴儿提供回生和管理的儿科新生儿服务。需要特别护理的新生儿在婴儿特别护理部接受照料。随着私立医院的开设，有许多人就在这些机构生孩子。</w:t>
      </w:r>
    </w:p>
    <w:p w:rsidR="00000000" w:rsidRDefault="00D60DAC">
      <w:pPr>
        <w:pStyle w:val="H1"/>
        <w:spacing w:before="120"/>
        <w:rPr>
          <w:rFonts w:hint="eastAsia"/>
          <w:color w:val="auto"/>
        </w:rPr>
      </w:pPr>
      <w:r>
        <w:rPr>
          <w:rFonts w:hint="eastAsia"/>
          <w:color w:val="auto"/>
        </w:rPr>
        <w:t>儿童健康检查计划</w:t>
      </w:r>
    </w:p>
    <w:p w:rsidR="00000000" w:rsidRDefault="00D60DAC">
      <w:pPr>
        <w:widowControl/>
        <w:spacing w:after="240" w:line="360" w:lineRule="atLeast"/>
        <w:rPr>
          <w:rFonts w:hint="eastAsia"/>
        </w:rPr>
      </w:pPr>
      <w:r>
        <w:rPr>
          <w:rFonts w:hint="eastAsia"/>
        </w:rPr>
        <w:t>592</w:t>
      </w:r>
      <w:r>
        <w:rPr>
          <w:rFonts w:hint="eastAsia"/>
        </w:rPr>
        <w:t>．在新生儿检查计划下，所有婴儿一生下来就要进行疾病检查。在出生后的</w:t>
      </w:r>
      <w:r>
        <w:rPr>
          <w:rFonts w:hint="eastAsia"/>
        </w:rPr>
        <w:t>24</w:t>
      </w:r>
      <w:r>
        <w:rPr>
          <w:rFonts w:hint="eastAsia"/>
        </w:rPr>
        <w:t>小</w:t>
      </w:r>
      <w:r>
        <w:rPr>
          <w:rFonts w:hint="eastAsia"/>
        </w:rPr>
        <w:t>时内，由专业医师对新生儿进行检查，在离开产后监护室时要再次进行检查。所有婴儿在离开医院时要进行苯丙酮尿症和甲状腺功能减退检查。</w:t>
      </w:r>
    </w:p>
    <w:p w:rsidR="00000000" w:rsidRDefault="00D60DAC">
      <w:pPr>
        <w:widowControl/>
        <w:spacing w:after="240" w:line="360" w:lineRule="atLeast"/>
        <w:rPr>
          <w:rFonts w:hint="eastAsia"/>
        </w:rPr>
      </w:pPr>
      <w:r>
        <w:rPr>
          <w:rFonts w:hint="eastAsia"/>
        </w:rPr>
        <w:t>593</w:t>
      </w:r>
      <w:r>
        <w:rPr>
          <w:rFonts w:hint="eastAsia"/>
        </w:rPr>
        <w:t>．随后在婴儿两个月时要到婴儿门诊进行检查。在这一阶段，根据欧盟标准实施的免费疫苗接种计划就开始了。婴儿在</w:t>
      </w:r>
      <w:r>
        <w:rPr>
          <w:rFonts w:hint="eastAsia"/>
        </w:rPr>
        <w:t>8</w:t>
      </w:r>
      <w:r>
        <w:rPr>
          <w:rFonts w:hint="eastAsia"/>
        </w:rPr>
        <w:t>个月和</w:t>
      </w:r>
      <w:r>
        <w:rPr>
          <w:rFonts w:hint="eastAsia"/>
        </w:rPr>
        <w:t>15</w:t>
      </w:r>
      <w:r>
        <w:rPr>
          <w:rFonts w:hint="eastAsia"/>
        </w:rPr>
        <w:t>个月时要进行复查，对他们的精神运动的发育、一般健康和社会福利作出评估。</w:t>
      </w:r>
    </w:p>
    <w:p w:rsidR="00000000" w:rsidRDefault="00D60DAC">
      <w:pPr>
        <w:widowControl/>
        <w:spacing w:after="240" w:line="360" w:lineRule="atLeast"/>
        <w:rPr>
          <w:rFonts w:hint="eastAsia"/>
        </w:rPr>
      </w:pPr>
      <w:r>
        <w:rPr>
          <w:rFonts w:hint="eastAsia"/>
        </w:rPr>
        <w:t>594</w:t>
      </w:r>
      <w:r>
        <w:rPr>
          <w:rFonts w:hint="eastAsia"/>
        </w:rPr>
        <w:t>．离开婴儿保健门诊的儿童随后由学校医疗服务跟踪检查，开始是作学前评估，一直到离开学校。建立新的蝴蝶中心是为了处理那些由教师、社会工作者或学校医务处举报的社会虐待、性虐待或肉体虐待等案件</w:t>
      </w:r>
      <w:r>
        <w:rPr>
          <w:rFonts w:hint="eastAsia"/>
        </w:rPr>
        <w:t>。存在如复杂医疗综合征等复杂问题的儿童，由儿童发育评估单位负责跟踪，该单位由一个多学科小组负责运作，小组由以下成员组成：一名儿科医生、一名心理医生、一名精神科医生、一名理疗医生、一名语言矫治专家和一名职业治疗专家。</w:t>
      </w:r>
    </w:p>
    <w:p w:rsidR="00000000" w:rsidRDefault="00D60DAC">
      <w:pPr>
        <w:pStyle w:val="H1"/>
        <w:spacing w:before="120"/>
        <w:rPr>
          <w:rFonts w:hint="eastAsia"/>
          <w:color w:val="auto"/>
        </w:rPr>
      </w:pPr>
      <w:r>
        <w:rPr>
          <w:rFonts w:hint="eastAsia"/>
          <w:color w:val="auto"/>
        </w:rPr>
        <w:t>政府为控制流行病和地方病采取的措施</w:t>
      </w:r>
    </w:p>
    <w:p w:rsidR="00000000" w:rsidRDefault="00D60DAC">
      <w:pPr>
        <w:widowControl/>
        <w:spacing w:after="240" w:line="360" w:lineRule="atLeast"/>
        <w:rPr>
          <w:rFonts w:hint="eastAsia"/>
        </w:rPr>
      </w:pPr>
      <w:r>
        <w:rPr>
          <w:rFonts w:hint="eastAsia"/>
        </w:rPr>
        <w:t>595</w:t>
      </w:r>
      <w:r>
        <w:rPr>
          <w:rFonts w:hint="eastAsia"/>
        </w:rPr>
        <w:t>．卫生部公共卫生司负责对主要的传播性疾病进行严格的监控。卫生监察局的职能包括监测公共浴场；对食品、饮料和水进行抽样检查；对公共和私营机构，诸如学校、医院及老人院等的食品加工进行检查；负责所有公共卫生法的执法工作。</w:t>
      </w:r>
    </w:p>
    <w:p w:rsidR="00000000" w:rsidRDefault="00D60DAC">
      <w:pPr>
        <w:widowControl/>
        <w:spacing w:after="240" w:line="360" w:lineRule="atLeast"/>
        <w:rPr>
          <w:rFonts w:hint="eastAsia"/>
        </w:rPr>
      </w:pPr>
      <w:r>
        <w:rPr>
          <w:rFonts w:hint="eastAsia"/>
        </w:rPr>
        <w:t>596</w:t>
      </w:r>
      <w:r>
        <w:rPr>
          <w:rFonts w:hint="eastAsia"/>
        </w:rPr>
        <w:t>．公共卫生局疾病监视处是受理按法律</w:t>
      </w:r>
      <w:r>
        <w:rPr>
          <w:rFonts w:hint="eastAsia"/>
        </w:rPr>
        <w:t>规定须上报的传染病疫情的马耳他国家中心。它负责不断系统地收集、解释、分析和传播有关受监控疾病的数据和信息，并负责调查传染病爆发情况，提供国家方面有关控制和预防传染性疾病的专门知识。该处拥有鉴定、监测和控制传染病爆发的各种资源。</w:t>
      </w:r>
    </w:p>
    <w:p w:rsidR="00000000" w:rsidRDefault="00D60DAC">
      <w:pPr>
        <w:widowControl/>
        <w:spacing w:after="240" w:line="360" w:lineRule="atLeast"/>
        <w:rPr>
          <w:rFonts w:hint="eastAsia"/>
        </w:rPr>
      </w:pPr>
      <w:r>
        <w:rPr>
          <w:rFonts w:hint="eastAsia"/>
        </w:rPr>
        <w:t>597</w:t>
      </w:r>
      <w:r>
        <w:rPr>
          <w:rFonts w:hint="eastAsia"/>
        </w:rPr>
        <w:t>．按法律规定有</w:t>
      </w:r>
      <w:r>
        <w:rPr>
          <w:rFonts w:hint="eastAsia"/>
        </w:rPr>
        <w:t>46</w:t>
      </w:r>
      <w:r>
        <w:rPr>
          <w:rFonts w:hint="eastAsia"/>
        </w:rPr>
        <w:t>种指定的传染性疾病必须上报，包括列为重点的传染性疾病及综合征，诸如先天性风疹和急性弛缓性麻痹等。通报工作（以规定的形式）由保健提供者负责，如属于公共部门和私营部门的医生、实验室和医院。大部分通报是通过邮寄方式寄给公共卫生司的公共卫生负责人的。然而，对于紧急情况</w:t>
      </w:r>
      <w:r>
        <w:rPr>
          <w:rFonts w:hint="eastAsia"/>
        </w:rPr>
        <w:t>，则采用传真、电话或电子邮件通报。一个</w:t>
      </w:r>
      <w:r>
        <w:rPr>
          <w:rFonts w:hint="eastAsia"/>
        </w:rPr>
        <w:t>24</w:t>
      </w:r>
      <w:r>
        <w:rPr>
          <w:rFonts w:hint="eastAsia"/>
        </w:rPr>
        <w:t>小时开通的呼叫系统一直在工作，通过它来处理紧急情况。除了这种消极的（由提供者实施的）监视外，疾病监视处的工作人员还要走访实验室和医院，要求报告有关情况。这种积极的（由卫生司实施的）监视通常限于特定的疾病，比如说急性弛缓性麻痹和从文化背景上得到证实的饮食性疾病。对诸如乙肝和布鲁菌病等特定的传染病要进行接触检查。最近还由定点全科医生对流感进行定点监视。诸多传染性疾病监视系统已按照欧盟理事会第</w:t>
      </w:r>
      <w:r>
        <w:rPr>
          <w:rFonts w:hint="eastAsia"/>
        </w:rPr>
        <w:t>2119/98/EC</w:t>
      </w:r>
      <w:r>
        <w:rPr>
          <w:rFonts w:hint="eastAsia"/>
        </w:rPr>
        <w:t>号决定在运转，不过还需要进一步发展才能完全融入共同体传染性疾</w:t>
      </w:r>
      <w:r>
        <w:rPr>
          <w:rFonts w:hint="eastAsia"/>
        </w:rPr>
        <w:t>病流行病监视和控制网。</w:t>
      </w:r>
    </w:p>
    <w:p w:rsidR="00000000" w:rsidRDefault="00D60DAC">
      <w:pPr>
        <w:widowControl/>
        <w:spacing w:after="240" w:line="360" w:lineRule="atLeast"/>
        <w:rPr>
          <w:rFonts w:hint="eastAsia"/>
        </w:rPr>
      </w:pPr>
      <w:r>
        <w:rPr>
          <w:rFonts w:hint="eastAsia"/>
        </w:rPr>
        <w:t>598</w:t>
      </w:r>
      <w:r>
        <w:rPr>
          <w:rFonts w:hint="eastAsia"/>
        </w:rPr>
        <w:t>．疾病监视处的医务官员负责核查所通报的病例，并在必要时由来自卫生保护单位、食品安全单位和环境卫生单位的卫生监察人员配合调查。公共卫生实验室为公共卫生司提供技术上的支持。</w:t>
      </w:r>
    </w:p>
    <w:p w:rsidR="00000000" w:rsidRDefault="00D60DAC">
      <w:pPr>
        <w:widowControl/>
        <w:spacing w:after="240" w:line="360" w:lineRule="atLeast"/>
        <w:rPr>
          <w:rFonts w:hint="eastAsia"/>
        </w:rPr>
      </w:pPr>
      <w:r>
        <w:rPr>
          <w:rFonts w:hint="eastAsia"/>
        </w:rPr>
        <w:t>599</w:t>
      </w:r>
      <w:r>
        <w:rPr>
          <w:rFonts w:hint="eastAsia"/>
        </w:rPr>
        <w:t>．收集来的数据用于发布定期报告，这些报告将在当地散发并发给其他传染性疾病中心和各欧洲工作小组。</w:t>
      </w:r>
    </w:p>
    <w:p w:rsidR="00000000" w:rsidRDefault="00D60DAC">
      <w:pPr>
        <w:widowControl/>
        <w:spacing w:after="240" w:line="360" w:lineRule="atLeast"/>
        <w:rPr>
          <w:rFonts w:hint="eastAsia"/>
        </w:rPr>
      </w:pPr>
      <w:r>
        <w:rPr>
          <w:rFonts w:hint="eastAsia"/>
        </w:rPr>
        <w:t>600</w:t>
      </w:r>
      <w:r>
        <w:rPr>
          <w:rFonts w:hint="eastAsia"/>
        </w:rPr>
        <w:t>．饮食性疾病，特别是食物中毒，是通报中最常见的疾病之一，对这些病例的调查占了疾病监视处工作的很大部分。传染病爆发管理小组在爆发传染病时负责处理这些事件。在过去的</w:t>
      </w:r>
      <w:r>
        <w:rPr>
          <w:rFonts w:hint="eastAsia"/>
        </w:rPr>
        <w:t>4</w:t>
      </w:r>
      <w:r>
        <w:rPr>
          <w:rFonts w:hint="eastAsia"/>
        </w:rPr>
        <w:t>年里，对某些传染病的通报比较普遍，并且（或</w:t>
      </w:r>
      <w:r>
        <w:rPr>
          <w:rFonts w:hint="eastAsia"/>
        </w:rPr>
        <w:t>者）得到了特别的注意。它们包括脑膜炎球菌病和军团病。</w:t>
      </w:r>
    </w:p>
    <w:p w:rsidR="00000000" w:rsidRDefault="00D60DAC">
      <w:pPr>
        <w:widowControl/>
        <w:spacing w:after="240" w:line="360" w:lineRule="atLeast"/>
        <w:rPr>
          <w:rFonts w:hint="eastAsia"/>
        </w:rPr>
      </w:pPr>
      <w:r>
        <w:rPr>
          <w:rFonts w:hint="eastAsia"/>
        </w:rPr>
        <w:t>601</w:t>
      </w:r>
      <w:r>
        <w:rPr>
          <w:rFonts w:hint="eastAsia"/>
        </w:rPr>
        <w:t>．为讨论国家如何针对他国爆发的传染性疾病（如鼠疫、埃愽拉病毒、霍乱等）采取应对措施，马耳他专门成立了一个特别委员会，负责对客船和客机进行监视并采取必要的公共卫生行动，包括制订应急计划。</w:t>
      </w:r>
    </w:p>
    <w:p w:rsidR="00000000" w:rsidRDefault="00D60DAC">
      <w:pPr>
        <w:widowControl/>
        <w:spacing w:after="240" w:line="360" w:lineRule="atLeast"/>
        <w:rPr>
          <w:rFonts w:hint="eastAsia"/>
        </w:rPr>
      </w:pPr>
      <w:r>
        <w:rPr>
          <w:rFonts w:hint="eastAsia"/>
        </w:rPr>
        <w:t>602</w:t>
      </w:r>
      <w:r>
        <w:rPr>
          <w:rFonts w:hint="eastAsia"/>
        </w:rPr>
        <w:t>．另外，该委员会还联络农业部兽医服务司和卫生保护处的啮齿目动物控制科，对诸如布鲁菌病和鼠型斑疹伤寒等地方传染病进行密切监督和控制。</w:t>
      </w:r>
    </w:p>
    <w:p w:rsidR="00000000" w:rsidRDefault="00D60DAC">
      <w:pPr>
        <w:widowControl/>
        <w:spacing w:after="240" w:line="360" w:lineRule="atLeast"/>
        <w:rPr>
          <w:rFonts w:hint="eastAsia"/>
        </w:rPr>
      </w:pPr>
      <w:r>
        <w:rPr>
          <w:rFonts w:hint="eastAsia"/>
        </w:rPr>
        <w:t>603</w:t>
      </w:r>
      <w:r>
        <w:rPr>
          <w:rFonts w:hint="eastAsia"/>
        </w:rPr>
        <w:t>．还为制订控制和预防措施对爆发传染病的可疑情况展开调查，这是为了取得研究机会（获得更多的知识）、发展培训技能，应对公共、政</w:t>
      </w:r>
      <w:r>
        <w:rPr>
          <w:rFonts w:hint="eastAsia"/>
        </w:rPr>
        <w:t>治和法律上的关注。从报告中获得的传染性疾病数据被输入到微软系统存取数据库中存储起来。在分析此类数据时，将当前的数据与某些预期值加以比较，以确定它们之间的差别，并对差别的重要性作出评估。如果微软系统显示的预期疾病模型不同于有关人口中所得疾病的预期情况，就必须作进一步调查。</w:t>
      </w:r>
    </w:p>
    <w:p w:rsidR="00000000" w:rsidRDefault="00D60DAC">
      <w:pPr>
        <w:widowControl/>
        <w:spacing w:after="240" w:line="360" w:lineRule="atLeast"/>
        <w:rPr>
          <w:rFonts w:hint="eastAsia"/>
        </w:rPr>
      </w:pPr>
      <w:r>
        <w:rPr>
          <w:rFonts w:hint="eastAsia"/>
        </w:rPr>
        <w:t>604</w:t>
      </w:r>
      <w:r>
        <w:rPr>
          <w:rFonts w:hint="eastAsia"/>
        </w:rPr>
        <w:t>．疾病监视处通过周报告、月报告和年度报告传播监视数据，以供医务界和媒体使用。它还与欧洲的</w:t>
      </w:r>
      <w:r>
        <w:rPr>
          <w:rFonts w:hint="eastAsia"/>
        </w:rPr>
        <w:t>EWGLI</w:t>
      </w:r>
      <w:r>
        <w:rPr>
          <w:rFonts w:hint="eastAsia"/>
        </w:rPr>
        <w:t>、</w:t>
      </w:r>
      <w:r>
        <w:rPr>
          <w:rFonts w:hint="eastAsia"/>
        </w:rPr>
        <w:t>E</w:t>
      </w:r>
      <w:r>
        <w:t>uro</w:t>
      </w:r>
      <w:r>
        <w:rPr>
          <w:rFonts w:hint="eastAsia"/>
        </w:rPr>
        <w:t>HIV</w:t>
      </w:r>
      <w:r>
        <w:rPr>
          <w:rFonts w:hint="eastAsia"/>
        </w:rPr>
        <w:t>、</w:t>
      </w:r>
      <w:r>
        <w:rPr>
          <w:rFonts w:hint="eastAsia"/>
        </w:rPr>
        <w:t>E</w:t>
      </w:r>
      <w:r>
        <w:t>uro</w:t>
      </w:r>
      <w:r>
        <w:rPr>
          <w:rFonts w:hint="eastAsia"/>
        </w:rPr>
        <w:t>TB</w:t>
      </w:r>
      <w:r>
        <w:rPr>
          <w:rFonts w:hint="eastAsia"/>
        </w:rPr>
        <w:t>和</w:t>
      </w:r>
      <w:r>
        <w:rPr>
          <w:rFonts w:hint="eastAsia"/>
        </w:rPr>
        <w:t>EMGM</w:t>
      </w:r>
      <w:r>
        <w:rPr>
          <w:rFonts w:hint="eastAsia"/>
        </w:rPr>
        <w:t>等传染性疾病网展开了合作。在这些网络间共享有关监视工作、通报的病例以及传染病爆发与控制等方面的信</w:t>
      </w:r>
      <w:r>
        <w:rPr>
          <w:rFonts w:hint="eastAsia"/>
        </w:rPr>
        <w:t>息。这些网络提出的监视和控制传染性疾病的建议被纳入当地的监视和控制系统。疾病监视处还与世界卫生组织合作推行传染病防治方案，如全球根除脊髓灰质炎方案和世界卫生组织关于在欧洲控制饮食性传染病和中毒监视方案等。另外还通过向世界卫生组织－欧洲和</w:t>
      </w:r>
      <w:r>
        <w:rPr>
          <w:rFonts w:hint="eastAsia"/>
        </w:rPr>
        <w:t>ISS</w:t>
      </w:r>
      <w:r>
        <w:rPr>
          <w:rFonts w:hint="eastAsia"/>
        </w:rPr>
        <w:t>－罗马提交的报告与邻国实现信息共享。</w:t>
      </w:r>
    </w:p>
    <w:p w:rsidR="00000000" w:rsidRDefault="00D60DAC">
      <w:pPr>
        <w:widowControl/>
        <w:spacing w:after="240" w:line="360" w:lineRule="atLeast"/>
        <w:rPr>
          <w:rFonts w:hint="eastAsia"/>
        </w:rPr>
      </w:pPr>
      <w:r>
        <w:rPr>
          <w:rFonts w:hint="eastAsia"/>
        </w:rPr>
        <w:t>605</w:t>
      </w:r>
      <w:r>
        <w:rPr>
          <w:rFonts w:hint="eastAsia"/>
        </w:rPr>
        <w:t>．控制传染性疾病的法定义务在马耳他法律——</w:t>
      </w:r>
      <w:r>
        <w:rPr>
          <w:rFonts w:hint="eastAsia"/>
        </w:rPr>
        <w:t>1908</w:t>
      </w:r>
      <w:r>
        <w:rPr>
          <w:rFonts w:hint="eastAsia"/>
        </w:rPr>
        <w:t>年《疾病预防法令》中作了规定，该法令包括以下规定：</w:t>
      </w:r>
    </w:p>
    <w:p w:rsidR="00000000" w:rsidRDefault="00D60DAC" w:rsidP="00D60DAC">
      <w:pPr>
        <w:widowControl/>
        <w:spacing w:after="240" w:line="360" w:lineRule="atLeast"/>
        <w:ind w:leftChars="200" w:left="31680" w:firstLineChars="200" w:firstLine="31680"/>
        <w:rPr>
          <w:rFonts w:hint="eastAsia"/>
        </w:rPr>
      </w:pPr>
      <w:r>
        <w:rPr>
          <w:rFonts w:hint="eastAsia"/>
        </w:rPr>
        <w:t>每一位给患者看病或被请去给患者看病的医生，在意识到患者患有本法令适用的疾病时，应立即向疾病控制负责人提交一份证明，注明患者的</w:t>
      </w:r>
      <w:r>
        <w:rPr>
          <w:rFonts w:hint="eastAsia"/>
        </w:rPr>
        <w:t>姓名、年龄和地址，以及医生认为患者所患的疾病。</w:t>
      </w:r>
      <w:r>
        <w:rPr>
          <w:rFonts w:hint="eastAsia"/>
          <w:vertAlign w:val="superscript"/>
        </w:rPr>
        <w:t>33</w:t>
      </w:r>
    </w:p>
    <w:p w:rsidR="00000000" w:rsidRDefault="00D60DAC">
      <w:pPr>
        <w:widowControl/>
        <w:spacing w:after="240" w:line="360" w:lineRule="atLeast"/>
        <w:rPr>
          <w:rFonts w:hint="eastAsia"/>
        </w:rPr>
      </w:pPr>
      <w:r>
        <w:rPr>
          <w:rFonts w:hint="eastAsia"/>
        </w:rPr>
        <w:t>606</w:t>
      </w:r>
      <w:r>
        <w:rPr>
          <w:rFonts w:hint="eastAsia"/>
        </w:rPr>
        <w:t>．医生须与卫生监察局合作采取行动。如果被传染者从事的是食品加工和保育工作，只要还患有这类传染病，就可限制他们从事此类工作。上述法令还规定了以下限制被传染者流动和强制他们定期进行医疗检查的权力：</w:t>
      </w:r>
    </w:p>
    <w:p w:rsidR="00000000" w:rsidRDefault="00D60DAC" w:rsidP="00D60DAC">
      <w:pPr>
        <w:widowControl/>
        <w:spacing w:after="240" w:line="360" w:lineRule="atLeast"/>
        <w:ind w:leftChars="200" w:left="31680" w:firstLineChars="200" w:firstLine="31680"/>
        <w:rPr>
          <w:rFonts w:hint="eastAsia"/>
        </w:rPr>
      </w:pPr>
      <w:r>
        <w:rPr>
          <w:rFonts w:hint="eastAsia"/>
        </w:rPr>
        <w:t>如果主管人有理由怀疑有人可能会传播疾病，它可下令限制此人的流动或暂时停止他的工作，但期限不超过</w:t>
      </w:r>
      <w:r>
        <w:rPr>
          <w:rFonts w:hint="eastAsia"/>
        </w:rPr>
        <w:t>4</w:t>
      </w:r>
      <w:r>
        <w:rPr>
          <w:rFonts w:hint="eastAsia"/>
        </w:rPr>
        <w:t>周，如果有必要最后完成微生物检验，则可将此期限延长至</w:t>
      </w:r>
      <w:r>
        <w:rPr>
          <w:rFonts w:hint="eastAsia"/>
        </w:rPr>
        <w:t>10</w:t>
      </w:r>
      <w:r>
        <w:rPr>
          <w:rFonts w:hint="eastAsia"/>
        </w:rPr>
        <w:t>周。</w:t>
      </w:r>
      <w:r>
        <w:rPr>
          <w:rFonts w:hint="eastAsia"/>
          <w:vertAlign w:val="superscript"/>
        </w:rPr>
        <w:t>34</w:t>
      </w:r>
    </w:p>
    <w:p w:rsidR="00000000" w:rsidRDefault="00D60DAC" w:rsidP="00D60DAC">
      <w:pPr>
        <w:widowControl/>
        <w:spacing w:after="240" w:line="360" w:lineRule="atLeast"/>
        <w:ind w:leftChars="200" w:left="31680" w:firstLineChars="200" w:firstLine="31680"/>
        <w:rPr>
          <w:rFonts w:hint="eastAsia"/>
        </w:rPr>
      </w:pPr>
      <w:r>
        <w:rPr>
          <w:rFonts w:hint="eastAsia"/>
        </w:rPr>
        <w:t>负责公共卫生的部长可通过刊登在《公报》上的通告来确定涉嫌传染疾病的职业。对于从事此类职业的并且主管</w:t>
      </w:r>
      <w:r>
        <w:rPr>
          <w:rFonts w:hint="eastAsia"/>
        </w:rPr>
        <w:t>人认为可能会传播疾病者，当主管人认为为弄清此人是否会不受控制地传染疾病有必要对其进行医疗检查和调查时，可命令此人定期接受医疗检查和调查。</w:t>
      </w:r>
      <w:r>
        <w:rPr>
          <w:rFonts w:hint="eastAsia"/>
          <w:vertAlign w:val="superscript"/>
        </w:rPr>
        <w:t>35</w:t>
      </w:r>
    </w:p>
    <w:p w:rsidR="00000000" w:rsidRDefault="00D60DAC" w:rsidP="00D60DAC">
      <w:pPr>
        <w:widowControl/>
        <w:spacing w:after="240" w:line="360" w:lineRule="atLeast"/>
        <w:ind w:leftChars="200" w:left="31680" w:firstLineChars="200" w:firstLine="31680"/>
        <w:rPr>
          <w:rFonts w:hint="eastAsia"/>
        </w:rPr>
      </w:pPr>
      <w:r>
        <w:rPr>
          <w:rFonts w:hint="eastAsia"/>
        </w:rPr>
        <w:t>负责照料正在患病的或一直有病的儿童的父母或他人，或居住在存在此类疾病或疾病已经存在</w:t>
      </w:r>
      <w:r>
        <w:rPr>
          <w:rFonts w:hint="eastAsia"/>
        </w:rPr>
        <w:t>6</w:t>
      </w:r>
      <w:r>
        <w:rPr>
          <w:rFonts w:hint="eastAsia"/>
        </w:rPr>
        <w:t>周的房屋内的父母或他人，在未向教师或负责学校工作的其他人提交证明，确认该儿童已经病愈或不会传染，而且易受传染的房屋或所有东西均已消毒并达到了第</w:t>
      </w:r>
      <w:r>
        <w:rPr>
          <w:rFonts w:hint="eastAsia"/>
        </w:rPr>
        <w:t>16</w:t>
      </w:r>
      <w:r>
        <w:rPr>
          <w:rFonts w:hint="eastAsia"/>
        </w:rPr>
        <w:t>节中提到的医务部门官员满意的程度的情况下，不得有意无意地允许此类儿童上学。</w:t>
      </w:r>
      <w:r>
        <w:rPr>
          <w:rFonts w:hint="eastAsia"/>
          <w:vertAlign w:val="superscript"/>
        </w:rPr>
        <w:t>36</w:t>
      </w:r>
    </w:p>
    <w:p w:rsidR="00000000" w:rsidRDefault="00D60DAC">
      <w:pPr>
        <w:widowControl/>
        <w:spacing w:after="240" w:line="360" w:lineRule="atLeast"/>
        <w:rPr>
          <w:rFonts w:hint="eastAsia"/>
        </w:rPr>
      </w:pPr>
      <w:r>
        <w:rPr>
          <w:rFonts w:hint="eastAsia"/>
        </w:rPr>
        <w:t>607</w:t>
      </w:r>
      <w:r>
        <w:rPr>
          <w:rFonts w:hint="eastAsia"/>
        </w:rPr>
        <w:t>．然而，监视工作受到了某些限制，包括未充分报告、缺乏代</w:t>
      </w:r>
      <w:r>
        <w:rPr>
          <w:rFonts w:hint="eastAsia"/>
        </w:rPr>
        <w:t>表性、不及时、病例不一致等。该制度可通过以下做法加以改进：提高医生的认识、简化报告程序、经常提供反馈意见、扩大报告员网络和加强积极的监视。</w:t>
      </w:r>
    </w:p>
    <w:p w:rsidR="00000000" w:rsidRDefault="00D60DAC">
      <w:pPr>
        <w:widowControl/>
        <w:spacing w:after="240" w:line="360" w:lineRule="atLeast"/>
        <w:rPr>
          <w:rFonts w:hint="eastAsia"/>
        </w:rPr>
      </w:pPr>
      <w:r>
        <w:rPr>
          <w:rFonts w:hint="eastAsia"/>
        </w:rPr>
        <w:t>608</w:t>
      </w:r>
      <w:r>
        <w:rPr>
          <w:rFonts w:hint="eastAsia"/>
        </w:rPr>
        <w:t>．口岸卫生机构与机场诊所共同负责执行《国际卫生条例》，特别是重点传染性疾病的预防，不让它们传入马耳他。这包括对海上偷渡者和非法难民移民的检查。</w:t>
      </w:r>
    </w:p>
    <w:p w:rsidR="00000000" w:rsidRDefault="00D60DAC">
      <w:pPr>
        <w:widowControl/>
        <w:spacing w:after="240" w:line="360" w:lineRule="atLeast"/>
        <w:rPr>
          <w:rFonts w:hint="eastAsia"/>
        </w:rPr>
      </w:pPr>
      <w:r>
        <w:rPr>
          <w:rFonts w:hint="eastAsia"/>
        </w:rPr>
        <w:t>609</w:t>
      </w:r>
      <w:r>
        <w:rPr>
          <w:rFonts w:hint="eastAsia"/>
        </w:rPr>
        <w:t>．公共卫生司胸科处负责检查难民和谋求避难者是否患有结核病。</w:t>
      </w:r>
    </w:p>
    <w:p w:rsidR="00000000" w:rsidRDefault="00D60DAC">
      <w:pPr>
        <w:pStyle w:val="H1"/>
        <w:spacing w:before="120"/>
        <w:rPr>
          <w:rFonts w:hint="eastAsia"/>
          <w:color w:val="auto"/>
        </w:rPr>
      </w:pPr>
      <w:r>
        <w:rPr>
          <w:rFonts w:hint="eastAsia"/>
          <w:color w:val="auto"/>
        </w:rPr>
        <w:t>卫生领域内的改革</w:t>
      </w:r>
    </w:p>
    <w:p w:rsidR="00000000" w:rsidRDefault="00D60DAC">
      <w:pPr>
        <w:widowControl/>
        <w:spacing w:after="240" w:line="360" w:lineRule="atLeast"/>
        <w:rPr>
          <w:rFonts w:hint="eastAsia"/>
        </w:rPr>
      </w:pPr>
      <w:r>
        <w:rPr>
          <w:rFonts w:hint="eastAsia"/>
        </w:rPr>
        <w:t>610</w:t>
      </w:r>
      <w:r>
        <w:rPr>
          <w:rFonts w:hint="eastAsia"/>
        </w:rPr>
        <w:t>．</w:t>
      </w:r>
      <w:r>
        <w:rPr>
          <w:rFonts w:hint="eastAsia"/>
        </w:rPr>
        <w:t>2000</w:t>
      </w:r>
      <w:r>
        <w:rPr>
          <w:rFonts w:hint="eastAsia"/>
        </w:rPr>
        <w:t>年</w:t>
      </w:r>
      <w:r>
        <w:rPr>
          <w:rFonts w:hint="eastAsia"/>
        </w:rPr>
        <w:t>12</w:t>
      </w:r>
      <w:r>
        <w:rPr>
          <w:rFonts w:hint="eastAsia"/>
        </w:rPr>
        <w:t>月，马耳他批准了下放医院管理权和随之将卫生局改为负责制定标准、进行采购及监管私营和公共部门的机构的框架。马耳他将在今</w:t>
      </w:r>
      <w:r>
        <w:rPr>
          <w:rFonts w:hint="eastAsia"/>
        </w:rPr>
        <w:t>后三年内逐步实施拟议的改革，预计这会改善服务质量，使国家卫生服务更具有可持续性。目前提出的某些建议旨在改革初级保健部门，其中包括由保健中心的医生组成一个合作性组织，负责保健中心的运作；将服务承包给私人组织；地方市政委员会参与保健中心的运作。</w:t>
      </w:r>
    </w:p>
    <w:p w:rsidR="00000000" w:rsidRDefault="00D60DAC">
      <w:pPr>
        <w:widowControl/>
        <w:spacing w:after="240" w:line="360" w:lineRule="atLeast"/>
        <w:rPr>
          <w:rFonts w:hint="eastAsia"/>
        </w:rPr>
      </w:pPr>
      <w:r>
        <w:rPr>
          <w:rFonts w:hint="eastAsia"/>
        </w:rPr>
        <w:t>611</w:t>
      </w:r>
      <w:r>
        <w:rPr>
          <w:rFonts w:hint="eastAsia"/>
        </w:rPr>
        <w:t>．权力下放最终涉及到给医院以自治权的问题，这个进程现已在以下医院启动：卡梅尔山医院和保罗·波法先生创办的医院。扎米特克拉伯医院是马耳他惟一的一所老年医院，自</w:t>
      </w:r>
      <w:r>
        <w:rPr>
          <w:rFonts w:hint="eastAsia"/>
        </w:rPr>
        <w:t>1991</w:t>
      </w:r>
      <w:r>
        <w:rPr>
          <w:rFonts w:hint="eastAsia"/>
        </w:rPr>
        <w:t>年开业以来一直享有自治权。</w:t>
      </w:r>
    </w:p>
    <w:p w:rsidR="00000000" w:rsidRDefault="00D60DAC">
      <w:pPr>
        <w:widowControl/>
        <w:spacing w:after="240" w:line="360" w:lineRule="atLeast"/>
        <w:rPr>
          <w:rFonts w:hint="eastAsia"/>
        </w:rPr>
      </w:pPr>
      <w:r>
        <w:rPr>
          <w:rFonts w:hint="eastAsia"/>
        </w:rPr>
        <w:t>612</w:t>
      </w:r>
      <w:r>
        <w:rPr>
          <w:rFonts w:hint="eastAsia"/>
        </w:rPr>
        <w:t>．所有公立医院均将根据新的立法（《卫生服务法》）交由医疗服务基金会</w:t>
      </w:r>
      <w:r>
        <w:rPr>
          <w:rFonts w:hint="eastAsia"/>
        </w:rPr>
        <w:t>负责管理。该法将取代原先的《设立卫生局法令》。随后，医疗服务基金会董事会将同卫生部签订一些协议，规定应提供的服务。基金会还要同各医院签订管理和绩效协议，以履行同卫生部签订的服务协议。在权力下放过程结束后，医院将继续由公共基金提供经费，在财务管理方面，医院管理层应向卫生部负责。制定保健政策依然属于政府的责任，每所医院将继续按照政府的政策运营。卫生局将负责标准的制订和对所有卫生服务机构的监管。</w:t>
      </w:r>
    </w:p>
    <w:p w:rsidR="00000000" w:rsidRDefault="00D60DAC">
      <w:pPr>
        <w:widowControl/>
        <w:spacing w:after="240" w:line="360" w:lineRule="atLeast"/>
        <w:rPr>
          <w:rFonts w:hint="eastAsia"/>
        </w:rPr>
      </w:pPr>
      <w:r>
        <w:rPr>
          <w:rFonts w:hint="eastAsia"/>
        </w:rPr>
        <w:t>613</w:t>
      </w:r>
      <w:r>
        <w:rPr>
          <w:rFonts w:hint="eastAsia"/>
        </w:rPr>
        <w:t>．另外，在塔尔－克洛克建造新医院的工作也在进行之中，到</w:t>
      </w:r>
      <w:r>
        <w:rPr>
          <w:rFonts w:hint="eastAsia"/>
        </w:rPr>
        <w:t>2010</w:t>
      </w:r>
      <w:r>
        <w:rPr>
          <w:rFonts w:hint="eastAsia"/>
        </w:rPr>
        <w:t>年它将完全取代作为马耳他急性病总院的圣卢克医院。新</w:t>
      </w:r>
      <w:r>
        <w:rPr>
          <w:rFonts w:hint="eastAsia"/>
        </w:rPr>
        <w:t>医院将在</w:t>
      </w:r>
      <w:r>
        <w:rPr>
          <w:rFonts w:hint="eastAsia"/>
        </w:rPr>
        <w:t>2003</w:t>
      </w:r>
      <w:r>
        <w:rPr>
          <w:rFonts w:hint="eastAsia"/>
        </w:rPr>
        <w:t>年开始投入运营，它还将同时配备教学和研究设施。</w:t>
      </w:r>
    </w:p>
    <w:p w:rsidR="00000000" w:rsidRDefault="00D60DAC">
      <w:pPr>
        <w:pStyle w:val="H1"/>
        <w:spacing w:before="120"/>
        <w:rPr>
          <w:rFonts w:hint="eastAsia"/>
          <w:color w:val="auto"/>
        </w:rPr>
      </w:pPr>
      <w:r>
        <w:rPr>
          <w:rFonts w:hint="eastAsia"/>
          <w:color w:val="auto"/>
        </w:rPr>
        <w:t>心理健康领域的发展</w:t>
      </w:r>
    </w:p>
    <w:p w:rsidR="00000000" w:rsidRDefault="00D60DAC">
      <w:pPr>
        <w:widowControl/>
        <w:spacing w:after="240" w:line="360" w:lineRule="atLeast"/>
        <w:rPr>
          <w:rFonts w:hint="eastAsia"/>
        </w:rPr>
      </w:pPr>
      <w:r>
        <w:rPr>
          <w:rFonts w:hint="eastAsia"/>
        </w:rPr>
        <w:t>614</w:t>
      </w:r>
      <w:r>
        <w:rPr>
          <w:rFonts w:hint="eastAsia"/>
        </w:rPr>
        <w:t>．目前正在鼓励和实行在心理健康治疗中对病人采用一种多学科治疗做法。</w:t>
      </w:r>
      <w:r>
        <w:rPr>
          <w:rFonts w:hint="eastAsia"/>
        </w:rPr>
        <w:t>2000</w:t>
      </w:r>
      <w:r>
        <w:rPr>
          <w:rFonts w:hint="eastAsia"/>
        </w:rPr>
        <w:t>年在卡梅尔山医院对住院病人推行了一种称为“以工代费”的康复试点方案。该方案旨在重建病人的自信和尊严。让病人从事洗衣、保洁、接听电话、园艺和杂务等方面的有偿工作是可能的。</w:t>
      </w:r>
    </w:p>
    <w:p w:rsidR="00000000" w:rsidRDefault="00D60DAC">
      <w:pPr>
        <w:widowControl/>
        <w:spacing w:after="240" w:line="360" w:lineRule="atLeast"/>
        <w:rPr>
          <w:rFonts w:hint="eastAsia"/>
        </w:rPr>
      </w:pPr>
      <w:r>
        <w:rPr>
          <w:rFonts w:hint="eastAsia"/>
        </w:rPr>
        <w:t>615</w:t>
      </w:r>
      <w:r>
        <w:rPr>
          <w:rFonts w:hint="eastAsia"/>
        </w:rPr>
        <w:t>．另外，还根据精神健康战略草案在一非政府组织合作下在其所在地实施了精神病人康复计划。与其他非政府组织加强合作以更好地利用可用资源的计划也正在实施中。这样做是为了在社区为心理</w:t>
      </w:r>
      <w:r>
        <w:rPr>
          <w:rFonts w:hint="eastAsia"/>
        </w:rPr>
        <w:t>健康康复计划创造新的便利。</w:t>
      </w:r>
    </w:p>
    <w:p w:rsidR="00000000" w:rsidRDefault="00D60DAC">
      <w:pPr>
        <w:pStyle w:val="H1"/>
        <w:spacing w:before="120"/>
        <w:rPr>
          <w:rFonts w:hint="eastAsia"/>
          <w:color w:val="auto"/>
        </w:rPr>
      </w:pPr>
      <w:r>
        <w:rPr>
          <w:rFonts w:hint="eastAsia"/>
          <w:color w:val="auto"/>
        </w:rPr>
        <w:t>政府为全面改善环境和工业卫生采取的措施</w:t>
      </w:r>
    </w:p>
    <w:p w:rsidR="00000000" w:rsidRDefault="00D60DAC">
      <w:pPr>
        <w:widowControl/>
        <w:spacing w:after="240" w:line="360" w:lineRule="atLeast"/>
        <w:rPr>
          <w:rFonts w:hint="eastAsia"/>
        </w:rPr>
      </w:pPr>
      <w:r>
        <w:rPr>
          <w:rFonts w:hint="eastAsia"/>
        </w:rPr>
        <w:t>616</w:t>
      </w:r>
      <w:r>
        <w:rPr>
          <w:rFonts w:hint="eastAsia"/>
        </w:rPr>
        <w:t>．</w:t>
      </w:r>
      <w:r>
        <w:rPr>
          <w:rFonts w:hint="eastAsia"/>
        </w:rPr>
        <w:t>1991</w:t>
      </w:r>
      <w:r>
        <w:rPr>
          <w:rFonts w:hint="eastAsia"/>
        </w:rPr>
        <w:t>年《环境保护法》（现已被</w:t>
      </w:r>
      <w:r>
        <w:rPr>
          <w:rFonts w:hint="eastAsia"/>
        </w:rPr>
        <w:t>2001</w:t>
      </w:r>
      <w:r>
        <w:rPr>
          <w:rFonts w:hint="eastAsia"/>
        </w:rPr>
        <w:t>年《环境保护法》取代）规定，政府有义务采取一切必要的预防和补救措施，保护环境并在保护环境方面加强与他国政府和实体的合作。</w:t>
      </w:r>
    </w:p>
    <w:p w:rsidR="00000000" w:rsidRDefault="00D60DAC">
      <w:pPr>
        <w:widowControl/>
        <w:spacing w:after="240" w:line="360" w:lineRule="atLeast"/>
        <w:rPr>
          <w:rFonts w:hint="eastAsia"/>
        </w:rPr>
      </w:pPr>
      <w:r>
        <w:rPr>
          <w:rFonts w:hint="eastAsia"/>
        </w:rPr>
        <w:t>617</w:t>
      </w:r>
      <w:r>
        <w:rPr>
          <w:rFonts w:hint="eastAsia"/>
        </w:rPr>
        <w:t>．新的立法规定，每个人以及政府部门都有责任为了当代和后代的利益，采取一切必要的预防和补救措施，保护环境并以可持续的方式管理自然资源。该法建立了一个负责执行该法的环境管理署。</w:t>
      </w:r>
      <w:r>
        <w:rPr>
          <w:rFonts w:hint="eastAsia"/>
        </w:rPr>
        <w:t>2002</w:t>
      </w:r>
      <w:r>
        <w:rPr>
          <w:rFonts w:hint="eastAsia"/>
        </w:rPr>
        <w:t>年</w:t>
      </w:r>
      <w:r>
        <w:rPr>
          <w:rFonts w:hint="eastAsia"/>
        </w:rPr>
        <w:t>3</w:t>
      </w:r>
      <w:r>
        <w:rPr>
          <w:rFonts w:hint="eastAsia"/>
        </w:rPr>
        <w:t>月，这一职能授予了马耳他环境和规划管理署。该署下设两个局，即规划局和环境保护局。</w:t>
      </w:r>
    </w:p>
    <w:p w:rsidR="00000000" w:rsidRDefault="00D60DAC">
      <w:pPr>
        <w:widowControl/>
        <w:spacing w:after="240" w:line="360" w:lineRule="atLeast"/>
        <w:rPr>
          <w:rFonts w:hint="eastAsia"/>
        </w:rPr>
      </w:pPr>
      <w:r>
        <w:rPr>
          <w:rFonts w:hint="eastAsia"/>
        </w:rPr>
        <w:t>6</w:t>
      </w:r>
      <w:r>
        <w:rPr>
          <w:rFonts w:hint="eastAsia"/>
        </w:rPr>
        <w:t>18</w:t>
      </w:r>
      <w:r>
        <w:rPr>
          <w:rFonts w:hint="eastAsia"/>
        </w:rPr>
        <w:t>．该法还建立了国家可持续发展委员会，主要负责确定为实现可持续发展需由政府奉行的政策。委员会由政府代表和民间社会成员组成。</w:t>
      </w:r>
    </w:p>
    <w:p w:rsidR="00000000" w:rsidRDefault="00D60DAC">
      <w:pPr>
        <w:widowControl/>
        <w:spacing w:after="240" w:line="360" w:lineRule="atLeast"/>
        <w:rPr>
          <w:rFonts w:hint="eastAsia"/>
        </w:rPr>
      </w:pPr>
      <w:r>
        <w:rPr>
          <w:rFonts w:hint="eastAsia"/>
        </w:rPr>
        <w:t>619</w:t>
      </w:r>
      <w:r>
        <w:rPr>
          <w:rFonts w:hint="eastAsia"/>
        </w:rPr>
        <w:t>．环境部环境保护司是根据</w:t>
      </w:r>
      <w:r>
        <w:rPr>
          <w:rFonts w:hint="eastAsia"/>
        </w:rPr>
        <w:t>1991</w:t>
      </w:r>
      <w:r>
        <w:rPr>
          <w:rFonts w:hint="eastAsia"/>
        </w:rPr>
        <w:t>年《环境保护法》成立的，它竭力采取一切积极主动的或其他方面的措施，为当代和后代保护良好的环境（土地、空气和水）。</w:t>
      </w:r>
    </w:p>
    <w:p w:rsidR="00000000" w:rsidRDefault="00D60DAC">
      <w:pPr>
        <w:widowControl/>
        <w:spacing w:after="240" w:line="360" w:lineRule="atLeast"/>
        <w:rPr>
          <w:rFonts w:hint="eastAsia"/>
        </w:rPr>
      </w:pPr>
      <w:r>
        <w:rPr>
          <w:rFonts w:hint="eastAsia"/>
        </w:rPr>
        <w:t>620</w:t>
      </w:r>
      <w:r>
        <w:rPr>
          <w:rFonts w:hint="eastAsia"/>
        </w:rPr>
        <w:t>．马耳他环境和规划管理局在以下领域拥有发放许可证和执法的权力：废弃物管理、空气和水的质量、自然保护、工业污染控制和危险管理、化学品和转基因生物等。该署还负责生境和物种保护、控制和减少污染、废弃物管理政策和监管以及检查和执法。另外</w:t>
      </w:r>
      <w:r>
        <w:rPr>
          <w:rFonts w:hint="eastAsia"/>
        </w:rPr>
        <w:t>，该署必须确保遵守法律和与环境有关的法规。违反此类法规者可处以最高</w:t>
      </w:r>
      <w:r>
        <w:rPr>
          <w:rFonts w:hint="eastAsia"/>
        </w:rPr>
        <w:t>100 000</w:t>
      </w:r>
      <w:r>
        <w:rPr>
          <w:rFonts w:hint="eastAsia"/>
        </w:rPr>
        <w:t>马镑的罚款或两年监禁，或者两者并处。</w:t>
      </w:r>
    </w:p>
    <w:p w:rsidR="00000000" w:rsidRDefault="00D60DAC">
      <w:pPr>
        <w:widowControl/>
        <w:spacing w:after="240" w:line="360" w:lineRule="atLeast"/>
        <w:rPr>
          <w:rFonts w:hint="eastAsia"/>
        </w:rPr>
      </w:pPr>
      <w:r>
        <w:rPr>
          <w:rFonts w:hint="eastAsia"/>
        </w:rPr>
        <w:t>621</w:t>
      </w:r>
      <w:r>
        <w:rPr>
          <w:rFonts w:hint="eastAsia"/>
        </w:rPr>
        <w:t>．卫生部公共卫生司同内部事务和环境部联手对马耳他群岛上任何危及环境的事件实行严格的监视，并采取一切必要措施消除或减少对居民健康的威胁。公共卫生司下辖卫生检查处、疾病监视处、职业健康处、胸科处和公共卫生实验室。</w:t>
      </w:r>
    </w:p>
    <w:p w:rsidR="00000000" w:rsidRDefault="00D60DAC">
      <w:pPr>
        <w:widowControl/>
        <w:spacing w:after="240" w:line="360" w:lineRule="atLeast"/>
        <w:rPr>
          <w:rFonts w:hint="eastAsia"/>
        </w:rPr>
      </w:pPr>
      <w:r>
        <w:rPr>
          <w:rFonts w:hint="eastAsia"/>
        </w:rPr>
        <w:t>622</w:t>
      </w:r>
      <w:r>
        <w:rPr>
          <w:rFonts w:hint="eastAsia"/>
        </w:rPr>
        <w:t>．卫生监察局下辖口岸卫生管理处、食品安全处、环境卫生处和机构卫生监察处。卫生监察局的职能包括监测公共浴场；对食品、饮料和水进行抽样检查；对公共和私营机构，诸如学校、医院及老</w:t>
      </w:r>
      <w:r>
        <w:rPr>
          <w:rFonts w:hint="eastAsia"/>
        </w:rPr>
        <w:t>人院等的食品加工进行检查；负责所有公共卫生法的执法工作。从</w:t>
      </w:r>
      <w:r>
        <w:rPr>
          <w:rFonts w:hint="eastAsia"/>
        </w:rPr>
        <w:t>2001</w:t>
      </w:r>
      <w:r>
        <w:rPr>
          <w:rFonts w:hint="eastAsia"/>
        </w:rPr>
        <w:t>年</w:t>
      </w:r>
      <w:r>
        <w:rPr>
          <w:rFonts w:hint="eastAsia"/>
        </w:rPr>
        <w:t>4</w:t>
      </w:r>
      <w:r>
        <w:rPr>
          <w:rFonts w:hint="eastAsia"/>
        </w:rPr>
        <w:t>月</w:t>
      </w:r>
      <w:r>
        <w:rPr>
          <w:rFonts w:hint="eastAsia"/>
        </w:rPr>
        <w:t>1</w:t>
      </w:r>
      <w:r>
        <w:rPr>
          <w:rFonts w:hint="eastAsia"/>
        </w:rPr>
        <w:t>日起，地区卫生监察工作集中到了</w:t>
      </w:r>
      <w:r>
        <w:rPr>
          <w:rFonts w:hint="eastAsia"/>
        </w:rPr>
        <w:t>5</w:t>
      </w:r>
      <w:r>
        <w:rPr>
          <w:rFonts w:hint="eastAsia"/>
        </w:rPr>
        <w:t>个地区，在马耳他每个地区设一个下属办事处，在戈佐也设一个下属办事处。每个地区部署若干卫生监察人员，将他们分成两个科，即食品管制科和环境卫生科。前者主要负责监测规定地区内的食品安全，后者负责调查与公共卫生问题相关的投诉。</w:t>
      </w:r>
    </w:p>
    <w:p w:rsidR="00000000" w:rsidRDefault="00D60DAC">
      <w:pPr>
        <w:pStyle w:val="H1"/>
        <w:spacing w:before="120"/>
        <w:rPr>
          <w:rFonts w:hint="eastAsia"/>
          <w:color w:val="auto"/>
        </w:rPr>
      </w:pPr>
      <w:r>
        <w:rPr>
          <w:rFonts w:hint="eastAsia"/>
          <w:color w:val="auto"/>
        </w:rPr>
        <w:t>食品安全</w:t>
      </w:r>
    </w:p>
    <w:p w:rsidR="00000000" w:rsidRDefault="00D60DAC">
      <w:pPr>
        <w:widowControl/>
        <w:spacing w:after="240" w:line="360" w:lineRule="atLeast"/>
        <w:rPr>
          <w:rFonts w:hint="eastAsia"/>
        </w:rPr>
      </w:pPr>
      <w:r>
        <w:rPr>
          <w:rFonts w:hint="eastAsia"/>
        </w:rPr>
        <w:t>623</w:t>
      </w:r>
      <w:r>
        <w:rPr>
          <w:rFonts w:hint="eastAsia"/>
        </w:rPr>
        <w:t>．</w:t>
      </w:r>
      <w:r>
        <w:rPr>
          <w:rFonts w:hint="eastAsia"/>
        </w:rPr>
        <w:t>2002</w:t>
      </w:r>
      <w:r>
        <w:rPr>
          <w:rFonts w:hint="eastAsia"/>
        </w:rPr>
        <w:t>年《食品安全法》废止了</w:t>
      </w:r>
      <w:r>
        <w:rPr>
          <w:rFonts w:hint="eastAsia"/>
        </w:rPr>
        <w:t>1972</w:t>
      </w:r>
      <w:r>
        <w:rPr>
          <w:rFonts w:hint="eastAsia"/>
        </w:rPr>
        <w:t>年《食品、药品和饮用水法》。该法包括了涉及与食品安全相关的一切事项的规定。该法建立了食品安全委员会，后者的主要职能是，一旦确定对消</w:t>
      </w:r>
      <w:r>
        <w:rPr>
          <w:rFonts w:hint="eastAsia"/>
        </w:rPr>
        <w:t>费者有危险，就迅速采取行动，发布公告；强制实行与食品营业场所、食品生产场所和在食品营业场所工作的人员有关的标准和惯例。</w:t>
      </w:r>
    </w:p>
    <w:p w:rsidR="00000000" w:rsidRDefault="00D60DAC">
      <w:pPr>
        <w:widowControl/>
        <w:spacing w:after="240" w:line="360" w:lineRule="atLeast"/>
        <w:rPr>
          <w:rFonts w:hint="eastAsia"/>
        </w:rPr>
      </w:pPr>
      <w:r>
        <w:rPr>
          <w:rFonts w:hint="eastAsia"/>
        </w:rPr>
        <w:t>624</w:t>
      </w:r>
      <w:r>
        <w:rPr>
          <w:rFonts w:hint="eastAsia"/>
        </w:rPr>
        <w:t>．</w:t>
      </w:r>
      <w:r>
        <w:rPr>
          <w:rFonts w:hint="eastAsia"/>
        </w:rPr>
        <w:t>2002</w:t>
      </w:r>
      <w:r>
        <w:rPr>
          <w:rFonts w:hint="eastAsia"/>
        </w:rPr>
        <w:t>年《食品安全法》授权公共卫生部门采取一切必要措施，保护公众健康，包括所有的食物放射性污染案件。该法包含了有效执行食品标准和加强官方对食品的管制的必要规定。该法非常全面，涵盖了所有的食品链，包括用于根据“从耕地到盘子”的原则生产食品和饲料的原料。卫生部长有权根据该法颁布条例。</w:t>
      </w:r>
    </w:p>
    <w:p w:rsidR="00000000" w:rsidRDefault="00D60DAC">
      <w:pPr>
        <w:widowControl/>
        <w:spacing w:after="240" w:line="360" w:lineRule="atLeast"/>
        <w:rPr>
          <w:rFonts w:hint="eastAsia"/>
        </w:rPr>
      </w:pPr>
      <w:r>
        <w:rPr>
          <w:rFonts w:hint="eastAsia"/>
        </w:rPr>
        <w:t>625</w:t>
      </w:r>
      <w:r>
        <w:rPr>
          <w:rFonts w:hint="eastAsia"/>
        </w:rPr>
        <w:t>．卫生部卫生监察局食品安全处的主要职能是调查食品中毒事件。它负责协调食品抽样计划，对食品生产场</w:t>
      </w:r>
      <w:r>
        <w:rPr>
          <w:rFonts w:hint="eastAsia"/>
        </w:rPr>
        <w:t>所和食品加工者进行登记，审批各主管部门提交的与食品生产场所有关的许可申请。</w:t>
      </w:r>
    </w:p>
    <w:p w:rsidR="00000000" w:rsidRDefault="00D60DAC">
      <w:pPr>
        <w:widowControl/>
        <w:spacing w:after="240" w:line="360" w:lineRule="atLeast"/>
        <w:rPr>
          <w:rFonts w:hint="eastAsia"/>
        </w:rPr>
      </w:pPr>
      <w:r>
        <w:rPr>
          <w:rFonts w:hint="eastAsia"/>
        </w:rPr>
        <w:t>626</w:t>
      </w:r>
      <w:r>
        <w:rPr>
          <w:rFonts w:hint="eastAsia"/>
        </w:rPr>
        <w:t>．食品安全处保存国家食品生产场地登记册，帮助马耳他旅游管理局制订膳宿设施重新分类计划。</w:t>
      </w:r>
    </w:p>
    <w:p w:rsidR="00000000" w:rsidRDefault="00D60DAC">
      <w:pPr>
        <w:widowControl/>
        <w:spacing w:after="240" w:line="360" w:lineRule="atLeast"/>
        <w:rPr>
          <w:rFonts w:hint="eastAsia"/>
        </w:rPr>
      </w:pPr>
      <w:r>
        <w:rPr>
          <w:rFonts w:hint="eastAsia"/>
        </w:rPr>
        <w:t>627</w:t>
      </w:r>
      <w:r>
        <w:rPr>
          <w:rFonts w:hint="eastAsia"/>
        </w:rPr>
        <w:t>．公共卫生司口岸卫生处主要负责核查文件及检查、抽样和放行进出口食品和药品，目的在于预防列为重点的传染性疾病流入马耳他。</w:t>
      </w:r>
    </w:p>
    <w:p w:rsidR="00000000" w:rsidRDefault="00D60DAC">
      <w:pPr>
        <w:widowControl/>
        <w:spacing w:after="240" w:line="360" w:lineRule="atLeast"/>
        <w:rPr>
          <w:rFonts w:hint="eastAsia"/>
        </w:rPr>
      </w:pPr>
      <w:r>
        <w:rPr>
          <w:rFonts w:hint="eastAsia"/>
        </w:rPr>
        <w:t>628</w:t>
      </w:r>
      <w:r>
        <w:rPr>
          <w:rFonts w:hint="eastAsia"/>
        </w:rPr>
        <w:t>．马耳他标准管理局和农业部正在开展的一项工作是通过建立国家标志来认定、促进和保护传统食物产品。</w:t>
      </w:r>
    </w:p>
    <w:p w:rsidR="00000000" w:rsidRDefault="00D60DAC">
      <w:pPr>
        <w:pStyle w:val="H1"/>
        <w:spacing w:before="120"/>
        <w:rPr>
          <w:rFonts w:hint="eastAsia"/>
          <w:color w:val="auto"/>
        </w:rPr>
      </w:pPr>
      <w:r>
        <w:rPr>
          <w:rFonts w:hint="eastAsia"/>
          <w:color w:val="auto"/>
        </w:rPr>
        <w:t>自来水质量</w:t>
      </w:r>
    </w:p>
    <w:p w:rsidR="00000000" w:rsidRDefault="00D60DAC">
      <w:pPr>
        <w:widowControl/>
        <w:spacing w:after="240" w:line="360" w:lineRule="atLeast"/>
        <w:rPr>
          <w:rFonts w:hint="eastAsia"/>
        </w:rPr>
      </w:pPr>
      <w:r>
        <w:rPr>
          <w:rFonts w:hint="eastAsia"/>
        </w:rPr>
        <w:t>629</w:t>
      </w:r>
      <w:r>
        <w:rPr>
          <w:rFonts w:hint="eastAsia"/>
        </w:rPr>
        <w:t>．马耳他的自来水部分来自地下水，部分来自岛上的逆渗透海水淡化厂，该厂将海水转化为适合饮用的水。马</w:t>
      </w:r>
      <w:r>
        <w:rPr>
          <w:rFonts w:hint="eastAsia"/>
        </w:rPr>
        <w:t>耳他的人均水资源为每年</w:t>
      </w:r>
      <w:r>
        <w:rPr>
          <w:rFonts w:hint="eastAsia"/>
        </w:rPr>
        <w:t>40</w:t>
      </w:r>
      <w:r>
        <w:rPr>
          <w:rFonts w:hint="eastAsia"/>
        </w:rPr>
        <w:t>立方米，适合饮用的水与其他国家相比是相对缺乏的商品（利比亚为人均</w:t>
      </w:r>
      <w:r>
        <w:rPr>
          <w:rFonts w:hint="eastAsia"/>
        </w:rPr>
        <w:t>216</w:t>
      </w:r>
      <w:r>
        <w:rPr>
          <w:rFonts w:hint="eastAsia"/>
        </w:rPr>
        <w:t>立方米，突尼斯为人均</w:t>
      </w:r>
      <w:r>
        <w:rPr>
          <w:rFonts w:hint="eastAsia"/>
        </w:rPr>
        <w:t>437</w:t>
      </w:r>
      <w:r>
        <w:rPr>
          <w:rFonts w:hint="eastAsia"/>
        </w:rPr>
        <w:t>立方米，摩洛哥为人均</w:t>
      </w:r>
      <w:r>
        <w:rPr>
          <w:rFonts w:hint="eastAsia"/>
        </w:rPr>
        <w:t>859</w:t>
      </w:r>
      <w:r>
        <w:rPr>
          <w:rFonts w:hint="eastAsia"/>
        </w:rPr>
        <w:t>立方米）。</w:t>
      </w:r>
      <w:r>
        <w:rPr>
          <w:rFonts w:hint="eastAsia"/>
          <w:vertAlign w:val="superscript"/>
        </w:rPr>
        <w:t>37</w:t>
      </w:r>
    </w:p>
    <w:p w:rsidR="00000000" w:rsidRDefault="00D60DAC">
      <w:pPr>
        <w:widowControl/>
        <w:spacing w:after="240" w:line="360" w:lineRule="atLeast"/>
        <w:rPr>
          <w:rFonts w:hint="eastAsia"/>
        </w:rPr>
      </w:pPr>
      <w:r>
        <w:rPr>
          <w:rFonts w:hint="eastAsia"/>
        </w:rPr>
        <w:t>630</w:t>
      </w:r>
      <w:r>
        <w:rPr>
          <w:rFonts w:hint="eastAsia"/>
        </w:rPr>
        <w:t>．由于水务公司</w:t>
      </w:r>
      <w:r>
        <w:rPr>
          <w:rFonts w:hint="eastAsia"/>
          <w:vertAlign w:val="superscript"/>
        </w:rPr>
        <w:t>38</w:t>
      </w:r>
      <w:r>
        <w:rPr>
          <w:rFonts w:hint="eastAsia"/>
        </w:rPr>
        <w:t>在最近十年实行了种种保护措施，自</w:t>
      </w:r>
      <w:r>
        <w:rPr>
          <w:rFonts w:hint="eastAsia"/>
        </w:rPr>
        <w:t>1995</w:t>
      </w:r>
      <w:r>
        <w:rPr>
          <w:rFonts w:hint="eastAsia"/>
        </w:rPr>
        <w:t>年以来马耳他的整个饮用水生产得到了稳步增长。地下水是从水井、水泉和水道中抽取的——地下</w:t>
      </w:r>
      <w:r>
        <w:rPr>
          <w:rFonts w:hint="eastAsia"/>
        </w:rPr>
        <w:t>40</w:t>
      </w:r>
      <w:r>
        <w:rPr>
          <w:rFonts w:hint="eastAsia"/>
        </w:rPr>
        <w:t>公里的水网占饮用水的</w:t>
      </w:r>
      <w:r>
        <w:rPr>
          <w:rFonts w:hint="eastAsia"/>
        </w:rPr>
        <w:t>50%</w:t>
      </w:r>
      <w:r>
        <w:rPr>
          <w:rFonts w:hint="eastAsia"/>
        </w:rPr>
        <w:t>。其余</w:t>
      </w:r>
      <w:r>
        <w:rPr>
          <w:rFonts w:hint="eastAsia"/>
        </w:rPr>
        <w:t>50%</w:t>
      </w:r>
      <w:r>
        <w:rPr>
          <w:rFonts w:hint="eastAsia"/>
        </w:rPr>
        <w:t>来自设在马萨、彭布罗克、拉普西和西尔克瓦的马耳他</w:t>
      </w:r>
      <w:r>
        <w:rPr>
          <w:rFonts w:hint="eastAsia"/>
        </w:rPr>
        <w:t>4</w:t>
      </w:r>
      <w:r>
        <w:rPr>
          <w:rFonts w:hint="eastAsia"/>
        </w:rPr>
        <w:t>个脱盐厂。</w:t>
      </w:r>
    </w:p>
    <w:p w:rsidR="00000000" w:rsidRDefault="00D60DAC">
      <w:pPr>
        <w:widowControl/>
        <w:spacing w:after="240" w:line="360" w:lineRule="atLeast"/>
        <w:rPr>
          <w:rFonts w:hint="eastAsia"/>
        </w:rPr>
      </w:pPr>
      <w:r>
        <w:rPr>
          <w:rFonts w:hint="eastAsia"/>
        </w:rPr>
        <w:t>631</w:t>
      </w:r>
      <w:r>
        <w:rPr>
          <w:rFonts w:hint="eastAsia"/>
        </w:rPr>
        <w:t>．即将颁布的立法将按照欧盟关于人类用水的水质问题的第</w:t>
      </w:r>
      <w:r>
        <w:rPr>
          <w:rFonts w:hint="eastAsia"/>
        </w:rPr>
        <w:t>98</w:t>
      </w:r>
      <w:r>
        <w:t>/83/</w:t>
      </w:r>
      <w:r>
        <w:rPr>
          <w:rFonts w:hint="eastAsia"/>
        </w:rPr>
        <w:t>EEC</w:t>
      </w:r>
      <w:r>
        <w:rPr>
          <w:rFonts w:hint="eastAsia"/>
        </w:rPr>
        <w:t>号指令加以适当变通</w:t>
      </w:r>
      <w:r>
        <w:rPr>
          <w:rFonts w:hint="eastAsia"/>
        </w:rPr>
        <w:t>，并将根据欧盟第</w:t>
      </w:r>
      <w:r>
        <w:rPr>
          <w:rFonts w:hint="eastAsia"/>
        </w:rPr>
        <w:t>80</w:t>
      </w:r>
      <w:r>
        <w:t>/68/</w:t>
      </w:r>
      <w:r>
        <w:rPr>
          <w:rFonts w:hint="eastAsia"/>
        </w:rPr>
        <w:t>EEC</w:t>
      </w:r>
      <w:r>
        <w:rPr>
          <w:rFonts w:hint="eastAsia"/>
        </w:rPr>
        <w:t>号指令采取措施，保护地下水不受某些危险物质污染。马耳他资源管理局将制度一项监测计划，确保地下水的质量，并将为保护水资源提供保障并加强监管力度。</w:t>
      </w:r>
    </w:p>
    <w:p w:rsidR="00000000" w:rsidRDefault="00D60DAC">
      <w:pPr>
        <w:widowControl/>
        <w:spacing w:after="240" w:line="360" w:lineRule="atLeast"/>
        <w:rPr>
          <w:rFonts w:hint="eastAsia"/>
        </w:rPr>
      </w:pPr>
      <w:r>
        <w:rPr>
          <w:rFonts w:hint="eastAsia"/>
        </w:rPr>
        <w:t>632</w:t>
      </w:r>
      <w:r>
        <w:rPr>
          <w:rFonts w:hint="eastAsia"/>
        </w:rPr>
        <w:t>．公共卫生司环境卫生处与水务公司一起负责对水质进行必要的检查，以按照世界卫生组织的指导方针确保自来水质量。一项乡村自来水监测点计划已经安排就绪，每两周对自来水做一次抽样，尔后送去做微生化分析。每个城镇或乡村都设有一个自来水监测点。</w:t>
      </w:r>
      <w:r>
        <w:rPr>
          <w:rFonts w:hint="eastAsia"/>
        </w:rPr>
        <w:t>98%</w:t>
      </w:r>
      <w:r>
        <w:rPr>
          <w:rFonts w:hint="eastAsia"/>
        </w:rPr>
        <w:t>的检测呈阴性。在</w:t>
      </w:r>
      <w:r>
        <w:rPr>
          <w:rFonts w:hint="eastAsia"/>
        </w:rPr>
        <w:t>2000</w:t>
      </w:r>
      <w:r>
        <w:rPr>
          <w:rFonts w:hint="eastAsia"/>
        </w:rPr>
        <w:t>年，水务公司的检测涵盖了欧盟既有法律和政策规定的涉及水的味道、色泽、</w:t>
      </w:r>
      <w:r>
        <w:rPr>
          <w:rFonts w:hint="eastAsia"/>
        </w:rPr>
        <w:t>气味和卫生质量的所有</w:t>
      </w:r>
      <w:r>
        <w:rPr>
          <w:rFonts w:hint="eastAsia"/>
        </w:rPr>
        <w:t>45</w:t>
      </w:r>
      <w:r>
        <w:rPr>
          <w:rFonts w:hint="eastAsia"/>
        </w:rPr>
        <w:t>个参数。另还对重金属和其他有毒化学物质进行了检测。</w:t>
      </w:r>
    </w:p>
    <w:p w:rsidR="00000000" w:rsidRDefault="00D60DAC">
      <w:pPr>
        <w:widowControl/>
        <w:spacing w:after="240" w:line="360" w:lineRule="atLeast"/>
        <w:rPr>
          <w:rFonts w:hint="eastAsia"/>
        </w:rPr>
      </w:pPr>
      <w:r>
        <w:rPr>
          <w:rFonts w:hint="eastAsia"/>
        </w:rPr>
        <w:t>633</w:t>
      </w:r>
      <w:r>
        <w:rPr>
          <w:rFonts w:hint="eastAsia"/>
        </w:rPr>
        <w:t>．按照环境卫生局推行的水资源计划，每两周用同样的参数对若干水泵站和水库进行检测。每月进行一次化学分析，检测水的卫生程度，另外每三个月做一次硝酸盐分析。每</w:t>
      </w:r>
      <w:r>
        <w:rPr>
          <w:rFonts w:hint="eastAsia"/>
        </w:rPr>
        <w:t>6</w:t>
      </w:r>
      <w:r>
        <w:rPr>
          <w:rFonts w:hint="eastAsia"/>
        </w:rPr>
        <w:t>个月做一次自来水中是否存在氟化物的分析。</w:t>
      </w:r>
    </w:p>
    <w:p w:rsidR="00000000" w:rsidRDefault="00D60DAC">
      <w:pPr>
        <w:widowControl/>
        <w:spacing w:after="240" w:line="360" w:lineRule="atLeast"/>
        <w:rPr>
          <w:rFonts w:hint="eastAsia"/>
        </w:rPr>
      </w:pPr>
      <w:r>
        <w:rPr>
          <w:rFonts w:hint="eastAsia"/>
        </w:rPr>
        <w:t>634</w:t>
      </w:r>
      <w:r>
        <w:rPr>
          <w:rFonts w:hint="eastAsia"/>
        </w:rPr>
        <w:t>．公共卫生司的议定书规定，如果在分析后样品显示每</w:t>
      </w:r>
      <w:r>
        <w:rPr>
          <w:rFonts w:hint="eastAsia"/>
        </w:rPr>
        <w:t>100</w:t>
      </w:r>
      <w:r>
        <w:rPr>
          <w:rFonts w:hint="eastAsia"/>
        </w:rPr>
        <w:t>毫升中存在</w:t>
      </w:r>
      <w:r>
        <w:rPr>
          <w:rFonts w:hint="eastAsia"/>
        </w:rPr>
        <w:t>9</w:t>
      </w:r>
      <w:r>
        <w:rPr>
          <w:rFonts w:hint="eastAsia"/>
        </w:rPr>
        <w:t>个大肠杆菌，必须从同一抽样点制取另一样本作进一步分析，以证实上述结果。如果检测显示第</w:t>
      </w:r>
      <w:r>
        <w:rPr>
          <w:rFonts w:hint="eastAsia"/>
        </w:rPr>
        <w:t>100</w:t>
      </w:r>
      <w:r>
        <w:rPr>
          <w:rFonts w:hint="eastAsia"/>
        </w:rPr>
        <w:t>毫升中存在</w:t>
      </w:r>
      <w:r>
        <w:rPr>
          <w:rFonts w:hint="eastAsia"/>
        </w:rPr>
        <w:t>100</w:t>
      </w:r>
      <w:r>
        <w:rPr>
          <w:rFonts w:hint="eastAsia"/>
        </w:rPr>
        <w:t>个大肠杆菌，则需抽取</w:t>
      </w:r>
      <w:r>
        <w:rPr>
          <w:rFonts w:hint="eastAsia"/>
        </w:rPr>
        <w:t>6</w:t>
      </w:r>
      <w:r>
        <w:rPr>
          <w:rFonts w:hint="eastAsia"/>
        </w:rPr>
        <w:t>个样本，以核实是否整个配水系统受到</w:t>
      </w:r>
      <w:r>
        <w:rPr>
          <w:rFonts w:hint="eastAsia"/>
        </w:rPr>
        <w:t>了影响。倘若事实证明是这种情况，将发布新闻公报，向公众发出警告，警告只有在经过连续三次检测证明没有大肠杆菌后才能撤销。</w:t>
      </w:r>
    </w:p>
    <w:p w:rsidR="00000000" w:rsidRDefault="00D60DAC">
      <w:pPr>
        <w:pStyle w:val="H1"/>
        <w:spacing w:before="120"/>
        <w:rPr>
          <w:rFonts w:hint="eastAsia"/>
          <w:color w:val="auto"/>
        </w:rPr>
      </w:pPr>
      <w:r>
        <w:rPr>
          <w:rFonts w:hint="eastAsia"/>
          <w:color w:val="auto"/>
        </w:rPr>
        <w:t>浴场的水质</w:t>
      </w:r>
    </w:p>
    <w:p w:rsidR="00000000" w:rsidRDefault="00D60DAC">
      <w:pPr>
        <w:widowControl/>
        <w:spacing w:after="240" w:line="360" w:lineRule="atLeast"/>
        <w:rPr>
          <w:rFonts w:hint="eastAsia"/>
        </w:rPr>
      </w:pPr>
      <w:r>
        <w:rPr>
          <w:rFonts w:hint="eastAsia"/>
        </w:rPr>
        <w:t>635</w:t>
      </w:r>
      <w:r>
        <w:rPr>
          <w:rFonts w:hint="eastAsia"/>
        </w:rPr>
        <w:t>．环境卫生局的主要职能是对浴场的水、日常服务设施和游泳池的水进行抽样监测。对于浴场的水，环境卫生局负责监测细菌和肠道病毒参数，而环境部的环境保护司负责监测理化参数。这两个部门都负责浴场的水质控制。</w:t>
      </w:r>
    </w:p>
    <w:p w:rsidR="00000000" w:rsidRDefault="00D60DAC">
      <w:pPr>
        <w:widowControl/>
        <w:spacing w:after="240" w:line="360" w:lineRule="atLeast"/>
        <w:rPr>
          <w:rFonts w:hint="eastAsia"/>
        </w:rPr>
      </w:pPr>
      <w:r>
        <w:rPr>
          <w:rFonts w:hint="eastAsia"/>
        </w:rPr>
        <w:t>636</w:t>
      </w:r>
      <w:r>
        <w:rPr>
          <w:rFonts w:hint="eastAsia"/>
        </w:rPr>
        <w:t>．每年，环境卫生处都要实施为期</w:t>
      </w:r>
      <w:r>
        <w:rPr>
          <w:rFonts w:hint="eastAsia"/>
        </w:rPr>
        <w:t>23</w:t>
      </w:r>
      <w:r>
        <w:rPr>
          <w:rFonts w:hint="eastAsia"/>
        </w:rPr>
        <w:t>周的沿海水域监督计划。该计划从</w:t>
      </w:r>
      <w:r>
        <w:rPr>
          <w:rFonts w:hint="eastAsia"/>
        </w:rPr>
        <w:t>5</w:t>
      </w:r>
      <w:r>
        <w:rPr>
          <w:rFonts w:hint="eastAsia"/>
        </w:rPr>
        <w:t>月第三周开始到</w:t>
      </w:r>
      <w:r>
        <w:rPr>
          <w:rFonts w:hint="eastAsia"/>
        </w:rPr>
        <w:t>10</w:t>
      </w:r>
      <w:r>
        <w:rPr>
          <w:rFonts w:hint="eastAsia"/>
        </w:rPr>
        <w:t>月第三周结束，为了更密切地监测水的微生物质量的变化，这项工作在夏季那几个月里要予以加强</w:t>
      </w:r>
      <w:r>
        <w:rPr>
          <w:rFonts w:hint="eastAsia"/>
        </w:rPr>
        <w:t>。在马耳他和戈佐划分了</w:t>
      </w:r>
      <w:r>
        <w:rPr>
          <w:rFonts w:hint="eastAsia"/>
        </w:rPr>
        <w:t>4</w:t>
      </w:r>
      <w:r>
        <w:rPr>
          <w:rFonts w:hint="eastAsia"/>
        </w:rPr>
        <w:t>个地区，确定了</w:t>
      </w:r>
      <w:r>
        <w:rPr>
          <w:rFonts w:hint="eastAsia"/>
        </w:rPr>
        <w:t>90</w:t>
      </w:r>
      <w:r>
        <w:rPr>
          <w:rFonts w:hint="eastAsia"/>
        </w:rPr>
        <w:t>个抽样点，这</w:t>
      </w:r>
      <w:r>
        <w:rPr>
          <w:rFonts w:hint="eastAsia"/>
        </w:rPr>
        <w:t>4</w:t>
      </w:r>
      <w:r>
        <w:rPr>
          <w:rFonts w:hint="eastAsia"/>
        </w:rPr>
        <w:t>个地区是：</w:t>
      </w:r>
      <w:r>
        <w:rPr>
          <w:rFonts w:hint="eastAsia"/>
        </w:rPr>
        <w:t>A</w:t>
      </w:r>
      <w:r>
        <w:rPr>
          <w:rFonts w:hint="eastAsia"/>
        </w:rPr>
        <w:t>区（南部）、</w:t>
      </w:r>
      <w:r>
        <w:rPr>
          <w:rFonts w:hint="eastAsia"/>
        </w:rPr>
        <w:t>B</w:t>
      </w:r>
      <w:r>
        <w:rPr>
          <w:rFonts w:hint="eastAsia"/>
        </w:rPr>
        <w:t>区（中部）、</w:t>
      </w:r>
      <w:r>
        <w:rPr>
          <w:rFonts w:hint="eastAsia"/>
        </w:rPr>
        <w:t>C</w:t>
      </w:r>
      <w:r>
        <w:rPr>
          <w:rFonts w:hint="eastAsia"/>
        </w:rPr>
        <w:t>区（北部）和</w:t>
      </w:r>
      <w:r>
        <w:rPr>
          <w:rFonts w:hint="eastAsia"/>
        </w:rPr>
        <w:t>D</w:t>
      </w:r>
      <w:r>
        <w:rPr>
          <w:rFonts w:hint="eastAsia"/>
        </w:rPr>
        <w:t>区（戈佐）。不论什么时候，只要浴场人数不少于</w:t>
      </w:r>
      <w:r>
        <w:rPr>
          <w:rFonts w:hint="eastAsia"/>
        </w:rPr>
        <w:t>100</w:t>
      </w:r>
      <w:r>
        <w:rPr>
          <w:rFonts w:hint="eastAsia"/>
        </w:rPr>
        <w:t>人，这个地方就可选为抽样点。排泄物大肠杆菌数是按照《巴塞罗那公约》缔约国在</w:t>
      </w:r>
      <w:r>
        <w:rPr>
          <w:rFonts w:hint="eastAsia"/>
        </w:rPr>
        <w:t>1985</w:t>
      </w:r>
      <w:r>
        <w:rPr>
          <w:rFonts w:hint="eastAsia"/>
        </w:rPr>
        <w:t>年通过的地中海浴场临时标准确定水质的基本指标。每两周要按照相关的欧盟指令在所有场所对总大肠菌群进行检测。在上一季度未达到《巴塞罗那公约》标准的场所还要每两周检测一次沙门氏菌和排泄物链球菌。马耳他大多数浴场被定为一级场所，在整个游泳季节最少要采集</w:t>
      </w:r>
      <w:r>
        <w:rPr>
          <w:rFonts w:hint="eastAsia"/>
        </w:rPr>
        <w:t>10</w:t>
      </w:r>
      <w:r>
        <w:rPr>
          <w:rFonts w:hint="eastAsia"/>
        </w:rPr>
        <w:t>个样本，其中至少有</w:t>
      </w:r>
      <w:r>
        <w:rPr>
          <w:rFonts w:hint="eastAsia"/>
        </w:rPr>
        <w:t>95</w:t>
      </w:r>
      <w:r>
        <w:rPr>
          <w:rFonts w:hint="eastAsia"/>
        </w:rPr>
        <w:t>%</w:t>
      </w:r>
      <w:r>
        <w:rPr>
          <w:rFonts w:hint="eastAsia"/>
        </w:rPr>
        <w:t>每</w:t>
      </w:r>
      <w:r>
        <w:rPr>
          <w:rFonts w:hint="eastAsia"/>
        </w:rPr>
        <w:t>100</w:t>
      </w:r>
      <w:r>
        <w:rPr>
          <w:rFonts w:hint="eastAsia"/>
        </w:rPr>
        <w:t>毫升中的排泄物大肠杆菌数不超过</w:t>
      </w:r>
      <w:r>
        <w:rPr>
          <w:rFonts w:hint="eastAsia"/>
        </w:rPr>
        <w:t>100</w:t>
      </w:r>
      <w:r>
        <w:rPr>
          <w:rFonts w:hint="eastAsia"/>
        </w:rPr>
        <w:t>个。一级海域的水质要高于</w:t>
      </w:r>
      <w:r>
        <w:rPr>
          <w:rFonts w:hint="eastAsia"/>
        </w:rPr>
        <w:t>1976</w:t>
      </w:r>
      <w:r>
        <w:rPr>
          <w:rFonts w:hint="eastAsia"/>
        </w:rPr>
        <w:t>年《巴塞罗那公约》缔约国在</w:t>
      </w:r>
      <w:r>
        <w:rPr>
          <w:rFonts w:hint="eastAsia"/>
        </w:rPr>
        <w:t>1985</w:t>
      </w:r>
      <w:r>
        <w:rPr>
          <w:rFonts w:hint="eastAsia"/>
        </w:rPr>
        <w:t>年通过的临时标准中所要求的质量。如果对排泄物大肠杆菌的微生物分析显示每</w:t>
      </w:r>
      <w:r>
        <w:rPr>
          <w:rFonts w:hint="eastAsia"/>
        </w:rPr>
        <w:t>100</w:t>
      </w:r>
      <w:r>
        <w:rPr>
          <w:rFonts w:hint="eastAsia"/>
        </w:rPr>
        <w:t>毫升的排泄物大肠杆菌数高于</w:t>
      </w:r>
      <w:r>
        <w:rPr>
          <w:rFonts w:hint="eastAsia"/>
        </w:rPr>
        <w:t>1 000</w:t>
      </w:r>
      <w:r>
        <w:rPr>
          <w:rFonts w:hint="eastAsia"/>
        </w:rPr>
        <w:t>，则需发出卫生警告，关闭浴场，并竖立卫生警示牌。</w:t>
      </w:r>
    </w:p>
    <w:p w:rsidR="00000000" w:rsidRDefault="00D60DAC">
      <w:pPr>
        <w:widowControl/>
        <w:spacing w:after="240" w:line="360" w:lineRule="atLeast"/>
        <w:rPr>
          <w:rFonts w:hint="eastAsia"/>
        </w:rPr>
      </w:pPr>
      <w:r>
        <w:rPr>
          <w:rFonts w:hint="eastAsia"/>
        </w:rPr>
        <w:t>637</w:t>
      </w:r>
      <w:r>
        <w:rPr>
          <w:rFonts w:hint="eastAsia"/>
        </w:rPr>
        <w:t>．在</w:t>
      </w:r>
      <w:r>
        <w:rPr>
          <w:rFonts w:hint="eastAsia"/>
        </w:rPr>
        <w:t>2001</w:t>
      </w:r>
      <w:r>
        <w:rPr>
          <w:rFonts w:hint="eastAsia"/>
        </w:rPr>
        <w:t>年</w:t>
      </w:r>
      <w:r>
        <w:rPr>
          <w:rFonts w:hint="eastAsia"/>
        </w:rPr>
        <w:t>5</w:t>
      </w:r>
      <w:r>
        <w:rPr>
          <w:rFonts w:hint="eastAsia"/>
        </w:rPr>
        <w:t>月第三周到</w:t>
      </w:r>
      <w:r>
        <w:rPr>
          <w:rFonts w:hint="eastAsia"/>
        </w:rPr>
        <w:t>10</w:t>
      </w:r>
      <w:r>
        <w:rPr>
          <w:rFonts w:hint="eastAsia"/>
        </w:rPr>
        <w:t>月第三周这段时间里，在浴区沿线的</w:t>
      </w:r>
      <w:r>
        <w:rPr>
          <w:rFonts w:hint="eastAsia"/>
        </w:rPr>
        <w:t>87</w:t>
      </w:r>
      <w:r>
        <w:rPr>
          <w:rFonts w:hint="eastAsia"/>
        </w:rPr>
        <w:t>个抽样点共采集了</w:t>
      </w:r>
      <w:r>
        <w:rPr>
          <w:rFonts w:hint="eastAsia"/>
        </w:rPr>
        <w:t>2 995</w:t>
      </w:r>
      <w:r>
        <w:rPr>
          <w:rFonts w:hint="eastAsia"/>
        </w:rPr>
        <w:t>个例行样本和</w:t>
      </w:r>
      <w:r>
        <w:rPr>
          <w:rFonts w:hint="eastAsia"/>
        </w:rPr>
        <w:t>110</w:t>
      </w:r>
      <w:r>
        <w:rPr>
          <w:rFonts w:hint="eastAsia"/>
        </w:rPr>
        <w:t>个非例行样本（见附件，表</w:t>
      </w:r>
      <w:r>
        <w:rPr>
          <w:rFonts w:hint="eastAsia"/>
        </w:rPr>
        <w:t>51</w:t>
      </w:r>
      <w:r>
        <w:rPr>
          <w:rFonts w:hint="eastAsia"/>
        </w:rPr>
        <w:t>）。</w:t>
      </w:r>
    </w:p>
    <w:p w:rsidR="00000000" w:rsidRDefault="00D60DAC">
      <w:pPr>
        <w:widowControl/>
        <w:spacing w:after="240" w:line="360" w:lineRule="atLeast"/>
        <w:rPr>
          <w:rFonts w:hint="eastAsia"/>
        </w:rPr>
      </w:pPr>
      <w:r>
        <w:rPr>
          <w:rFonts w:hint="eastAsia"/>
        </w:rPr>
        <w:t>638</w:t>
      </w:r>
      <w:r>
        <w:rPr>
          <w:rFonts w:hint="eastAsia"/>
        </w:rPr>
        <w:t>．其间，卫生监察人员分成三个不同的小组采集样本，两个在马耳他，一个在戈佐。第一次确</w:t>
      </w:r>
      <w:r>
        <w:rPr>
          <w:rFonts w:hint="eastAsia"/>
        </w:rPr>
        <w:t>定了</w:t>
      </w:r>
      <w:r>
        <w:rPr>
          <w:rFonts w:hint="eastAsia"/>
        </w:rPr>
        <w:t>8</w:t>
      </w:r>
      <w:r>
        <w:rPr>
          <w:rFonts w:hint="eastAsia"/>
        </w:rPr>
        <w:t>个沙滩作为肠道病毒监测试点计划的试点场所。从每一沙滩采集</w:t>
      </w:r>
      <w:r>
        <w:rPr>
          <w:rFonts w:hint="eastAsia"/>
        </w:rPr>
        <w:t>10</w:t>
      </w:r>
      <w:r>
        <w:rPr>
          <w:rFonts w:hint="eastAsia"/>
        </w:rPr>
        <w:t>升样本，尔后送往联合王国公共卫生管理局进行分析。在任何一个样本中都未发现有肠道病毒。</w:t>
      </w:r>
    </w:p>
    <w:p w:rsidR="00000000" w:rsidRDefault="00D60DAC">
      <w:pPr>
        <w:widowControl/>
        <w:spacing w:after="240" w:line="360" w:lineRule="atLeast"/>
        <w:rPr>
          <w:rFonts w:hint="eastAsia"/>
        </w:rPr>
      </w:pPr>
      <w:r>
        <w:rPr>
          <w:rFonts w:hint="eastAsia"/>
        </w:rPr>
        <w:t>639</w:t>
      </w:r>
      <w:r>
        <w:rPr>
          <w:rFonts w:hint="eastAsia"/>
        </w:rPr>
        <w:t>．不论在什么时候发现检测结果显示大肠杆菌数量较高，或存在明显的污水污染迹象，将会通过新闻公报告知一般公众，在发现被污水污染的地方张贴警告。对发现暂时不适合游泳的场所将每天进行监测，并将情况报告相关部门。作为一种防范措施，公共卫生司建议在一年的任何时间不要到紧靠排污口的区域、港口和小艇停靠区游泳。</w:t>
      </w:r>
    </w:p>
    <w:p w:rsidR="00000000" w:rsidRDefault="00D60DAC">
      <w:pPr>
        <w:widowControl/>
        <w:spacing w:after="240" w:line="360" w:lineRule="atLeast"/>
        <w:rPr>
          <w:rFonts w:hint="eastAsia"/>
        </w:rPr>
      </w:pPr>
      <w:r>
        <w:rPr>
          <w:rFonts w:hint="eastAsia"/>
        </w:rPr>
        <w:t>640</w:t>
      </w:r>
      <w:r>
        <w:rPr>
          <w:rFonts w:hint="eastAsia"/>
        </w:rPr>
        <w:t>．在</w:t>
      </w:r>
      <w:r>
        <w:rPr>
          <w:rFonts w:hint="eastAsia"/>
        </w:rPr>
        <w:t>2000</w:t>
      </w:r>
      <w:r>
        <w:rPr>
          <w:rFonts w:hint="eastAsia"/>
        </w:rPr>
        <w:t>年间，公共卫生司总共发出过</w:t>
      </w:r>
      <w:r>
        <w:rPr>
          <w:rFonts w:hint="eastAsia"/>
        </w:rPr>
        <w:t>9</w:t>
      </w:r>
      <w:r>
        <w:rPr>
          <w:rFonts w:hint="eastAsia"/>
        </w:rPr>
        <w:t>次警告，规</w:t>
      </w:r>
      <w:r>
        <w:rPr>
          <w:rFonts w:hint="eastAsia"/>
        </w:rPr>
        <w:t>定了建议不要去游泳的场所。在最近的游泳季度里，建议不要游泳的天数达到了</w:t>
      </w:r>
      <w:r>
        <w:rPr>
          <w:rFonts w:hint="eastAsia"/>
        </w:rPr>
        <w:t>59</w:t>
      </w:r>
      <w:r>
        <w:rPr>
          <w:rFonts w:hint="eastAsia"/>
        </w:rPr>
        <w:t>天。</w:t>
      </w:r>
    </w:p>
    <w:p w:rsidR="00000000" w:rsidRDefault="00D60DAC">
      <w:pPr>
        <w:pStyle w:val="H1"/>
        <w:spacing w:before="120"/>
        <w:rPr>
          <w:rFonts w:hint="eastAsia"/>
          <w:color w:val="auto"/>
        </w:rPr>
      </w:pPr>
      <w:r>
        <w:rPr>
          <w:rFonts w:hint="eastAsia"/>
          <w:color w:val="auto"/>
        </w:rPr>
        <w:t>游泳池监测方案</w:t>
      </w:r>
    </w:p>
    <w:p w:rsidR="00000000" w:rsidRDefault="00D60DAC">
      <w:pPr>
        <w:widowControl/>
        <w:spacing w:after="240" w:line="360" w:lineRule="atLeast"/>
        <w:rPr>
          <w:rFonts w:hint="eastAsia"/>
        </w:rPr>
      </w:pPr>
      <w:r>
        <w:rPr>
          <w:rFonts w:hint="eastAsia"/>
        </w:rPr>
        <w:t>641</w:t>
      </w:r>
      <w:r>
        <w:rPr>
          <w:rFonts w:hint="eastAsia"/>
        </w:rPr>
        <w:t>．该计划是在</w:t>
      </w:r>
      <w:r>
        <w:rPr>
          <w:rFonts w:hint="eastAsia"/>
        </w:rPr>
        <w:t>1997</w:t>
      </w:r>
      <w:r>
        <w:rPr>
          <w:rFonts w:hint="eastAsia"/>
        </w:rPr>
        <w:t>年称为《</w:t>
      </w:r>
      <w:r>
        <w:rPr>
          <w:rFonts w:hint="eastAsia"/>
        </w:rPr>
        <w:t>1977</w:t>
      </w:r>
      <w:r>
        <w:rPr>
          <w:rFonts w:hint="eastAsia"/>
        </w:rPr>
        <w:t>年游泳池（水质检测）（收费）条例》的第</w:t>
      </w:r>
      <w:r>
        <w:rPr>
          <w:rFonts w:hint="eastAsia"/>
        </w:rPr>
        <w:t>LN77</w:t>
      </w:r>
      <w:r>
        <w:rPr>
          <w:rFonts w:hint="eastAsia"/>
        </w:rPr>
        <w:t>号法令公布后开始实施的。无论是用于游泳的公共游泳池还是商业性游泳池，也不论是用于娱乐、医疗或其他目的，其所有人或许可经营者均必须申请由公共卫生主管人签发的许可证。</w:t>
      </w:r>
    </w:p>
    <w:p w:rsidR="00000000" w:rsidRDefault="00D60DAC">
      <w:pPr>
        <w:widowControl/>
        <w:spacing w:after="240" w:line="360" w:lineRule="atLeast"/>
        <w:rPr>
          <w:rFonts w:hint="eastAsia"/>
        </w:rPr>
      </w:pPr>
      <w:r>
        <w:rPr>
          <w:rFonts w:hint="eastAsia"/>
        </w:rPr>
        <w:t>642</w:t>
      </w:r>
      <w:r>
        <w:rPr>
          <w:rFonts w:hint="eastAsia"/>
        </w:rPr>
        <w:t>．作为该计划的一部分，地区卫生监察人员每</w:t>
      </w:r>
      <w:r>
        <w:rPr>
          <w:rFonts w:hint="eastAsia"/>
        </w:rPr>
        <w:t>8</w:t>
      </w:r>
      <w:r>
        <w:rPr>
          <w:rFonts w:hint="eastAsia"/>
        </w:rPr>
        <w:t>周要从</w:t>
      </w:r>
      <w:r>
        <w:rPr>
          <w:rFonts w:hint="eastAsia"/>
        </w:rPr>
        <w:t>210</w:t>
      </w:r>
      <w:r>
        <w:rPr>
          <w:rFonts w:hint="eastAsia"/>
        </w:rPr>
        <w:t>个有许可证的游泳池采集一次水样，送公共卫生实验室进行生化分析。在</w:t>
      </w:r>
      <w:r>
        <w:rPr>
          <w:rFonts w:hint="eastAsia"/>
        </w:rPr>
        <w:t>2000</w:t>
      </w:r>
      <w:r>
        <w:rPr>
          <w:rFonts w:hint="eastAsia"/>
        </w:rPr>
        <w:t>年间，共采取了</w:t>
      </w:r>
      <w:r>
        <w:rPr>
          <w:rFonts w:hint="eastAsia"/>
        </w:rPr>
        <w:t>875</w:t>
      </w:r>
      <w:r>
        <w:rPr>
          <w:rFonts w:hint="eastAsia"/>
        </w:rPr>
        <w:t>个水样。所有</w:t>
      </w:r>
      <w:r>
        <w:rPr>
          <w:rFonts w:hint="eastAsia"/>
        </w:rPr>
        <w:t>的样本分析都是免费的。</w:t>
      </w:r>
    </w:p>
    <w:p w:rsidR="00000000" w:rsidRDefault="00D60DAC">
      <w:pPr>
        <w:widowControl/>
        <w:spacing w:after="240" w:line="360" w:lineRule="atLeast"/>
        <w:rPr>
          <w:rFonts w:hint="eastAsia"/>
        </w:rPr>
      </w:pPr>
      <w:r>
        <w:rPr>
          <w:rFonts w:hint="eastAsia"/>
        </w:rPr>
        <w:t>643</w:t>
      </w:r>
      <w:r>
        <w:rPr>
          <w:rFonts w:hint="eastAsia"/>
        </w:rPr>
        <w:t>．对所有样本都要进行分析，将变项的总计数——大肠杆菌总计数、排泄物大肠杆菌计数、排泄物链球菌计数、金黄色葡萄球菌和绿脓杆菌计数——作为微生物参数，将亚硝酸盐、氨、自由氯和氯作为化学参数。</w:t>
      </w:r>
      <w:r>
        <w:rPr>
          <w:rFonts w:hint="eastAsia"/>
        </w:rPr>
        <w:t>72%</w:t>
      </w:r>
      <w:r>
        <w:rPr>
          <w:rFonts w:hint="eastAsia"/>
        </w:rPr>
        <w:t>的样本结果是可以接受的（上一年为</w:t>
      </w:r>
      <w:r>
        <w:rPr>
          <w:rFonts w:hint="eastAsia"/>
        </w:rPr>
        <w:t>76%</w:t>
      </w:r>
      <w:r>
        <w:rPr>
          <w:rFonts w:hint="eastAsia"/>
        </w:rPr>
        <w:t>）。</w:t>
      </w:r>
    </w:p>
    <w:p w:rsidR="00000000" w:rsidRDefault="00D60DAC">
      <w:pPr>
        <w:widowControl/>
        <w:spacing w:after="240" w:line="360" w:lineRule="atLeast"/>
        <w:rPr>
          <w:rFonts w:hint="eastAsia"/>
        </w:rPr>
      </w:pPr>
      <w:r>
        <w:rPr>
          <w:rFonts w:hint="eastAsia"/>
        </w:rPr>
        <w:t>644</w:t>
      </w:r>
      <w:r>
        <w:rPr>
          <w:rFonts w:hint="eastAsia"/>
        </w:rPr>
        <w:t>．在这些样本中分离的超过建议的游泳池水指导标准的最普遍的微生物参数是</w:t>
      </w:r>
      <w:r>
        <w:rPr>
          <w:rFonts w:hint="eastAsia"/>
        </w:rPr>
        <w:t>TVC</w:t>
      </w:r>
      <w:r>
        <w:rPr>
          <w:rFonts w:hint="eastAsia"/>
        </w:rPr>
        <w:t>和排泄物链球菌。在大部分不能接受的结果中，未发现自由氯，这表明管理人员没有进行定期的监测。许多来自同一游泳池的连续样本检测呈阳性证实了这一点。</w:t>
      </w:r>
    </w:p>
    <w:p w:rsidR="00000000" w:rsidRDefault="00D60DAC">
      <w:pPr>
        <w:widowControl/>
        <w:spacing w:after="240" w:line="360" w:lineRule="atLeast"/>
        <w:rPr>
          <w:rFonts w:hint="eastAsia"/>
        </w:rPr>
      </w:pPr>
      <w:r>
        <w:rPr>
          <w:rFonts w:hint="eastAsia"/>
        </w:rPr>
        <w:t>645</w:t>
      </w:r>
      <w:r>
        <w:rPr>
          <w:rFonts w:hint="eastAsia"/>
        </w:rPr>
        <w:t>．公共卫生司目前</w:t>
      </w:r>
      <w:r>
        <w:rPr>
          <w:rFonts w:hint="eastAsia"/>
        </w:rPr>
        <w:t>正在颁布游泳池管理条例。</w:t>
      </w:r>
    </w:p>
    <w:p w:rsidR="00000000" w:rsidRDefault="00D60DAC">
      <w:pPr>
        <w:pStyle w:val="H1"/>
        <w:spacing w:before="120"/>
        <w:rPr>
          <w:rFonts w:hint="eastAsia"/>
          <w:color w:val="auto"/>
        </w:rPr>
      </w:pPr>
      <w:r>
        <w:rPr>
          <w:rFonts w:hint="eastAsia"/>
          <w:color w:val="auto"/>
        </w:rPr>
        <w:t>空气质量控制</w:t>
      </w:r>
    </w:p>
    <w:p w:rsidR="00000000" w:rsidRDefault="00D60DAC">
      <w:pPr>
        <w:widowControl/>
        <w:spacing w:after="240" w:line="360" w:lineRule="atLeast"/>
        <w:rPr>
          <w:rFonts w:hint="eastAsia"/>
        </w:rPr>
      </w:pPr>
      <w:r>
        <w:rPr>
          <w:rFonts w:hint="eastAsia"/>
        </w:rPr>
        <w:t>646</w:t>
      </w:r>
      <w:r>
        <w:rPr>
          <w:rFonts w:hint="eastAsia"/>
        </w:rPr>
        <w:t>．按照欧盟的空气质量指令，马耳他群岛可视为一个单独的领地，因为它的人口为</w:t>
      </w:r>
      <w:r>
        <w:rPr>
          <w:rFonts w:hint="eastAsia"/>
        </w:rPr>
        <w:t>394 641</w:t>
      </w:r>
      <w:r>
        <w:rPr>
          <w:rFonts w:hint="eastAsia"/>
        </w:rPr>
        <w:t>人。</w:t>
      </w:r>
      <w:r>
        <w:rPr>
          <w:rFonts w:hint="eastAsia"/>
          <w:vertAlign w:val="superscript"/>
        </w:rPr>
        <w:t>39</w:t>
      </w:r>
      <w:r>
        <w:rPr>
          <w:rFonts w:hint="eastAsia"/>
        </w:rPr>
        <w:t xml:space="preserve">　内部事务和环境部下属的环境保护局负责制订空气质量标准、实施细则和其他控制制度。</w:t>
      </w:r>
    </w:p>
    <w:p w:rsidR="00000000" w:rsidRDefault="00D60DAC">
      <w:pPr>
        <w:widowControl/>
        <w:spacing w:after="240" w:line="360" w:lineRule="atLeast"/>
        <w:rPr>
          <w:rFonts w:hint="eastAsia"/>
        </w:rPr>
      </w:pPr>
      <w:r>
        <w:rPr>
          <w:rFonts w:hint="eastAsia"/>
        </w:rPr>
        <w:t>647</w:t>
      </w:r>
      <w:r>
        <w:rPr>
          <w:rFonts w:hint="eastAsia"/>
        </w:rPr>
        <w:t>．</w:t>
      </w:r>
      <w:r>
        <w:rPr>
          <w:rFonts w:hint="eastAsia"/>
        </w:rPr>
        <w:t>1967</w:t>
      </w:r>
      <w:r>
        <w:rPr>
          <w:rFonts w:hint="eastAsia"/>
        </w:rPr>
        <w:t>年《清洁空气法》、《黑烟（允许期）条例（</w:t>
      </w:r>
      <w:r>
        <w:rPr>
          <w:rFonts w:hint="eastAsia"/>
        </w:rPr>
        <w:t>LN28</w:t>
      </w:r>
      <w:r>
        <w:t>/</w:t>
      </w:r>
      <w:r>
        <w:rPr>
          <w:rFonts w:hint="eastAsia"/>
        </w:rPr>
        <w:t>69</w:t>
      </w:r>
      <w:r>
        <w:rPr>
          <w:rFonts w:hint="eastAsia"/>
        </w:rPr>
        <w:t>）》、《黑烟允许期（船舶）条例》（</w:t>
      </w:r>
      <w:r>
        <w:rPr>
          <w:rFonts w:hint="eastAsia"/>
        </w:rPr>
        <w:t>LN30/69</w:t>
      </w:r>
      <w:r>
        <w:rPr>
          <w:rFonts w:hint="eastAsia"/>
        </w:rPr>
        <w:t>）和《机动车条例》（</w:t>
      </w:r>
      <w:r>
        <w:rPr>
          <w:rFonts w:hint="eastAsia"/>
        </w:rPr>
        <w:t>LN128/94</w:t>
      </w:r>
      <w:r>
        <w:rPr>
          <w:rFonts w:hint="eastAsia"/>
        </w:rPr>
        <w:t>）是监管马耳他空气质量的主要立法。《警察法法典》第</w:t>
      </w:r>
      <w:r>
        <w:rPr>
          <w:rFonts w:hint="eastAsia"/>
        </w:rPr>
        <w:t>128</w:t>
      </w:r>
      <w:r>
        <w:rPr>
          <w:rFonts w:hint="eastAsia"/>
        </w:rPr>
        <w:t>条涉及有毒气体的排放问题，《环境保护法》授权负责环境问题的部长颁布空气质量指导标</w:t>
      </w:r>
      <w:r>
        <w:rPr>
          <w:rFonts w:hint="eastAsia"/>
        </w:rPr>
        <w:t>准，制定限制排放的实施细则。按照新的《环境保护法》需在</w:t>
      </w:r>
      <w:r>
        <w:rPr>
          <w:rFonts w:hint="eastAsia"/>
        </w:rPr>
        <w:t>2001</w:t>
      </w:r>
      <w:r>
        <w:rPr>
          <w:rFonts w:hint="eastAsia"/>
        </w:rPr>
        <w:t>年年底前通过的辅助立法，将按照欧盟关于空气质量的既有法律和政策加以适当变通。</w:t>
      </w:r>
    </w:p>
    <w:p w:rsidR="00000000" w:rsidRDefault="00D60DAC">
      <w:pPr>
        <w:widowControl/>
        <w:spacing w:after="240" w:line="360" w:lineRule="atLeast"/>
        <w:rPr>
          <w:rFonts w:hint="eastAsia"/>
        </w:rPr>
      </w:pPr>
      <w:r>
        <w:rPr>
          <w:rFonts w:hint="eastAsia"/>
        </w:rPr>
        <w:t>648</w:t>
      </w:r>
      <w:r>
        <w:rPr>
          <w:rFonts w:hint="eastAsia"/>
        </w:rPr>
        <w:t>．造成马耳他空气污染的主要因素是电站和车辆运输。其他重要的空气污染源是来自工厂、采石场、燃料库和废渣填埋场的排放。自</w:t>
      </w:r>
      <w:r>
        <w:rPr>
          <w:rFonts w:hint="eastAsia"/>
        </w:rPr>
        <w:t>1999</w:t>
      </w:r>
      <w:r>
        <w:rPr>
          <w:rFonts w:hint="eastAsia"/>
        </w:rPr>
        <w:t>年来，环境空气质量通过一个流动站进行监测，结果向公众公布。</w:t>
      </w:r>
    </w:p>
    <w:p w:rsidR="00000000" w:rsidRDefault="00D60DAC">
      <w:pPr>
        <w:widowControl/>
        <w:spacing w:after="240" w:line="360" w:lineRule="atLeast"/>
        <w:rPr>
          <w:rFonts w:hint="eastAsia"/>
        </w:rPr>
      </w:pPr>
      <w:r>
        <w:rPr>
          <w:rFonts w:hint="eastAsia"/>
        </w:rPr>
        <w:t>649</w:t>
      </w:r>
      <w:r>
        <w:rPr>
          <w:rFonts w:hint="eastAsia"/>
        </w:rPr>
        <w:t>．另外，马耳他正在起草一项减少二氧化硫和氧化氮年排放量的计划，正在考虑实质性地改变</w:t>
      </w:r>
      <w:r>
        <w:rPr>
          <w:rFonts w:hint="eastAsia"/>
        </w:rPr>
        <w:t>1980</w:t>
      </w:r>
      <w:r>
        <w:rPr>
          <w:rFonts w:hint="eastAsia"/>
        </w:rPr>
        <w:t>年以来的电力需求。</w:t>
      </w:r>
    </w:p>
    <w:p w:rsidR="00000000" w:rsidRDefault="00D60DAC">
      <w:pPr>
        <w:widowControl/>
        <w:spacing w:after="240" w:line="360" w:lineRule="atLeast"/>
        <w:rPr>
          <w:rFonts w:hint="eastAsia"/>
        </w:rPr>
      </w:pPr>
      <w:r>
        <w:rPr>
          <w:rFonts w:hint="eastAsia"/>
        </w:rPr>
        <w:t>650</w:t>
      </w:r>
      <w:r>
        <w:rPr>
          <w:rFonts w:hint="eastAsia"/>
        </w:rPr>
        <w:t>．为了使环境保护局能全面落实这方面的欧盟指令，目前正在加强该</w:t>
      </w:r>
      <w:r>
        <w:rPr>
          <w:rFonts w:hint="eastAsia"/>
        </w:rPr>
        <w:t>局的管理能力。</w:t>
      </w:r>
    </w:p>
    <w:p w:rsidR="00000000" w:rsidRDefault="00D60DAC">
      <w:pPr>
        <w:pStyle w:val="H1"/>
        <w:spacing w:before="120"/>
        <w:rPr>
          <w:rFonts w:hint="eastAsia"/>
          <w:color w:val="auto"/>
        </w:rPr>
      </w:pPr>
      <w:r>
        <w:rPr>
          <w:rFonts w:hint="eastAsia"/>
          <w:color w:val="auto"/>
        </w:rPr>
        <w:t>废弃物管理</w:t>
      </w:r>
    </w:p>
    <w:p w:rsidR="00000000" w:rsidRDefault="00D60DAC">
      <w:pPr>
        <w:widowControl/>
        <w:spacing w:after="240" w:line="360" w:lineRule="atLeast"/>
        <w:rPr>
          <w:rFonts w:hint="eastAsia"/>
        </w:rPr>
      </w:pPr>
      <w:r>
        <w:rPr>
          <w:rFonts w:hint="eastAsia"/>
        </w:rPr>
        <w:t>651</w:t>
      </w:r>
      <w:r>
        <w:rPr>
          <w:rFonts w:hint="eastAsia"/>
        </w:rPr>
        <w:t>．废弃物管理遇到了种种问题，这些问题是由群岛面积小、人口密度大、工业活动多和二级物资市场缺乏等因素造成的。马耳他每年要产生</w:t>
      </w:r>
      <w:r>
        <w:rPr>
          <w:rFonts w:hint="eastAsia"/>
        </w:rPr>
        <w:t>120</w:t>
      </w:r>
      <w:r>
        <w:rPr>
          <w:rFonts w:hint="eastAsia"/>
        </w:rPr>
        <w:t>万吨固体废弃物，其中大部分目前未加处理，只是运往马格塔布垃圾填埋场一埋了之。填埋是目前处置废弃物的主要选择。</w:t>
      </w:r>
      <w:r>
        <w:rPr>
          <w:rFonts w:hint="eastAsia"/>
        </w:rPr>
        <w:t>80%</w:t>
      </w:r>
      <w:r>
        <w:rPr>
          <w:rFonts w:hint="eastAsia"/>
        </w:rPr>
        <w:t>的废弃物是来自建筑业的非活性的石灰岩残渣。建设一工程填埋场的工作正在准备中。</w:t>
      </w:r>
    </w:p>
    <w:p w:rsidR="00000000" w:rsidRDefault="00D60DAC">
      <w:pPr>
        <w:widowControl/>
        <w:spacing w:after="240" w:line="360" w:lineRule="atLeast"/>
        <w:rPr>
          <w:rFonts w:hint="eastAsia"/>
        </w:rPr>
      </w:pPr>
      <w:r>
        <w:rPr>
          <w:rFonts w:hint="eastAsia"/>
        </w:rPr>
        <w:t>652</w:t>
      </w:r>
      <w:r>
        <w:rPr>
          <w:rFonts w:hint="eastAsia"/>
        </w:rPr>
        <w:t>．</w:t>
      </w:r>
      <w:r>
        <w:rPr>
          <w:rFonts w:hint="eastAsia"/>
        </w:rPr>
        <w:t>2001</w:t>
      </w:r>
      <w:r>
        <w:rPr>
          <w:rFonts w:hint="eastAsia"/>
        </w:rPr>
        <w:t>年，政府采取了固体废弃物综合管理战略。固体废弃物管理战略报告列举了</w:t>
      </w:r>
      <w:r>
        <w:rPr>
          <w:rFonts w:hint="eastAsia"/>
        </w:rPr>
        <w:t>51</w:t>
      </w:r>
      <w:r>
        <w:rPr>
          <w:rFonts w:hint="eastAsia"/>
        </w:rPr>
        <w:t>项需由政府采取的各类行动。马耳他至少还需要两个填埋场，其中一个用于填埋有</w:t>
      </w:r>
      <w:r>
        <w:rPr>
          <w:rFonts w:hint="eastAsia"/>
        </w:rPr>
        <w:t>毒的废弃物。该战略概述了应该减少的废弃物类型及时间表，现有的垃圾场将关闭，用两个新的填埋场取而代之，另外一个用于处置建筑废弃物和其他非活性废弃物。</w:t>
      </w:r>
    </w:p>
    <w:p w:rsidR="00000000" w:rsidRDefault="00D60DAC">
      <w:pPr>
        <w:widowControl/>
        <w:spacing w:after="240" w:line="360" w:lineRule="atLeast"/>
        <w:rPr>
          <w:rFonts w:hint="eastAsia"/>
        </w:rPr>
      </w:pPr>
      <w:r>
        <w:rPr>
          <w:rFonts w:hint="eastAsia"/>
        </w:rPr>
        <w:t>653</w:t>
      </w:r>
      <w:r>
        <w:rPr>
          <w:rFonts w:hint="eastAsia"/>
        </w:rPr>
        <w:t>．鉴于马耳他群岛面积小（</w:t>
      </w:r>
      <w:r>
        <w:rPr>
          <w:rFonts w:hint="eastAsia"/>
        </w:rPr>
        <w:t>316</w:t>
      </w:r>
      <w:r>
        <w:rPr>
          <w:rFonts w:hint="eastAsia"/>
        </w:rPr>
        <w:t>平方公里），土地的使用对马耳他来说是一个重大的挑战。土地承受的压力丝毫没有得到缓解，它们来自于建筑、采石、运输、旅游及住宅发展和工业发展。所有会对环境造成重大影响的发展均需进行环境影响评估。</w:t>
      </w:r>
    </w:p>
    <w:p w:rsidR="00000000" w:rsidRDefault="00D60DAC">
      <w:pPr>
        <w:widowControl/>
        <w:spacing w:after="240" w:line="360" w:lineRule="atLeast"/>
        <w:rPr>
          <w:rFonts w:hint="eastAsia"/>
        </w:rPr>
      </w:pPr>
      <w:r>
        <w:rPr>
          <w:rFonts w:hint="eastAsia"/>
        </w:rPr>
        <w:t>654</w:t>
      </w:r>
      <w:r>
        <w:rPr>
          <w:rFonts w:hint="eastAsia"/>
        </w:rPr>
        <w:t>．在马耳他，人们的环境意识在不断增强，许多非政府组织为改善环境开展了积极的活动。</w:t>
      </w:r>
    </w:p>
    <w:p w:rsidR="00000000" w:rsidRDefault="00D60DAC">
      <w:pPr>
        <w:widowControl/>
        <w:spacing w:after="240" w:line="360" w:lineRule="atLeast"/>
        <w:rPr>
          <w:rFonts w:hint="eastAsia"/>
        </w:rPr>
      </w:pPr>
      <w:r>
        <w:rPr>
          <w:rFonts w:hint="eastAsia"/>
        </w:rPr>
        <w:t>655</w:t>
      </w:r>
      <w:r>
        <w:rPr>
          <w:rFonts w:hint="eastAsia"/>
        </w:rPr>
        <w:t>．从</w:t>
      </w:r>
      <w:r>
        <w:rPr>
          <w:rFonts w:hint="eastAsia"/>
        </w:rPr>
        <w:t>1994</w:t>
      </w:r>
      <w:r>
        <w:rPr>
          <w:rFonts w:hint="eastAsia"/>
        </w:rPr>
        <w:t>年起开始了废电池的单独回收工作</w:t>
      </w:r>
      <w:r>
        <w:rPr>
          <w:rFonts w:hint="eastAsia"/>
        </w:rPr>
        <w:t>。由环境部的废弃物管理战略和执行司免费提供服务。</w:t>
      </w:r>
    </w:p>
    <w:p w:rsidR="00000000" w:rsidRDefault="00D60DAC">
      <w:pPr>
        <w:widowControl/>
        <w:spacing w:after="240" w:line="360" w:lineRule="atLeast"/>
        <w:rPr>
          <w:rFonts w:hint="eastAsia"/>
        </w:rPr>
      </w:pPr>
      <w:r>
        <w:rPr>
          <w:rFonts w:hint="eastAsia"/>
        </w:rPr>
        <w:t>656</w:t>
      </w:r>
      <w:r>
        <w:rPr>
          <w:rFonts w:hint="eastAsia"/>
        </w:rPr>
        <w:t>．污水除了</w:t>
      </w:r>
      <w:r>
        <w:rPr>
          <w:rFonts w:hint="eastAsia"/>
        </w:rPr>
        <w:t>20%</w:t>
      </w:r>
      <w:r>
        <w:rPr>
          <w:rFonts w:hint="eastAsia"/>
        </w:rPr>
        <w:t>在工业和农业中被回收利用外，其余未经处理便从三个主要排水口排入大海。目前正在对污水管网进行更新，到</w:t>
      </w:r>
      <w:r>
        <w:rPr>
          <w:rFonts w:hint="eastAsia"/>
        </w:rPr>
        <w:t>2005</w:t>
      </w:r>
      <w:r>
        <w:rPr>
          <w:rFonts w:hint="eastAsia"/>
        </w:rPr>
        <w:t>年将有</w:t>
      </w:r>
      <w:r>
        <w:rPr>
          <w:rFonts w:hint="eastAsia"/>
        </w:rPr>
        <w:t>4</w:t>
      </w:r>
      <w:r>
        <w:rPr>
          <w:rFonts w:hint="eastAsia"/>
        </w:rPr>
        <w:t>个污水处理厂和海下排水口投入运营。</w:t>
      </w:r>
    </w:p>
    <w:p w:rsidR="00000000" w:rsidRDefault="00D60DAC">
      <w:pPr>
        <w:widowControl/>
        <w:spacing w:after="240" w:line="360" w:lineRule="atLeast"/>
        <w:rPr>
          <w:rFonts w:hint="eastAsia"/>
        </w:rPr>
      </w:pPr>
      <w:r>
        <w:rPr>
          <w:rFonts w:hint="eastAsia"/>
        </w:rPr>
        <w:t>657</w:t>
      </w:r>
      <w:r>
        <w:rPr>
          <w:rFonts w:hint="eastAsia"/>
        </w:rPr>
        <w:t>．尽管马耳他群岛面积小，人口压力大，但该群岛及周边水域扶持了丰富的生物多样性，这种多样性在某些情况下得到了法律的保护。</w:t>
      </w:r>
    </w:p>
    <w:p w:rsidR="00000000" w:rsidRDefault="00D60DAC">
      <w:pPr>
        <w:widowControl/>
        <w:spacing w:after="240" w:line="360" w:lineRule="atLeast"/>
        <w:rPr>
          <w:rFonts w:hint="eastAsia"/>
        </w:rPr>
      </w:pPr>
      <w:r>
        <w:rPr>
          <w:rFonts w:hint="eastAsia"/>
        </w:rPr>
        <w:t>658</w:t>
      </w:r>
      <w:r>
        <w:rPr>
          <w:rFonts w:hint="eastAsia"/>
        </w:rPr>
        <w:t>．</w:t>
      </w:r>
      <w:r>
        <w:rPr>
          <w:rFonts w:hint="eastAsia"/>
        </w:rPr>
        <w:t>1968</w:t>
      </w:r>
      <w:r>
        <w:rPr>
          <w:rFonts w:hint="eastAsia"/>
        </w:rPr>
        <w:t>年《废弃物法》禁止倾倒、乱扔或不加控制地处置废弃物。</w:t>
      </w:r>
      <w:r>
        <w:rPr>
          <w:rFonts w:hint="eastAsia"/>
        </w:rPr>
        <w:t>1993</w:t>
      </w:r>
      <w:r>
        <w:rPr>
          <w:rFonts w:hint="eastAsia"/>
        </w:rPr>
        <w:t>年《垃圾控制条例》要求专业收集或运输废弃物或安排由其他单位处置或回收废弃物的单位需到主管</w:t>
      </w:r>
      <w:r>
        <w:rPr>
          <w:rFonts w:hint="eastAsia"/>
        </w:rPr>
        <w:t>部门登记。</w:t>
      </w:r>
      <w:r>
        <w:rPr>
          <w:rFonts w:hint="eastAsia"/>
        </w:rPr>
        <w:t>1992</w:t>
      </w:r>
      <w:r>
        <w:rPr>
          <w:rFonts w:hint="eastAsia"/>
        </w:rPr>
        <w:t>年《发展规划法》规定，涉及废弃物处置的任何开发均需有规划局签发的许可证，并需服从规划程序，包括对重要的废弃物管理项目的环境影响评估。只有采取了适当的保护环境和公共卫生的措施才能发给许可证。</w:t>
      </w:r>
    </w:p>
    <w:p w:rsidR="00000000" w:rsidRDefault="00D60DAC">
      <w:pPr>
        <w:widowControl/>
        <w:spacing w:after="240" w:line="360" w:lineRule="atLeast"/>
        <w:rPr>
          <w:rFonts w:hint="eastAsia"/>
        </w:rPr>
      </w:pPr>
      <w:r>
        <w:rPr>
          <w:rFonts w:hint="eastAsia"/>
        </w:rPr>
        <w:t>659</w:t>
      </w:r>
      <w:r>
        <w:rPr>
          <w:rFonts w:hint="eastAsia"/>
        </w:rPr>
        <w:t>．</w:t>
      </w:r>
      <w:r>
        <w:rPr>
          <w:rFonts w:hint="eastAsia"/>
        </w:rPr>
        <w:t>2001</w:t>
      </w:r>
      <w:r>
        <w:rPr>
          <w:rFonts w:hint="eastAsia"/>
        </w:rPr>
        <w:t>年《环境保护法》授权负责环境工作的部长颁布有关废弃物分类、管理、预防和控制、产生和处置的条例。应于</w:t>
      </w:r>
      <w:r>
        <w:rPr>
          <w:rFonts w:hint="eastAsia"/>
        </w:rPr>
        <w:t>2002</w:t>
      </w:r>
      <w:r>
        <w:rPr>
          <w:rFonts w:hint="eastAsia"/>
        </w:rPr>
        <w:t>年通过的辅助立法将按照欧盟在以下领域的指令加以适当变通：危险废弃物的焚化、废油的处理、电池和蓄电池的处置、污泥的清理、废弃物的运输和废弃物的填埋。</w:t>
      </w:r>
    </w:p>
    <w:p w:rsidR="00000000" w:rsidRDefault="00D60DAC">
      <w:pPr>
        <w:widowControl/>
        <w:spacing w:after="240" w:line="360" w:lineRule="atLeast"/>
        <w:rPr>
          <w:rFonts w:hint="eastAsia"/>
        </w:rPr>
      </w:pPr>
      <w:r>
        <w:rPr>
          <w:rFonts w:hint="eastAsia"/>
        </w:rPr>
        <w:t>660</w:t>
      </w:r>
      <w:r>
        <w:rPr>
          <w:rFonts w:hint="eastAsia"/>
        </w:rPr>
        <w:t>．</w:t>
      </w:r>
      <w:r>
        <w:rPr>
          <w:rFonts w:hint="eastAsia"/>
        </w:rPr>
        <w:t>2001</w:t>
      </w:r>
      <w:r>
        <w:rPr>
          <w:rFonts w:hint="eastAsia"/>
        </w:rPr>
        <w:t>年《环境保护法》下</w:t>
      </w:r>
      <w:r>
        <w:rPr>
          <w:rFonts w:hint="eastAsia"/>
        </w:rPr>
        <w:t>的若干辅助立法将按照欧盟的指令和条例加以适当变通。</w:t>
      </w:r>
    </w:p>
    <w:p w:rsidR="00000000" w:rsidRDefault="00D60DAC">
      <w:pPr>
        <w:widowControl/>
        <w:spacing w:after="240" w:line="360" w:lineRule="atLeast"/>
        <w:rPr>
          <w:rFonts w:hint="eastAsia"/>
        </w:rPr>
      </w:pPr>
      <w:r>
        <w:rPr>
          <w:rFonts w:hint="eastAsia"/>
        </w:rPr>
        <w:t>661</w:t>
      </w:r>
      <w:r>
        <w:rPr>
          <w:rFonts w:hint="eastAsia"/>
        </w:rPr>
        <w:t>．</w:t>
      </w:r>
      <w:r>
        <w:rPr>
          <w:rFonts w:hint="eastAsia"/>
        </w:rPr>
        <w:t>1996</w:t>
      </w:r>
      <w:r>
        <w:rPr>
          <w:rFonts w:hint="eastAsia"/>
        </w:rPr>
        <w:t>年《危险货船、码头和设施及加油码头条例》（</w:t>
      </w:r>
      <w:r>
        <w:rPr>
          <w:rFonts w:hint="eastAsia"/>
        </w:rPr>
        <w:t>LN1</w:t>
      </w:r>
      <w:r>
        <w:t>/</w:t>
      </w:r>
      <w:r>
        <w:rPr>
          <w:rFonts w:hint="eastAsia"/>
        </w:rPr>
        <w:t>96</w:t>
      </w:r>
      <w:r>
        <w:rPr>
          <w:rFonts w:hint="eastAsia"/>
        </w:rPr>
        <w:t>）和</w:t>
      </w:r>
      <w:r>
        <w:rPr>
          <w:rFonts w:hint="eastAsia"/>
        </w:rPr>
        <w:t>1966</w:t>
      </w:r>
      <w:r>
        <w:rPr>
          <w:rFonts w:hint="eastAsia"/>
        </w:rPr>
        <w:t>年《港口条例》（</w:t>
      </w:r>
      <w:r>
        <w:rPr>
          <w:rFonts w:hint="eastAsia"/>
        </w:rPr>
        <w:t>LN43/66</w:t>
      </w:r>
      <w:r>
        <w:rPr>
          <w:rFonts w:hint="eastAsia"/>
        </w:rPr>
        <w:t>）对危险货物在马耳他内河和领水内的流动、转移、存储和处理作出了规定，其中包括国际海事组织的国际海洋危险品、国际散装货物和国际燃气运输规则中列出的物质。这些条例还适用于放射性物质的运输，并规定了严格的报告和审批程序。只有按照适用的规则实行装卸、转移、处理、包装、堆垛和提供单据才能允许运输。</w:t>
      </w:r>
    </w:p>
    <w:p w:rsidR="00000000" w:rsidRDefault="00D60DAC">
      <w:pPr>
        <w:widowControl/>
        <w:spacing w:after="240" w:line="360" w:lineRule="atLeast"/>
        <w:rPr>
          <w:rFonts w:hint="eastAsia"/>
        </w:rPr>
      </w:pPr>
      <w:r>
        <w:rPr>
          <w:rFonts w:hint="eastAsia"/>
        </w:rPr>
        <w:t>662</w:t>
      </w:r>
      <w:r>
        <w:rPr>
          <w:rFonts w:hint="eastAsia"/>
        </w:rPr>
        <w:t>．</w:t>
      </w:r>
      <w:r>
        <w:rPr>
          <w:rFonts w:hint="eastAsia"/>
        </w:rPr>
        <w:t>1971</w:t>
      </w:r>
      <w:r>
        <w:rPr>
          <w:rFonts w:hint="eastAsia"/>
        </w:rPr>
        <w:t>年《领水和毗邻区法》还规定，可要求核动力船</w:t>
      </w:r>
      <w:r>
        <w:rPr>
          <w:rFonts w:hint="eastAsia"/>
        </w:rPr>
        <w:t>只和携带核物质或其他危险物质的船只在通过马耳他领水时应事先通知马耳他海洋管理局，并征得它的同意和批准。</w:t>
      </w:r>
    </w:p>
    <w:p w:rsidR="00000000" w:rsidRDefault="00D60DAC">
      <w:pPr>
        <w:widowControl/>
        <w:spacing w:after="240" w:line="360" w:lineRule="atLeast"/>
        <w:rPr>
          <w:rFonts w:hint="eastAsia"/>
        </w:rPr>
      </w:pPr>
      <w:r>
        <w:rPr>
          <w:rFonts w:hint="eastAsia"/>
        </w:rPr>
        <w:t>663</w:t>
      </w:r>
      <w:r>
        <w:rPr>
          <w:rFonts w:hint="eastAsia"/>
        </w:rPr>
        <w:t>．马耳他是许多地区公约和国际公约的缔约方。另外，马耳他积极参与了地中海行动计划，并在</w:t>
      </w:r>
      <w:r>
        <w:rPr>
          <w:rFonts w:hint="eastAsia"/>
        </w:rPr>
        <w:t>1999</w:t>
      </w:r>
      <w:r>
        <w:rPr>
          <w:rFonts w:hint="eastAsia"/>
        </w:rPr>
        <w:t>－</w:t>
      </w:r>
      <w:r>
        <w:rPr>
          <w:rFonts w:hint="eastAsia"/>
        </w:rPr>
        <w:t>2001</w:t>
      </w:r>
      <w:r>
        <w:rPr>
          <w:rFonts w:hint="eastAsia"/>
        </w:rPr>
        <w:t>两年期担任过《巴塞罗那公约》缔约方主席团主席。</w:t>
      </w:r>
    </w:p>
    <w:p w:rsidR="00000000" w:rsidRDefault="00D60DAC">
      <w:pPr>
        <w:pStyle w:val="H1"/>
        <w:spacing w:before="120"/>
        <w:rPr>
          <w:rFonts w:hint="eastAsia"/>
          <w:color w:val="auto"/>
        </w:rPr>
      </w:pPr>
      <w:r>
        <w:rPr>
          <w:rFonts w:hint="eastAsia"/>
          <w:color w:val="auto"/>
        </w:rPr>
        <w:t>工业卫生</w:t>
      </w:r>
    </w:p>
    <w:p w:rsidR="00000000" w:rsidRDefault="00D60DAC">
      <w:pPr>
        <w:widowControl/>
        <w:spacing w:after="240" w:line="360" w:lineRule="atLeast"/>
        <w:rPr>
          <w:rFonts w:hint="eastAsia"/>
        </w:rPr>
      </w:pPr>
      <w:r>
        <w:rPr>
          <w:rFonts w:hint="eastAsia"/>
        </w:rPr>
        <w:t>664</w:t>
      </w:r>
      <w:r>
        <w:rPr>
          <w:rFonts w:hint="eastAsia"/>
        </w:rPr>
        <w:t>．在</w:t>
      </w:r>
      <w:r>
        <w:rPr>
          <w:rFonts w:hint="eastAsia"/>
        </w:rPr>
        <w:t>2001</w:t>
      </w:r>
      <w:r>
        <w:rPr>
          <w:rFonts w:hint="eastAsia"/>
        </w:rPr>
        <w:t>年</w:t>
      </w:r>
      <w:r>
        <w:rPr>
          <w:rFonts w:hint="eastAsia"/>
        </w:rPr>
        <w:t>7</w:t>
      </w:r>
      <w:r>
        <w:rPr>
          <w:rFonts w:hint="eastAsia"/>
        </w:rPr>
        <w:t>月</w:t>
      </w:r>
      <w:r>
        <w:rPr>
          <w:rFonts w:hint="eastAsia"/>
        </w:rPr>
        <w:t>1</w:t>
      </w:r>
      <w:r>
        <w:rPr>
          <w:rFonts w:hint="eastAsia"/>
        </w:rPr>
        <w:t>日前，监测工业卫生的责任赋予了工业和环境关系司的职业健康和安全处。目前这一职能已交给了新成立的职业健康和安全管理局。</w:t>
      </w:r>
    </w:p>
    <w:p w:rsidR="00000000" w:rsidRDefault="00D60DAC">
      <w:pPr>
        <w:widowControl/>
        <w:spacing w:after="240" w:line="360" w:lineRule="atLeast"/>
        <w:rPr>
          <w:rFonts w:hint="eastAsia"/>
        </w:rPr>
      </w:pPr>
      <w:r>
        <w:rPr>
          <w:rFonts w:hint="eastAsia"/>
        </w:rPr>
        <w:t>665</w:t>
      </w:r>
      <w:r>
        <w:rPr>
          <w:rFonts w:hint="eastAsia"/>
        </w:rPr>
        <w:t>．</w:t>
      </w:r>
      <w:r>
        <w:rPr>
          <w:rFonts w:hint="eastAsia"/>
        </w:rPr>
        <w:t>2000</w:t>
      </w:r>
      <w:r>
        <w:rPr>
          <w:rFonts w:hint="eastAsia"/>
        </w:rPr>
        <w:t>年《职业健康和安全管理法》、</w:t>
      </w:r>
      <w:r>
        <w:rPr>
          <w:rFonts w:hint="eastAsia"/>
        </w:rPr>
        <w:t>1986</w:t>
      </w:r>
      <w:r>
        <w:rPr>
          <w:rFonts w:hint="eastAsia"/>
        </w:rPr>
        <w:t>年《工厂（健康、安全和福利）条例》（</w:t>
      </w:r>
      <w:r>
        <w:rPr>
          <w:rFonts w:hint="eastAsia"/>
        </w:rPr>
        <w:t>LN52</w:t>
      </w:r>
      <w:r>
        <w:t>/</w:t>
      </w:r>
      <w:r>
        <w:t>86</w:t>
      </w:r>
      <w:r>
        <w:rPr>
          <w:rFonts w:hint="eastAsia"/>
        </w:rPr>
        <w:t>）和</w:t>
      </w:r>
      <w:r>
        <w:rPr>
          <w:rFonts w:hint="eastAsia"/>
        </w:rPr>
        <w:t>2000</w:t>
      </w:r>
      <w:r>
        <w:rPr>
          <w:rFonts w:hint="eastAsia"/>
        </w:rPr>
        <w:t>年《工作场所最低健康和安全条例》规定了控制职业病的职业健康和安全标准。《工厂（健康、安全和福利）条例》还对危险物质（包括石棉）的处理提出了广泛的要求。另外，</w:t>
      </w:r>
      <w:r>
        <w:rPr>
          <w:rFonts w:hint="eastAsia"/>
        </w:rPr>
        <w:t>2000</w:t>
      </w:r>
      <w:r>
        <w:rPr>
          <w:rFonts w:hint="eastAsia"/>
        </w:rPr>
        <w:t>年《职业健康和安全管理法》规定了保护职工健康的适当措施，使职工避免由使用转基因生物的活动或使用放射源或暴露在放射源下所引起的任何危险。</w:t>
      </w:r>
    </w:p>
    <w:p w:rsidR="00000000" w:rsidRDefault="00D60DAC">
      <w:pPr>
        <w:widowControl/>
        <w:spacing w:after="240" w:line="360" w:lineRule="atLeast"/>
        <w:rPr>
          <w:rFonts w:hint="eastAsia"/>
        </w:rPr>
      </w:pPr>
      <w:r>
        <w:rPr>
          <w:rFonts w:hint="eastAsia"/>
        </w:rPr>
        <w:t>666</w:t>
      </w:r>
      <w:r>
        <w:rPr>
          <w:rFonts w:hint="eastAsia"/>
        </w:rPr>
        <w:t>．在进行检查后，健康和安全检查人员可根据未列入立法的国际标准向雇主提出建议，以确保工作场所不存在威胁职工健康的危险。在</w:t>
      </w:r>
      <w:r>
        <w:rPr>
          <w:rFonts w:hint="eastAsia"/>
        </w:rPr>
        <w:t>1999</w:t>
      </w:r>
      <w:r>
        <w:rPr>
          <w:rFonts w:hint="eastAsia"/>
        </w:rPr>
        <w:t>－</w:t>
      </w:r>
      <w:r>
        <w:rPr>
          <w:rFonts w:hint="eastAsia"/>
        </w:rPr>
        <w:t>2000</w:t>
      </w:r>
      <w:r>
        <w:rPr>
          <w:rFonts w:hint="eastAsia"/>
        </w:rPr>
        <w:t>年间，职业健康和安全处共对工作场所进行了</w:t>
      </w:r>
      <w:r>
        <w:rPr>
          <w:rFonts w:hint="eastAsia"/>
        </w:rPr>
        <w:t>887</w:t>
      </w:r>
      <w:r>
        <w:rPr>
          <w:rFonts w:hint="eastAsia"/>
        </w:rPr>
        <w:t>次健康和</w:t>
      </w:r>
      <w:r>
        <w:rPr>
          <w:rFonts w:hint="eastAsia"/>
        </w:rPr>
        <w:t>安全检查。</w:t>
      </w:r>
    </w:p>
    <w:p w:rsidR="00000000" w:rsidRDefault="00D60DAC">
      <w:pPr>
        <w:widowControl/>
        <w:spacing w:after="240" w:line="360" w:lineRule="atLeast"/>
        <w:rPr>
          <w:rFonts w:hint="eastAsia"/>
        </w:rPr>
      </w:pPr>
      <w:r>
        <w:rPr>
          <w:rFonts w:hint="eastAsia"/>
        </w:rPr>
        <w:t>667</w:t>
      </w:r>
      <w:r>
        <w:rPr>
          <w:rFonts w:hint="eastAsia"/>
        </w:rPr>
        <w:t>．对在业人员和高等院校学生进行医疗检查的责任赋予了公共卫生部职业健康处。</w:t>
      </w:r>
    </w:p>
    <w:p w:rsidR="00000000" w:rsidRDefault="00D60DAC">
      <w:pPr>
        <w:widowControl/>
        <w:spacing w:after="240" w:line="360" w:lineRule="atLeast"/>
        <w:rPr>
          <w:rFonts w:hint="eastAsia"/>
        </w:rPr>
      </w:pPr>
      <w:r>
        <w:rPr>
          <w:rFonts w:hint="eastAsia"/>
        </w:rPr>
        <w:t>668</w:t>
      </w:r>
      <w:r>
        <w:rPr>
          <w:rFonts w:hint="eastAsia"/>
        </w:rPr>
        <w:t>．《警察法》对可能有害于人的工业活动加以控制，列出了一些要求对某些商业活动和工业活动发放许可证的规定。</w:t>
      </w:r>
    </w:p>
    <w:p w:rsidR="00000000" w:rsidRDefault="00D60DAC">
      <w:pPr>
        <w:pStyle w:val="H1"/>
        <w:spacing w:before="120"/>
        <w:rPr>
          <w:rFonts w:hint="eastAsia"/>
          <w:color w:val="auto"/>
        </w:rPr>
      </w:pPr>
      <w:r>
        <w:rPr>
          <w:rFonts w:hint="eastAsia"/>
          <w:color w:val="auto"/>
        </w:rPr>
        <w:t>老年人获得可持续保健的权利</w:t>
      </w:r>
    </w:p>
    <w:p w:rsidR="00000000" w:rsidRDefault="00D60DAC">
      <w:pPr>
        <w:widowControl/>
        <w:spacing w:after="240" w:line="360" w:lineRule="atLeast"/>
        <w:rPr>
          <w:rFonts w:hint="eastAsia"/>
        </w:rPr>
      </w:pPr>
      <w:r>
        <w:rPr>
          <w:rFonts w:hint="eastAsia"/>
        </w:rPr>
        <w:t>669</w:t>
      </w:r>
      <w:r>
        <w:rPr>
          <w:rFonts w:hint="eastAsia"/>
        </w:rPr>
        <w:t>．在</w:t>
      </w:r>
      <w:r>
        <w:rPr>
          <w:rFonts w:hint="eastAsia"/>
        </w:rPr>
        <w:t>1980</w:t>
      </w:r>
      <w:r>
        <w:rPr>
          <w:rFonts w:hint="eastAsia"/>
        </w:rPr>
        <w:t>年代，马耳他采取了许多重要步骤应对人口老龄化的挑战。</w:t>
      </w:r>
      <w:r>
        <w:rPr>
          <w:rFonts w:hint="eastAsia"/>
        </w:rPr>
        <w:t>1987</w:t>
      </w:r>
      <w:r>
        <w:rPr>
          <w:rFonts w:hint="eastAsia"/>
        </w:rPr>
        <w:t>年，专为给老年人提供保健服务任命了一位政务秘书。此后不久又在社会政策部内设立了老年人司。</w:t>
      </w:r>
    </w:p>
    <w:p w:rsidR="00000000" w:rsidRDefault="00D60DAC">
      <w:pPr>
        <w:widowControl/>
        <w:spacing w:after="240" w:line="360" w:lineRule="atLeast"/>
        <w:rPr>
          <w:rFonts w:hint="eastAsia"/>
        </w:rPr>
      </w:pPr>
      <w:r>
        <w:rPr>
          <w:rFonts w:hint="eastAsia"/>
        </w:rPr>
        <w:t>670</w:t>
      </w:r>
      <w:r>
        <w:rPr>
          <w:rFonts w:hint="eastAsia"/>
        </w:rPr>
        <w:t>．所有老年人均可享受各级保健部门的免费医疗服务。在整个马耳他和戈佐的保健中心以及圣卢克医院，即马耳他的急性病</w:t>
      </w:r>
      <w:r>
        <w:rPr>
          <w:rFonts w:hint="eastAsia"/>
        </w:rPr>
        <w:t>总院，均可得到此类保健服务。在马耳他的其他医院也提供免费的保健服务。</w:t>
      </w:r>
    </w:p>
    <w:p w:rsidR="00000000" w:rsidRDefault="00D60DAC">
      <w:pPr>
        <w:widowControl/>
        <w:spacing w:after="240" w:line="360" w:lineRule="atLeast"/>
        <w:rPr>
          <w:rFonts w:hint="eastAsia"/>
        </w:rPr>
      </w:pPr>
      <w:r>
        <w:rPr>
          <w:rFonts w:hint="eastAsia"/>
        </w:rPr>
        <w:t>671</w:t>
      </w:r>
      <w:r>
        <w:rPr>
          <w:rFonts w:hint="eastAsia"/>
        </w:rPr>
        <w:t>．对</w:t>
      </w:r>
      <w:r>
        <w:rPr>
          <w:rFonts w:hint="eastAsia"/>
        </w:rPr>
        <w:t>60</w:t>
      </w:r>
      <w:r>
        <w:rPr>
          <w:rFonts w:hint="eastAsia"/>
        </w:rPr>
        <w:t>岁以上老人及其他有特殊需要的人提供的服务之一是远程保健服务，用户只需按一下键就可要求提供服务（包括要求提供医疗帮助）。这种服务是免费的。</w:t>
      </w:r>
    </w:p>
    <w:p w:rsidR="00000000" w:rsidRDefault="00D60DAC">
      <w:pPr>
        <w:widowControl/>
        <w:spacing w:after="240" w:line="360" w:lineRule="atLeast"/>
        <w:rPr>
          <w:rFonts w:hint="eastAsia"/>
        </w:rPr>
      </w:pPr>
      <w:r>
        <w:rPr>
          <w:rFonts w:hint="eastAsia"/>
        </w:rPr>
        <w:t>672</w:t>
      </w:r>
      <w:r>
        <w:rPr>
          <w:rFonts w:hint="eastAsia"/>
        </w:rPr>
        <w:t>．为了提供短期康复治疗还建立了一所特殊的医院。扎米特克拉普老年人康复医院虽由政府资助，但归一个自治组织——医学科学和服务基金会——管理。它为老年病人提供优质的现代化专门保健设施，以便他们康复后能够返回自己的家中。在该医院接受治疗是完全免费的。</w:t>
      </w:r>
    </w:p>
    <w:p w:rsidR="00000000" w:rsidRDefault="00D60DAC">
      <w:pPr>
        <w:widowControl/>
        <w:spacing w:after="240" w:line="360" w:lineRule="atLeast"/>
        <w:rPr>
          <w:rFonts w:hint="eastAsia"/>
        </w:rPr>
      </w:pPr>
      <w:r>
        <w:rPr>
          <w:rFonts w:hint="eastAsia"/>
        </w:rPr>
        <w:t>673</w:t>
      </w:r>
      <w:r>
        <w:rPr>
          <w:rFonts w:hint="eastAsia"/>
        </w:rPr>
        <w:t>．老年人如果符合相关条件还可享受粉</w:t>
      </w:r>
      <w:r>
        <w:rPr>
          <w:rFonts w:hint="eastAsia"/>
        </w:rPr>
        <w:t>卡和黄卡待遇。</w:t>
      </w:r>
    </w:p>
    <w:p w:rsidR="00000000" w:rsidRDefault="00D60DAC">
      <w:pPr>
        <w:pStyle w:val="H1"/>
        <w:spacing w:before="120"/>
        <w:rPr>
          <w:rFonts w:hint="eastAsia"/>
          <w:color w:val="auto"/>
        </w:rPr>
      </w:pPr>
      <w:r>
        <w:rPr>
          <w:rFonts w:hint="eastAsia"/>
          <w:color w:val="auto"/>
        </w:rPr>
        <w:t>社区参与初级保健</w:t>
      </w:r>
    </w:p>
    <w:p w:rsidR="00000000" w:rsidRDefault="00D60DAC">
      <w:pPr>
        <w:widowControl/>
        <w:spacing w:after="240" w:line="360" w:lineRule="atLeast"/>
        <w:rPr>
          <w:rFonts w:hint="eastAsia"/>
        </w:rPr>
      </w:pPr>
      <w:r>
        <w:rPr>
          <w:rFonts w:hint="eastAsia"/>
        </w:rPr>
        <w:t>674</w:t>
      </w:r>
      <w:r>
        <w:rPr>
          <w:rFonts w:hint="eastAsia"/>
        </w:rPr>
        <w:t>．改善一个国家的健康状况不只取决于卫生部门的努力，这个观点目前已为人们所接受。确保疾病的预防和控制及健康的促进和维护需要部门间的参与。此类行动需要政府部门与各机构、志愿组织及其他部门——如商界、产业界、工会、地方市政委员会和专业团体等——进行合作。</w:t>
      </w:r>
    </w:p>
    <w:p w:rsidR="00000000" w:rsidRDefault="00D60DAC">
      <w:pPr>
        <w:widowControl/>
        <w:spacing w:after="240" w:line="360" w:lineRule="atLeast"/>
        <w:rPr>
          <w:rFonts w:hint="eastAsia"/>
        </w:rPr>
      </w:pPr>
      <w:r>
        <w:rPr>
          <w:rFonts w:hint="eastAsia"/>
        </w:rPr>
        <w:t>675</w:t>
      </w:r>
      <w:r>
        <w:rPr>
          <w:rFonts w:hint="eastAsia"/>
        </w:rPr>
        <w:t>．加强与地方市政委员会和非政府组织的联系和这些机构参与向社区提供保健服务，都能最大限度地促进社区的参与。地方市政委员会参与地区诊所的整修和重新安置，非政府组织大多参与向社区内的残疾人和吸毒者等处于不利地位的群体提供特</w:t>
      </w:r>
      <w:r>
        <w:rPr>
          <w:rFonts w:hint="eastAsia"/>
        </w:rPr>
        <w:t>殊服务。</w:t>
      </w:r>
    </w:p>
    <w:p w:rsidR="00000000" w:rsidRDefault="00D60DAC">
      <w:pPr>
        <w:pStyle w:val="H1"/>
        <w:spacing w:before="120"/>
        <w:rPr>
          <w:rFonts w:hint="eastAsia"/>
          <w:color w:val="auto"/>
        </w:rPr>
      </w:pPr>
      <w:r>
        <w:rPr>
          <w:rFonts w:hint="eastAsia"/>
          <w:color w:val="auto"/>
        </w:rPr>
        <w:t>提供预防健康问题的教育</w:t>
      </w:r>
    </w:p>
    <w:p w:rsidR="00000000" w:rsidRDefault="00D60DAC">
      <w:pPr>
        <w:widowControl/>
        <w:spacing w:after="240" w:line="360" w:lineRule="atLeast"/>
        <w:rPr>
          <w:rFonts w:hint="eastAsia"/>
        </w:rPr>
      </w:pPr>
      <w:r>
        <w:rPr>
          <w:rFonts w:hint="eastAsia"/>
        </w:rPr>
        <w:t>676</w:t>
      </w:r>
      <w:r>
        <w:rPr>
          <w:rFonts w:hint="eastAsia"/>
        </w:rPr>
        <w:t>．卫生部的健康促进司开展的强调生活方式问题的运动由中央政府进行拨款。生活方式问题，特别如吸烟、营养、性传染病、皮肤癌和体育活动，决定着国家的健康状况。“乐趣太多将会毁掉你的乐趣”是由健康促进司在整个</w:t>
      </w:r>
      <w:r>
        <w:rPr>
          <w:rFonts w:hint="eastAsia"/>
        </w:rPr>
        <w:t>2000</w:t>
      </w:r>
      <w:r>
        <w:rPr>
          <w:rFonts w:hint="eastAsia"/>
        </w:rPr>
        <w:t>年开展的全国性运动之一，今年它将把夏季学校的小学生作为对象。在</w:t>
      </w:r>
      <w:r>
        <w:rPr>
          <w:rFonts w:hint="eastAsia"/>
        </w:rPr>
        <w:t>2001</w:t>
      </w:r>
      <w:r>
        <w:rPr>
          <w:rFonts w:hint="eastAsia"/>
        </w:rPr>
        <w:t>年世界无烟日，该司就吸烟对不吸烟者的危害发起了一场声势浩大的运动。作为运动的一部分，健康促进司发行了新的健康教育宣传品并在电视上大作广告。所有运动都是在国家一级组织的。然而也存在一些具体问题，它们</w:t>
      </w:r>
      <w:r>
        <w:rPr>
          <w:rFonts w:hint="eastAsia"/>
        </w:rPr>
        <w:t>要求采取一种重点更加突出的做法，如母乳喂养等。该司还推行了为寻求帮助戒烟和减肥的人提供援助的计划。另外，会同保健中心举办了戒烟会。治疗性传播疾病的生殖－泌尿门诊也逐渐兴盛起来。</w:t>
      </w:r>
    </w:p>
    <w:p w:rsidR="00000000" w:rsidRDefault="00D60DAC">
      <w:pPr>
        <w:widowControl/>
        <w:spacing w:after="240" w:line="360" w:lineRule="atLeast"/>
        <w:rPr>
          <w:rFonts w:hint="eastAsia"/>
        </w:rPr>
      </w:pPr>
      <w:r>
        <w:rPr>
          <w:rFonts w:hint="eastAsia"/>
        </w:rPr>
        <w:t>677</w:t>
      </w:r>
      <w:r>
        <w:rPr>
          <w:rFonts w:hint="eastAsia"/>
        </w:rPr>
        <w:t>．在学年期间，为学生、家长和教职员工举办了促进口腔和牙齿卫生的讲座。牙科保健专家还为夏季学校的儿童举办了讲座。</w:t>
      </w:r>
    </w:p>
    <w:p w:rsidR="00000000" w:rsidRDefault="00D60DAC">
      <w:pPr>
        <w:widowControl/>
        <w:spacing w:after="240" w:line="360" w:lineRule="atLeast"/>
        <w:rPr>
          <w:rFonts w:hint="eastAsia"/>
        </w:rPr>
      </w:pPr>
      <w:r>
        <w:rPr>
          <w:rFonts w:hint="eastAsia"/>
        </w:rPr>
        <w:t>678</w:t>
      </w:r>
      <w:r>
        <w:rPr>
          <w:rFonts w:hint="eastAsia"/>
        </w:rPr>
        <w:t>．非政府组织也参与了对公众的健康教育。</w:t>
      </w:r>
      <w:r>
        <w:rPr>
          <w:rFonts w:hint="eastAsia"/>
        </w:rPr>
        <w:t>2000</w:t>
      </w:r>
      <w:r>
        <w:rPr>
          <w:rFonts w:hint="eastAsia"/>
        </w:rPr>
        <w:t>年，成立了一个名为“心理马耳他”的团体，目的在于对公众进行心理健康教育，以消除对精神病的各种恐惧与误解。国家心理健康委员会最近出版了一本小册子，随发行量位居前列的《</w:t>
      </w:r>
      <w:r>
        <w:rPr>
          <w:rFonts w:hint="eastAsia"/>
        </w:rPr>
        <w:t>星期日报》一同分发，目的是提高人们对生活压力的认识。</w:t>
      </w:r>
    </w:p>
    <w:p w:rsidR="00000000" w:rsidRDefault="00D60DAC">
      <w:pPr>
        <w:pStyle w:val="H1"/>
        <w:spacing w:before="120"/>
        <w:rPr>
          <w:rFonts w:hint="eastAsia"/>
          <w:color w:val="auto"/>
        </w:rPr>
      </w:pPr>
      <w:r>
        <w:rPr>
          <w:rFonts w:hint="eastAsia"/>
          <w:color w:val="auto"/>
        </w:rPr>
        <w:t>国际援助在全面落实保健权利中的作用</w:t>
      </w:r>
    </w:p>
    <w:p w:rsidR="00000000" w:rsidRDefault="00D60DAC">
      <w:pPr>
        <w:widowControl/>
        <w:spacing w:after="240" w:line="360" w:lineRule="atLeast"/>
        <w:rPr>
          <w:rFonts w:hint="eastAsia"/>
        </w:rPr>
      </w:pPr>
      <w:r>
        <w:rPr>
          <w:rFonts w:hint="eastAsia"/>
        </w:rPr>
        <w:t>679</w:t>
      </w:r>
      <w:r>
        <w:rPr>
          <w:rFonts w:hint="eastAsia"/>
        </w:rPr>
        <w:t>．马耳他在中期合作计划下接受过世界卫生组织的某些援助。</w:t>
      </w:r>
    </w:p>
    <w:p w:rsidR="00000000" w:rsidRDefault="00D60DAC">
      <w:pPr>
        <w:pStyle w:val="HCh"/>
        <w:jc w:val="center"/>
        <w:rPr>
          <w:rFonts w:hint="eastAsia"/>
          <w:color w:val="auto"/>
        </w:rPr>
      </w:pPr>
      <w:r>
        <w:rPr>
          <w:rFonts w:hint="eastAsia"/>
          <w:color w:val="auto"/>
        </w:rPr>
        <w:t>第</w:t>
      </w:r>
      <w:r>
        <w:rPr>
          <w:rFonts w:hint="eastAsia"/>
          <w:color w:val="auto"/>
        </w:rPr>
        <w:t>13</w:t>
      </w:r>
      <w:r>
        <w:rPr>
          <w:rFonts w:hint="eastAsia"/>
          <w:color w:val="auto"/>
        </w:rPr>
        <w:t>条</w:t>
      </w:r>
    </w:p>
    <w:p w:rsidR="00000000" w:rsidRDefault="00D60DAC">
      <w:pPr>
        <w:pStyle w:val="H1"/>
        <w:spacing w:before="120"/>
        <w:jc w:val="center"/>
        <w:rPr>
          <w:rFonts w:hint="eastAsia"/>
          <w:color w:val="auto"/>
        </w:rPr>
      </w:pPr>
      <w:r>
        <w:rPr>
          <w:rFonts w:hint="eastAsia"/>
          <w:color w:val="auto"/>
        </w:rPr>
        <w:t>提供初等和中等教育的立法框架</w:t>
      </w:r>
    </w:p>
    <w:p w:rsidR="00000000" w:rsidRDefault="00D60DAC">
      <w:pPr>
        <w:widowControl/>
        <w:spacing w:after="240" w:line="360" w:lineRule="atLeast"/>
        <w:rPr>
          <w:rFonts w:hint="eastAsia"/>
        </w:rPr>
      </w:pPr>
      <w:r>
        <w:rPr>
          <w:rFonts w:hint="eastAsia"/>
        </w:rPr>
        <w:t>680</w:t>
      </w:r>
      <w:r>
        <w:rPr>
          <w:rFonts w:hint="eastAsia"/>
        </w:rPr>
        <w:t>．《宪法》和</w:t>
      </w:r>
      <w:r>
        <w:rPr>
          <w:rFonts w:hint="eastAsia"/>
        </w:rPr>
        <w:t>1988</w:t>
      </w:r>
      <w:r>
        <w:rPr>
          <w:rFonts w:hint="eastAsia"/>
        </w:rPr>
        <w:t>年《教育法》提供了支持马耳他教育的主要宪法和法律框架。教育部根据该系统内的发展情况不时发布的法律通告对这一基本立法起到了补充作用。立法文件并未用尽，负责教育系统管理的中央政府部门发布的指令和通知涵盖了教育管理的许多领域。</w:t>
      </w:r>
    </w:p>
    <w:p w:rsidR="00000000" w:rsidRDefault="00D60DAC">
      <w:pPr>
        <w:widowControl/>
        <w:spacing w:after="240" w:line="360" w:lineRule="atLeast"/>
        <w:rPr>
          <w:rFonts w:hint="eastAsia"/>
        </w:rPr>
      </w:pPr>
      <w:r>
        <w:rPr>
          <w:rFonts w:hint="eastAsia"/>
        </w:rPr>
        <w:t>681</w:t>
      </w:r>
      <w:r>
        <w:rPr>
          <w:rFonts w:hint="eastAsia"/>
        </w:rPr>
        <w:t>．义务教育是在</w:t>
      </w:r>
      <w:r>
        <w:rPr>
          <w:rFonts w:hint="eastAsia"/>
        </w:rPr>
        <w:t>1924</w:t>
      </w:r>
      <w:r>
        <w:rPr>
          <w:rFonts w:hint="eastAsia"/>
        </w:rPr>
        <w:t>年根据第一部《义务教育法》开始推行的，该法规</w:t>
      </w:r>
      <w:r>
        <w:rPr>
          <w:rFonts w:hint="eastAsia"/>
        </w:rPr>
        <w:t>定在国立学校和私立学校上学的学生必须上到</w:t>
      </w:r>
      <w:r>
        <w:rPr>
          <w:rFonts w:hint="eastAsia"/>
        </w:rPr>
        <w:t>12</w:t>
      </w:r>
      <w:r>
        <w:rPr>
          <w:rFonts w:hint="eastAsia"/>
        </w:rPr>
        <w:t>岁（</w:t>
      </w:r>
      <w:r>
        <w:rPr>
          <w:rFonts w:hint="eastAsia"/>
        </w:rPr>
        <w:t>1928</w:t>
      </w:r>
      <w:r>
        <w:rPr>
          <w:rFonts w:hint="eastAsia"/>
        </w:rPr>
        <w:t>年提高到</w:t>
      </w:r>
      <w:r>
        <w:rPr>
          <w:rFonts w:hint="eastAsia"/>
        </w:rPr>
        <w:t>14</w:t>
      </w:r>
      <w:r>
        <w:rPr>
          <w:rFonts w:hint="eastAsia"/>
        </w:rPr>
        <w:t>岁）。后又根据</w:t>
      </w:r>
      <w:r>
        <w:rPr>
          <w:rFonts w:hint="eastAsia"/>
        </w:rPr>
        <w:t>1974</w:t>
      </w:r>
      <w:r>
        <w:rPr>
          <w:rFonts w:hint="eastAsia"/>
        </w:rPr>
        <w:t>年《教育法》将义务教育年龄提高到</w:t>
      </w:r>
      <w:r>
        <w:rPr>
          <w:rFonts w:hint="eastAsia"/>
        </w:rPr>
        <w:t>16</w:t>
      </w:r>
      <w:r>
        <w:rPr>
          <w:rFonts w:hint="eastAsia"/>
        </w:rPr>
        <w:t>岁。国立学校的教育，不论是初级教育还是中等教育，从</w:t>
      </w:r>
      <w:r>
        <w:rPr>
          <w:rFonts w:hint="eastAsia"/>
        </w:rPr>
        <w:t>1956</w:t>
      </w:r>
      <w:r>
        <w:rPr>
          <w:rFonts w:hint="eastAsia"/>
        </w:rPr>
        <w:t>年开始对所有马耳他人实行免费，</w:t>
      </w:r>
      <w:r>
        <w:rPr>
          <w:rFonts w:hint="eastAsia"/>
        </w:rPr>
        <w:t>1971</w:t>
      </w:r>
      <w:r>
        <w:rPr>
          <w:rFonts w:hint="eastAsia"/>
        </w:rPr>
        <w:t>年高等教育也开始实行免费。</w:t>
      </w:r>
    </w:p>
    <w:p w:rsidR="00000000" w:rsidRDefault="00D60DAC">
      <w:pPr>
        <w:widowControl/>
        <w:spacing w:after="240" w:line="360" w:lineRule="atLeast"/>
        <w:rPr>
          <w:rFonts w:hint="eastAsia"/>
        </w:rPr>
      </w:pPr>
      <w:r>
        <w:rPr>
          <w:rFonts w:hint="eastAsia"/>
        </w:rPr>
        <w:t>682</w:t>
      </w:r>
      <w:r>
        <w:rPr>
          <w:rFonts w:hint="eastAsia"/>
        </w:rPr>
        <w:t>．《宪法》中题为“原则宣言”的第二章规定：</w:t>
      </w:r>
    </w:p>
    <w:p w:rsidR="00000000" w:rsidRDefault="00D60DAC" w:rsidP="00D60DAC">
      <w:pPr>
        <w:widowControl/>
        <w:spacing w:after="240" w:line="360" w:lineRule="atLeast"/>
        <w:ind w:leftChars="200" w:left="31680" w:hangingChars="200" w:firstLine="31680"/>
        <w:rPr>
          <w:rFonts w:hint="eastAsia"/>
        </w:rPr>
      </w:pPr>
      <w:r>
        <w:t xml:space="preserve">(a) </w:t>
      </w:r>
      <w:r>
        <w:rPr>
          <w:rFonts w:hint="eastAsia"/>
        </w:rPr>
        <w:t>“国家将促进文化、科学和技术研究的发展。”（第</w:t>
      </w:r>
      <w:r>
        <w:rPr>
          <w:rFonts w:hint="eastAsia"/>
        </w:rPr>
        <w:t>8</w:t>
      </w:r>
      <w:r>
        <w:rPr>
          <w:rFonts w:hint="eastAsia"/>
        </w:rPr>
        <w:t>条）；</w:t>
      </w:r>
    </w:p>
    <w:p w:rsidR="00000000" w:rsidRDefault="00D60DAC" w:rsidP="00D60DAC">
      <w:pPr>
        <w:widowControl/>
        <w:spacing w:after="240" w:line="360" w:lineRule="atLeast"/>
        <w:ind w:leftChars="200" w:left="31680" w:hangingChars="200" w:firstLine="31680"/>
        <w:rPr>
          <w:rFonts w:hint="eastAsia"/>
        </w:rPr>
      </w:pPr>
      <w:r>
        <w:t xml:space="preserve">(b) </w:t>
      </w:r>
      <w:r>
        <w:rPr>
          <w:rFonts w:hint="eastAsia"/>
        </w:rPr>
        <w:t>“初级教育是义务性的，在国立学校实行免费。”（第</w:t>
      </w:r>
      <w:r>
        <w:rPr>
          <w:rFonts w:hint="eastAsia"/>
        </w:rPr>
        <w:t>10</w:t>
      </w:r>
      <w:r>
        <w:rPr>
          <w:rFonts w:hint="eastAsia"/>
        </w:rPr>
        <w:t>条）；</w:t>
      </w:r>
    </w:p>
    <w:p w:rsidR="00000000" w:rsidRDefault="00D60DAC" w:rsidP="00D60DAC">
      <w:pPr>
        <w:widowControl/>
        <w:spacing w:after="240" w:line="360" w:lineRule="atLeast"/>
        <w:ind w:leftChars="200" w:left="31680" w:hangingChars="200" w:firstLine="31680"/>
        <w:rPr>
          <w:rFonts w:hint="eastAsia"/>
        </w:rPr>
      </w:pPr>
      <w:r>
        <w:t xml:space="preserve">(c) </w:t>
      </w:r>
      <w:r>
        <w:rPr>
          <w:rFonts w:hint="eastAsia"/>
        </w:rPr>
        <w:tab/>
      </w:r>
      <w:r>
        <w:rPr>
          <w:rFonts w:hint="eastAsia"/>
        </w:rPr>
        <w:t>“有能力并值得帮助的学生，即使经济拮据，也有权接受最高等级的教育。”（</w:t>
      </w:r>
      <w:r>
        <w:rPr>
          <w:rFonts w:hint="eastAsia"/>
        </w:rPr>
        <w:t>第</w:t>
      </w:r>
      <w:r>
        <w:rPr>
          <w:rFonts w:hint="eastAsia"/>
        </w:rPr>
        <w:t>11</w:t>
      </w:r>
      <w:r>
        <w:rPr>
          <w:rFonts w:hint="eastAsia"/>
        </w:rPr>
        <w:t>条</w:t>
      </w:r>
      <w:r>
        <w:rPr>
          <w:rFonts w:hint="eastAsia"/>
        </w:rPr>
        <w:t>1</w:t>
      </w:r>
      <w:r>
        <w:rPr>
          <w:rFonts w:hint="eastAsia"/>
        </w:rPr>
        <w:t>款）；</w:t>
      </w:r>
    </w:p>
    <w:p w:rsidR="00000000" w:rsidRDefault="00D60DAC" w:rsidP="00D60DAC">
      <w:pPr>
        <w:widowControl/>
        <w:spacing w:after="240" w:line="360" w:lineRule="atLeast"/>
        <w:ind w:leftChars="200" w:left="31680" w:hangingChars="200" w:firstLine="31680"/>
        <w:rPr>
          <w:rFonts w:hint="eastAsia"/>
        </w:rPr>
      </w:pPr>
      <w:r>
        <w:t xml:space="preserve">(d) </w:t>
      </w:r>
      <w:r>
        <w:rPr>
          <w:rFonts w:hint="eastAsia"/>
        </w:rPr>
        <w:t>“国家将以助学金、对学生家庭的补助和其他根据竞争性考试提供的奖学金等方式实施这一原则。”（第</w:t>
      </w:r>
      <w:r>
        <w:rPr>
          <w:rFonts w:hint="eastAsia"/>
        </w:rPr>
        <w:t>11</w:t>
      </w:r>
      <w:r>
        <w:rPr>
          <w:rFonts w:hint="eastAsia"/>
        </w:rPr>
        <w:t>条</w:t>
      </w:r>
      <w:r>
        <w:rPr>
          <w:rFonts w:hint="eastAsia"/>
        </w:rPr>
        <w:t>2</w:t>
      </w:r>
      <w:r>
        <w:rPr>
          <w:rFonts w:hint="eastAsia"/>
        </w:rPr>
        <w:t>款）；</w:t>
      </w:r>
    </w:p>
    <w:p w:rsidR="00000000" w:rsidRDefault="00D60DAC" w:rsidP="00D60DAC">
      <w:pPr>
        <w:widowControl/>
        <w:spacing w:after="240" w:line="360" w:lineRule="atLeast"/>
        <w:ind w:leftChars="200" w:left="31680" w:hangingChars="200" w:firstLine="31680"/>
        <w:rPr>
          <w:rFonts w:hint="eastAsia"/>
        </w:rPr>
      </w:pPr>
      <w:r>
        <w:t xml:space="preserve">(e) </w:t>
      </w:r>
      <w:r>
        <w:rPr>
          <w:rFonts w:hint="eastAsia"/>
        </w:rPr>
        <w:t>“国家将为职工提供专业或职业培训及深造机会。”（第</w:t>
      </w:r>
      <w:r>
        <w:rPr>
          <w:rFonts w:hint="eastAsia"/>
        </w:rPr>
        <w:t>12</w:t>
      </w:r>
      <w:r>
        <w:rPr>
          <w:rFonts w:hint="eastAsia"/>
        </w:rPr>
        <w:t>条</w:t>
      </w:r>
      <w:r>
        <w:rPr>
          <w:rFonts w:hint="eastAsia"/>
        </w:rPr>
        <w:t>2</w:t>
      </w:r>
      <w:r>
        <w:rPr>
          <w:rFonts w:hint="eastAsia"/>
        </w:rPr>
        <w:t>款）；</w:t>
      </w:r>
    </w:p>
    <w:p w:rsidR="00000000" w:rsidRDefault="00D60DAC" w:rsidP="00D60DAC">
      <w:pPr>
        <w:widowControl/>
        <w:spacing w:after="240" w:line="360" w:lineRule="atLeast"/>
        <w:ind w:leftChars="200" w:left="31680" w:hangingChars="200" w:firstLine="31680"/>
        <w:rPr>
          <w:rFonts w:hint="eastAsia"/>
        </w:rPr>
      </w:pPr>
      <w:r>
        <w:t xml:space="preserve">(f) </w:t>
      </w:r>
      <w:r>
        <w:rPr>
          <w:rFonts w:hint="eastAsia"/>
        </w:rPr>
        <w:t>“残疾人和丧失工作能力者有权接受教育和职业培训。”（第</w:t>
      </w:r>
      <w:r>
        <w:rPr>
          <w:rFonts w:hint="eastAsia"/>
        </w:rPr>
        <w:t>17</w:t>
      </w:r>
      <w:r>
        <w:rPr>
          <w:rFonts w:hint="eastAsia"/>
        </w:rPr>
        <w:t>条</w:t>
      </w:r>
      <w:r>
        <w:rPr>
          <w:rFonts w:hint="eastAsia"/>
        </w:rPr>
        <w:t>3</w:t>
      </w:r>
      <w:r>
        <w:rPr>
          <w:rFonts w:hint="eastAsia"/>
        </w:rPr>
        <w:t>款）</w:t>
      </w:r>
    </w:p>
    <w:p w:rsidR="00000000" w:rsidRDefault="00D60DAC">
      <w:pPr>
        <w:widowControl/>
        <w:spacing w:after="240" w:line="360" w:lineRule="atLeast"/>
        <w:rPr>
          <w:rFonts w:hint="eastAsia"/>
        </w:rPr>
      </w:pPr>
      <w:r>
        <w:rPr>
          <w:rFonts w:hint="eastAsia"/>
        </w:rPr>
        <w:t>683</w:t>
      </w:r>
      <w:r>
        <w:rPr>
          <w:rFonts w:hint="eastAsia"/>
        </w:rPr>
        <w:t>．</w:t>
      </w:r>
      <w:r>
        <w:rPr>
          <w:rFonts w:hint="eastAsia"/>
        </w:rPr>
        <w:t>1988</w:t>
      </w:r>
      <w:r>
        <w:rPr>
          <w:rFonts w:hint="eastAsia"/>
        </w:rPr>
        <w:t>年《教育法》加强了所有现行立法，并对其进行了改革，包括在该法颁布后紧接着发布的法律通告。该法总则规定，促进教育事业并切实建立教育所需的基础设施是国家的责任。为缺少学校的地区开办学校是国家应尽的法律义务。该法还保护</w:t>
      </w:r>
      <w:r>
        <w:rPr>
          <w:rFonts w:hint="eastAsia"/>
        </w:rPr>
        <w:t>未成年人接受教育的权利，并规定按时将属于义务教育年龄内的儿童送往学校是其家长应尽的义务。该法的一般规定应援引如下：</w:t>
      </w:r>
    </w:p>
    <w:p w:rsidR="00000000" w:rsidRDefault="00D60DAC">
      <w:pPr>
        <w:widowControl/>
        <w:spacing w:after="240" w:line="360" w:lineRule="atLeast"/>
        <w:rPr>
          <w:rFonts w:hint="eastAsia"/>
        </w:rPr>
      </w:pPr>
      <w:r>
        <w:rPr>
          <w:rFonts w:hint="eastAsia"/>
        </w:rPr>
        <w:t>684</w:t>
      </w:r>
      <w:r>
        <w:rPr>
          <w:rFonts w:hint="eastAsia"/>
        </w:rPr>
        <w:t>．第</w:t>
      </w:r>
      <w:r>
        <w:rPr>
          <w:rFonts w:hint="eastAsia"/>
        </w:rPr>
        <w:t>3</w:t>
      </w:r>
      <w:r>
        <w:rPr>
          <w:rFonts w:hint="eastAsia"/>
        </w:rPr>
        <w:t>条申明，“接受教育和指导是马耳他共和国每个公民的权利，不分年龄、性别、信仰或经济收入。”</w:t>
      </w:r>
    </w:p>
    <w:p w:rsidR="00000000" w:rsidRDefault="00D60DAC">
      <w:pPr>
        <w:widowControl/>
        <w:spacing w:after="240" w:line="360" w:lineRule="atLeast"/>
        <w:rPr>
          <w:rFonts w:hint="eastAsia"/>
        </w:rPr>
      </w:pPr>
      <w:r>
        <w:rPr>
          <w:rFonts w:hint="eastAsia"/>
        </w:rPr>
        <w:t>685</w:t>
      </w:r>
      <w:r>
        <w:rPr>
          <w:rFonts w:hint="eastAsia"/>
        </w:rPr>
        <w:t>．第</w:t>
      </w:r>
      <w:r>
        <w:rPr>
          <w:rFonts w:hint="eastAsia"/>
        </w:rPr>
        <w:t>4</w:t>
      </w:r>
      <w:r>
        <w:rPr>
          <w:rFonts w:hint="eastAsia"/>
        </w:rPr>
        <w:t>条申明，国家负有如下责任：</w:t>
      </w:r>
    </w:p>
    <w:p w:rsidR="00000000" w:rsidRDefault="00D60DAC" w:rsidP="00D60DAC">
      <w:pPr>
        <w:widowControl/>
        <w:spacing w:after="240" w:line="360" w:lineRule="atLeast"/>
        <w:ind w:leftChars="200" w:left="31680" w:hangingChars="200" w:firstLine="31680"/>
        <w:rPr>
          <w:rFonts w:hint="eastAsia"/>
        </w:rPr>
      </w:pPr>
      <w:r>
        <w:rPr>
          <w:rFonts w:hint="eastAsia"/>
        </w:rPr>
        <w:t>“</w:t>
      </w:r>
      <w:r>
        <w:t xml:space="preserve">(a) </w:t>
      </w:r>
      <w:r>
        <w:rPr>
          <w:rFonts w:hint="eastAsia"/>
        </w:rPr>
        <w:t>促进教育和指导；</w:t>
      </w:r>
    </w:p>
    <w:p w:rsidR="00000000" w:rsidRDefault="00D60DAC" w:rsidP="00D60DAC">
      <w:pPr>
        <w:widowControl/>
        <w:spacing w:after="240" w:line="360" w:lineRule="atLeast"/>
        <w:ind w:leftChars="200" w:left="31680" w:hangingChars="200" w:firstLine="31680"/>
        <w:rPr>
          <w:rFonts w:hint="eastAsia"/>
        </w:rPr>
      </w:pPr>
      <w:r>
        <w:t xml:space="preserve">(b) </w:t>
      </w:r>
      <w:r>
        <w:rPr>
          <w:rFonts w:hint="eastAsia"/>
        </w:rPr>
        <w:tab/>
      </w:r>
      <w:r>
        <w:rPr>
          <w:rFonts w:hint="eastAsia"/>
        </w:rPr>
        <w:t>确保现有的学校和教育机构系统向所有马耳他公民开放并适合充分发展完整的人格（包括每个人的工作能力）；</w:t>
      </w:r>
      <w:r>
        <w:rPr>
          <w:rFonts w:hint="eastAsia"/>
        </w:rPr>
        <w:t xml:space="preserve"> </w:t>
      </w:r>
    </w:p>
    <w:p w:rsidR="00000000" w:rsidRDefault="00D60DAC" w:rsidP="00D60DAC">
      <w:pPr>
        <w:widowControl/>
        <w:spacing w:after="240" w:line="360" w:lineRule="atLeast"/>
        <w:ind w:leftChars="200" w:left="31680" w:hangingChars="200" w:firstLine="31680"/>
        <w:rPr>
          <w:rFonts w:hint="eastAsia"/>
        </w:rPr>
      </w:pPr>
      <w:r>
        <w:t xml:space="preserve">(c) </w:t>
      </w:r>
      <w:r>
        <w:rPr>
          <w:rFonts w:hint="eastAsia"/>
        </w:rPr>
        <w:t xml:space="preserve"> </w:t>
      </w:r>
      <w:r>
        <w:rPr>
          <w:rFonts w:hint="eastAsia"/>
        </w:rPr>
        <w:t>在不存在此类学校和教育机构的地方开办此类学校和教育机构。”</w:t>
      </w:r>
    </w:p>
    <w:p w:rsidR="00000000" w:rsidRDefault="00D60DAC">
      <w:pPr>
        <w:widowControl/>
        <w:spacing w:after="240" w:line="360" w:lineRule="atLeast"/>
        <w:rPr>
          <w:rFonts w:hint="eastAsia"/>
        </w:rPr>
      </w:pPr>
      <w:r>
        <w:rPr>
          <w:rFonts w:hint="eastAsia"/>
        </w:rPr>
        <w:t>686</w:t>
      </w:r>
      <w:r>
        <w:rPr>
          <w:rFonts w:hint="eastAsia"/>
        </w:rPr>
        <w:t>．第</w:t>
      </w:r>
      <w:r>
        <w:rPr>
          <w:rFonts w:hint="eastAsia"/>
        </w:rPr>
        <w:t>5</w:t>
      </w:r>
      <w:r>
        <w:rPr>
          <w:rFonts w:hint="eastAsia"/>
        </w:rPr>
        <w:t>条申明，“每个家长都有责任让未成</w:t>
      </w:r>
      <w:r>
        <w:rPr>
          <w:rFonts w:hint="eastAsia"/>
        </w:rPr>
        <w:t>年人：</w:t>
      </w:r>
    </w:p>
    <w:p w:rsidR="00000000" w:rsidRDefault="00D60DAC" w:rsidP="00D60DAC">
      <w:pPr>
        <w:widowControl/>
        <w:spacing w:after="240" w:line="360" w:lineRule="atLeast"/>
        <w:ind w:leftChars="200" w:left="31680" w:hangingChars="200" w:firstLine="31680"/>
        <w:rPr>
          <w:rFonts w:hint="eastAsia"/>
        </w:rPr>
      </w:pPr>
      <w:r>
        <w:t xml:space="preserve">(a) </w:t>
      </w:r>
      <w:r>
        <w:rPr>
          <w:rFonts w:hint="eastAsia"/>
        </w:rPr>
        <w:tab/>
      </w:r>
      <w:r>
        <w:rPr>
          <w:rFonts w:hint="eastAsia"/>
        </w:rPr>
        <w:t>在达到义务教育年龄的第一学年开始时到学校注册；</w:t>
      </w:r>
    </w:p>
    <w:p w:rsidR="00000000" w:rsidRDefault="00D60DAC" w:rsidP="00D60DAC">
      <w:pPr>
        <w:widowControl/>
        <w:spacing w:after="240" w:line="360" w:lineRule="atLeast"/>
        <w:ind w:leftChars="200" w:left="31680" w:hangingChars="200" w:firstLine="31680"/>
        <w:rPr>
          <w:rFonts w:hint="eastAsia"/>
        </w:rPr>
      </w:pPr>
      <w:r>
        <w:t>(b)</w:t>
      </w:r>
      <w:r>
        <w:rPr>
          <w:rFonts w:hint="eastAsia"/>
        </w:rPr>
        <w:tab/>
      </w:r>
      <w:r>
        <w:rPr>
          <w:rFonts w:hint="eastAsia"/>
        </w:rPr>
        <w:t>继续上学，直到未成年人达到义务教育最高年龄的那一学年结束，或到部长可能通过条例规定的延长期结束；</w:t>
      </w:r>
    </w:p>
    <w:p w:rsidR="00000000" w:rsidRDefault="00D60DAC" w:rsidP="00D60DAC">
      <w:pPr>
        <w:widowControl/>
        <w:spacing w:after="240" w:line="360" w:lineRule="atLeast"/>
        <w:ind w:leftChars="200" w:left="31680" w:hangingChars="200" w:firstLine="31680"/>
        <w:rPr>
          <w:rFonts w:hint="eastAsia"/>
        </w:rPr>
      </w:pPr>
      <w:r>
        <w:t xml:space="preserve">(c) </w:t>
      </w:r>
      <w:r>
        <w:rPr>
          <w:rFonts w:hint="eastAsia"/>
        </w:rPr>
        <w:tab/>
      </w:r>
      <w:r>
        <w:rPr>
          <w:rFonts w:hint="eastAsia"/>
        </w:rPr>
        <w:t>每个上学日都能按时到校，除非未成年人不到校有十分充足的理由。”</w:t>
      </w:r>
    </w:p>
    <w:p w:rsidR="00000000" w:rsidRDefault="00D60DAC">
      <w:pPr>
        <w:widowControl/>
        <w:spacing w:after="240" w:line="360" w:lineRule="atLeast"/>
        <w:rPr>
          <w:rFonts w:hint="eastAsia"/>
        </w:rPr>
      </w:pPr>
      <w:r>
        <w:rPr>
          <w:rFonts w:hint="eastAsia"/>
        </w:rPr>
        <w:t>687</w:t>
      </w:r>
      <w:r>
        <w:rPr>
          <w:rFonts w:hint="eastAsia"/>
        </w:rPr>
        <w:t>．第</w:t>
      </w:r>
      <w:r>
        <w:rPr>
          <w:rFonts w:hint="eastAsia"/>
        </w:rPr>
        <w:t>6</w:t>
      </w:r>
      <w:r>
        <w:rPr>
          <w:rFonts w:hint="eastAsia"/>
        </w:rPr>
        <w:t>条申明，“就与未成年人必须接受的教育有关的任何事项作出决定是每位家长的权利。”</w:t>
      </w:r>
    </w:p>
    <w:p w:rsidR="00000000" w:rsidRDefault="00D60DAC">
      <w:pPr>
        <w:pStyle w:val="H1"/>
        <w:spacing w:before="120"/>
        <w:rPr>
          <w:rFonts w:hint="eastAsia"/>
          <w:color w:val="auto"/>
        </w:rPr>
      </w:pPr>
      <w:r>
        <w:rPr>
          <w:rFonts w:hint="eastAsia"/>
          <w:color w:val="auto"/>
        </w:rPr>
        <w:t>对教育的责任</w:t>
      </w:r>
    </w:p>
    <w:p w:rsidR="00000000" w:rsidRDefault="00D60DAC">
      <w:pPr>
        <w:widowControl/>
        <w:spacing w:after="240" w:line="360" w:lineRule="atLeast"/>
        <w:rPr>
          <w:rFonts w:hint="eastAsia"/>
        </w:rPr>
      </w:pPr>
      <w:r>
        <w:rPr>
          <w:rFonts w:hint="eastAsia"/>
        </w:rPr>
        <w:t>688</w:t>
      </w:r>
      <w:r>
        <w:rPr>
          <w:rFonts w:hint="eastAsia"/>
        </w:rPr>
        <w:t>．教育部长全面负责马耳他的教育。部长由总理从在议会选出的政府成员中任命。除了教育，他目前还兼管文化、青年和体育。在教育部还设有一位政务秘书（次长），协助部</w:t>
      </w:r>
      <w:r>
        <w:rPr>
          <w:rFonts w:hint="eastAsia"/>
        </w:rPr>
        <w:t>长履行部长职责。政务秘书也是从众议院的议员中任命的。在教育部内，最高级别的公务员是常务秘书，他负责协调该部下属各司和实体的管理，确保部长的政策目标得到实现。</w:t>
      </w:r>
    </w:p>
    <w:p w:rsidR="00000000" w:rsidRDefault="00D60DAC">
      <w:pPr>
        <w:widowControl/>
        <w:spacing w:after="240" w:line="360" w:lineRule="atLeast"/>
        <w:rPr>
          <w:rFonts w:hint="eastAsia"/>
        </w:rPr>
      </w:pPr>
      <w:r>
        <w:rPr>
          <w:rFonts w:hint="eastAsia"/>
        </w:rPr>
        <w:t>689</w:t>
      </w:r>
      <w:r>
        <w:rPr>
          <w:rFonts w:hint="eastAsia"/>
        </w:rPr>
        <w:t>．教育部下属的教育司负责监测和提供国有部门的教育服务。它还负责监测和监管非国有部门的教育服务。教育司的行政主管是司长，他也是从教学人员中任命的专职公务员。该司下辖</w:t>
      </w:r>
      <w:r>
        <w:rPr>
          <w:rFonts w:hint="eastAsia"/>
        </w:rPr>
        <w:t>6</w:t>
      </w:r>
      <w:r>
        <w:rPr>
          <w:rFonts w:hint="eastAsia"/>
        </w:rPr>
        <w:t>个局，每个局负责教育服务中的一个特定方面。它们涉及课程管理、学生服务和国际关系、进修和成人教育、业务、规划和基础设施的发展。财务和行政管理司在账目和人力资源方面为这些部门提供支持。</w:t>
      </w:r>
    </w:p>
    <w:p w:rsidR="00000000" w:rsidRDefault="00D60DAC">
      <w:pPr>
        <w:widowControl/>
        <w:spacing w:after="240" w:line="360" w:lineRule="atLeast"/>
        <w:rPr>
          <w:rFonts w:hint="eastAsia"/>
        </w:rPr>
      </w:pPr>
      <w:r>
        <w:rPr>
          <w:rFonts w:hint="eastAsia"/>
        </w:rPr>
        <w:t>6</w:t>
      </w:r>
      <w:r>
        <w:rPr>
          <w:rFonts w:hint="eastAsia"/>
        </w:rPr>
        <w:t>90</w:t>
      </w:r>
      <w:r>
        <w:rPr>
          <w:rFonts w:hint="eastAsia"/>
        </w:rPr>
        <w:t>．马耳他的国家教育系统一直是高度集中的，直至最近才开始放权。随着政府一级权力的下放，教育系统和教育机构也开始逐步而稳妥地下放权力，尽可能在最低一级作出决策和采取决定，从而提高行动的效率。现已对高层教育管理结构进行了改革，权力和责任更加分散化。同时鼓励学校担负起更多的责任，发挥自身的特点和优势。学校理事会的创立也导致了权力的下放，这反映在国家最低课程的设置上，后者要求由学校自身作出越来越多的决定。目前也给学校提供了用于管理的经常费用和资本费用。</w:t>
      </w:r>
    </w:p>
    <w:p w:rsidR="00000000" w:rsidRDefault="00D60DAC">
      <w:pPr>
        <w:widowControl/>
        <w:spacing w:after="240" w:line="360" w:lineRule="atLeast"/>
        <w:rPr>
          <w:rFonts w:hint="eastAsia"/>
        </w:rPr>
      </w:pPr>
      <w:r>
        <w:rPr>
          <w:rFonts w:hint="eastAsia"/>
        </w:rPr>
        <w:t>691</w:t>
      </w:r>
      <w:r>
        <w:rPr>
          <w:rFonts w:hint="eastAsia"/>
        </w:rPr>
        <w:t>．</w:t>
      </w:r>
      <w:r>
        <w:rPr>
          <w:rFonts w:hint="eastAsia"/>
        </w:rPr>
        <w:t>1988</w:t>
      </w:r>
      <w:r>
        <w:rPr>
          <w:rFonts w:hint="eastAsia"/>
        </w:rPr>
        <w:t>年《教育法》还考虑在每个学校成立一个学校理事</w:t>
      </w:r>
      <w:r>
        <w:rPr>
          <w:rFonts w:hint="eastAsia"/>
        </w:rPr>
        <w:t>会。每个理事会由等量的教师和家长代表组成；理事会主席由地方市政委员会提名，教育部长任命。学校理事会尽管对课程方面的事情不拥有任何具体的权力，但其工作主要集中在扩大家长对学校事务的参与上。</w:t>
      </w:r>
    </w:p>
    <w:p w:rsidR="00000000" w:rsidRDefault="00D60DAC">
      <w:pPr>
        <w:widowControl/>
        <w:spacing w:after="240" w:line="360" w:lineRule="atLeast"/>
        <w:rPr>
          <w:rFonts w:hint="eastAsia"/>
        </w:rPr>
      </w:pPr>
      <w:r>
        <w:rPr>
          <w:rFonts w:hint="eastAsia"/>
        </w:rPr>
        <w:t>692</w:t>
      </w:r>
      <w:r>
        <w:rPr>
          <w:rFonts w:hint="eastAsia"/>
        </w:rPr>
        <w:t>．为便于加强对学校的监督，教育司将马耳他和戈佐分成了</w:t>
      </w:r>
      <w:r>
        <w:rPr>
          <w:rFonts w:hint="eastAsia"/>
        </w:rPr>
        <w:t>4</w:t>
      </w:r>
      <w:r>
        <w:rPr>
          <w:rFonts w:hint="eastAsia"/>
        </w:rPr>
        <w:t>个地区，每个地区由一名助理教育局长（业务）主管，助理局长由若干名负责小学和中学的教育官员（业务</w:t>
      </w:r>
      <w:r>
        <w:t>/</w:t>
      </w:r>
      <w:r>
        <w:rPr>
          <w:rFonts w:hint="eastAsia"/>
        </w:rPr>
        <w:t>行政管理）协助。</w:t>
      </w:r>
    </w:p>
    <w:p w:rsidR="00000000" w:rsidRDefault="00D60DAC">
      <w:pPr>
        <w:widowControl/>
        <w:spacing w:after="240" w:line="360" w:lineRule="atLeast"/>
        <w:rPr>
          <w:rFonts w:hint="eastAsia"/>
        </w:rPr>
      </w:pPr>
      <w:r>
        <w:rPr>
          <w:rFonts w:hint="eastAsia"/>
        </w:rPr>
        <w:t>693</w:t>
      </w:r>
      <w:r>
        <w:rPr>
          <w:rFonts w:hint="eastAsia"/>
        </w:rPr>
        <w:t>．</w:t>
      </w:r>
      <w:r>
        <w:rPr>
          <w:rFonts w:hint="eastAsia"/>
        </w:rPr>
        <w:t>1988</w:t>
      </w:r>
      <w:r>
        <w:rPr>
          <w:rFonts w:hint="eastAsia"/>
        </w:rPr>
        <w:t>年《教育法》在授予主管部长颁布条例的权力时申明：</w:t>
      </w:r>
    </w:p>
    <w:p w:rsidR="00000000" w:rsidRDefault="00D60DAC" w:rsidP="00D60DAC">
      <w:pPr>
        <w:widowControl/>
        <w:spacing w:after="240" w:line="360" w:lineRule="atLeast"/>
        <w:ind w:leftChars="200" w:left="31680" w:firstLineChars="200" w:firstLine="31680"/>
        <w:rPr>
          <w:rFonts w:hint="eastAsia"/>
        </w:rPr>
      </w:pPr>
      <w:r>
        <w:rPr>
          <w:rFonts w:hint="eastAsia"/>
        </w:rPr>
        <w:t>部长可为实施本法任何前述条款颁布条例，特别是为了以下任何目的，但是不得削弱前述条款的</w:t>
      </w:r>
      <w:r>
        <w:rPr>
          <w:rFonts w:hint="eastAsia"/>
        </w:rPr>
        <w:t>普遍性</w:t>
      </w:r>
      <w:r>
        <w:rPr>
          <w:rFonts w:ascii="SimSun" w:hAnsi="SimSun"/>
        </w:rPr>
        <w:t>……</w:t>
      </w:r>
      <w:r>
        <w:t xml:space="preserve">(c) </w:t>
      </w:r>
      <w:r>
        <w:rPr>
          <w:rFonts w:hint="eastAsia"/>
        </w:rPr>
        <w:t>确定全国教育课程，但不得有损于任何学校特定的宗教性质。</w:t>
      </w:r>
    </w:p>
    <w:p w:rsidR="00000000" w:rsidRDefault="00D60DAC">
      <w:pPr>
        <w:widowControl/>
        <w:spacing w:after="240" w:line="360" w:lineRule="atLeast"/>
        <w:rPr>
          <w:rFonts w:hint="eastAsia"/>
        </w:rPr>
      </w:pPr>
      <w:r>
        <w:rPr>
          <w:rFonts w:hint="eastAsia"/>
        </w:rPr>
        <w:t>694</w:t>
      </w:r>
      <w:r>
        <w:rPr>
          <w:rFonts w:hint="eastAsia"/>
        </w:rPr>
        <w:t>．教育司业务部负责对马耳他和戈佐的所有小学和中学实行监督，但是特殊学校除外。对学校进行监督是为了确保学校能够按照国家最低课程设置和国家最低条件提供符合规定标准的教育设施和服务。对非国立学校的监督也是为了确保这些学校能提供在国立学校中提供的那些服务，诸如补习辅导和融合教育。</w:t>
      </w:r>
    </w:p>
    <w:p w:rsidR="00000000" w:rsidRDefault="00D60DAC">
      <w:pPr>
        <w:widowControl/>
        <w:spacing w:after="240" w:line="360" w:lineRule="atLeast"/>
        <w:rPr>
          <w:rFonts w:hint="eastAsia"/>
        </w:rPr>
      </w:pPr>
      <w:r>
        <w:rPr>
          <w:rFonts w:hint="eastAsia"/>
        </w:rPr>
        <w:t>695</w:t>
      </w:r>
      <w:r>
        <w:rPr>
          <w:rFonts w:hint="eastAsia"/>
        </w:rPr>
        <w:t>．</w:t>
      </w:r>
      <w:r>
        <w:rPr>
          <w:rFonts w:hint="eastAsia"/>
        </w:rPr>
        <w:t>2001</w:t>
      </w:r>
      <w:r>
        <w:rPr>
          <w:rFonts w:hint="eastAsia"/>
        </w:rPr>
        <w:t>年在戈佐成立了一个教育理事会，目的在于协调教育系统各部门的工作。理事会由各学校校长、学校理事会和家长协会的代表、马耳他教师工会和马耳他大学的代</w:t>
      </w:r>
      <w:r>
        <w:rPr>
          <w:rFonts w:hint="eastAsia"/>
        </w:rPr>
        <w:t>表组成。戈佐商务中心、戈佐旅游协会及就业和培训公司也派有代表参加。理事会的宗旨是提高戈佐的教学水平，就如何改善戈佐学校状况向教育部提出建议。它还扮演咨询机构的角色，总体上为提高教学水平和改进教育系统服务。</w:t>
      </w:r>
    </w:p>
    <w:p w:rsidR="00000000" w:rsidRDefault="00D60DAC">
      <w:pPr>
        <w:pStyle w:val="H1"/>
        <w:spacing w:before="120"/>
        <w:rPr>
          <w:rFonts w:hint="eastAsia"/>
          <w:color w:val="auto"/>
        </w:rPr>
      </w:pPr>
      <w:r>
        <w:rPr>
          <w:rFonts w:hint="eastAsia"/>
          <w:color w:val="auto"/>
        </w:rPr>
        <w:t>小学和中学中的宗教教学</w:t>
      </w:r>
    </w:p>
    <w:p w:rsidR="00000000" w:rsidRDefault="00D60DAC">
      <w:pPr>
        <w:widowControl/>
        <w:spacing w:after="240" w:line="360" w:lineRule="atLeast"/>
        <w:rPr>
          <w:rFonts w:hint="eastAsia"/>
        </w:rPr>
      </w:pPr>
      <w:r>
        <w:rPr>
          <w:rFonts w:hint="eastAsia"/>
        </w:rPr>
        <w:t>696</w:t>
      </w:r>
      <w:r>
        <w:rPr>
          <w:rFonts w:hint="eastAsia"/>
        </w:rPr>
        <w:t>．马耳他政府根据《经济、社会、文化权利国际公约》第</w:t>
      </w:r>
      <w:r>
        <w:rPr>
          <w:rFonts w:hint="eastAsia"/>
        </w:rPr>
        <w:t>13</w:t>
      </w:r>
      <w:r>
        <w:rPr>
          <w:rFonts w:hint="eastAsia"/>
        </w:rPr>
        <w:t>条作了如下声明：</w:t>
      </w:r>
    </w:p>
    <w:p w:rsidR="00000000" w:rsidRDefault="00D60DAC" w:rsidP="00D60DAC">
      <w:pPr>
        <w:widowControl/>
        <w:spacing w:after="240" w:line="360" w:lineRule="atLeast"/>
        <w:ind w:leftChars="200" w:left="31680" w:firstLineChars="200" w:firstLine="31680"/>
        <w:rPr>
          <w:rFonts w:hint="eastAsia"/>
        </w:rPr>
      </w:pPr>
      <w:r>
        <w:rPr>
          <w:rFonts w:hint="eastAsia"/>
        </w:rPr>
        <w:t>“马耳他政府声明，它支持在‘保证让他们的孩子能根据自己的信仰接受宗教和道德教育’这句话中所肯定的原则。然而，鉴于马耳他人口的绝大多数信奉罗马天主教这一事实，同时由于财力和人力有限，很难根据少数人的特殊宗教</w:t>
      </w:r>
      <w:r>
        <w:rPr>
          <w:rFonts w:hint="eastAsia"/>
        </w:rPr>
        <w:t>或道德信仰提供此类教育，这类人在马耳他毕竟属于特例。”</w:t>
      </w:r>
    </w:p>
    <w:p w:rsidR="00000000" w:rsidRDefault="00D60DAC">
      <w:pPr>
        <w:widowControl/>
        <w:spacing w:after="240" w:line="360" w:lineRule="atLeast"/>
        <w:rPr>
          <w:rFonts w:hint="eastAsia"/>
        </w:rPr>
      </w:pPr>
      <w:r>
        <w:rPr>
          <w:rFonts w:hint="eastAsia"/>
        </w:rPr>
        <w:t>697</w:t>
      </w:r>
      <w:r>
        <w:rPr>
          <w:rFonts w:hint="eastAsia"/>
        </w:rPr>
        <w:t>．马耳他的教育可一直追溯到天主教宗教骑士团开办的学校。马耳他社会是天主教一统天下的社会，教会享有特权地位。《马耳他宪法》第一章第</w:t>
      </w:r>
      <w:r>
        <w:rPr>
          <w:rFonts w:hint="eastAsia"/>
        </w:rPr>
        <w:t>2</w:t>
      </w:r>
      <w:r>
        <w:rPr>
          <w:rFonts w:hint="eastAsia"/>
        </w:rPr>
        <w:t>条第</w:t>
      </w:r>
      <w:r>
        <w:rPr>
          <w:rFonts w:hint="eastAsia"/>
        </w:rPr>
        <w:t>1</w:t>
      </w:r>
      <w:r>
        <w:rPr>
          <w:rFonts w:hint="eastAsia"/>
        </w:rPr>
        <w:t>款声称，“马耳他的国教是罗马使徒公教。”紧接着第</w:t>
      </w:r>
      <w:r>
        <w:rPr>
          <w:rFonts w:hint="eastAsia"/>
        </w:rPr>
        <w:t>2</w:t>
      </w:r>
      <w:r>
        <w:rPr>
          <w:rFonts w:hint="eastAsia"/>
        </w:rPr>
        <w:t>条第</w:t>
      </w:r>
      <w:r>
        <w:rPr>
          <w:rFonts w:hint="eastAsia"/>
        </w:rPr>
        <w:t>3</w:t>
      </w:r>
      <w:r>
        <w:rPr>
          <w:rFonts w:hint="eastAsia"/>
        </w:rPr>
        <w:t>款声称，“作为义务教育的一部分，在所有国立学校讲授罗马使徒公教的信仰。”</w:t>
      </w:r>
    </w:p>
    <w:p w:rsidR="00000000" w:rsidRDefault="00D60DAC">
      <w:pPr>
        <w:widowControl/>
        <w:spacing w:after="240" w:line="360" w:lineRule="atLeast"/>
        <w:rPr>
          <w:rFonts w:hint="eastAsia"/>
        </w:rPr>
      </w:pPr>
      <w:r>
        <w:rPr>
          <w:rFonts w:hint="eastAsia"/>
        </w:rPr>
        <w:t>698</w:t>
      </w:r>
      <w:r>
        <w:rPr>
          <w:rFonts w:hint="eastAsia"/>
        </w:rPr>
        <w:t>．尽管存在支持天主教会的这些条款，但是个人的权利和自由受到《宪法》第四章的保护，这包括信仰自由、言论自由及和平集会和结社自由。尤其是，《宪法》第</w:t>
      </w:r>
      <w:r>
        <w:rPr>
          <w:rFonts w:hint="eastAsia"/>
        </w:rPr>
        <w:t>40</w:t>
      </w:r>
      <w:r>
        <w:rPr>
          <w:rFonts w:hint="eastAsia"/>
        </w:rPr>
        <w:t>条第</w:t>
      </w:r>
      <w:r>
        <w:rPr>
          <w:rFonts w:hint="eastAsia"/>
        </w:rPr>
        <w:t>1</w:t>
      </w:r>
      <w:r>
        <w:rPr>
          <w:rFonts w:hint="eastAsia"/>
        </w:rPr>
        <w:t>款声称，“在马耳他人人都</w:t>
      </w:r>
      <w:r>
        <w:rPr>
          <w:rFonts w:hint="eastAsia"/>
        </w:rPr>
        <w:t>享有信仰自由，可自由使用各自的宗教礼拜方式。”</w:t>
      </w:r>
    </w:p>
    <w:p w:rsidR="00000000" w:rsidRDefault="00D60DAC">
      <w:pPr>
        <w:widowControl/>
        <w:spacing w:after="240" w:line="360" w:lineRule="atLeast"/>
        <w:rPr>
          <w:rFonts w:hint="eastAsia"/>
        </w:rPr>
      </w:pPr>
      <w:r>
        <w:rPr>
          <w:rFonts w:hint="eastAsia"/>
        </w:rPr>
        <w:t>699</w:t>
      </w:r>
      <w:r>
        <w:rPr>
          <w:rFonts w:hint="eastAsia"/>
        </w:rPr>
        <w:t>．</w:t>
      </w:r>
      <w:r>
        <w:rPr>
          <w:rFonts w:hint="eastAsia"/>
        </w:rPr>
        <w:t>1988</w:t>
      </w:r>
      <w:r>
        <w:rPr>
          <w:rFonts w:hint="eastAsia"/>
        </w:rPr>
        <w:t>年《教育法》反映了《宪法》中有关宗教教育的第</w:t>
      </w:r>
      <w:r>
        <w:rPr>
          <w:rFonts w:hint="eastAsia"/>
        </w:rPr>
        <w:t>40</w:t>
      </w:r>
      <w:r>
        <w:rPr>
          <w:rFonts w:hint="eastAsia"/>
        </w:rPr>
        <w:t>条第</w:t>
      </w:r>
      <w:r>
        <w:rPr>
          <w:rFonts w:hint="eastAsia"/>
        </w:rPr>
        <w:t>2</w:t>
      </w:r>
      <w:r>
        <w:rPr>
          <w:rFonts w:hint="eastAsia"/>
        </w:rPr>
        <w:t>款的内容，该法声称，“任何未成年人的父母都有权选择不让未成年人接受天主教方面的教育。”</w:t>
      </w:r>
    </w:p>
    <w:p w:rsidR="00000000" w:rsidRDefault="00D60DAC">
      <w:pPr>
        <w:pStyle w:val="H1"/>
        <w:spacing w:before="120"/>
        <w:rPr>
          <w:rFonts w:hint="eastAsia"/>
          <w:color w:val="auto"/>
        </w:rPr>
      </w:pPr>
      <w:r>
        <w:rPr>
          <w:rFonts w:hint="eastAsia"/>
          <w:color w:val="auto"/>
        </w:rPr>
        <w:t>公立学校、教会学校和独立学校</w:t>
      </w:r>
    </w:p>
    <w:p w:rsidR="00000000" w:rsidRDefault="00D60DAC">
      <w:pPr>
        <w:widowControl/>
        <w:spacing w:after="240" w:line="360" w:lineRule="atLeast"/>
        <w:rPr>
          <w:rFonts w:hint="eastAsia"/>
        </w:rPr>
      </w:pPr>
      <w:r>
        <w:rPr>
          <w:rFonts w:hint="eastAsia"/>
        </w:rPr>
        <w:t>700</w:t>
      </w:r>
      <w:r>
        <w:rPr>
          <w:rFonts w:hint="eastAsia"/>
        </w:rPr>
        <w:t>．马耳他总共有学校</w:t>
      </w:r>
      <w:r>
        <w:rPr>
          <w:rFonts w:hint="eastAsia"/>
        </w:rPr>
        <w:t>319</w:t>
      </w:r>
      <w:r>
        <w:rPr>
          <w:rFonts w:hint="eastAsia"/>
        </w:rPr>
        <w:t>所，</w:t>
      </w:r>
      <w:r>
        <w:rPr>
          <w:rFonts w:hint="eastAsia"/>
          <w:vertAlign w:val="superscript"/>
        </w:rPr>
        <w:t>40</w:t>
      </w:r>
      <w:r>
        <w:rPr>
          <w:rFonts w:hint="eastAsia"/>
        </w:rPr>
        <w:t>其中公立学校（也称国立学校）</w:t>
      </w:r>
      <w:r>
        <w:rPr>
          <w:rFonts w:hint="eastAsia"/>
        </w:rPr>
        <w:t>184</w:t>
      </w:r>
      <w:r>
        <w:rPr>
          <w:rFonts w:hint="eastAsia"/>
        </w:rPr>
        <w:t>所。剩余的为私立学校，即教会学校或独立学校。无论是教会学校还是独立学校，均提供从学前到中学后的各级教育（见附件，表</w:t>
      </w:r>
      <w:r>
        <w:rPr>
          <w:rFonts w:hint="eastAsia"/>
        </w:rPr>
        <w:t>52</w:t>
      </w:r>
      <w:r>
        <w:rPr>
          <w:rFonts w:hint="eastAsia"/>
        </w:rPr>
        <w:t>）。</w:t>
      </w:r>
    </w:p>
    <w:p w:rsidR="00000000" w:rsidRDefault="00D60DAC">
      <w:pPr>
        <w:widowControl/>
        <w:spacing w:after="240" w:line="360" w:lineRule="atLeast"/>
        <w:rPr>
          <w:rFonts w:hint="eastAsia"/>
        </w:rPr>
      </w:pPr>
      <w:r>
        <w:rPr>
          <w:rFonts w:hint="eastAsia"/>
        </w:rPr>
        <w:t>701</w:t>
      </w:r>
      <w:r>
        <w:rPr>
          <w:rFonts w:hint="eastAsia"/>
        </w:rPr>
        <w:t>．截至</w:t>
      </w:r>
      <w:r>
        <w:rPr>
          <w:rFonts w:hint="eastAsia"/>
        </w:rPr>
        <w:t>2001</w:t>
      </w:r>
      <w:r>
        <w:rPr>
          <w:rFonts w:hint="eastAsia"/>
        </w:rPr>
        <w:t>年</w:t>
      </w:r>
      <w:r>
        <w:rPr>
          <w:rFonts w:hint="eastAsia"/>
        </w:rPr>
        <w:t>12</w:t>
      </w:r>
      <w:r>
        <w:rPr>
          <w:rFonts w:hint="eastAsia"/>
        </w:rPr>
        <w:t>月，非国立学校为</w:t>
      </w:r>
      <w:r>
        <w:rPr>
          <w:rFonts w:hint="eastAsia"/>
        </w:rPr>
        <w:t>25 863</w:t>
      </w:r>
      <w:r>
        <w:rPr>
          <w:rFonts w:hint="eastAsia"/>
        </w:rPr>
        <w:t>名学生提供了教育。在教会学</w:t>
      </w:r>
      <w:r>
        <w:rPr>
          <w:rFonts w:hint="eastAsia"/>
        </w:rPr>
        <w:t>校上学的学生共计</w:t>
      </w:r>
      <w:r>
        <w:rPr>
          <w:rFonts w:hint="eastAsia"/>
        </w:rPr>
        <w:t>17 391</w:t>
      </w:r>
      <w:r>
        <w:rPr>
          <w:rFonts w:hint="eastAsia"/>
        </w:rPr>
        <w:t>名，在独立学校上学的有</w:t>
      </w:r>
      <w:r>
        <w:rPr>
          <w:rFonts w:hint="eastAsia"/>
        </w:rPr>
        <w:t>8 472</w:t>
      </w:r>
      <w:r>
        <w:rPr>
          <w:rFonts w:hint="eastAsia"/>
        </w:rPr>
        <w:t>名。这两类学校的学生加起来约占学生人口的</w:t>
      </w:r>
      <w:r>
        <w:rPr>
          <w:rFonts w:hint="eastAsia"/>
        </w:rPr>
        <w:t>33%</w:t>
      </w:r>
      <w:r>
        <w:rPr>
          <w:rFonts w:hint="eastAsia"/>
        </w:rPr>
        <w:t>。</w:t>
      </w:r>
    </w:p>
    <w:p w:rsidR="00000000" w:rsidRDefault="00D60DAC">
      <w:pPr>
        <w:widowControl/>
        <w:spacing w:after="240" w:line="360" w:lineRule="atLeast"/>
        <w:rPr>
          <w:rFonts w:hint="eastAsia"/>
        </w:rPr>
      </w:pPr>
      <w:r>
        <w:rPr>
          <w:rFonts w:hint="eastAsia"/>
        </w:rPr>
        <w:t>702</w:t>
      </w:r>
      <w:r>
        <w:rPr>
          <w:rFonts w:hint="eastAsia"/>
        </w:rPr>
        <w:t>．对于马耳他国民来说，在马耳他的所有公立学校上学都是免费的。根据马耳他共和国政府与罗马教廷达成的协议，教会学校不收学费。反过来，国家每年拨给的补助涵盖了这些学校雇用的所有人员的薪金和工资以及部分办学费用。给教会捐款是国家应尽的义务，捐款分</w:t>
      </w:r>
      <w:r>
        <w:rPr>
          <w:rFonts w:hint="eastAsia"/>
        </w:rPr>
        <w:t>6</w:t>
      </w:r>
      <w:r>
        <w:rPr>
          <w:rFonts w:hint="eastAsia"/>
        </w:rPr>
        <w:t>期拨给，每期相隔两个月并先行支付，这种捐款是全部免税的。</w:t>
      </w:r>
    </w:p>
    <w:p w:rsidR="00000000" w:rsidRDefault="00D60DAC">
      <w:pPr>
        <w:widowControl/>
        <w:spacing w:after="240" w:line="360" w:lineRule="atLeast"/>
        <w:rPr>
          <w:rFonts w:hint="eastAsia"/>
        </w:rPr>
      </w:pPr>
      <w:r>
        <w:rPr>
          <w:rFonts w:hint="eastAsia"/>
        </w:rPr>
        <w:t>703</w:t>
      </w:r>
      <w:r>
        <w:rPr>
          <w:rFonts w:hint="eastAsia"/>
        </w:rPr>
        <w:t>．天主教会提供自己的校舍和设施，同时还得负责学校的维护和以后的扩展费用。教会还支付神职顾问的</w:t>
      </w:r>
      <w:r>
        <w:rPr>
          <w:rFonts w:hint="eastAsia"/>
        </w:rPr>
        <w:t>薪金和课程外服务的费用。教会学校可要求有子女在这些学校上学的家长给学校捐款，为学校的维护和基本建设项目提供资金。教会学校还可参加筹款活动。</w:t>
      </w:r>
    </w:p>
    <w:p w:rsidR="00000000" w:rsidRDefault="00D60DAC">
      <w:pPr>
        <w:widowControl/>
        <w:spacing w:after="240" w:line="360" w:lineRule="atLeast"/>
        <w:rPr>
          <w:rFonts w:hint="eastAsia"/>
        </w:rPr>
      </w:pPr>
      <w:r>
        <w:rPr>
          <w:rFonts w:hint="eastAsia"/>
        </w:rPr>
        <w:t>704</w:t>
      </w:r>
      <w:r>
        <w:rPr>
          <w:rFonts w:hint="eastAsia"/>
        </w:rPr>
        <w:t>．鉴于教会学校的位子有限，进初级学校上幼儿园、学前班和一年级需采用抓阄的办法。任何人都可递交上教会学校的申请。能否进入由教会经办的中等学校取决于</w:t>
      </w:r>
      <w:r>
        <w:rPr>
          <w:rFonts w:hint="eastAsia"/>
        </w:rPr>
        <w:t>5</w:t>
      </w:r>
      <w:r>
        <w:rPr>
          <w:rFonts w:hint="eastAsia"/>
        </w:rPr>
        <w:t>门主要科目的考试结果，这</w:t>
      </w:r>
      <w:r>
        <w:rPr>
          <w:rFonts w:hint="eastAsia"/>
        </w:rPr>
        <w:t>5</w:t>
      </w:r>
      <w:r>
        <w:rPr>
          <w:rFonts w:hint="eastAsia"/>
        </w:rPr>
        <w:t>门科目是：社会科学、马耳他语、数学、英语和宗教。教会还基于人道主义理由给某些学生留出了一些位子，不过数量有限。</w:t>
      </w:r>
    </w:p>
    <w:p w:rsidR="00000000" w:rsidRDefault="00D60DAC">
      <w:pPr>
        <w:widowControl/>
        <w:spacing w:after="240" w:line="360" w:lineRule="atLeast"/>
        <w:rPr>
          <w:rFonts w:hint="eastAsia"/>
        </w:rPr>
      </w:pPr>
      <w:r>
        <w:rPr>
          <w:rFonts w:hint="eastAsia"/>
        </w:rPr>
        <w:t>705</w:t>
      </w:r>
      <w:r>
        <w:rPr>
          <w:rFonts w:hint="eastAsia"/>
        </w:rPr>
        <w:t>．在过去几年里，由天主教骑士团经办的学校在不断扩大，今天它们在非国立学校中占</w:t>
      </w:r>
      <w:r>
        <w:rPr>
          <w:rFonts w:hint="eastAsia"/>
        </w:rPr>
        <w:t>据了大多数。</w:t>
      </w:r>
    </w:p>
    <w:p w:rsidR="00000000" w:rsidRDefault="00D60DAC">
      <w:pPr>
        <w:widowControl/>
        <w:spacing w:after="240" w:line="360" w:lineRule="atLeast"/>
        <w:rPr>
          <w:rFonts w:hint="eastAsia"/>
        </w:rPr>
      </w:pPr>
      <w:r>
        <w:rPr>
          <w:rFonts w:hint="eastAsia"/>
        </w:rPr>
        <w:t>706</w:t>
      </w:r>
      <w:r>
        <w:rPr>
          <w:rFonts w:hint="eastAsia"/>
        </w:rPr>
        <w:t>．独立学校是非国立学校的另一部分，其中有些是私人创办的，还有些是由非赢利的家长基金会创办的。这些学校实行收费，收费标准各学校不尽相同，同一学校对不同年级的收费也不一样。学前班每年的收费在</w:t>
      </w:r>
      <w:r>
        <w:rPr>
          <w:rFonts w:hint="eastAsia"/>
        </w:rPr>
        <w:t>180</w:t>
      </w:r>
      <w:r>
        <w:rPr>
          <w:rFonts w:hint="eastAsia"/>
        </w:rPr>
        <w:t>至</w:t>
      </w:r>
      <w:r>
        <w:rPr>
          <w:rFonts w:hint="eastAsia"/>
        </w:rPr>
        <w:t>550</w:t>
      </w:r>
      <w:r>
        <w:rPr>
          <w:rFonts w:hint="eastAsia"/>
        </w:rPr>
        <w:t>马镑之间不等。中学后教育每年的收费为</w:t>
      </w:r>
      <w:r>
        <w:rPr>
          <w:rFonts w:hint="eastAsia"/>
        </w:rPr>
        <w:t>972</w:t>
      </w:r>
      <w:r>
        <w:rPr>
          <w:rFonts w:hint="eastAsia"/>
        </w:rPr>
        <w:t>马镑至</w:t>
      </w:r>
      <w:r>
        <w:rPr>
          <w:rFonts w:hint="eastAsia"/>
        </w:rPr>
        <w:t>4 700</w:t>
      </w:r>
      <w:r>
        <w:rPr>
          <w:rFonts w:hint="eastAsia"/>
        </w:rPr>
        <w:t>马镑。</w:t>
      </w:r>
    </w:p>
    <w:p w:rsidR="00000000" w:rsidRDefault="00D60DAC">
      <w:pPr>
        <w:widowControl/>
        <w:spacing w:after="240" w:line="360" w:lineRule="atLeast"/>
        <w:rPr>
          <w:rFonts w:hint="eastAsia"/>
        </w:rPr>
      </w:pPr>
      <w:r>
        <w:rPr>
          <w:rFonts w:hint="eastAsia"/>
        </w:rPr>
        <w:t>707</w:t>
      </w:r>
      <w:r>
        <w:rPr>
          <w:rFonts w:hint="eastAsia"/>
        </w:rPr>
        <w:t>．在回应家长对不同于国立学校和教会学校提供的教育类型的需求中，独立学校得到了发展。</w:t>
      </w:r>
      <w:r>
        <w:rPr>
          <w:rFonts w:hint="eastAsia"/>
        </w:rPr>
        <w:t>2001</w:t>
      </w:r>
      <w:r>
        <w:rPr>
          <w:rFonts w:hint="eastAsia"/>
        </w:rPr>
        <w:t>年，政府推行了退税制，对孩子就读于独立学校的家长所缴学费给予退税。对每个上初级学校的孩子退税额为</w:t>
      </w:r>
      <w:r>
        <w:rPr>
          <w:rFonts w:hint="eastAsia"/>
        </w:rPr>
        <w:t>200</w:t>
      </w:r>
      <w:r>
        <w:rPr>
          <w:rFonts w:hint="eastAsia"/>
        </w:rPr>
        <w:t>马镑，对每个上中等学校的学生</w:t>
      </w:r>
      <w:r>
        <w:rPr>
          <w:rFonts w:hint="eastAsia"/>
        </w:rPr>
        <w:t>为</w:t>
      </w:r>
      <w:r>
        <w:rPr>
          <w:rFonts w:hint="eastAsia"/>
        </w:rPr>
        <w:t>300</w:t>
      </w:r>
      <w:r>
        <w:rPr>
          <w:rFonts w:hint="eastAsia"/>
        </w:rPr>
        <w:t>马镑。最近采取的这项措施反映了政府对教育选择的承诺和对独立学校对国民教育所做贡献的承认。由非国立学校提供的教育在最近几年发展很快，今天，全国约有三分之一的学生就读于这些学校。</w:t>
      </w:r>
    </w:p>
    <w:p w:rsidR="00000000" w:rsidRDefault="00D60DAC">
      <w:pPr>
        <w:pStyle w:val="H1"/>
        <w:spacing w:before="120"/>
        <w:rPr>
          <w:rFonts w:hint="eastAsia"/>
          <w:color w:val="auto"/>
        </w:rPr>
      </w:pPr>
      <w:r>
        <w:rPr>
          <w:rFonts w:hint="eastAsia"/>
          <w:color w:val="auto"/>
        </w:rPr>
        <w:t>国家最低课程设置</w:t>
      </w:r>
    </w:p>
    <w:p w:rsidR="00000000" w:rsidRDefault="00D60DAC">
      <w:pPr>
        <w:widowControl/>
        <w:spacing w:after="240" w:line="360" w:lineRule="atLeast"/>
        <w:rPr>
          <w:rFonts w:hint="eastAsia"/>
        </w:rPr>
      </w:pPr>
      <w:r>
        <w:rPr>
          <w:rFonts w:hint="eastAsia"/>
        </w:rPr>
        <w:t>708</w:t>
      </w:r>
      <w:r>
        <w:rPr>
          <w:rFonts w:hint="eastAsia"/>
        </w:rPr>
        <w:t>．除了为教育的管理方面提供方便、保护权利和确定主要利益相关方的责任的立法框架外，左右和指导教育的主要资源是适用于马耳他所有教育提供者的、用于接受义务教育的适龄青少年教学的国家最低课程设置。目前的国家最低课程设置公布于</w:t>
      </w:r>
      <w:r>
        <w:rPr>
          <w:rFonts w:hint="eastAsia"/>
        </w:rPr>
        <w:t>1999</w:t>
      </w:r>
      <w:r>
        <w:rPr>
          <w:rFonts w:hint="eastAsia"/>
        </w:rPr>
        <w:t>年，是</w:t>
      </w:r>
      <w:r>
        <w:rPr>
          <w:rFonts w:hint="eastAsia"/>
        </w:rPr>
        <w:t>1995</w:t>
      </w:r>
      <w:r>
        <w:rPr>
          <w:rFonts w:hint="eastAsia"/>
        </w:rPr>
        <w:t>年开始进行的广泛磋商的结果。</w:t>
      </w:r>
      <w:r>
        <w:rPr>
          <w:rFonts w:hint="eastAsia"/>
        </w:rPr>
        <w:t>2000</w:t>
      </w:r>
      <w:r>
        <w:rPr>
          <w:rFonts w:hint="eastAsia"/>
        </w:rPr>
        <w:t>年</w:t>
      </w:r>
      <w:r>
        <w:rPr>
          <w:rFonts w:hint="eastAsia"/>
        </w:rPr>
        <w:t>1</w:t>
      </w:r>
      <w:r>
        <w:rPr>
          <w:rFonts w:hint="eastAsia"/>
        </w:rPr>
        <w:t>月</w:t>
      </w:r>
      <w:r>
        <w:rPr>
          <w:rFonts w:hint="eastAsia"/>
        </w:rPr>
        <w:t>26</w:t>
      </w:r>
      <w:r>
        <w:rPr>
          <w:rFonts w:hint="eastAsia"/>
        </w:rPr>
        <w:t>日，教育部任命了一个</w:t>
      </w:r>
      <w:r>
        <w:rPr>
          <w:rFonts w:hint="eastAsia"/>
        </w:rPr>
        <w:t>国家执行最低课程设置指导委员会。委员会由教育部、教育司、教育学院、教会学校和独立学校的代表、教师代表（通过马耳他教师工会）和学生家长代表（通过学校理事会家长协会）组成。在</w:t>
      </w:r>
      <w:r>
        <w:rPr>
          <w:rFonts w:hint="eastAsia"/>
        </w:rPr>
        <w:t>2001</w:t>
      </w:r>
      <w:r>
        <w:rPr>
          <w:rFonts w:hint="eastAsia"/>
        </w:rPr>
        <w:t>年</w:t>
      </w:r>
      <w:r>
        <w:rPr>
          <w:rFonts w:hint="eastAsia"/>
        </w:rPr>
        <w:t>3</w:t>
      </w:r>
      <w:r>
        <w:rPr>
          <w:rFonts w:hint="eastAsia"/>
        </w:rPr>
        <w:t>月，国家指导委员会公布了一项执行最低课程设置的战略计划。</w:t>
      </w:r>
    </w:p>
    <w:p w:rsidR="00000000" w:rsidRDefault="00D60DAC">
      <w:pPr>
        <w:widowControl/>
        <w:spacing w:after="240" w:line="360" w:lineRule="atLeast"/>
        <w:rPr>
          <w:rFonts w:hint="eastAsia"/>
        </w:rPr>
      </w:pPr>
      <w:r>
        <w:rPr>
          <w:rFonts w:hint="eastAsia"/>
        </w:rPr>
        <w:t>709</w:t>
      </w:r>
      <w:r>
        <w:rPr>
          <w:rFonts w:hint="eastAsia"/>
        </w:rPr>
        <w:t>．战略计划设想分三个阶段在</w:t>
      </w:r>
      <w:r>
        <w:rPr>
          <w:rFonts w:hint="eastAsia"/>
        </w:rPr>
        <w:t>4</w:t>
      </w:r>
      <w:r>
        <w:rPr>
          <w:rFonts w:hint="eastAsia"/>
        </w:rPr>
        <w:t>年时间里逐步执行最低课程设置。尽管每所学校均可自由地以自己的方式安排最低课程设置和监测自身的进展，但要求每所学校在</w:t>
      </w:r>
      <w:r>
        <w:rPr>
          <w:rFonts w:hint="eastAsia"/>
        </w:rPr>
        <w:t>2005</w:t>
      </w:r>
      <w:r>
        <w:rPr>
          <w:rFonts w:hint="eastAsia"/>
        </w:rPr>
        <w:t>年</w:t>
      </w:r>
      <w:r>
        <w:rPr>
          <w:rFonts w:hint="eastAsia"/>
        </w:rPr>
        <w:t>6</w:t>
      </w:r>
      <w:r>
        <w:rPr>
          <w:rFonts w:hint="eastAsia"/>
        </w:rPr>
        <w:t>月前达到第三阶段，即最后阶段的目标。战略计划还设想成立一个国家课程委员会来监督、指导和监测执行最低课程设置的进程</w:t>
      </w:r>
      <w:r>
        <w:rPr>
          <w:rFonts w:hint="eastAsia"/>
        </w:rPr>
        <w:t>，并在需要时将重点放在专门知识上。</w:t>
      </w:r>
    </w:p>
    <w:p w:rsidR="00000000" w:rsidRDefault="00D60DAC">
      <w:pPr>
        <w:widowControl/>
        <w:spacing w:after="240" w:line="360" w:lineRule="atLeast"/>
        <w:rPr>
          <w:rFonts w:hint="eastAsia"/>
        </w:rPr>
      </w:pPr>
      <w:r>
        <w:rPr>
          <w:rFonts w:hint="eastAsia"/>
        </w:rPr>
        <w:t>710</w:t>
      </w:r>
      <w:r>
        <w:rPr>
          <w:rFonts w:hint="eastAsia"/>
        </w:rPr>
        <w:t>．权力下放过程在执行国家最低课程设置中起到了核心作用，即要求马耳他的每所学校从</w:t>
      </w:r>
      <w:r>
        <w:rPr>
          <w:rFonts w:hint="eastAsia"/>
        </w:rPr>
        <w:t>2002</w:t>
      </w:r>
      <w:r>
        <w:rPr>
          <w:rFonts w:hint="eastAsia"/>
        </w:rPr>
        <w:t>年</w:t>
      </w:r>
      <w:r>
        <w:rPr>
          <w:rFonts w:hint="eastAsia"/>
        </w:rPr>
        <w:t>10</w:t>
      </w:r>
      <w:r>
        <w:rPr>
          <w:rFonts w:hint="eastAsia"/>
        </w:rPr>
        <w:t>月</w:t>
      </w:r>
      <w:r>
        <w:rPr>
          <w:rFonts w:hint="eastAsia"/>
        </w:rPr>
        <w:t>1</w:t>
      </w:r>
      <w:r>
        <w:rPr>
          <w:rFonts w:hint="eastAsia"/>
        </w:rPr>
        <w:t>日起制订一项学校发展计划，通过该计划学校能确定它们的需要和工作重点。除了帮助学校主动执行课程政策外，学校发展计划使得各学校能监测自身的进展。辅助性原则对战略计划来说是根本的，这就是说，不论学校有什么举措和变革，都应在学校一级进行，而不是在中央各级进行。因此，需在中央各级进行或规定的工作只能在这个范围内进行，比如维护标准、保护儿童权利和遵守国家社会－经济政策。</w:t>
      </w:r>
    </w:p>
    <w:p w:rsidR="00000000" w:rsidRDefault="00D60DAC">
      <w:pPr>
        <w:widowControl/>
        <w:spacing w:after="240" w:line="360" w:lineRule="atLeast"/>
        <w:rPr>
          <w:rFonts w:hint="eastAsia"/>
        </w:rPr>
      </w:pPr>
      <w:r>
        <w:rPr>
          <w:rFonts w:hint="eastAsia"/>
        </w:rPr>
        <w:t>711</w:t>
      </w:r>
      <w:r>
        <w:rPr>
          <w:rFonts w:hint="eastAsia"/>
        </w:rPr>
        <w:t>．国家</w:t>
      </w:r>
      <w:r>
        <w:rPr>
          <w:rFonts w:hint="eastAsia"/>
        </w:rPr>
        <w:t>最低课程设置以</w:t>
      </w:r>
      <w:r>
        <w:rPr>
          <w:rFonts w:hint="eastAsia"/>
        </w:rPr>
        <w:t>15</w:t>
      </w:r>
      <w:r>
        <w:rPr>
          <w:rFonts w:hint="eastAsia"/>
        </w:rPr>
        <w:t>项原则为中心，对社会正义所抱的信念对这些原则起到了启迪作用。现将这些原则作如下陈述：</w:t>
      </w:r>
    </w:p>
    <w:p w:rsidR="00000000" w:rsidRDefault="00D60DAC">
      <w:pPr>
        <w:widowControl/>
        <w:spacing w:after="240" w:line="360" w:lineRule="atLeast"/>
        <w:rPr>
          <w:rFonts w:hint="eastAsia"/>
        </w:rPr>
      </w:pPr>
      <w:r>
        <w:rPr>
          <w:rFonts w:hint="eastAsia"/>
        </w:rPr>
        <w:t>712</w:t>
      </w:r>
      <w:r>
        <w:rPr>
          <w:rFonts w:hint="eastAsia"/>
        </w:rPr>
        <w:t>．</w:t>
      </w:r>
      <w:r>
        <w:rPr>
          <w:rFonts w:eastAsia="KaiTi_GB2312" w:hint="eastAsia"/>
        </w:rPr>
        <w:t>人人享受优质教育</w:t>
      </w:r>
      <w:r>
        <w:rPr>
          <w:rFonts w:hint="eastAsia"/>
        </w:rPr>
        <w:t>。国家最低课程设置的最高宗旨是发展能促进学生潜力开发而不损害团结合作原则的教育特质。</w:t>
      </w:r>
    </w:p>
    <w:p w:rsidR="00000000" w:rsidRDefault="00D60DAC">
      <w:pPr>
        <w:widowControl/>
        <w:spacing w:after="240" w:line="360" w:lineRule="atLeast"/>
        <w:rPr>
          <w:rFonts w:hint="eastAsia"/>
        </w:rPr>
      </w:pPr>
      <w:r>
        <w:rPr>
          <w:rFonts w:hint="eastAsia"/>
        </w:rPr>
        <w:t>713</w:t>
      </w:r>
      <w:r>
        <w:rPr>
          <w:rFonts w:hint="eastAsia"/>
        </w:rPr>
        <w:t>．</w:t>
      </w:r>
      <w:r>
        <w:rPr>
          <w:rFonts w:ascii="KaiTi_GB2312" w:eastAsia="KaiTi_GB2312" w:hint="eastAsia"/>
          <w:iCs/>
        </w:rPr>
        <w:t>尊重多样性</w:t>
      </w:r>
      <w:r>
        <w:rPr>
          <w:rFonts w:hint="eastAsia"/>
        </w:rPr>
        <w:t>。国家最低课程设置承诺，国家将确保向所有学生提供尽可能最好的教育，不论他们的实际社会环境和能力如何。</w:t>
      </w:r>
    </w:p>
    <w:p w:rsidR="00000000" w:rsidRDefault="00D60DAC">
      <w:pPr>
        <w:widowControl/>
        <w:spacing w:after="240" w:line="360" w:lineRule="atLeast"/>
        <w:rPr>
          <w:rFonts w:hint="eastAsia"/>
        </w:rPr>
      </w:pPr>
      <w:r>
        <w:rPr>
          <w:rFonts w:hint="eastAsia"/>
        </w:rPr>
        <w:t>714</w:t>
      </w:r>
      <w:r>
        <w:rPr>
          <w:rFonts w:hint="eastAsia"/>
        </w:rPr>
        <w:t>．</w:t>
      </w:r>
      <w:r>
        <w:rPr>
          <w:rFonts w:ascii="KaiTi_GB2312" w:eastAsia="KaiTi_GB2312" w:hint="eastAsia"/>
          <w:iCs/>
        </w:rPr>
        <w:t>增强分析能力、评判能力和创造性思维的能力</w:t>
      </w:r>
      <w:r>
        <w:rPr>
          <w:rFonts w:hint="eastAsia"/>
        </w:rPr>
        <w:t>。国家最低课程设置不将学生视为是消极的接受者，而是具有评判能力和创造力的思维者和知识的生产者。</w:t>
      </w:r>
    </w:p>
    <w:p w:rsidR="00000000" w:rsidRDefault="00D60DAC">
      <w:pPr>
        <w:widowControl/>
        <w:spacing w:after="240" w:line="380" w:lineRule="atLeast"/>
        <w:rPr>
          <w:rFonts w:hint="eastAsia"/>
        </w:rPr>
      </w:pPr>
      <w:r>
        <w:rPr>
          <w:rFonts w:hint="eastAsia"/>
        </w:rPr>
        <w:t>715</w:t>
      </w:r>
      <w:r>
        <w:rPr>
          <w:rFonts w:hint="eastAsia"/>
        </w:rPr>
        <w:t>．</w:t>
      </w:r>
      <w:r>
        <w:rPr>
          <w:rFonts w:ascii="KaiTi_GB2312" w:eastAsia="KaiTi_GB2312" w:hint="eastAsia"/>
          <w:iCs/>
        </w:rPr>
        <w:t>教育对人生的重要影响</w:t>
      </w:r>
      <w:r>
        <w:rPr>
          <w:rFonts w:hint="eastAsia"/>
        </w:rPr>
        <w:t>。当学</w:t>
      </w:r>
      <w:r>
        <w:rPr>
          <w:rFonts w:hint="eastAsia"/>
        </w:rPr>
        <w:t>生意识到学习的内容和方法会使他们终生受益后就会爱上学习。</w:t>
      </w:r>
    </w:p>
    <w:p w:rsidR="00000000" w:rsidRDefault="00D60DAC">
      <w:pPr>
        <w:widowControl/>
        <w:spacing w:after="240" w:line="380" w:lineRule="atLeast"/>
        <w:rPr>
          <w:rFonts w:hint="eastAsia"/>
        </w:rPr>
      </w:pPr>
      <w:r>
        <w:rPr>
          <w:rFonts w:hint="eastAsia"/>
        </w:rPr>
        <w:t>716</w:t>
      </w:r>
      <w:r>
        <w:rPr>
          <w:rFonts w:hint="eastAsia"/>
        </w:rPr>
        <w:t>．</w:t>
      </w:r>
      <w:r>
        <w:rPr>
          <w:rFonts w:ascii="KaiTi_GB2312" w:eastAsia="KaiTi_GB2312" w:hint="eastAsia"/>
          <w:iCs/>
        </w:rPr>
        <w:t>稳定的学习环境</w:t>
      </w:r>
      <w:r>
        <w:rPr>
          <w:rFonts w:hint="eastAsia"/>
        </w:rPr>
        <w:t>。学生，特别是缺乏家中支持的学生，可能会因对学业的期待和学习环境的突然变化而受到打击。学生需要平稳过渡。连续性的含义能使学生懂得教育是一种过程，而不是一系列毫无联系的片断。</w:t>
      </w:r>
    </w:p>
    <w:p w:rsidR="00000000" w:rsidRDefault="00D60DAC">
      <w:pPr>
        <w:widowControl/>
        <w:spacing w:after="240" w:line="380" w:lineRule="atLeast"/>
        <w:rPr>
          <w:rFonts w:hint="eastAsia"/>
        </w:rPr>
      </w:pPr>
      <w:r>
        <w:rPr>
          <w:rFonts w:hint="eastAsia"/>
        </w:rPr>
        <w:t>717</w:t>
      </w:r>
      <w:r>
        <w:rPr>
          <w:rFonts w:hint="eastAsia"/>
        </w:rPr>
        <w:t>．</w:t>
      </w:r>
      <w:r>
        <w:rPr>
          <w:rFonts w:ascii="KaiTi_GB2312" w:eastAsia="KaiTi_GB2312" w:hint="eastAsia"/>
          <w:iCs/>
        </w:rPr>
        <w:t>培养义务感</w:t>
      </w:r>
      <w:r>
        <w:rPr>
          <w:rFonts w:hint="eastAsia"/>
        </w:rPr>
        <w:t>。教育过程应使学生切实懂得培养义务感，对其享受有意义的、幸福的和富裕的生活的重要性。</w:t>
      </w:r>
    </w:p>
    <w:p w:rsidR="00000000" w:rsidRDefault="00D60DAC">
      <w:pPr>
        <w:widowControl/>
        <w:spacing w:after="240" w:line="380" w:lineRule="atLeast"/>
        <w:rPr>
          <w:rFonts w:hint="eastAsia"/>
        </w:rPr>
      </w:pPr>
      <w:r>
        <w:rPr>
          <w:rFonts w:hint="eastAsia"/>
        </w:rPr>
        <w:t>718</w:t>
      </w:r>
      <w:r>
        <w:rPr>
          <w:rFonts w:hint="eastAsia"/>
        </w:rPr>
        <w:t>．</w:t>
      </w:r>
      <w:r>
        <w:rPr>
          <w:rFonts w:ascii="KaiTi_GB2312" w:eastAsia="KaiTi_GB2312" w:hint="eastAsia"/>
          <w:iCs/>
        </w:rPr>
        <w:t>全面教育</w:t>
      </w:r>
      <w:r>
        <w:rPr>
          <w:rFonts w:hint="eastAsia"/>
        </w:rPr>
        <w:t>。课程审查应有助于教育内容的更大整合，从而反映出知识所蕴含的生活经验。这种整合将帮助学生确立不同知识领域之间的关系，鼓励知识、技能和观念的</w:t>
      </w:r>
      <w:r>
        <w:rPr>
          <w:rFonts w:hint="eastAsia"/>
        </w:rPr>
        <w:t>跨学科应用。</w:t>
      </w:r>
    </w:p>
    <w:p w:rsidR="00000000" w:rsidRDefault="00D60DAC">
      <w:pPr>
        <w:widowControl/>
        <w:spacing w:after="240" w:line="380" w:lineRule="atLeast"/>
        <w:rPr>
          <w:rFonts w:hint="eastAsia"/>
        </w:rPr>
      </w:pPr>
      <w:r>
        <w:rPr>
          <w:rFonts w:hint="eastAsia"/>
        </w:rPr>
        <w:t>719</w:t>
      </w:r>
      <w:r>
        <w:rPr>
          <w:rFonts w:hint="eastAsia"/>
        </w:rPr>
        <w:t>．</w:t>
      </w:r>
      <w:r>
        <w:rPr>
          <w:rFonts w:ascii="KaiTi_GB2312" w:eastAsia="KaiTi_GB2312" w:hint="eastAsia"/>
          <w:iCs/>
        </w:rPr>
        <w:t>包容性教育</w:t>
      </w:r>
      <w:r>
        <w:rPr>
          <w:rFonts w:hint="eastAsia"/>
        </w:rPr>
        <w:t>。包容性教育是以学习群体的承诺为基础，它充分承认个体的差异，制订并执行包容政策。这一概念承认学生各方面的兴趣、潜力和需要。</w:t>
      </w:r>
    </w:p>
    <w:p w:rsidR="00000000" w:rsidRDefault="00D60DAC">
      <w:pPr>
        <w:widowControl/>
        <w:spacing w:after="240" w:line="380" w:lineRule="atLeast"/>
        <w:rPr>
          <w:rFonts w:hint="eastAsia"/>
        </w:rPr>
      </w:pPr>
      <w:r>
        <w:rPr>
          <w:rFonts w:hint="eastAsia"/>
        </w:rPr>
        <w:t>720</w:t>
      </w:r>
      <w:r>
        <w:rPr>
          <w:rFonts w:hint="eastAsia"/>
        </w:rPr>
        <w:t>．</w:t>
      </w:r>
      <w:r>
        <w:rPr>
          <w:rFonts w:ascii="KaiTi_GB2312" w:eastAsia="KaiTi_GB2312" w:hint="eastAsia"/>
          <w:iCs/>
        </w:rPr>
        <w:t>一种更有助于发展的评估</w:t>
      </w:r>
      <w:r>
        <w:rPr>
          <w:rFonts w:hint="eastAsia"/>
        </w:rPr>
        <w:t>。承认多样性的教育将有助于发展的评估视为实施民主议程的一种不可或缺的手段。</w:t>
      </w:r>
    </w:p>
    <w:p w:rsidR="00000000" w:rsidRDefault="00D60DAC">
      <w:pPr>
        <w:widowControl/>
        <w:spacing w:after="240" w:line="380" w:lineRule="atLeast"/>
        <w:rPr>
          <w:rFonts w:hint="eastAsia"/>
        </w:rPr>
      </w:pPr>
      <w:r>
        <w:rPr>
          <w:rFonts w:hint="eastAsia"/>
        </w:rPr>
        <w:t>721</w:t>
      </w:r>
      <w:r>
        <w:rPr>
          <w:rFonts w:hint="eastAsia"/>
        </w:rPr>
        <w:t>．</w:t>
      </w:r>
      <w:r>
        <w:rPr>
          <w:rFonts w:ascii="KaiTi_GB2312" w:eastAsia="KaiTi_GB2312" w:hint="eastAsia"/>
          <w:iCs/>
        </w:rPr>
        <w:t>加强学校的双语教育</w:t>
      </w:r>
      <w:r>
        <w:rPr>
          <w:rFonts w:hint="eastAsia"/>
        </w:rPr>
        <w:t>。国家最低课程设置认为双语教育是教育体制的基础。它将双语教育视为有效、准确和自信地使用国家两种官方语言——马耳他语（国语）和英语——的必要途径。</w:t>
      </w:r>
    </w:p>
    <w:p w:rsidR="00000000" w:rsidRDefault="00D60DAC">
      <w:pPr>
        <w:widowControl/>
        <w:spacing w:after="240" w:line="380" w:lineRule="atLeast"/>
        <w:rPr>
          <w:rFonts w:hint="eastAsia"/>
        </w:rPr>
      </w:pPr>
      <w:r>
        <w:rPr>
          <w:rFonts w:hint="eastAsia"/>
        </w:rPr>
        <w:t>722</w:t>
      </w:r>
      <w:r>
        <w:rPr>
          <w:rFonts w:hint="eastAsia"/>
        </w:rPr>
        <w:t>．</w:t>
      </w:r>
      <w:r>
        <w:rPr>
          <w:rFonts w:ascii="KaiTi_GB2312" w:eastAsia="KaiTi_GB2312" w:hint="eastAsia"/>
          <w:iCs/>
        </w:rPr>
        <w:t>男女平等</w:t>
      </w:r>
      <w:r>
        <w:rPr>
          <w:rFonts w:hint="eastAsia"/>
        </w:rPr>
        <w:t>。教育体制应该以基于尊重性别差异的男女平等为基础。尽管承认此类</w:t>
      </w:r>
      <w:r>
        <w:rPr>
          <w:rFonts w:hint="eastAsia"/>
        </w:rPr>
        <w:t>差异并鼓励肯定性别特点，但国家最低课程设置的宗旨在于加强教育界对保证每一个人——不论性别——享有平等机会的承诺。</w:t>
      </w:r>
    </w:p>
    <w:p w:rsidR="00000000" w:rsidRDefault="00D60DAC">
      <w:pPr>
        <w:widowControl/>
        <w:spacing w:after="240" w:line="380" w:lineRule="atLeast"/>
        <w:rPr>
          <w:rFonts w:hint="eastAsia"/>
        </w:rPr>
      </w:pPr>
      <w:r>
        <w:rPr>
          <w:rFonts w:hint="eastAsia"/>
        </w:rPr>
        <w:t>723</w:t>
      </w:r>
      <w:r>
        <w:rPr>
          <w:rFonts w:hint="eastAsia"/>
        </w:rPr>
        <w:t>．</w:t>
      </w:r>
      <w:r>
        <w:rPr>
          <w:rFonts w:ascii="KaiTi_GB2312" w:eastAsia="KaiTi_GB2312" w:hint="eastAsia"/>
          <w:iCs/>
        </w:rPr>
        <w:t>素质和能力</w:t>
      </w:r>
      <w:r>
        <w:rPr>
          <w:rFonts w:hint="eastAsia"/>
        </w:rPr>
        <w:t>。称职和能干的教师应该竭力从道德和知识两个方面培养其学生的民主意识和社会正义感。</w:t>
      </w:r>
    </w:p>
    <w:p w:rsidR="00000000" w:rsidRDefault="00D60DAC">
      <w:pPr>
        <w:widowControl/>
        <w:spacing w:after="240" w:line="380" w:lineRule="atLeast"/>
        <w:rPr>
          <w:rFonts w:hint="eastAsia"/>
        </w:rPr>
      </w:pPr>
      <w:r>
        <w:rPr>
          <w:rFonts w:hint="eastAsia"/>
        </w:rPr>
        <w:t>724</w:t>
      </w:r>
      <w:r>
        <w:rPr>
          <w:rFonts w:hint="eastAsia"/>
        </w:rPr>
        <w:t>．</w:t>
      </w:r>
      <w:r>
        <w:rPr>
          <w:rFonts w:ascii="KaiTi_GB2312" w:eastAsia="KaiTi_GB2312" w:hint="eastAsia"/>
          <w:iCs/>
        </w:rPr>
        <w:t>学习环境的重要性</w:t>
      </w:r>
      <w:r>
        <w:rPr>
          <w:rFonts w:hint="eastAsia"/>
        </w:rPr>
        <w:t>。物质条件、空间分配和具体教育环境下提供的教育资源与学生的态度和行为的发展有着密切的关系。</w:t>
      </w:r>
    </w:p>
    <w:p w:rsidR="00000000" w:rsidRDefault="00D60DAC">
      <w:pPr>
        <w:widowControl/>
        <w:spacing w:after="240" w:line="380" w:lineRule="atLeast"/>
        <w:rPr>
          <w:rFonts w:hint="eastAsia"/>
        </w:rPr>
      </w:pPr>
      <w:r>
        <w:rPr>
          <w:rFonts w:hint="eastAsia"/>
        </w:rPr>
        <w:t>725</w:t>
      </w:r>
      <w:r>
        <w:rPr>
          <w:rFonts w:hint="eastAsia"/>
        </w:rPr>
        <w:t>．</w:t>
      </w:r>
      <w:r>
        <w:rPr>
          <w:rFonts w:ascii="KaiTi_GB2312" w:eastAsia="KaiTi_GB2312" w:hint="eastAsia"/>
          <w:iCs/>
        </w:rPr>
        <w:t>更多地参与课程的制定</w:t>
      </w:r>
      <w:r>
        <w:rPr>
          <w:rFonts w:hint="eastAsia"/>
        </w:rPr>
        <w:t>。课程是公共财产。因此，应该加强这样一种理念，即来自不同生活阶层的各界人士均应参与课程规划、制订、执行和更新的全过程。</w:t>
      </w:r>
    </w:p>
    <w:p w:rsidR="00000000" w:rsidRDefault="00D60DAC">
      <w:pPr>
        <w:widowControl/>
        <w:spacing w:after="240" w:line="380" w:lineRule="atLeast"/>
        <w:rPr>
          <w:rFonts w:hint="eastAsia"/>
        </w:rPr>
      </w:pPr>
      <w:r>
        <w:rPr>
          <w:rFonts w:hint="eastAsia"/>
        </w:rPr>
        <w:t>726</w:t>
      </w:r>
      <w:r>
        <w:rPr>
          <w:rFonts w:hint="eastAsia"/>
        </w:rPr>
        <w:t>．</w:t>
      </w:r>
      <w:r>
        <w:rPr>
          <w:rFonts w:ascii="KaiTi_GB2312" w:eastAsia="KaiTi_GB2312" w:hint="eastAsia"/>
          <w:iCs/>
        </w:rPr>
        <w:t>权力下放和特色办学。</w:t>
      </w:r>
      <w:r>
        <w:rPr>
          <w:rFonts w:hint="eastAsia"/>
        </w:rPr>
        <w:t>政府主</w:t>
      </w:r>
      <w:r>
        <w:rPr>
          <w:rFonts w:hint="eastAsia"/>
        </w:rPr>
        <w:t>管部门应促进参与不同课程领域的文化，坚持权力下放政策，帮助学校加强自身的特色和实现更大的自治。</w:t>
      </w:r>
    </w:p>
    <w:p w:rsidR="00000000" w:rsidRDefault="00D60DAC">
      <w:pPr>
        <w:pStyle w:val="H1"/>
        <w:spacing w:before="120"/>
        <w:rPr>
          <w:rFonts w:hint="eastAsia"/>
          <w:color w:val="auto"/>
        </w:rPr>
      </w:pPr>
      <w:r>
        <w:rPr>
          <w:rFonts w:hint="eastAsia"/>
          <w:color w:val="auto"/>
        </w:rPr>
        <w:t>学前教育</w:t>
      </w:r>
    </w:p>
    <w:p w:rsidR="00000000" w:rsidRDefault="00D60DAC">
      <w:pPr>
        <w:widowControl/>
        <w:spacing w:after="240" w:line="380" w:lineRule="atLeast"/>
        <w:rPr>
          <w:rFonts w:hint="eastAsia"/>
        </w:rPr>
      </w:pPr>
      <w:r>
        <w:rPr>
          <w:rFonts w:hint="eastAsia"/>
        </w:rPr>
        <w:t>727</w:t>
      </w:r>
      <w:r>
        <w:rPr>
          <w:rFonts w:hint="eastAsia"/>
        </w:rPr>
        <w:t>．对于学前教育和幼儿园教育，</w:t>
      </w:r>
      <w:r>
        <w:rPr>
          <w:rFonts w:hint="eastAsia"/>
        </w:rPr>
        <w:t>1988</w:t>
      </w:r>
      <w:r>
        <w:rPr>
          <w:rFonts w:hint="eastAsia"/>
        </w:rPr>
        <w:t>年《教育法》申明，“国家可为未达到义务教育年龄的幼童提供学校。”尽管国家没有提供教育的义务，但在</w:t>
      </w:r>
      <w:r>
        <w:rPr>
          <w:rFonts w:hint="eastAsia"/>
        </w:rPr>
        <w:t>1975</w:t>
      </w:r>
      <w:r>
        <w:rPr>
          <w:rFonts w:hint="eastAsia"/>
        </w:rPr>
        <w:t>年开始实行针对</w:t>
      </w:r>
      <w:r>
        <w:rPr>
          <w:rFonts w:hint="eastAsia"/>
        </w:rPr>
        <w:t>4</w:t>
      </w:r>
      <w:r>
        <w:rPr>
          <w:rFonts w:hint="eastAsia"/>
        </w:rPr>
        <w:t>岁儿童的国家教育体制。</w:t>
      </w:r>
      <w:r>
        <w:rPr>
          <w:rFonts w:hint="eastAsia"/>
        </w:rPr>
        <w:t>1988</w:t>
      </w:r>
      <w:r>
        <w:rPr>
          <w:rFonts w:hint="eastAsia"/>
        </w:rPr>
        <w:t>年提供教育的范围扩大到了</w:t>
      </w:r>
      <w:r>
        <w:rPr>
          <w:rFonts w:hint="eastAsia"/>
        </w:rPr>
        <w:t>3</w:t>
      </w:r>
      <w:r>
        <w:rPr>
          <w:rFonts w:hint="eastAsia"/>
        </w:rPr>
        <w:t>岁儿童。</w:t>
      </w:r>
    </w:p>
    <w:p w:rsidR="00000000" w:rsidRDefault="00D60DAC">
      <w:pPr>
        <w:widowControl/>
        <w:spacing w:after="240" w:line="380" w:lineRule="atLeast"/>
        <w:rPr>
          <w:rFonts w:hint="eastAsia"/>
        </w:rPr>
      </w:pPr>
      <w:r>
        <w:rPr>
          <w:rFonts w:hint="eastAsia"/>
        </w:rPr>
        <w:t>728</w:t>
      </w:r>
      <w:r>
        <w:rPr>
          <w:rFonts w:hint="eastAsia"/>
        </w:rPr>
        <w:t>．一些小学的附属中心开办了学前教育班，在国立学校它们是免费的。非国立学校也办有学前教育。尽管接受学前教育是自愿的，但是有</w:t>
      </w:r>
      <w:r>
        <w:rPr>
          <w:rFonts w:hint="eastAsia"/>
        </w:rPr>
        <w:t>95%</w:t>
      </w:r>
      <w:r>
        <w:rPr>
          <w:rFonts w:hint="eastAsia"/>
        </w:rPr>
        <w:t>的儿童都上了学前班。幼儿园每年接收三次儿童，时</w:t>
      </w:r>
      <w:r>
        <w:rPr>
          <w:rFonts w:hint="eastAsia"/>
        </w:rPr>
        <w:t>间是</w:t>
      </w:r>
      <w:r>
        <w:rPr>
          <w:rFonts w:hint="eastAsia"/>
        </w:rPr>
        <w:t>10</w:t>
      </w:r>
      <w:r>
        <w:rPr>
          <w:rFonts w:hint="eastAsia"/>
        </w:rPr>
        <w:t>月、</w:t>
      </w:r>
      <w:r>
        <w:rPr>
          <w:rFonts w:hint="eastAsia"/>
        </w:rPr>
        <w:t>1</w:t>
      </w:r>
      <w:r>
        <w:rPr>
          <w:rFonts w:hint="eastAsia"/>
        </w:rPr>
        <w:t>月和</w:t>
      </w:r>
      <w:r>
        <w:rPr>
          <w:rFonts w:hint="eastAsia"/>
        </w:rPr>
        <w:t>4</w:t>
      </w:r>
      <w:r>
        <w:rPr>
          <w:rFonts w:hint="eastAsia"/>
        </w:rPr>
        <w:t>月。</w:t>
      </w:r>
    </w:p>
    <w:p w:rsidR="00000000" w:rsidRDefault="00D60DAC">
      <w:pPr>
        <w:widowControl/>
        <w:spacing w:after="240" w:line="380" w:lineRule="atLeast"/>
        <w:rPr>
          <w:rFonts w:hint="eastAsia"/>
        </w:rPr>
      </w:pPr>
      <w:r>
        <w:rPr>
          <w:rFonts w:hint="eastAsia"/>
        </w:rPr>
        <w:t>729</w:t>
      </w:r>
      <w:r>
        <w:rPr>
          <w:rFonts w:hint="eastAsia"/>
        </w:rPr>
        <w:t>．学前教育不进行正式授课，教育活动的宗旨是培养儿童的社会态度、语言和沟通能力，为他们接受初等教育做准备。教育活动包括言语或举止沟通、唱歌、游戏、绘画、拼图、做操和有节奏的运动。对儿童的进步不作正式评估，不过少数学校有非正式的评估记录，用于向教师和家长提供反馈意见。学生可自动升入下一年。没有任何过渡安排。</w:t>
      </w:r>
    </w:p>
    <w:p w:rsidR="00000000" w:rsidRDefault="00D60DAC">
      <w:pPr>
        <w:widowControl/>
        <w:spacing w:after="240" w:line="380" w:lineRule="atLeast"/>
        <w:rPr>
          <w:rFonts w:hint="eastAsia"/>
        </w:rPr>
      </w:pPr>
      <w:r>
        <w:rPr>
          <w:rFonts w:hint="eastAsia"/>
        </w:rPr>
        <w:t>730</w:t>
      </w:r>
      <w:r>
        <w:rPr>
          <w:rFonts w:hint="eastAsia"/>
        </w:rPr>
        <w:t>．国家最低课程设置（</w:t>
      </w:r>
      <w:r>
        <w:rPr>
          <w:rFonts w:hint="eastAsia"/>
        </w:rPr>
        <w:t>1999</w:t>
      </w:r>
      <w:r>
        <w:rPr>
          <w:rFonts w:hint="eastAsia"/>
        </w:rPr>
        <w:t>年）规定，幼儿园一级的课程在于促进儿童的全面发展。更具体地说，幼儿园一级的课程有以下目的：智力发展、社会－情感发展、身体发展、心理发展和审美</w:t>
      </w:r>
      <w:r>
        <w:rPr>
          <w:rFonts w:hint="eastAsia"/>
        </w:rPr>
        <w:t>观的发展及创造力和宗教信仰的发展。</w:t>
      </w:r>
    </w:p>
    <w:p w:rsidR="00000000" w:rsidRDefault="00D60DAC">
      <w:pPr>
        <w:widowControl/>
        <w:spacing w:after="240" w:line="380" w:lineRule="atLeast"/>
        <w:rPr>
          <w:rFonts w:hint="eastAsia"/>
        </w:rPr>
      </w:pPr>
      <w:r>
        <w:rPr>
          <w:rFonts w:hint="eastAsia"/>
        </w:rPr>
        <w:t>731</w:t>
      </w:r>
      <w:r>
        <w:rPr>
          <w:rFonts w:hint="eastAsia"/>
        </w:rPr>
        <w:t>．教学大纲建立在主题方案的基础之上。幼儿园儿童的学习以玩为主要内容。使用的教具多种多样，包括桌上玩具（积木、智力玩具等）；沙土和水；游戏场所等。</w:t>
      </w:r>
    </w:p>
    <w:p w:rsidR="00000000" w:rsidRDefault="00D60DAC">
      <w:pPr>
        <w:widowControl/>
        <w:spacing w:after="240" w:line="380" w:lineRule="atLeast"/>
        <w:rPr>
          <w:rFonts w:hint="eastAsia"/>
        </w:rPr>
      </w:pPr>
      <w:r>
        <w:rPr>
          <w:rFonts w:hint="eastAsia"/>
        </w:rPr>
        <w:t>732</w:t>
      </w:r>
      <w:r>
        <w:rPr>
          <w:rFonts w:hint="eastAsia"/>
        </w:rPr>
        <w:t>．每个成人管理的学生最多为</w:t>
      </w:r>
      <w:r>
        <w:rPr>
          <w:rFonts w:hint="eastAsia"/>
        </w:rPr>
        <w:t>3</w:t>
      </w:r>
      <w:r>
        <w:rPr>
          <w:rFonts w:hint="eastAsia"/>
        </w:rPr>
        <w:t>岁</w:t>
      </w:r>
      <w:r>
        <w:rPr>
          <w:rFonts w:hint="eastAsia"/>
        </w:rPr>
        <w:t>15</w:t>
      </w:r>
      <w:r>
        <w:rPr>
          <w:rFonts w:hint="eastAsia"/>
        </w:rPr>
        <w:t>人，</w:t>
      </w:r>
      <w:r>
        <w:rPr>
          <w:rFonts w:hint="eastAsia"/>
        </w:rPr>
        <w:t>4</w:t>
      </w:r>
      <w:r>
        <w:rPr>
          <w:rFonts w:hint="eastAsia"/>
        </w:rPr>
        <w:t>岁</w:t>
      </w:r>
      <w:r>
        <w:rPr>
          <w:rFonts w:hint="eastAsia"/>
        </w:rPr>
        <w:t>20</w:t>
      </w:r>
      <w:r>
        <w:rPr>
          <w:rFonts w:hint="eastAsia"/>
        </w:rPr>
        <w:t>人，但没有规定最低人数。在实施包容计划和儿童不需要继续单个照看时，每个班级的儿童人数不应超过小班（</w:t>
      </w:r>
      <w:r>
        <w:rPr>
          <w:rFonts w:hint="eastAsia"/>
        </w:rPr>
        <w:t>3</w:t>
      </w:r>
      <w:r>
        <w:rPr>
          <w:rFonts w:hint="eastAsia"/>
        </w:rPr>
        <w:t>岁）</w:t>
      </w:r>
      <w:r>
        <w:rPr>
          <w:rFonts w:hint="eastAsia"/>
        </w:rPr>
        <w:t>14</w:t>
      </w:r>
      <w:r>
        <w:rPr>
          <w:rFonts w:hint="eastAsia"/>
        </w:rPr>
        <w:t>人，大班（</w:t>
      </w:r>
      <w:r>
        <w:rPr>
          <w:rFonts w:hint="eastAsia"/>
        </w:rPr>
        <w:t>4</w:t>
      </w:r>
      <w:r>
        <w:rPr>
          <w:rFonts w:hint="eastAsia"/>
        </w:rPr>
        <w:t>岁）</w:t>
      </w:r>
      <w:r>
        <w:rPr>
          <w:rFonts w:hint="eastAsia"/>
        </w:rPr>
        <w:t>18</w:t>
      </w:r>
      <w:r>
        <w:rPr>
          <w:rFonts w:hint="eastAsia"/>
        </w:rPr>
        <w:t>人。</w:t>
      </w:r>
    </w:p>
    <w:p w:rsidR="00000000" w:rsidRDefault="00D60DAC">
      <w:pPr>
        <w:widowControl/>
        <w:spacing w:after="240" w:line="380" w:lineRule="atLeast"/>
        <w:rPr>
          <w:rFonts w:hint="eastAsia"/>
        </w:rPr>
      </w:pPr>
      <w:r>
        <w:rPr>
          <w:rFonts w:hint="eastAsia"/>
        </w:rPr>
        <w:t>733</w:t>
      </w:r>
      <w:r>
        <w:rPr>
          <w:rFonts w:hint="eastAsia"/>
        </w:rPr>
        <w:t>．从事幼儿园教学工作的教师称为幼儿园助理。尽管没有性别限制，但幼儿园助理的职位只对女性有吸引力。在工作前，幼儿园助理必须取得教育资格</w:t>
      </w:r>
      <w:r>
        <w:rPr>
          <w:rFonts w:hint="eastAsia"/>
        </w:rPr>
        <w:t>。这是由义务教育后的教育机构提供的为期两年的全日制课程，毕业后发给儿童早期教育证书。幼儿园助理通常是专职的，也有兼职的代理幼儿园助理。幼儿园助理有临时授课证书，每两年必须参加法定的在职进修，以提高其专业水平。幼儿园助理按年龄组分配。通常每学年在</w:t>
      </w:r>
      <w:r>
        <w:rPr>
          <w:rFonts w:hint="eastAsia"/>
        </w:rPr>
        <w:t>3</w:t>
      </w:r>
      <w:r>
        <w:rPr>
          <w:rFonts w:hint="eastAsia"/>
        </w:rPr>
        <w:t>岁组和</w:t>
      </w:r>
      <w:r>
        <w:rPr>
          <w:rFonts w:hint="eastAsia"/>
        </w:rPr>
        <w:t>4</w:t>
      </w:r>
      <w:r>
        <w:rPr>
          <w:rFonts w:hint="eastAsia"/>
        </w:rPr>
        <w:t>岁组之间轮换。还有一些幼儿园助理在幼儿园、小学和中学照料有特殊需要的儿童。</w:t>
      </w:r>
    </w:p>
    <w:p w:rsidR="00000000" w:rsidRDefault="00D60DAC">
      <w:pPr>
        <w:widowControl/>
        <w:spacing w:after="240" w:line="380" w:lineRule="atLeast"/>
        <w:rPr>
          <w:rFonts w:hint="eastAsia"/>
        </w:rPr>
      </w:pPr>
      <w:r>
        <w:rPr>
          <w:rFonts w:hint="eastAsia"/>
        </w:rPr>
        <w:t>734</w:t>
      </w:r>
      <w:r>
        <w:rPr>
          <w:rFonts w:hint="eastAsia"/>
        </w:rPr>
        <w:t>．在</w:t>
      </w:r>
      <w:r>
        <w:rPr>
          <w:rFonts w:hint="eastAsia"/>
        </w:rPr>
        <w:t>2000</w:t>
      </w:r>
      <w:r>
        <w:t>/</w:t>
      </w:r>
      <w:r>
        <w:rPr>
          <w:rFonts w:hint="eastAsia"/>
        </w:rPr>
        <w:t>2001</w:t>
      </w:r>
      <w:r>
        <w:rPr>
          <w:rFonts w:hint="eastAsia"/>
        </w:rPr>
        <w:t>学年，幼儿园入园儿童总人数共</w:t>
      </w:r>
      <w:r>
        <w:rPr>
          <w:rFonts w:hint="eastAsia"/>
        </w:rPr>
        <w:t>9 065</w:t>
      </w:r>
      <w:r>
        <w:rPr>
          <w:rFonts w:hint="eastAsia"/>
        </w:rPr>
        <w:t>名，其中</w:t>
      </w:r>
      <w:r>
        <w:rPr>
          <w:rFonts w:hint="eastAsia"/>
        </w:rPr>
        <w:t>5 157</w:t>
      </w:r>
      <w:r>
        <w:rPr>
          <w:rFonts w:hint="eastAsia"/>
        </w:rPr>
        <w:t>名在国立幼儿园，</w:t>
      </w:r>
      <w:r>
        <w:rPr>
          <w:rFonts w:hint="eastAsia"/>
        </w:rPr>
        <w:t>1 448</w:t>
      </w:r>
      <w:r>
        <w:rPr>
          <w:rFonts w:hint="eastAsia"/>
        </w:rPr>
        <w:t>名在教会幼儿园，</w:t>
      </w:r>
      <w:r>
        <w:rPr>
          <w:rFonts w:hint="eastAsia"/>
        </w:rPr>
        <w:t>1 860</w:t>
      </w:r>
      <w:r>
        <w:rPr>
          <w:rFonts w:hint="eastAsia"/>
        </w:rPr>
        <w:t>名在独立学校的幼儿园。</w:t>
      </w:r>
    </w:p>
    <w:p w:rsidR="00000000" w:rsidRDefault="00D60DAC">
      <w:pPr>
        <w:pStyle w:val="H1"/>
        <w:spacing w:before="120"/>
        <w:rPr>
          <w:rFonts w:hint="eastAsia"/>
          <w:color w:val="auto"/>
        </w:rPr>
      </w:pPr>
      <w:r>
        <w:rPr>
          <w:rFonts w:hint="eastAsia"/>
          <w:color w:val="auto"/>
        </w:rPr>
        <w:t>初级教育</w:t>
      </w:r>
    </w:p>
    <w:p w:rsidR="00000000" w:rsidRDefault="00D60DAC">
      <w:pPr>
        <w:widowControl/>
        <w:spacing w:after="240" w:line="360" w:lineRule="atLeast"/>
        <w:rPr>
          <w:rFonts w:hint="eastAsia"/>
        </w:rPr>
      </w:pPr>
      <w:r>
        <w:rPr>
          <w:rFonts w:hint="eastAsia"/>
        </w:rPr>
        <w:t>735</w:t>
      </w:r>
      <w:r>
        <w:rPr>
          <w:rFonts w:hint="eastAsia"/>
        </w:rPr>
        <w:t>．</w:t>
      </w:r>
      <w:r>
        <w:rPr>
          <w:rFonts w:hint="eastAsia"/>
        </w:rPr>
        <w:t>19</w:t>
      </w:r>
      <w:r>
        <w:rPr>
          <w:rFonts w:hint="eastAsia"/>
        </w:rPr>
        <w:t>88</w:t>
      </w:r>
      <w:r>
        <w:rPr>
          <w:rFonts w:hint="eastAsia"/>
        </w:rPr>
        <w:t>年《教育法》第三部分规定，提供初级教育是国家应尽的义务。第</w:t>
      </w:r>
      <w:r>
        <w:rPr>
          <w:rFonts w:hint="eastAsia"/>
        </w:rPr>
        <w:t>16</w:t>
      </w:r>
      <w:r>
        <w:rPr>
          <w:rFonts w:hint="eastAsia"/>
        </w:rPr>
        <w:t>条第</w:t>
      </w:r>
      <w:r>
        <w:rPr>
          <w:rFonts w:hint="eastAsia"/>
        </w:rPr>
        <w:t>1</w:t>
      </w:r>
      <w:r>
        <w:rPr>
          <w:rFonts w:hint="eastAsia"/>
        </w:rPr>
        <w:t>款规定：“为马耳他公民达到义务教育年龄的，但没有特殊教育需要的或尚未取得接受中等教育资格的子女提供初级教育，是国家应尽的责任。”</w:t>
      </w:r>
    </w:p>
    <w:p w:rsidR="00000000" w:rsidRDefault="00D60DAC">
      <w:pPr>
        <w:widowControl/>
        <w:spacing w:after="240" w:line="360" w:lineRule="atLeast"/>
        <w:rPr>
          <w:rFonts w:hint="eastAsia"/>
        </w:rPr>
      </w:pPr>
      <w:r>
        <w:rPr>
          <w:rFonts w:hint="eastAsia"/>
        </w:rPr>
        <w:t>736</w:t>
      </w:r>
      <w:r>
        <w:rPr>
          <w:rFonts w:hint="eastAsia"/>
        </w:rPr>
        <w:t>．该法进一步确定了在初级教育中应扮演的角色。它规定国家有义务在可能的情况下在每一城镇或乡村设立一所学校，并为居住地远离学校的学生提供交通工具。实际上，虽然马耳他面积很小，但每个城镇和村庄都设有小学。</w:t>
      </w:r>
    </w:p>
    <w:p w:rsidR="00000000" w:rsidRDefault="00D60DAC">
      <w:pPr>
        <w:widowControl/>
        <w:spacing w:after="240" w:line="360" w:lineRule="atLeast"/>
        <w:rPr>
          <w:rFonts w:hint="eastAsia"/>
        </w:rPr>
      </w:pPr>
      <w:r>
        <w:rPr>
          <w:rFonts w:hint="eastAsia"/>
        </w:rPr>
        <w:t>737</w:t>
      </w:r>
      <w:r>
        <w:rPr>
          <w:rFonts w:hint="eastAsia"/>
        </w:rPr>
        <w:t>．</w:t>
      </w:r>
      <w:r>
        <w:rPr>
          <w:rFonts w:hint="eastAsia"/>
        </w:rPr>
        <w:t xml:space="preserve"> 1988</w:t>
      </w:r>
      <w:r>
        <w:rPr>
          <w:rFonts w:hint="eastAsia"/>
        </w:rPr>
        <w:t>年《教育法》中有一项适用于需要接受特殊教育的儿童的限制性条款，自教育部门推行将需要接受</w:t>
      </w:r>
      <w:r>
        <w:rPr>
          <w:rFonts w:hint="eastAsia"/>
        </w:rPr>
        <w:t>特殊教育的儿童纳入主流教育以来，这项条款在某种程度上已名存实亡。事实上，在主流学校中，需要接受特殊教育的儿童人数在过去</w:t>
      </w:r>
      <w:r>
        <w:rPr>
          <w:rFonts w:hint="eastAsia"/>
        </w:rPr>
        <w:t>6</w:t>
      </w:r>
      <w:r>
        <w:rPr>
          <w:rFonts w:hint="eastAsia"/>
        </w:rPr>
        <w:t>年里不断增加，只有那些具有明显特殊需要的儿童才在特殊学校接受教育。</w:t>
      </w:r>
    </w:p>
    <w:p w:rsidR="00000000" w:rsidRDefault="00D60DAC">
      <w:pPr>
        <w:widowControl/>
        <w:spacing w:after="240" w:line="360" w:lineRule="atLeast"/>
        <w:rPr>
          <w:rFonts w:hint="eastAsia"/>
        </w:rPr>
      </w:pPr>
      <w:r>
        <w:rPr>
          <w:rFonts w:hint="eastAsia"/>
        </w:rPr>
        <w:t>738</w:t>
      </w:r>
      <w:r>
        <w:rPr>
          <w:rFonts w:hint="eastAsia"/>
        </w:rPr>
        <w:t>．</w:t>
      </w:r>
      <w:r>
        <w:rPr>
          <w:rFonts w:hint="eastAsia"/>
        </w:rPr>
        <w:t>2000</w:t>
      </w:r>
      <w:r>
        <w:rPr>
          <w:rFonts w:hint="eastAsia"/>
        </w:rPr>
        <w:t>年《平等机会（残疾人）法》的颁布提供了保障和促进残疾人权利的立法框架。在执行包容政策的过程中，教育部门与国家残疾人委员会进行了密切合作，以确保有特殊需要的儿童能从教育制度中充分得到惠益。在这一范围内，教育司和马耳他大学共同制订了包容政策促进人员大学文凭课程，据此培训在主流学校从事特需儿童教学工作的专业人员。</w:t>
      </w:r>
      <w:r>
        <w:rPr>
          <w:rFonts w:hint="eastAsia"/>
        </w:rPr>
        <w:t>讲评委员会负责评估每名学生从主流教育中获得惠益所需要的支助的类型。另外还提供了一对一辅导员计划以及部分支助，以便为特需学生服务。教育司的包容政策要求对所有学校进行特需儿童入学情况审查，同时还推行了一项基础设施工程方案，使所有人都能无障碍地进入校舍。</w:t>
      </w:r>
    </w:p>
    <w:p w:rsidR="00000000" w:rsidRDefault="00D60DAC">
      <w:pPr>
        <w:widowControl/>
        <w:spacing w:after="240" w:line="360" w:lineRule="atLeast"/>
        <w:rPr>
          <w:rFonts w:hint="eastAsia"/>
        </w:rPr>
      </w:pPr>
      <w:r>
        <w:rPr>
          <w:rFonts w:hint="eastAsia"/>
        </w:rPr>
        <w:t>739</w:t>
      </w:r>
      <w:r>
        <w:rPr>
          <w:rFonts w:hint="eastAsia"/>
        </w:rPr>
        <w:t>．提供初等教育的学校为男女同校。教育是免费的，并包括交通和课本。在头三年，教育强调社会能力、识字和识数前的能力，逐步发展到较正式的学习文化的能力。所有班级都具有混合能力。高小部分包括</w:t>
      </w:r>
      <w:r>
        <w:rPr>
          <w:rFonts w:hint="eastAsia"/>
        </w:rPr>
        <w:t>4</w:t>
      </w:r>
      <w:r>
        <w:rPr>
          <w:rFonts w:hint="eastAsia"/>
        </w:rPr>
        <w:t>、</w:t>
      </w:r>
      <w:r>
        <w:rPr>
          <w:rFonts w:hint="eastAsia"/>
        </w:rPr>
        <w:t>5</w:t>
      </w:r>
      <w:r>
        <w:rPr>
          <w:rFonts w:hint="eastAsia"/>
        </w:rPr>
        <w:t>、</w:t>
      </w:r>
      <w:r>
        <w:rPr>
          <w:rFonts w:hint="eastAsia"/>
        </w:rPr>
        <w:t>6</w:t>
      </w:r>
      <w:r>
        <w:rPr>
          <w:rFonts w:hint="eastAsia"/>
        </w:rPr>
        <w:t>年级，在这期间突出文化课的内容。当儿童即将完成初等教育时，文化课</w:t>
      </w:r>
      <w:r>
        <w:rPr>
          <w:rFonts w:hint="eastAsia"/>
        </w:rPr>
        <w:t>逐步增加，以便为初中升学考试做准备（一种</w:t>
      </w:r>
      <w:r>
        <w:rPr>
          <w:rFonts w:hint="eastAsia"/>
        </w:rPr>
        <w:t>11</w:t>
      </w:r>
      <w:r>
        <w:rPr>
          <w:rFonts w:hint="eastAsia"/>
        </w:rPr>
        <w:t>＋类型的考试）。</w:t>
      </w:r>
    </w:p>
    <w:p w:rsidR="00000000" w:rsidRDefault="00D60DAC">
      <w:pPr>
        <w:widowControl/>
        <w:spacing w:after="240" w:line="360" w:lineRule="atLeast"/>
        <w:rPr>
          <w:rFonts w:hint="eastAsia"/>
        </w:rPr>
      </w:pPr>
      <w:r>
        <w:rPr>
          <w:rFonts w:hint="eastAsia"/>
        </w:rPr>
        <w:t>740</w:t>
      </w:r>
      <w:r>
        <w:rPr>
          <w:rFonts w:hint="eastAsia"/>
        </w:rPr>
        <w:t>．小学每班的学生人数不得超过</w:t>
      </w:r>
      <w:r>
        <w:rPr>
          <w:rFonts w:hint="eastAsia"/>
        </w:rPr>
        <w:t>30</w:t>
      </w:r>
      <w:r>
        <w:rPr>
          <w:rFonts w:hint="eastAsia"/>
        </w:rPr>
        <w:t>人。不论何时，只要班上有特需学生，人数就降到</w:t>
      </w:r>
      <w:r>
        <w:rPr>
          <w:rFonts w:hint="eastAsia"/>
        </w:rPr>
        <w:t>26</w:t>
      </w:r>
      <w:r>
        <w:rPr>
          <w:rFonts w:hint="eastAsia"/>
        </w:rPr>
        <w:t>人。</w:t>
      </w:r>
    </w:p>
    <w:p w:rsidR="00000000" w:rsidRDefault="00D60DAC">
      <w:pPr>
        <w:widowControl/>
        <w:spacing w:after="240" w:line="360" w:lineRule="atLeast"/>
        <w:rPr>
          <w:rFonts w:hint="eastAsia"/>
        </w:rPr>
      </w:pPr>
      <w:r>
        <w:rPr>
          <w:rFonts w:hint="eastAsia"/>
        </w:rPr>
        <w:t>741</w:t>
      </w:r>
      <w:r>
        <w:rPr>
          <w:rFonts w:hint="eastAsia"/>
        </w:rPr>
        <w:t>．在初级教育的头</w:t>
      </w:r>
      <w:r>
        <w:rPr>
          <w:rFonts w:hint="eastAsia"/>
        </w:rPr>
        <w:t>4</w:t>
      </w:r>
      <w:r>
        <w:rPr>
          <w:rFonts w:hint="eastAsia"/>
        </w:rPr>
        <w:t>年，儿童严格按年龄分班。在后两年，根据在国家年考中取得的成绩分班。</w:t>
      </w:r>
    </w:p>
    <w:p w:rsidR="00000000" w:rsidRDefault="00D60DAC">
      <w:pPr>
        <w:widowControl/>
        <w:spacing w:after="240" w:line="360" w:lineRule="atLeast"/>
        <w:rPr>
          <w:rFonts w:hint="eastAsia"/>
          <w:spacing w:val="2"/>
        </w:rPr>
      </w:pPr>
      <w:r>
        <w:rPr>
          <w:rFonts w:hint="eastAsia"/>
        </w:rPr>
        <w:t>742</w:t>
      </w:r>
      <w:r>
        <w:rPr>
          <w:rFonts w:hint="eastAsia"/>
        </w:rPr>
        <w:t>．</w:t>
      </w:r>
      <w:r>
        <w:rPr>
          <w:rFonts w:hint="eastAsia"/>
          <w:spacing w:val="2"/>
        </w:rPr>
        <w:t>国家最低课程设置强调，接受初级教育的儿童需要学会“所有技能”，以便能从他们的学习经历中获得惠益。在今天的知识社会中，学生不仅应具备处理实际问题的探索能力，还应具备通过信息技术交流这一知识的能力。在小学，信息技术是在</w:t>
      </w:r>
      <w:r>
        <w:rPr>
          <w:rFonts w:hint="eastAsia"/>
          <w:spacing w:val="2"/>
        </w:rPr>
        <w:t>1996</w:t>
      </w:r>
      <w:r>
        <w:rPr>
          <w:rFonts w:hint="eastAsia"/>
          <w:spacing w:val="2"/>
        </w:rPr>
        <w:t>年引进的，今天已达到了这样一个阶段：</w:t>
      </w:r>
      <w:r>
        <w:rPr>
          <w:rFonts w:hint="eastAsia"/>
          <w:spacing w:val="2"/>
        </w:rPr>
        <w:t>计算机与学生之比为</w:t>
      </w:r>
      <w:r>
        <w:rPr>
          <w:rFonts w:hint="eastAsia"/>
          <w:spacing w:val="2"/>
        </w:rPr>
        <w:t>1</w:t>
      </w:r>
      <w:r>
        <w:rPr>
          <w:spacing w:val="2"/>
        </w:rPr>
        <w:t>:</w:t>
      </w:r>
      <w:r>
        <w:rPr>
          <w:rFonts w:hint="eastAsia"/>
          <w:spacing w:val="2"/>
        </w:rPr>
        <w:t>7</w:t>
      </w:r>
      <w:r>
        <w:rPr>
          <w:rFonts w:hint="eastAsia"/>
          <w:spacing w:val="2"/>
        </w:rPr>
        <w:t>。</w:t>
      </w:r>
    </w:p>
    <w:p w:rsidR="00000000" w:rsidRDefault="00D60DAC">
      <w:pPr>
        <w:widowControl/>
        <w:spacing w:after="240" w:line="360" w:lineRule="atLeast"/>
        <w:rPr>
          <w:rFonts w:hint="eastAsia"/>
        </w:rPr>
      </w:pPr>
      <w:r>
        <w:rPr>
          <w:rFonts w:hint="eastAsia"/>
        </w:rPr>
        <w:t>743</w:t>
      </w:r>
      <w:r>
        <w:rPr>
          <w:rFonts w:hint="eastAsia"/>
        </w:rPr>
        <w:t>．为了促进儿童作为个人或社会一员的全面发展，小学课程包含了个人和社会方面的教育，但后者不是凭其自身的权利成为必修课的，而是被纳入基本必修课的。这为基本生活能力和学习能力的发展奠定了基础，这些能力是在公民资格和社会成员资格的社会范畴内确认每名儿童人格特性所需要的。</w:t>
      </w:r>
    </w:p>
    <w:p w:rsidR="00000000" w:rsidRDefault="00D60DAC">
      <w:pPr>
        <w:widowControl/>
        <w:spacing w:after="240" w:line="360" w:lineRule="atLeast"/>
        <w:rPr>
          <w:rFonts w:hint="eastAsia"/>
        </w:rPr>
      </w:pPr>
      <w:r>
        <w:rPr>
          <w:rFonts w:hint="eastAsia"/>
        </w:rPr>
        <w:t>744</w:t>
      </w:r>
      <w:r>
        <w:rPr>
          <w:rFonts w:hint="eastAsia"/>
        </w:rPr>
        <w:t>．小学一级的必修课有：马耳他语、英语、数学、自然科学、社会科学、宗教、体育运动、技术和创造性表现。一些核心学校的流动教师轮流讲授像表现艺术这样的课程。在这一级，选修课即使有的话也是极少，通常只有非公立学校才开</w:t>
      </w:r>
      <w:r>
        <w:rPr>
          <w:rFonts w:hint="eastAsia"/>
        </w:rPr>
        <w:t>设。</w:t>
      </w:r>
    </w:p>
    <w:p w:rsidR="00000000" w:rsidRDefault="00D60DAC">
      <w:pPr>
        <w:widowControl/>
        <w:spacing w:after="240" w:line="360" w:lineRule="atLeast"/>
        <w:rPr>
          <w:rFonts w:hint="eastAsia"/>
        </w:rPr>
      </w:pPr>
      <w:r>
        <w:rPr>
          <w:rFonts w:hint="eastAsia"/>
        </w:rPr>
        <w:t>745</w:t>
      </w:r>
      <w:r>
        <w:rPr>
          <w:rFonts w:hint="eastAsia"/>
        </w:rPr>
        <w:t>．在初等教育结束时，要对</w:t>
      </w:r>
      <w:r>
        <w:rPr>
          <w:rFonts w:hint="eastAsia"/>
        </w:rPr>
        <w:t>5</w:t>
      </w:r>
      <w:r>
        <w:rPr>
          <w:rFonts w:hint="eastAsia"/>
        </w:rPr>
        <w:t>门主课进行考试。</w:t>
      </w:r>
    </w:p>
    <w:p w:rsidR="00000000" w:rsidRDefault="00D60DAC">
      <w:pPr>
        <w:pStyle w:val="H1"/>
        <w:spacing w:before="120"/>
        <w:rPr>
          <w:rFonts w:hint="eastAsia"/>
          <w:color w:val="auto"/>
        </w:rPr>
      </w:pPr>
      <w:r>
        <w:rPr>
          <w:rFonts w:hint="eastAsia"/>
          <w:color w:val="auto"/>
        </w:rPr>
        <w:t>中等教育</w:t>
      </w:r>
    </w:p>
    <w:p w:rsidR="00000000" w:rsidRDefault="00D60DAC">
      <w:pPr>
        <w:widowControl/>
        <w:spacing w:after="240" w:line="360" w:lineRule="atLeast"/>
        <w:rPr>
          <w:rFonts w:hint="eastAsia"/>
        </w:rPr>
      </w:pPr>
      <w:r>
        <w:rPr>
          <w:rFonts w:hint="eastAsia"/>
        </w:rPr>
        <w:t>746</w:t>
      </w:r>
      <w:r>
        <w:rPr>
          <w:rFonts w:hint="eastAsia"/>
        </w:rPr>
        <w:t>．</w:t>
      </w:r>
      <w:r>
        <w:rPr>
          <w:rFonts w:hint="eastAsia"/>
        </w:rPr>
        <w:t>1988</w:t>
      </w:r>
      <w:r>
        <w:rPr>
          <w:rFonts w:hint="eastAsia"/>
        </w:rPr>
        <w:t>年《教育法》第</w:t>
      </w:r>
      <w:r>
        <w:rPr>
          <w:rFonts w:hint="eastAsia"/>
        </w:rPr>
        <w:t>17</w:t>
      </w:r>
      <w:r>
        <w:rPr>
          <w:rFonts w:hint="eastAsia"/>
        </w:rPr>
        <w:t>条中规定提供中等教育是国家应尽的义务，该条申明，“为马耳他公民已完成初级教育的，但没有特殊教育需要的子女提供中等教育，是国家应尽的责任。”</w:t>
      </w:r>
    </w:p>
    <w:p w:rsidR="00000000" w:rsidRDefault="00D60DAC">
      <w:pPr>
        <w:widowControl/>
        <w:spacing w:after="240" w:line="360" w:lineRule="atLeast"/>
        <w:rPr>
          <w:rFonts w:hint="eastAsia"/>
        </w:rPr>
      </w:pPr>
      <w:r>
        <w:rPr>
          <w:rFonts w:hint="eastAsia"/>
        </w:rPr>
        <w:t>747</w:t>
      </w:r>
      <w:r>
        <w:rPr>
          <w:rFonts w:hint="eastAsia"/>
        </w:rPr>
        <w:t>．第</w:t>
      </w:r>
      <w:r>
        <w:rPr>
          <w:rFonts w:hint="eastAsia"/>
        </w:rPr>
        <w:t>18</w:t>
      </w:r>
      <w:r>
        <w:rPr>
          <w:rFonts w:hint="eastAsia"/>
        </w:rPr>
        <w:t>条第</w:t>
      </w:r>
      <w:r>
        <w:rPr>
          <w:rFonts w:hint="eastAsia"/>
        </w:rPr>
        <w:t>1</w:t>
      </w:r>
      <w:r>
        <w:rPr>
          <w:rFonts w:hint="eastAsia"/>
        </w:rPr>
        <w:t>款申明，“为马耳他公民有特殊教育需要的未成年子女提供特殊教育学校是国家应尽的责任。”</w:t>
      </w:r>
    </w:p>
    <w:p w:rsidR="00000000" w:rsidRDefault="00D60DAC">
      <w:pPr>
        <w:widowControl/>
        <w:spacing w:after="240" w:line="360" w:lineRule="atLeast"/>
        <w:rPr>
          <w:rFonts w:hint="eastAsia"/>
        </w:rPr>
      </w:pPr>
      <w:r>
        <w:rPr>
          <w:rFonts w:hint="eastAsia"/>
        </w:rPr>
        <w:t>748</w:t>
      </w:r>
      <w:r>
        <w:rPr>
          <w:rFonts w:hint="eastAsia"/>
        </w:rPr>
        <w:t>．所有成功地完成了初等教育的学生都可接受中等教育。中等教育不像初等教育和高一级的中等教育机构那样是男女同校。在初等教育结束后，国立学校的学生要进行中学升学考试，</w:t>
      </w:r>
      <w:r>
        <w:rPr>
          <w:rFonts w:hint="eastAsia"/>
        </w:rPr>
        <w:t>考试通过者可入重点中学学习，重点中学专招优秀学生。剩下的可上普通中学。对成绩极差的毕业生作特殊安排，他们可接受简化的要求不高的中等教育。</w:t>
      </w:r>
    </w:p>
    <w:p w:rsidR="00000000" w:rsidRDefault="00D60DAC">
      <w:pPr>
        <w:widowControl/>
        <w:spacing w:after="240" w:line="360" w:lineRule="atLeast"/>
        <w:rPr>
          <w:rFonts w:hint="eastAsia"/>
        </w:rPr>
      </w:pPr>
      <w:r>
        <w:rPr>
          <w:rFonts w:hint="eastAsia"/>
        </w:rPr>
        <w:t>749</w:t>
      </w:r>
      <w:r>
        <w:rPr>
          <w:rFonts w:hint="eastAsia"/>
        </w:rPr>
        <w:t>．重点中学和普通中学的课程十分相似，不过重点中学的学生通常学习负担要重一些。</w:t>
      </w:r>
    </w:p>
    <w:p w:rsidR="00000000" w:rsidRDefault="00D60DAC">
      <w:pPr>
        <w:widowControl/>
        <w:spacing w:after="240" w:line="360" w:lineRule="atLeast"/>
        <w:rPr>
          <w:rFonts w:hint="eastAsia"/>
        </w:rPr>
      </w:pPr>
      <w:r>
        <w:rPr>
          <w:rFonts w:hint="eastAsia"/>
        </w:rPr>
        <w:t>750</w:t>
      </w:r>
      <w:r>
        <w:rPr>
          <w:rFonts w:hint="eastAsia"/>
        </w:rPr>
        <w:t>．中等教育为</w:t>
      </w:r>
      <w:r>
        <w:rPr>
          <w:rFonts w:hint="eastAsia"/>
        </w:rPr>
        <w:t>5</w:t>
      </w:r>
      <w:r>
        <w:rPr>
          <w:rFonts w:hint="eastAsia"/>
        </w:rPr>
        <w:t>年制，分成两个阶段。重点中学第一阶段为两年，而普通中学则为</w:t>
      </w:r>
      <w:r>
        <w:rPr>
          <w:rFonts w:hint="eastAsia"/>
        </w:rPr>
        <w:t>3</w:t>
      </w:r>
      <w:r>
        <w:rPr>
          <w:rFonts w:hint="eastAsia"/>
        </w:rPr>
        <w:t>年。所有中学生均需学习马耳他语、英语、数学、综合科学（在第二阶段学习物理）、宗教知识、历史、地理、社会科学、第二外语、信息技术</w:t>
      </w:r>
      <w:r>
        <w:t>/</w:t>
      </w:r>
      <w:r>
        <w:rPr>
          <w:rFonts w:hint="eastAsia"/>
        </w:rPr>
        <w:t>计算机入门、体育及个人和社会教育。在中等教育的头两年，每班学生最多为</w:t>
      </w:r>
      <w:r>
        <w:rPr>
          <w:rFonts w:hint="eastAsia"/>
        </w:rPr>
        <w:t>30</w:t>
      </w:r>
      <w:r>
        <w:rPr>
          <w:rFonts w:hint="eastAsia"/>
        </w:rPr>
        <w:t>人，后三年</w:t>
      </w:r>
      <w:r>
        <w:rPr>
          <w:rFonts w:hint="eastAsia"/>
        </w:rPr>
        <w:t>每班不得越过</w:t>
      </w:r>
      <w:r>
        <w:rPr>
          <w:rFonts w:hint="eastAsia"/>
        </w:rPr>
        <w:t>25</w:t>
      </w:r>
      <w:r>
        <w:rPr>
          <w:rFonts w:hint="eastAsia"/>
        </w:rPr>
        <w:t>人。每班配备一名班主任老师，负责监督由其照管的学生的进步。</w:t>
      </w:r>
    </w:p>
    <w:p w:rsidR="00000000" w:rsidRDefault="00D60DAC">
      <w:pPr>
        <w:widowControl/>
        <w:spacing w:after="240" w:line="360" w:lineRule="atLeast"/>
        <w:rPr>
          <w:rFonts w:hint="eastAsia"/>
        </w:rPr>
      </w:pPr>
      <w:r>
        <w:rPr>
          <w:rFonts w:hint="eastAsia"/>
        </w:rPr>
        <w:t>751</w:t>
      </w:r>
      <w:r>
        <w:rPr>
          <w:rFonts w:hint="eastAsia"/>
        </w:rPr>
        <w:t>．在第一阶段，学生可选择新的外语和技术设计、家政、手工艺和缝纫中的一门课程。在第一阶段结束时，重点中学的学生可选修两门课程，普通中学的学生可选修一门课程。选择的范围很广泛，可包括自然科学课程、第三外语、文化课程或职业定向课程。学生一般选择与他们今后的职业或深造有关的课程。</w:t>
      </w:r>
    </w:p>
    <w:p w:rsidR="00000000" w:rsidRDefault="00D60DAC">
      <w:pPr>
        <w:widowControl/>
        <w:spacing w:after="240" w:line="360" w:lineRule="atLeast"/>
        <w:rPr>
          <w:rFonts w:hint="eastAsia"/>
        </w:rPr>
      </w:pPr>
      <w:r>
        <w:rPr>
          <w:rFonts w:hint="eastAsia"/>
        </w:rPr>
        <w:t>752</w:t>
      </w:r>
      <w:r>
        <w:rPr>
          <w:rFonts w:hint="eastAsia"/>
        </w:rPr>
        <w:t>．完成中等教育后可参加由马耳他大学主办的中等教育证书考试。学生也可以参加由英国考试委员会主办的普通教育证书“</w:t>
      </w:r>
      <w:r>
        <w:rPr>
          <w:rFonts w:hint="eastAsia"/>
        </w:rPr>
        <w:t>O</w:t>
      </w:r>
      <w:r>
        <w:rPr>
          <w:rFonts w:hint="eastAsia"/>
        </w:rPr>
        <w:t>级”</w:t>
      </w:r>
      <w:r>
        <w:rPr>
          <w:rFonts w:hint="eastAsia"/>
        </w:rPr>
        <w:t xml:space="preserve"> </w:t>
      </w:r>
      <w:r>
        <w:rPr>
          <w:rFonts w:hint="eastAsia"/>
        </w:rPr>
        <w:t>证书考试。</w:t>
      </w:r>
    </w:p>
    <w:p w:rsidR="00000000" w:rsidRDefault="00D60DAC">
      <w:pPr>
        <w:widowControl/>
        <w:spacing w:after="240" w:line="360" w:lineRule="atLeast"/>
        <w:rPr>
          <w:rFonts w:hint="eastAsia"/>
        </w:rPr>
      </w:pPr>
      <w:r>
        <w:rPr>
          <w:rFonts w:hint="eastAsia"/>
        </w:rPr>
        <w:t>753</w:t>
      </w:r>
      <w:r>
        <w:rPr>
          <w:rFonts w:hint="eastAsia"/>
        </w:rPr>
        <w:t>．教会学校和独立</w:t>
      </w:r>
      <w:r>
        <w:rPr>
          <w:rFonts w:hint="eastAsia"/>
        </w:rPr>
        <w:t>学校不分重点中学和普通中学，尽管它们都采用国家中学最低课程设置。</w:t>
      </w:r>
    </w:p>
    <w:p w:rsidR="00000000" w:rsidRDefault="00D60DAC">
      <w:pPr>
        <w:widowControl/>
        <w:spacing w:after="240" w:line="360" w:lineRule="atLeast"/>
        <w:rPr>
          <w:rFonts w:hint="eastAsia"/>
        </w:rPr>
      </w:pPr>
      <w:r>
        <w:rPr>
          <w:rFonts w:hint="eastAsia"/>
        </w:rPr>
        <w:t>754</w:t>
      </w:r>
      <w:r>
        <w:rPr>
          <w:rFonts w:hint="eastAsia"/>
        </w:rPr>
        <w:t>．信息通信技术是中学头三年的必修课。</w:t>
      </w:r>
      <w:r>
        <w:rPr>
          <w:rFonts w:hint="eastAsia"/>
        </w:rPr>
        <w:t>2001</w:t>
      </w:r>
      <w:r>
        <w:rPr>
          <w:rFonts w:hint="eastAsia"/>
        </w:rPr>
        <w:t>年</w:t>
      </w:r>
      <w:r>
        <w:rPr>
          <w:rFonts w:hint="eastAsia"/>
        </w:rPr>
        <w:t>10</w:t>
      </w:r>
      <w:r>
        <w:rPr>
          <w:rFonts w:hint="eastAsia"/>
        </w:rPr>
        <w:t>月，它又成为四年级的必修课，到</w:t>
      </w:r>
      <w:r>
        <w:rPr>
          <w:rFonts w:hint="eastAsia"/>
        </w:rPr>
        <w:t>2002</w:t>
      </w:r>
      <w:r>
        <w:rPr>
          <w:rFonts w:hint="eastAsia"/>
        </w:rPr>
        <w:t>年</w:t>
      </w:r>
      <w:r>
        <w:rPr>
          <w:rFonts w:hint="eastAsia"/>
        </w:rPr>
        <w:t>10</w:t>
      </w:r>
      <w:r>
        <w:rPr>
          <w:rFonts w:hint="eastAsia"/>
        </w:rPr>
        <w:t>月进一步成为五年级的必修课要。</w:t>
      </w:r>
    </w:p>
    <w:p w:rsidR="00000000" w:rsidRDefault="00D60DAC">
      <w:pPr>
        <w:pStyle w:val="H1"/>
        <w:spacing w:before="120"/>
        <w:rPr>
          <w:rFonts w:hint="eastAsia"/>
          <w:color w:val="auto"/>
        </w:rPr>
      </w:pPr>
      <w:r>
        <w:rPr>
          <w:rFonts w:hint="eastAsia"/>
          <w:color w:val="auto"/>
        </w:rPr>
        <w:t>职业学校</w:t>
      </w:r>
    </w:p>
    <w:p w:rsidR="00000000" w:rsidRDefault="00D60DAC">
      <w:pPr>
        <w:widowControl/>
        <w:spacing w:after="240" w:line="360" w:lineRule="atLeast"/>
        <w:rPr>
          <w:rFonts w:hint="eastAsia"/>
        </w:rPr>
      </w:pPr>
      <w:r>
        <w:rPr>
          <w:rFonts w:hint="eastAsia"/>
        </w:rPr>
        <w:t>755</w:t>
      </w:r>
      <w:r>
        <w:rPr>
          <w:rFonts w:hint="eastAsia"/>
        </w:rPr>
        <w:t>．在</w:t>
      </w:r>
      <w:r>
        <w:rPr>
          <w:rFonts w:hint="eastAsia"/>
        </w:rPr>
        <w:t>2000</w:t>
      </w:r>
      <w:r>
        <w:rPr>
          <w:rFonts w:hint="eastAsia"/>
        </w:rPr>
        <w:t>年前，完成中学三年教育的学生可选择转往职业学校，他们可在那里学习技术课程。政府颁布一项政策决定后，各种职业学校现正分阶段解散，职业学校在校生完成其学习课程后，这些学校将全部关闭。</w:t>
      </w:r>
    </w:p>
    <w:p w:rsidR="00000000" w:rsidRDefault="00D60DAC">
      <w:pPr>
        <w:widowControl/>
        <w:spacing w:after="240" w:line="360" w:lineRule="atLeast"/>
        <w:rPr>
          <w:rFonts w:hint="eastAsia"/>
        </w:rPr>
      </w:pPr>
      <w:r>
        <w:rPr>
          <w:rFonts w:hint="eastAsia"/>
        </w:rPr>
        <w:t>756</w:t>
      </w:r>
      <w:r>
        <w:rPr>
          <w:rFonts w:hint="eastAsia"/>
        </w:rPr>
        <w:t>．技术教育是从</w:t>
      </w:r>
      <w:r>
        <w:rPr>
          <w:rFonts w:hint="eastAsia"/>
        </w:rPr>
        <w:t>2000</w:t>
      </w:r>
      <w:r>
        <w:t>/</w:t>
      </w:r>
      <w:r>
        <w:rPr>
          <w:rFonts w:hint="eastAsia"/>
        </w:rPr>
        <w:t>2001</w:t>
      </w:r>
      <w:r>
        <w:rPr>
          <w:rFonts w:hint="eastAsia"/>
        </w:rPr>
        <w:t>学年开始引入中学的。其结果是，选择技术教育的学生可继续在中学学习，但</w:t>
      </w:r>
      <w:r>
        <w:rPr>
          <w:rFonts w:hint="eastAsia"/>
        </w:rPr>
        <w:t>选择偏向于家政或手工艺的技术教育的学生除外，因为后者仍在职业学校进行。由于采取了这种做法，最近几年中学的学生人数明显增加。</w:t>
      </w:r>
    </w:p>
    <w:p w:rsidR="00000000" w:rsidRDefault="00D60DAC">
      <w:pPr>
        <w:widowControl/>
        <w:spacing w:after="240" w:line="360" w:lineRule="atLeast"/>
        <w:rPr>
          <w:rFonts w:hint="eastAsia"/>
        </w:rPr>
      </w:pPr>
      <w:r>
        <w:rPr>
          <w:rFonts w:hint="eastAsia"/>
        </w:rPr>
        <w:t>757</w:t>
      </w:r>
      <w:r>
        <w:rPr>
          <w:rFonts w:hint="eastAsia"/>
        </w:rPr>
        <w:t>．职业学校提供具有稳固职业基础的手工艺类技术教育。学制</w:t>
      </w:r>
      <w:r>
        <w:rPr>
          <w:rFonts w:hint="eastAsia"/>
        </w:rPr>
        <w:t>4</w:t>
      </w:r>
      <w:r>
        <w:rPr>
          <w:rFonts w:hint="eastAsia"/>
        </w:rPr>
        <w:t>年，头两年学习广泛的技术基础课程。后两年，学生专门学习特定领域的技术。开设的课程包括广泛的职业，其中有木制品、汽车机械和电子、汽车车体工程、电气安装、冰箱、管道工程（家庭、工业、海洋）、钳工和普通金属加工、电子服务、缝纫、酒店管理和传统手工艺。在每一种情况下，学生必须在学习与职业有关的理论和进行现场实习之同时学习文化基础课程</w:t>
      </w:r>
      <w:r>
        <w:rPr>
          <w:rFonts w:hint="eastAsia"/>
        </w:rPr>
        <w:t>。</w:t>
      </w:r>
    </w:p>
    <w:p w:rsidR="00000000" w:rsidRDefault="00D60DAC">
      <w:pPr>
        <w:widowControl/>
        <w:spacing w:after="240" w:line="360" w:lineRule="atLeast"/>
        <w:rPr>
          <w:rFonts w:hint="eastAsia"/>
        </w:rPr>
      </w:pPr>
      <w:r>
        <w:rPr>
          <w:rFonts w:hint="eastAsia"/>
        </w:rPr>
        <w:t>758</w:t>
      </w:r>
      <w:r>
        <w:rPr>
          <w:rFonts w:hint="eastAsia"/>
        </w:rPr>
        <w:t>．此后，学生可根据他所选择的职业求职或选择通过学徒方案进一步接受技术教育和培训。</w:t>
      </w:r>
    </w:p>
    <w:p w:rsidR="00000000" w:rsidRDefault="00D60DAC">
      <w:pPr>
        <w:widowControl/>
        <w:spacing w:after="240" w:line="360" w:lineRule="atLeast"/>
        <w:rPr>
          <w:rFonts w:hint="eastAsia"/>
        </w:rPr>
      </w:pPr>
      <w:r>
        <w:rPr>
          <w:rFonts w:hint="eastAsia"/>
        </w:rPr>
        <w:t>759</w:t>
      </w:r>
      <w:r>
        <w:rPr>
          <w:rFonts w:hint="eastAsia"/>
        </w:rPr>
        <w:t>．职业学校的学生可参加当地的手工艺类考试，有些学生可设法获取基于</w:t>
      </w:r>
      <w:r>
        <w:rPr>
          <w:rFonts w:hint="eastAsia"/>
        </w:rPr>
        <w:t>UL</w:t>
      </w:r>
      <w:r>
        <w:rPr>
          <w:rFonts w:hint="eastAsia"/>
        </w:rPr>
        <w:t>的城市和行会证书。另还鼓励职业学校的学生参加中等教育证书考试。</w:t>
      </w:r>
    </w:p>
    <w:p w:rsidR="00000000" w:rsidRDefault="00D60DAC">
      <w:pPr>
        <w:pStyle w:val="H1"/>
        <w:spacing w:before="120"/>
        <w:rPr>
          <w:rFonts w:hint="eastAsia"/>
          <w:color w:val="auto"/>
        </w:rPr>
      </w:pPr>
      <w:r>
        <w:rPr>
          <w:rFonts w:hint="eastAsia"/>
          <w:color w:val="auto"/>
        </w:rPr>
        <w:t>国家中等教育考试</w:t>
      </w:r>
    </w:p>
    <w:p w:rsidR="00000000" w:rsidRDefault="00D60DAC">
      <w:pPr>
        <w:widowControl/>
        <w:spacing w:after="240" w:line="360" w:lineRule="atLeast"/>
        <w:rPr>
          <w:rFonts w:hint="eastAsia"/>
        </w:rPr>
      </w:pPr>
      <w:r>
        <w:rPr>
          <w:rFonts w:hint="eastAsia"/>
        </w:rPr>
        <w:t>760</w:t>
      </w:r>
      <w:r>
        <w:rPr>
          <w:rFonts w:hint="eastAsia"/>
        </w:rPr>
        <w:t>．在结束中等义务教育后，公立中学的所有学生可参加由教育司举办的最后考试，考试通过可获得毕业文凭，但这种证书的实用性是有限的。约有</w:t>
      </w:r>
      <w:r>
        <w:rPr>
          <w:rFonts w:hint="eastAsia"/>
        </w:rPr>
        <w:t>62%</w:t>
      </w:r>
      <w:r>
        <w:rPr>
          <w:rFonts w:hint="eastAsia"/>
        </w:rPr>
        <w:t>的学生将参加马耳他大学主办的中等教育证书考试。学生平均要考</w:t>
      </w:r>
      <w:r>
        <w:rPr>
          <w:rFonts w:hint="eastAsia"/>
        </w:rPr>
        <w:t>7</w:t>
      </w:r>
      <w:r>
        <w:rPr>
          <w:rFonts w:hint="eastAsia"/>
        </w:rPr>
        <w:t>门课。只有获得这种证书才能取得进一步学习的资格，另外，对某些需要</w:t>
      </w:r>
      <w:r>
        <w:rPr>
          <w:rFonts w:hint="eastAsia"/>
        </w:rPr>
        <w:t>具有基础教育资格的工作，雇主也要求求职者持有这种证书。</w:t>
      </w:r>
    </w:p>
    <w:p w:rsidR="00000000" w:rsidRDefault="00D60DAC">
      <w:pPr>
        <w:pStyle w:val="H1"/>
        <w:spacing w:before="120"/>
        <w:rPr>
          <w:rFonts w:hint="eastAsia"/>
          <w:color w:val="auto"/>
        </w:rPr>
      </w:pPr>
      <w:r>
        <w:rPr>
          <w:rFonts w:hint="eastAsia"/>
          <w:color w:val="auto"/>
        </w:rPr>
        <w:t>学校中的马耳他语和英语教学</w:t>
      </w:r>
    </w:p>
    <w:p w:rsidR="00000000" w:rsidRDefault="00D60DAC">
      <w:pPr>
        <w:widowControl/>
        <w:spacing w:after="240" w:line="360" w:lineRule="atLeast"/>
        <w:rPr>
          <w:rFonts w:hint="eastAsia"/>
        </w:rPr>
      </w:pPr>
      <w:r>
        <w:rPr>
          <w:rFonts w:hint="eastAsia"/>
        </w:rPr>
        <w:t>761</w:t>
      </w:r>
      <w:r>
        <w:rPr>
          <w:rFonts w:hint="eastAsia"/>
        </w:rPr>
        <w:t>．马耳他语是马耳他的国语，在义务教育年龄的所有层面都要讲授。英语与马耳他语同为马耳他的官方语言，在初等教育的第一年开始讲授，尽管儿童在幼儿园期间及初等教育的头两年会以各种方式接触英语。随后，英语教育将贯串整个义务教育阶段。</w:t>
      </w:r>
    </w:p>
    <w:p w:rsidR="00000000" w:rsidRDefault="00D60DAC">
      <w:pPr>
        <w:widowControl/>
        <w:spacing w:after="240" w:line="360" w:lineRule="atLeast"/>
        <w:rPr>
          <w:rFonts w:hint="eastAsia"/>
        </w:rPr>
      </w:pPr>
      <w:r>
        <w:rPr>
          <w:rFonts w:hint="eastAsia"/>
        </w:rPr>
        <w:t>762</w:t>
      </w:r>
      <w:r>
        <w:rPr>
          <w:rFonts w:hint="eastAsia"/>
        </w:rPr>
        <w:t>．新的国家最低课程设置将双语教育视为马耳他教育制度的基础，以便使人们能有效、准确和自信地使用第一语言——马耳他语和英语，这是学生在整个学校教育结束时必须达到的目标。在小学一级，国家最低课程设置</w:t>
      </w:r>
      <w:r>
        <w:rPr>
          <w:rFonts w:hint="eastAsia"/>
        </w:rPr>
        <w:t>鼓励教师在讲授英语、数学、科学和技术时用英语授课。当在教室内这样做有困难时，可使用代码转换系统，将马耳他语转换成英语。</w:t>
      </w:r>
    </w:p>
    <w:p w:rsidR="00000000" w:rsidRDefault="00D60DAC">
      <w:pPr>
        <w:widowControl/>
        <w:spacing w:after="240" w:line="360" w:lineRule="atLeast"/>
        <w:rPr>
          <w:rFonts w:hint="eastAsia"/>
        </w:rPr>
      </w:pPr>
      <w:r>
        <w:rPr>
          <w:rFonts w:hint="eastAsia"/>
        </w:rPr>
        <w:t>763</w:t>
      </w:r>
      <w:r>
        <w:rPr>
          <w:rFonts w:hint="eastAsia"/>
        </w:rPr>
        <w:t>．在中学一级，国家最低课程设置建议教授马耳他语、社会科学、历史、宗教和</w:t>
      </w:r>
      <w:r>
        <w:rPr>
          <w:rFonts w:hint="eastAsia"/>
        </w:rPr>
        <w:t>PSD</w:t>
      </w:r>
      <w:r>
        <w:rPr>
          <w:rFonts w:hint="eastAsia"/>
        </w:rPr>
        <w:t>等课程的老师用马耳他语授课。外语教师应该用相关语言授课，而其他所有课程均应用英语讲授。</w:t>
      </w:r>
    </w:p>
    <w:p w:rsidR="00000000" w:rsidRDefault="00D60DAC">
      <w:pPr>
        <w:pStyle w:val="H1"/>
        <w:spacing w:before="120"/>
        <w:rPr>
          <w:rFonts w:hint="eastAsia"/>
          <w:color w:val="auto"/>
        </w:rPr>
      </w:pPr>
      <w:r>
        <w:rPr>
          <w:rFonts w:hint="eastAsia"/>
          <w:color w:val="auto"/>
        </w:rPr>
        <w:t>识字率和弥补学校不足的举措</w:t>
      </w:r>
    </w:p>
    <w:p w:rsidR="00000000" w:rsidRDefault="00D60DAC">
      <w:pPr>
        <w:widowControl/>
        <w:spacing w:after="240" w:line="360" w:lineRule="atLeast"/>
        <w:rPr>
          <w:rFonts w:hint="eastAsia"/>
        </w:rPr>
      </w:pPr>
      <w:r>
        <w:rPr>
          <w:rFonts w:hint="eastAsia"/>
        </w:rPr>
        <w:t>764</w:t>
      </w:r>
      <w:r>
        <w:rPr>
          <w:rFonts w:hint="eastAsia"/>
        </w:rPr>
        <w:t>．自</w:t>
      </w:r>
      <w:r>
        <w:rPr>
          <w:rFonts w:hint="eastAsia"/>
        </w:rPr>
        <w:t>1911</w:t>
      </w:r>
      <w:r>
        <w:rPr>
          <w:rFonts w:hint="eastAsia"/>
        </w:rPr>
        <w:t>年以来，马耳他在扫盲领域取得了长足的进展。</w:t>
      </w:r>
      <w:r>
        <w:rPr>
          <w:rFonts w:hint="eastAsia"/>
        </w:rPr>
        <w:t>1911</w:t>
      </w:r>
      <w:r>
        <w:rPr>
          <w:rFonts w:hint="eastAsia"/>
        </w:rPr>
        <w:t>年时，在马耳他人口中文盲估计占</w:t>
      </w:r>
      <w:r>
        <w:rPr>
          <w:rFonts w:hint="eastAsia"/>
        </w:rPr>
        <w:t>73.65%</w:t>
      </w:r>
      <w:r>
        <w:rPr>
          <w:rFonts w:hint="eastAsia"/>
        </w:rPr>
        <w:t>。根据</w:t>
      </w:r>
      <w:r>
        <w:rPr>
          <w:rFonts w:hint="eastAsia"/>
        </w:rPr>
        <w:t>1995</w:t>
      </w:r>
      <w:r>
        <w:rPr>
          <w:rFonts w:hint="eastAsia"/>
        </w:rPr>
        <w:t>年的人口普查，在</w:t>
      </w:r>
      <w:r>
        <w:rPr>
          <w:rFonts w:hint="eastAsia"/>
        </w:rPr>
        <w:t>10</w:t>
      </w:r>
      <w:r>
        <w:rPr>
          <w:rFonts w:hint="eastAsia"/>
        </w:rPr>
        <w:t>岁以上的总人口中文盲占</w:t>
      </w:r>
      <w:r>
        <w:rPr>
          <w:rFonts w:hint="eastAsia"/>
        </w:rPr>
        <w:t>11.29%</w:t>
      </w:r>
      <w:r>
        <w:rPr>
          <w:rFonts w:hint="eastAsia"/>
        </w:rPr>
        <w:t>（见附件，表</w:t>
      </w:r>
      <w:r>
        <w:rPr>
          <w:rFonts w:hint="eastAsia"/>
        </w:rPr>
        <w:t>53</w:t>
      </w:r>
      <w:r>
        <w:rPr>
          <w:rFonts w:hint="eastAsia"/>
        </w:rPr>
        <w:t>）。</w:t>
      </w:r>
    </w:p>
    <w:p w:rsidR="00000000" w:rsidRDefault="00D60DAC">
      <w:pPr>
        <w:widowControl/>
        <w:spacing w:after="240" w:line="360" w:lineRule="atLeast"/>
        <w:rPr>
          <w:rFonts w:hint="eastAsia"/>
        </w:rPr>
      </w:pPr>
      <w:r>
        <w:rPr>
          <w:rFonts w:hint="eastAsia"/>
        </w:rPr>
        <w:t>765</w:t>
      </w:r>
      <w:r>
        <w:rPr>
          <w:rFonts w:hint="eastAsia"/>
        </w:rPr>
        <w:t>．文盲在男女之间或地区之间分布并不均。普查显示，男性识字率最高的地区是马耳他北部地区（</w:t>
      </w:r>
      <w:r>
        <w:rPr>
          <w:rFonts w:hint="eastAsia"/>
        </w:rPr>
        <w:t>90.40%</w:t>
      </w:r>
      <w:r>
        <w:rPr>
          <w:rFonts w:hint="eastAsia"/>
        </w:rPr>
        <w:t>），识字率最低的地区是东南部地区（</w:t>
      </w:r>
      <w:r>
        <w:t>83.37%</w:t>
      </w:r>
      <w:r>
        <w:rPr>
          <w:rFonts w:hint="eastAsia"/>
        </w:rPr>
        <w:t>）。女性识字率呈同样趋势，北部地区为</w:t>
      </w:r>
      <w:r>
        <w:rPr>
          <w:rFonts w:hint="eastAsia"/>
        </w:rPr>
        <w:t>93.25%</w:t>
      </w:r>
      <w:r>
        <w:rPr>
          <w:rFonts w:hint="eastAsia"/>
        </w:rPr>
        <w:t>，东南部地区为</w:t>
      </w:r>
      <w:r>
        <w:rPr>
          <w:rFonts w:hint="eastAsia"/>
        </w:rPr>
        <w:t>89.55%</w:t>
      </w:r>
      <w:r>
        <w:rPr>
          <w:rFonts w:hint="eastAsia"/>
        </w:rPr>
        <w:t>。普查还显示，在</w:t>
      </w:r>
      <w:r>
        <w:rPr>
          <w:rFonts w:hint="eastAsia"/>
        </w:rPr>
        <w:t>10</w:t>
      </w:r>
      <w:r>
        <w:rPr>
          <w:rFonts w:hint="eastAsia"/>
        </w:rPr>
        <w:t>至</w:t>
      </w:r>
      <w:r>
        <w:rPr>
          <w:rFonts w:hint="eastAsia"/>
        </w:rPr>
        <w:t>19</w:t>
      </w:r>
      <w:r>
        <w:rPr>
          <w:rFonts w:hint="eastAsia"/>
        </w:rPr>
        <w:t>岁年龄组中出现了一批年轻的文盲，</w:t>
      </w:r>
      <w:r>
        <w:rPr>
          <w:rFonts w:hint="eastAsia"/>
        </w:rPr>
        <w:t>1985</w:t>
      </w:r>
      <w:r>
        <w:rPr>
          <w:rFonts w:hint="eastAsia"/>
        </w:rPr>
        <w:t>年年轻文盲人数为</w:t>
      </w:r>
      <w:r>
        <w:rPr>
          <w:rFonts w:hint="eastAsia"/>
        </w:rPr>
        <w:t>534</w:t>
      </w:r>
      <w:r>
        <w:rPr>
          <w:rFonts w:hint="eastAsia"/>
        </w:rPr>
        <w:t>人，到</w:t>
      </w:r>
      <w:r>
        <w:rPr>
          <w:rFonts w:hint="eastAsia"/>
        </w:rPr>
        <w:t>1995</w:t>
      </w:r>
      <w:r>
        <w:rPr>
          <w:rFonts w:hint="eastAsia"/>
        </w:rPr>
        <w:t>年上升至</w:t>
      </w:r>
      <w:r>
        <w:rPr>
          <w:rFonts w:hint="eastAsia"/>
        </w:rPr>
        <w:t>1 775</w:t>
      </w:r>
      <w:r>
        <w:rPr>
          <w:rFonts w:hint="eastAsia"/>
        </w:rPr>
        <w:t>人。这批人在</w:t>
      </w:r>
      <w:r>
        <w:rPr>
          <w:rFonts w:hint="eastAsia"/>
        </w:rPr>
        <w:t>1985</w:t>
      </w:r>
      <w:r>
        <w:rPr>
          <w:rFonts w:hint="eastAsia"/>
        </w:rPr>
        <w:t>年占文盲总人数的</w:t>
      </w:r>
      <w:r>
        <w:rPr>
          <w:rFonts w:hint="eastAsia"/>
        </w:rPr>
        <w:t>1.1%</w:t>
      </w:r>
      <w:r>
        <w:rPr>
          <w:rFonts w:hint="eastAsia"/>
        </w:rPr>
        <w:t>，而目前占到了</w:t>
      </w:r>
      <w:r>
        <w:rPr>
          <w:rFonts w:hint="eastAsia"/>
        </w:rPr>
        <w:t>4.9%</w:t>
      </w:r>
      <w:r>
        <w:rPr>
          <w:rFonts w:hint="eastAsia"/>
        </w:rPr>
        <w:t>。</w:t>
      </w:r>
    </w:p>
    <w:p w:rsidR="00000000" w:rsidRDefault="00D60DAC">
      <w:pPr>
        <w:widowControl/>
        <w:spacing w:after="240" w:line="360" w:lineRule="atLeast"/>
        <w:rPr>
          <w:rFonts w:hint="eastAsia"/>
        </w:rPr>
      </w:pPr>
      <w:r>
        <w:rPr>
          <w:rFonts w:hint="eastAsia"/>
        </w:rPr>
        <w:t>766</w:t>
      </w:r>
      <w:r>
        <w:rPr>
          <w:rFonts w:hint="eastAsia"/>
        </w:rPr>
        <w:t>．为解决这个问题教育部采取了某些措施。教育部关注的主要问题之一是，一些学生在学习中面临</w:t>
      </w:r>
      <w:r>
        <w:rPr>
          <w:rFonts w:hint="eastAsia"/>
        </w:rPr>
        <w:t>着困难，在正规教育的早期如果得不到支助就不能勉强维持生活，而且这类学生的人数在逐步上升。作为全国识字状况调查</w:t>
      </w:r>
      <w:r>
        <w:rPr>
          <w:rFonts w:hint="eastAsia"/>
          <w:vertAlign w:val="superscript"/>
        </w:rPr>
        <w:t>41</w:t>
      </w:r>
      <w:r>
        <w:rPr>
          <w:rFonts w:hint="eastAsia"/>
        </w:rPr>
        <w:t>的一部分，马耳他对</w:t>
      </w:r>
      <w:r>
        <w:rPr>
          <w:rFonts w:hint="eastAsia"/>
        </w:rPr>
        <w:t>5 417</w:t>
      </w:r>
      <w:r>
        <w:rPr>
          <w:rFonts w:hint="eastAsia"/>
        </w:rPr>
        <w:t>名小学二年级的学生进行了调查（可提供</w:t>
      </w:r>
      <w:r>
        <w:rPr>
          <w:rFonts w:hint="eastAsia"/>
        </w:rPr>
        <w:t>4 554</w:t>
      </w:r>
      <w:r>
        <w:rPr>
          <w:rFonts w:hint="eastAsia"/>
        </w:rPr>
        <w:t>名学生的全部数据），调查结果充分显示，有相当多的二年级学生在读写方面存在极大的或相当大的困难（见附件，表</w:t>
      </w:r>
      <w:r>
        <w:rPr>
          <w:rFonts w:hint="eastAsia"/>
        </w:rPr>
        <w:t>54</w:t>
      </w:r>
      <w:r>
        <w:rPr>
          <w:rFonts w:hint="eastAsia"/>
        </w:rPr>
        <w:t>）</w:t>
      </w:r>
    </w:p>
    <w:p w:rsidR="00000000" w:rsidRDefault="00D60DAC">
      <w:pPr>
        <w:widowControl/>
        <w:spacing w:after="240" w:line="360" w:lineRule="atLeast"/>
        <w:rPr>
          <w:rFonts w:hint="eastAsia"/>
        </w:rPr>
      </w:pPr>
      <w:r>
        <w:rPr>
          <w:rFonts w:hint="eastAsia"/>
        </w:rPr>
        <w:t>767</w:t>
      </w:r>
      <w:r>
        <w:rPr>
          <w:rFonts w:hint="eastAsia"/>
        </w:rPr>
        <w:t>．目前正根据</w:t>
      </w:r>
      <w:r>
        <w:rPr>
          <w:rFonts w:hint="eastAsia"/>
        </w:rPr>
        <w:t>1999</w:t>
      </w:r>
      <w:r>
        <w:rPr>
          <w:rFonts w:hint="eastAsia"/>
        </w:rPr>
        <w:t>年全国识字状况普查采取后续行动，其结果将在</w:t>
      </w:r>
      <w:r>
        <w:rPr>
          <w:rFonts w:hint="eastAsia"/>
        </w:rPr>
        <w:t>2003</w:t>
      </w:r>
      <w:r>
        <w:rPr>
          <w:rFonts w:hint="eastAsia"/>
        </w:rPr>
        <w:t>年前几月公布。</w:t>
      </w:r>
    </w:p>
    <w:p w:rsidR="00000000" w:rsidRDefault="00D60DAC">
      <w:pPr>
        <w:widowControl/>
        <w:spacing w:after="240" w:line="360" w:lineRule="atLeast"/>
        <w:rPr>
          <w:rFonts w:hint="eastAsia"/>
        </w:rPr>
      </w:pPr>
      <w:r>
        <w:rPr>
          <w:rFonts w:hint="eastAsia"/>
        </w:rPr>
        <w:t>768</w:t>
      </w:r>
      <w:r>
        <w:rPr>
          <w:rFonts w:hint="eastAsia"/>
        </w:rPr>
        <w:t>．目前在</w:t>
      </w:r>
      <w:r>
        <w:rPr>
          <w:rFonts w:hint="eastAsia"/>
        </w:rPr>
        <w:t>65</w:t>
      </w:r>
      <w:r>
        <w:rPr>
          <w:rFonts w:hint="eastAsia"/>
        </w:rPr>
        <w:t>所国立学校中约有</w:t>
      </w:r>
      <w:r>
        <w:rPr>
          <w:rFonts w:hint="eastAsia"/>
        </w:rPr>
        <w:t>26%</w:t>
      </w:r>
      <w:r>
        <w:rPr>
          <w:rFonts w:hint="eastAsia"/>
        </w:rPr>
        <w:t>的二年级学生、</w:t>
      </w:r>
      <w:r>
        <w:rPr>
          <w:rFonts w:hint="eastAsia"/>
        </w:rPr>
        <w:t>6.7%</w:t>
      </w:r>
      <w:r>
        <w:rPr>
          <w:rFonts w:hint="eastAsia"/>
        </w:rPr>
        <w:t>的三年级学生和</w:t>
      </w:r>
      <w:r>
        <w:rPr>
          <w:rFonts w:hint="eastAsia"/>
        </w:rPr>
        <w:t>1.4%</w:t>
      </w:r>
      <w:r>
        <w:rPr>
          <w:rFonts w:hint="eastAsia"/>
        </w:rPr>
        <w:t>的四年级学生得益于补习教育，补习教育是</w:t>
      </w:r>
      <w:r>
        <w:rPr>
          <w:rFonts w:hint="eastAsia"/>
        </w:rPr>
        <w:t>由一组流动教师在课后向成绩较差的学生提供的一种补课形式，每周两次。在五年级对成绩差的学生进行分班。</w:t>
      </w:r>
    </w:p>
    <w:p w:rsidR="00000000" w:rsidRDefault="00D60DAC">
      <w:pPr>
        <w:widowControl/>
        <w:spacing w:after="240" w:line="360" w:lineRule="atLeast"/>
        <w:rPr>
          <w:rFonts w:hint="eastAsia"/>
        </w:rPr>
      </w:pPr>
      <w:r>
        <w:rPr>
          <w:rFonts w:hint="eastAsia"/>
        </w:rPr>
        <w:t>769</w:t>
      </w:r>
      <w:r>
        <w:rPr>
          <w:rFonts w:hint="eastAsia"/>
        </w:rPr>
        <w:t>．教育司和马耳他大学教育学院还联手在认为最需要的多所小学和中学推行识字方案。这两个机构在</w:t>
      </w:r>
      <w:r>
        <w:rPr>
          <w:rFonts w:hint="eastAsia"/>
        </w:rPr>
        <w:t>5</w:t>
      </w:r>
      <w:r>
        <w:rPr>
          <w:rFonts w:hint="eastAsia"/>
        </w:rPr>
        <w:t>所学校推行了“让我学”项目。该项目是一种针对个人的独特学习模式开展量身教学的方法。该方案建立了自己的网站（</w:t>
      </w:r>
      <w:hyperlink r:id="rId8" w:history="1">
        <w:r>
          <w:rPr>
            <w:rStyle w:val="Hyperlink"/>
            <w:color w:val="auto"/>
          </w:rPr>
          <w:t>www.letmelearn.com</w:t>
        </w:r>
      </w:hyperlink>
      <w:r>
        <w:rPr>
          <w:rFonts w:hint="eastAsia"/>
        </w:rPr>
        <w:t>）。</w:t>
      </w:r>
    </w:p>
    <w:p w:rsidR="00000000" w:rsidRDefault="00D60DAC">
      <w:pPr>
        <w:widowControl/>
        <w:spacing w:after="240" w:line="360" w:lineRule="atLeast"/>
        <w:rPr>
          <w:rFonts w:hint="eastAsia"/>
        </w:rPr>
      </w:pPr>
      <w:r>
        <w:rPr>
          <w:rFonts w:hint="eastAsia"/>
        </w:rPr>
        <w:t>770</w:t>
      </w:r>
      <w:r>
        <w:rPr>
          <w:rFonts w:hint="eastAsia"/>
        </w:rPr>
        <w:t>．</w:t>
      </w:r>
      <w:r>
        <w:rPr>
          <w:rFonts w:hint="eastAsia"/>
        </w:rPr>
        <w:t>2000</w:t>
      </w:r>
      <w:r>
        <w:rPr>
          <w:rFonts w:hint="eastAsia"/>
        </w:rPr>
        <w:t>年，在马耳他大学开设了识字方面的教育硕士课程，目的在于培训帮助小学</w:t>
      </w:r>
      <w:r>
        <w:rPr>
          <w:rFonts w:hint="eastAsia"/>
        </w:rPr>
        <w:t>制定学生计划的识字促动者。</w:t>
      </w:r>
    </w:p>
    <w:p w:rsidR="00000000" w:rsidRDefault="00D60DAC">
      <w:pPr>
        <w:widowControl/>
        <w:spacing w:after="240" w:line="360" w:lineRule="atLeast"/>
        <w:rPr>
          <w:rFonts w:hint="eastAsia"/>
        </w:rPr>
      </w:pPr>
      <w:r>
        <w:rPr>
          <w:rFonts w:hint="eastAsia"/>
        </w:rPr>
        <w:t>771</w:t>
      </w:r>
      <w:r>
        <w:rPr>
          <w:rFonts w:hint="eastAsia"/>
        </w:rPr>
        <w:t>．另外，按要求对特需儿童进行评估并提供支助。为了能给予个体更多的关注，许多班级一直坚持小班教学。经家长和校长协商后决定，有些儿童可以留级。</w:t>
      </w:r>
    </w:p>
    <w:p w:rsidR="00000000" w:rsidRDefault="00D60DAC">
      <w:pPr>
        <w:widowControl/>
        <w:spacing w:after="240" w:line="360" w:lineRule="atLeast"/>
        <w:rPr>
          <w:rFonts w:hint="eastAsia"/>
        </w:rPr>
      </w:pPr>
      <w:r>
        <w:rPr>
          <w:rFonts w:hint="eastAsia"/>
        </w:rPr>
        <w:t>772</w:t>
      </w:r>
      <w:r>
        <w:rPr>
          <w:rFonts w:hint="eastAsia"/>
        </w:rPr>
        <w:t>．</w:t>
      </w:r>
      <w:r>
        <w:rPr>
          <w:rFonts w:hint="eastAsia"/>
        </w:rPr>
        <w:t>2002</w:t>
      </w:r>
      <w:r>
        <w:rPr>
          <w:rFonts w:hint="eastAsia"/>
        </w:rPr>
        <w:t>年</w:t>
      </w:r>
      <w:r>
        <w:rPr>
          <w:rFonts w:hint="eastAsia"/>
        </w:rPr>
        <w:t>1</w:t>
      </w:r>
      <w:r>
        <w:rPr>
          <w:rFonts w:hint="eastAsia"/>
        </w:rPr>
        <w:t>月，为需要给予附加支持的学童出台了一个课外计划，该计划由教育部的教育服务基金会负责协调。课外计划重点强调特色发展，包括半小时的阅读、创作和手工艺活动、戏剧和运动以及帮助做家务等。该计划还以家长为对象，帮助他们提高沟通能力和读写能力。该计划分两大部分：针对儿童的</w:t>
      </w:r>
      <w:r>
        <w:t>Klabb Hilti</w:t>
      </w:r>
      <w:r>
        <w:rPr>
          <w:rFonts w:hint="eastAsia"/>
        </w:rPr>
        <w:t>和旨在培训参加</w:t>
      </w:r>
      <w:r>
        <w:t>Klabb Hilti</w:t>
      </w:r>
      <w:r>
        <w:rPr>
          <w:rFonts w:hint="eastAsia"/>
        </w:rPr>
        <w:t>的儿童家长的</w:t>
      </w:r>
      <w:r>
        <w:t>Id</w:t>
      </w:r>
      <w:r>
        <w:rPr>
          <w:rFonts w:hint="eastAsia"/>
        </w:rPr>
        <w:t xml:space="preserve"> </w:t>
      </w:r>
      <w:r>
        <w:t>f’Id</w:t>
      </w:r>
      <w:r>
        <w:rPr>
          <w:rFonts w:hint="eastAsia"/>
        </w:rPr>
        <w:t>。预期这些计划将着手解决文盲问题。一周举行两次会议，时间定在下午</w:t>
      </w:r>
      <w:r>
        <w:rPr>
          <w:rFonts w:hint="eastAsia"/>
        </w:rPr>
        <w:t>2</w:t>
      </w:r>
      <w:r>
        <w:rPr>
          <w:rFonts w:hint="eastAsia"/>
        </w:rPr>
        <w:t>点半至</w:t>
      </w:r>
      <w:r>
        <w:rPr>
          <w:rFonts w:hint="eastAsia"/>
        </w:rPr>
        <w:t>5</w:t>
      </w:r>
      <w:r>
        <w:rPr>
          <w:rFonts w:hint="eastAsia"/>
        </w:rPr>
        <w:t>点。现已在</w:t>
      </w:r>
      <w:r>
        <w:rPr>
          <w:rFonts w:hint="eastAsia"/>
        </w:rPr>
        <w:t>10</w:t>
      </w:r>
      <w:r>
        <w:rPr>
          <w:rFonts w:hint="eastAsia"/>
        </w:rPr>
        <w:t>所公立小学为一至三年级的学生推行了该计划。</w:t>
      </w:r>
    </w:p>
    <w:p w:rsidR="00000000" w:rsidRDefault="00D60DAC">
      <w:pPr>
        <w:widowControl/>
        <w:spacing w:after="240" w:line="360" w:lineRule="atLeast"/>
        <w:rPr>
          <w:rFonts w:hint="eastAsia"/>
        </w:rPr>
      </w:pPr>
      <w:r>
        <w:rPr>
          <w:rFonts w:hint="eastAsia"/>
        </w:rPr>
        <w:t>773</w:t>
      </w:r>
      <w:r>
        <w:rPr>
          <w:rFonts w:hint="eastAsia"/>
        </w:rPr>
        <w:t>．进修和成人教育司负责举办成人基础识字课程（马耳他语班是免费的）。</w:t>
      </w:r>
    </w:p>
    <w:p w:rsidR="00000000" w:rsidRDefault="00D60DAC">
      <w:pPr>
        <w:widowControl/>
        <w:spacing w:after="240" w:line="360" w:lineRule="atLeast"/>
        <w:rPr>
          <w:rFonts w:hint="eastAsia"/>
        </w:rPr>
      </w:pPr>
      <w:r>
        <w:rPr>
          <w:rFonts w:hint="eastAsia"/>
        </w:rPr>
        <w:t>774</w:t>
      </w:r>
      <w:r>
        <w:rPr>
          <w:rFonts w:hint="eastAsia"/>
        </w:rPr>
        <w:t>．非政府组织还建立了一些中心，协助进行扫盲。在泽杰通，由耶稣会经管的</w:t>
      </w:r>
      <w:r>
        <w:t xml:space="preserve">Paulo </w:t>
      </w:r>
      <w:r>
        <w:rPr>
          <w:rFonts w:hint="eastAsia"/>
        </w:rPr>
        <w:t>F</w:t>
      </w:r>
      <w:r>
        <w:t>riere</w:t>
      </w:r>
      <w:r>
        <w:rPr>
          <w:rFonts w:hint="eastAsia"/>
        </w:rPr>
        <w:t>促进识字和社区发展机构开展了儿童和成人读写教学活动。</w:t>
      </w:r>
    </w:p>
    <w:p w:rsidR="00000000" w:rsidRDefault="00D60DAC">
      <w:pPr>
        <w:widowControl/>
        <w:spacing w:after="240" w:line="360" w:lineRule="atLeast"/>
        <w:rPr>
          <w:rFonts w:hint="eastAsia"/>
        </w:rPr>
      </w:pPr>
      <w:r>
        <w:rPr>
          <w:rFonts w:hint="eastAsia"/>
        </w:rPr>
        <w:t>775</w:t>
      </w:r>
      <w:r>
        <w:rPr>
          <w:rFonts w:hint="eastAsia"/>
        </w:rPr>
        <w:t>．</w:t>
      </w:r>
      <w:r>
        <w:rPr>
          <w:rFonts w:hint="eastAsia"/>
        </w:rPr>
        <w:t>2000</w:t>
      </w:r>
      <w:r>
        <w:rPr>
          <w:rFonts w:hint="eastAsia"/>
        </w:rPr>
        <w:t>年</w:t>
      </w:r>
      <w:r>
        <w:rPr>
          <w:rFonts w:hint="eastAsia"/>
        </w:rPr>
        <w:t>10</w:t>
      </w:r>
      <w:r>
        <w:rPr>
          <w:rFonts w:hint="eastAsia"/>
        </w:rPr>
        <w:t>月，就业和培训公司与马耳他大学和耶稣会</w:t>
      </w:r>
      <w:r>
        <w:t xml:space="preserve">Paulo </w:t>
      </w:r>
      <w:r>
        <w:rPr>
          <w:rFonts w:hint="eastAsia"/>
        </w:rPr>
        <w:t>F</w:t>
      </w:r>
      <w:r>
        <w:t>riere</w:t>
      </w:r>
      <w:r>
        <w:rPr>
          <w:rFonts w:hint="eastAsia"/>
        </w:rPr>
        <w:t>机构签署了一项为失业的成年人提供识字培训的协</w:t>
      </w:r>
      <w:r>
        <w:rPr>
          <w:rFonts w:hint="eastAsia"/>
        </w:rPr>
        <w:t>议。这个为期一年的项目为失业的成年人提供一对一的小班学习。培训由前专业教师和有经验的大学本科教育学士（荣誉）负责提供。</w:t>
      </w:r>
    </w:p>
    <w:p w:rsidR="00000000" w:rsidRDefault="00D60DAC">
      <w:pPr>
        <w:pStyle w:val="H1"/>
        <w:spacing w:before="120"/>
        <w:rPr>
          <w:rFonts w:hint="eastAsia"/>
          <w:color w:val="auto"/>
        </w:rPr>
      </w:pPr>
      <w:r>
        <w:rPr>
          <w:rFonts w:hint="eastAsia"/>
          <w:color w:val="auto"/>
        </w:rPr>
        <w:t>有特殊需要的儿童</w:t>
      </w:r>
    </w:p>
    <w:p w:rsidR="00000000" w:rsidRDefault="00D60DAC">
      <w:pPr>
        <w:widowControl/>
        <w:spacing w:after="240" w:line="360" w:lineRule="atLeast"/>
        <w:rPr>
          <w:rFonts w:hint="eastAsia"/>
        </w:rPr>
      </w:pPr>
      <w:r>
        <w:rPr>
          <w:rFonts w:hint="eastAsia"/>
        </w:rPr>
        <w:t>776</w:t>
      </w:r>
      <w:r>
        <w:rPr>
          <w:rFonts w:hint="eastAsia"/>
        </w:rPr>
        <w:t>．应该根据包容性教育的政策尽可能使有特殊需要的儿童完全融入正常班级中，对于这一点人们的共识正在日益扩大，而且是以前从未有过的。如果经评估认为这样做不符合儿童的最佳利益，可让此类儿童到特殊学校就读，这种学校在马耳他共有</w:t>
      </w:r>
      <w:r>
        <w:rPr>
          <w:rFonts w:hint="eastAsia"/>
        </w:rPr>
        <w:t>6</w:t>
      </w:r>
      <w:r>
        <w:rPr>
          <w:rFonts w:hint="eastAsia"/>
        </w:rPr>
        <w:t>所（一所在戈佐），由教育部直接管理。这些学校照顾到各种心理和生理残疾，能让儿童在一种十分宽松的环境中接受教育。有一支流动小组为患有慢性病的儿童提供家教</w:t>
      </w:r>
      <w:r>
        <w:rPr>
          <w:rFonts w:hint="eastAsia"/>
        </w:rPr>
        <w:t>，他们还负责辅导在主流学校上学的儿童。残障儿童确认委员会必须正式发文确认马耳他所有患有生理、心理、感觉和情感残疾的儿童。</w:t>
      </w:r>
    </w:p>
    <w:p w:rsidR="00000000" w:rsidRDefault="00D60DAC">
      <w:pPr>
        <w:widowControl/>
        <w:spacing w:after="240" w:line="360" w:lineRule="atLeast"/>
        <w:rPr>
          <w:rFonts w:hint="eastAsia"/>
        </w:rPr>
      </w:pPr>
      <w:r>
        <w:rPr>
          <w:rFonts w:hint="eastAsia"/>
        </w:rPr>
        <w:t>777</w:t>
      </w:r>
      <w:r>
        <w:rPr>
          <w:rFonts w:hint="eastAsia"/>
        </w:rPr>
        <w:t>．成立于</w:t>
      </w:r>
      <w:r>
        <w:rPr>
          <w:rFonts w:hint="eastAsia"/>
        </w:rPr>
        <w:t>1988</w:t>
      </w:r>
      <w:r>
        <w:rPr>
          <w:rFonts w:hint="eastAsia"/>
        </w:rPr>
        <w:t>年的调节和（残障儿童）确认专家小组目前是惟一公认的负责确定教育支助（无论是提供辅导员还是提供其他服务）及公立学校和教会学校的学生所需设施种类的机构。委员会的建议都要经过深思熟虑的考虑，考虑的方面有：医疗论断和问题、专家报告、教育需要以及儿童家长或法定监护人和指定的教育人员的意见。对在主流学校上学的儿童每两年进行一次评估，以便采取必要的行动。目前在主流上学的特需儿童共</w:t>
      </w:r>
      <w:r>
        <w:rPr>
          <w:rFonts w:hint="eastAsia"/>
        </w:rPr>
        <w:t>有</w:t>
      </w:r>
      <w:r>
        <w:rPr>
          <w:rFonts w:hint="eastAsia"/>
        </w:rPr>
        <w:t>619</w:t>
      </w:r>
      <w:r>
        <w:rPr>
          <w:rFonts w:hint="eastAsia"/>
        </w:rPr>
        <w:t>名，其中幼儿园或小学</w:t>
      </w:r>
      <w:r>
        <w:rPr>
          <w:rFonts w:hint="eastAsia"/>
        </w:rPr>
        <w:t>485</w:t>
      </w:r>
      <w:r>
        <w:rPr>
          <w:rFonts w:hint="eastAsia"/>
        </w:rPr>
        <w:t>名，中学</w:t>
      </w:r>
      <w:r>
        <w:rPr>
          <w:rFonts w:hint="eastAsia"/>
        </w:rPr>
        <w:t>132</w:t>
      </w:r>
      <w:r>
        <w:rPr>
          <w:rFonts w:hint="eastAsia"/>
        </w:rPr>
        <w:t>名，高级中学</w:t>
      </w:r>
      <w:r>
        <w:rPr>
          <w:rFonts w:hint="eastAsia"/>
        </w:rPr>
        <w:t>2</w:t>
      </w:r>
      <w:r>
        <w:rPr>
          <w:rFonts w:hint="eastAsia"/>
        </w:rPr>
        <w:t>名。为这些学生提供支助的辅导员或幼儿园助理有</w:t>
      </w:r>
      <w:r>
        <w:rPr>
          <w:rFonts w:hint="eastAsia"/>
        </w:rPr>
        <w:t>478</w:t>
      </w:r>
      <w:r>
        <w:rPr>
          <w:rFonts w:hint="eastAsia"/>
        </w:rPr>
        <w:t>人。还有不少患有视力障碍的儿童在主流学校上学，他们得到了流动教师的支助。</w:t>
      </w:r>
    </w:p>
    <w:p w:rsidR="00000000" w:rsidRDefault="00D60DAC">
      <w:pPr>
        <w:widowControl/>
        <w:spacing w:after="240" w:line="360" w:lineRule="atLeast"/>
        <w:rPr>
          <w:rFonts w:hint="eastAsia"/>
        </w:rPr>
      </w:pPr>
      <w:r>
        <w:rPr>
          <w:rFonts w:hint="eastAsia"/>
        </w:rPr>
        <w:t>778</w:t>
      </w:r>
      <w:r>
        <w:rPr>
          <w:rFonts w:hint="eastAsia"/>
        </w:rPr>
        <w:t>．教育司特别教育需要科的目标是通过教育逐步建立起一个更加包容的社会，在这个社会里，每一个人，不管是否患有残疾，都有机会尽可能最充分地发展自己的能力和加入到社会中来。在</w:t>
      </w:r>
      <w:r>
        <w:rPr>
          <w:rFonts w:hint="eastAsia"/>
        </w:rPr>
        <w:t>2001</w:t>
      </w:r>
      <w:r>
        <w:rPr>
          <w:rFonts w:hint="eastAsia"/>
        </w:rPr>
        <w:t>年间，该科雇用了以下流动教师：</w:t>
      </w:r>
    </w:p>
    <w:p w:rsidR="00000000" w:rsidRDefault="00D60DAC" w:rsidP="00D60DAC">
      <w:pPr>
        <w:widowControl/>
        <w:spacing w:after="240" w:line="360" w:lineRule="atLeast"/>
        <w:ind w:leftChars="200" w:left="31680" w:hangingChars="200" w:firstLine="31680"/>
        <w:rPr>
          <w:rFonts w:hint="eastAsia"/>
        </w:rPr>
      </w:pPr>
      <w:r>
        <w:rPr>
          <w:rFonts w:hint="eastAsia"/>
        </w:rPr>
        <w:t xml:space="preserve">－　</w:t>
      </w:r>
      <w:r>
        <w:rPr>
          <w:rFonts w:hint="eastAsia"/>
        </w:rPr>
        <w:t>3</w:t>
      </w:r>
      <w:r>
        <w:rPr>
          <w:rFonts w:hint="eastAsia"/>
        </w:rPr>
        <w:t>名负责为主流学校的视障儿童提供支助的教师；</w:t>
      </w:r>
    </w:p>
    <w:p w:rsidR="00000000" w:rsidRDefault="00D60DAC" w:rsidP="00D60DAC">
      <w:pPr>
        <w:widowControl/>
        <w:spacing w:after="240" w:line="360" w:lineRule="atLeast"/>
        <w:ind w:leftChars="200" w:left="31680" w:hangingChars="200" w:firstLine="31680"/>
        <w:rPr>
          <w:rFonts w:hint="eastAsia"/>
        </w:rPr>
      </w:pPr>
      <w:r>
        <w:rPr>
          <w:rFonts w:hint="eastAsia"/>
        </w:rPr>
        <w:t xml:space="preserve">－　</w:t>
      </w:r>
      <w:r>
        <w:rPr>
          <w:rFonts w:hint="eastAsia"/>
        </w:rPr>
        <w:t>6</w:t>
      </w:r>
      <w:r>
        <w:rPr>
          <w:rFonts w:hint="eastAsia"/>
        </w:rPr>
        <w:t>名为有特殊需要的学前班儿童和幼儿园儿童提供早期干预的教师；</w:t>
      </w:r>
    </w:p>
    <w:p w:rsidR="00000000" w:rsidRDefault="00D60DAC" w:rsidP="00D60DAC">
      <w:pPr>
        <w:widowControl/>
        <w:spacing w:after="240" w:line="360" w:lineRule="atLeast"/>
        <w:ind w:leftChars="200" w:left="31680" w:hangingChars="200" w:firstLine="31680"/>
        <w:rPr>
          <w:rFonts w:hint="eastAsia"/>
        </w:rPr>
      </w:pPr>
      <w:r>
        <w:rPr>
          <w:rFonts w:hint="eastAsia"/>
        </w:rPr>
        <w:t xml:space="preserve">－　</w:t>
      </w:r>
      <w:r>
        <w:rPr>
          <w:rFonts w:hint="eastAsia"/>
        </w:rPr>
        <w:t>6</w:t>
      </w:r>
      <w:r>
        <w:rPr>
          <w:rFonts w:hint="eastAsia"/>
        </w:rPr>
        <w:t>名为患慢性病的儿童作家教的教师；</w:t>
      </w:r>
    </w:p>
    <w:p w:rsidR="00000000" w:rsidRDefault="00D60DAC" w:rsidP="00D60DAC">
      <w:pPr>
        <w:widowControl/>
        <w:spacing w:after="240" w:line="360" w:lineRule="atLeast"/>
        <w:ind w:leftChars="200" w:left="31680" w:hangingChars="200" w:firstLine="31680"/>
        <w:rPr>
          <w:rFonts w:hint="eastAsia"/>
        </w:rPr>
      </w:pPr>
      <w:r>
        <w:rPr>
          <w:rFonts w:hint="eastAsia"/>
        </w:rPr>
        <w:t>－　一名为参加卡梅尔山医院青年小组的学生提供支助的教师；</w:t>
      </w:r>
    </w:p>
    <w:p w:rsidR="00000000" w:rsidRDefault="00D60DAC" w:rsidP="00D60DAC">
      <w:pPr>
        <w:widowControl/>
        <w:spacing w:after="240" w:line="360" w:lineRule="atLeast"/>
        <w:ind w:leftChars="200" w:left="31680" w:hangingChars="200" w:firstLine="31680"/>
        <w:rPr>
          <w:rFonts w:hint="eastAsia"/>
        </w:rPr>
      </w:pPr>
      <w:r>
        <w:rPr>
          <w:rFonts w:hint="eastAsia"/>
        </w:rPr>
        <w:t xml:space="preserve">－　</w:t>
      </w:r>
      <w:r>
        <w:rPr>
          <w:rFonts w:hint="eastAsia"/>
        </w:rPr>
        <w:t>4</w:t>
      </w:r>
      <w:r>
        <w:rPr>
          <w:rFonts w:hint="eastAsia"/>
        </w:rPr>
        <w:t>名表现艺术教师；</w:t>
      </w:r>
    </w:p>
    <w:p w:rsidR="00000000" w:rsidRDefault="00D60DAC" w:rsidP="00D60DAC">
      <w:pPr>
        <w:widowControl/>
        <w:spacing w:after="240" w:line="360" w:lineRule="atLeast"/>
        <w:ind w:leftChars="200" w:left="31680" w:hangingChars="200" w:firstLine="31680"/>
        <w:rPr>
          <w:rFonts w:hint="eastAsia"/>
        </w:rPr>
      </w:pPr>
      <w:r>
        <w:rPr>
          <w:rFonts w:hint="eastAsia"/>
        </w:rPr>
        <w:t>－　两名体育运动教师；</w:t>
      </w:r>
    </w:p>
    <w:p w:rsidR="00000000" w:rsidRDefault="00D60DAC" w:rsidP="00D60DAC">
      <w:pPr>
        <w:widowControl/>
        <w:spacing w:after="240" w:line="360" w:lineRule="atLeast"/>
        <w:ind w:leftChars="200" w:left="31680" w:hangingChars="200" w:firstLine="31680"/>
        <w:rPr>
          <w:rFonts w:hint="eastAsia"/>
        </w:rPr>
      </w:pPr>
      <w:r>
        <w:rPr>
          <w:rFonts w:hint="eastAsia"/>
        </w:rPr>
        <w:t>－　一名木制品制作教师；</w:t>
      </w:r>
    </w:p>
    <w:p w:rsidR="00000000" w:rsidRDefault="00D60DAC" w:rsidP="00D60DAC">
      <w:pPr>
        <w:widowControl/>
        <w:spacing w:after="240" w:line="360" w:lineRule="atLeast"/>
        <w:ind w:leftChars="200" w:left="31680" w:hangingChars="200" w:firstLine="31680"/>
        <w:rPr>
          <w:rFonts w:hint="eastAsia"/>
        </w:rPr>
      </w:pPr>
      <w:r>
        <w:rPr>
          <w:rFonts w:hint="eastAsia"/>
        </w:rPr>
        <w:t>－　在卡伦格雷奇医院儿童病房工作的一名教师和</w:t>
      </w:r>
      <w:r>
        <w:rPr>
          <w:rFonts w:hint="eastAsia"/>
        </w:rPr>
        <w:t>5</w:t>
      </w:r>
      <w:r>
        <w:rPr>
          <w:rFonts w:hint="eastAsia"/>
        </w:rPr>
        <w:t>名幼儿园助理；</w:t>
      </w:r>
    </w:p>
    <w:p w:rsidR="00000000" w:rsidRDefault="00D60DAC" w:rsidP="00D60DAC">
      <w:pPr>
        <w:widowControl/>
        <w:spacing w:after="240" w:line="360" w:lineRule="atLeast"/>
        <w:ind w:leftChars="200" w:left="31680" w:hangingChars="200" w:firstLine="31680"/>
        <w:rPr>
          <w:rFonts w:hint="eastAsia"/>
        </w:rPr>
      </w:pPr>
      <w:r>
        <w:rPr>
          <w:rFonts w:hint="eastAsia"/>
        </w:rPr>
        <w:t>－　一名主管学生从特殊学校转入成人培训中心的过渡计划的教师。</w:t>
      </w:r>
    </w:p>
    <w:p w:rsidR="00000000" w:rsidRDefault="00D60DAC">
      <w:pPr>
        <w:widowControl/>
        <w:spacing w:after="240" w:line="360" w:lineRule="atLeast"/>
        <w:rPr>
          <w:rFonts w:hint="eastAsia"/>
        </w:rPr>
      </w:pPr>
      <w:r>
        <w:rPr>
          <w:rFonts w:hint="eastAsia"/>
        </w:rPr>
        <w:t>779</w:t>
      </w:r>
      <w:r>
        <w:rPr>
          <w:rFonts w:hint="eastAsia"/>
        </w:rPr>
        <w:t>．教育部还力求确保所有国立学校做到通行无障碍。教育部还采取措施起草了一本供每名教职员工使用的特需手册，准备于</w:t>
      </w:r>
      <w:r>
        <w:rPr>
          <w:rFonts w:hint="eastAsia"/>
        </w:rPr>
        <w:t>2003</w:t>
      </w:r>
      <w:r>
        <w:rPr>
          <w:rFonts w:hint="eastAsia"/>
        </w:rPr>
        <w:t>年分发，其内容包括：明确的书面推荐和评估程序、个性教育计划、安全防范，特别是课程方面的事项。</w:t>
      </w:r>
      <w:r>
        <w:rPr>
          <w:rFonts w:hint="eastAsia"/>
        </w:rPr>
        <w:t>另外，还将给特需学生家长提供手册改写本供其参考。</w:t>
      </w:r>
    </w:p>
    <w:p w:rsidR="00000000" w:rsidRDefault="00D60DAC">
      <w:pPr>
        <w:widowControl/>
        <w:spacing w:after="240" w:line="360" w:lineRule="atLeast"/>
        <w:rPr>
          <w:rFonts w:hint="eastAsia"/>
        </w:rPr>
      </w:pPr>
      <w:r>
        <w:rPr>
          <w:rFonts w:hint="eastAsia"/>
        </w:rPr>
        <w:t>780</w:t>
      </w:r>
      <w:r>
        <w:rPr>
          <w:rFonts w:hint="eastAsia"/>
        </w:rPr>
        <w:t>．新成立的马耳他艺术、科学和技术学院也将保证招收特需学生。</w:t>
      </w:r>
    </w:p>
    <w:p w:rsidR="00000000" w:rsidRDefault="00D60DAC">
      <w:pPr>
        <w:pStyle w:val="H1"/>
        <w:spacing w:before="120"/>
        <w:rPr>
          <w:rFonts w:hint="eastAsia"/>
          <w:color w:val="auto"/>
        </w:rPr>
      </w:pPr>
      <w:r>
        <w:rPr>
          <w:rFonts w:hint="eastAsia"/>
          <w:color w:val="auto"/>
        </w:rPr>
        <w:t>夏季学校</w:t>
      </w:r>
    </w:p>
    <w:p w:rsidR="00000000" w:rsidRDefault="00D60DAC">
      <w:pPr>
        <w:widowControl/>
        <w:spacing w:after="240" w:line="360" w:lineRule="atLeast"/>
        <w:rPr>
          <w:rFonts w:hint="eastAsia"/>
        </w:rPr>
      </w:pPr>
      <w:r>
        <w:rPr>
          <w:rFonts w:hint="eastAsia"/>
        </w:rPr>
        <w:t>781</w:t>
      </w:r>
      <w:r>
        <w:rPr>
          <w:rFonts w:hint="eastAsia"/>
        </w:rPr>
        <w:t>．</w:t>
      </w:r>
      <w:r>
        <w:rPr>
          <w:rFonts w:hint="eastAsia"/>
        </w:rPr>
        <w:t>S</w:t>
      </w:r>
      <w:r>
        <w:t>kola Sajf</w:t>
      </w:r>
      <w:r>
        <w:rPr>
          <w:rFonts w:hint="eastAsia"/>
        </w:rPr>
        <w:t>（夏季学校）是在</w:t>
      </w:r>
      <w:r>
        <w:rPr>
          <w:rFonts w:hint="eastAsia"/>
        </w:rPr>
        <w:t>1995</w:t>
      </w:r>
      <w:r>
        <w:rPr>
          <w:rFonts w:hint="eastAsia"/>
        </w:rPr>
        <w:t>年开始专为小学高年级学生设立的。在这些学校中，儿童参加为他们组织的各种教育活动和教育旅行。有三所特殊学校为特需儿童提供了各种设施。</w:t>
      </w:r>
      <w:r>
        <w:rPr>
          <w:rFonts w:hint="eastAsia"/>
        </w:rPr>
        <w:t>2001</w:t>
      </w:r>
      <w:r>
        <w:rPr>
          <w:rFonts w:hint="eastAsia"/>
        </w:rPr>
        <w:t>年，总共有</w:t>
      </w:r>
      <w:r>
        <w:rPr>
          <w:rFonts w:hint="eastAsia"/>
        </w:rPr>
        <w:t>3 600</w:t>
      </w:r>
      <w:r>
        <w:rPr>
          <w:rFonts w:hint="eastAsia"/>
        </w:rPr>
        <w:t>名儿童和</w:t>
      </w:r>
      <w:r>
        <w:rPr>
          <w:rFonts w:hint="eastAsia"/>
        </w:rPr>
        <w:t>80</w:t>
      </w:r>
      <w:r>
        <w:rPr>
          <w:rFonts w:hint="eastAsia"/>
        </w:rPr>
        <w:t>名特需儿童就读于夏季学校。</w:t>
      </w:r>
    </w:p>
    <w:p w:rsidR="00000000" w:rsidRDefault="00D60DAC">
      <w:pPr>
        <w:pStyle w:val="H1"/>
        <w:spacing w:before="120"/>
        <w:rPr>
          <w:rFonts w:hint="eastAsia"/>
          <w:color w:val="auto"/>
        </w:rPr>
      </w:pPr>
      <w:r>
        <w:rPr>
          <w:rFonts w:hint="eastAsia"/>
          <w:color w:val="auto"/>
        </w:rPr>
        <w:t>中学后教育</w:t>
      </w:r>
    </w:p>
    <w:p w:rsidR="00000000" w:rsidRDefault="00D60DAC">
      <w:pPr>
        <w:widowControl/>
        <w:spacing w:after="240" w:line="360" w:lineRule="atLeast"/>
        <w:rPr>
          <w:rFonts w:hint="eastAsia"/>
        </w:rPr>
      </w:pPr>
      <w:r>
        <w:rPr>
          <w:rFonts w:hint="eastAsia"/>
        </w:rPr>
        <w:t>782</w:t>
      </w:r>
      <w:r>
        <w:rPr>
          <w:rFonts w:hint="eastAsia"/>
        </w:rPr>
        <w:t>．马耳他向所有圆满完成中等义务教育的学生提供免费的中等教育后教育。课程由教育司、马耳他大学、旅游专科学校及马耳他艺术、</w:t>
      </w:r>
      <w:r>
        <w:rPr>
          <w:rFonts w:hint="eastAsia"/>
        </w:rPr>
        <w:t>科学和技术学院提供。学习这些课程需要有各种证书，从中学文凭到高等教育证书均可。戈佐也开设了由教育司、马耳他大学、旅游专科学校及马耳他艺术、科学和技术学院提供的大部分课程。</w:t>
      </w:r>
    </w:p>
    <w:p w:rsidR="00000000" w:rsidRDefault="00D60DAC">
      <w:pPr>
        <w:widowControl/>
        <w:spacing w:after="240" w:line="380" w:lineRule="atLeast"/>
        <w:rPr>
          <w:rFonts w:hint="eastAsia"/>
        </w:rPr>
      </w:pPr>
      <w:r>
        <w:rPr>
          <w:rFonts w:hint="eastAsia"/>
        </w:rPr>
        <w:t>783</w:t>
      </w:r>
      <w:r>
        <w:rPr>
          <w:rFonts w:hint="eastAsia"/>
        </w:rPr>
        <w:t>．估计有一半完成了中等义务教育的学生会继续接受中等教育后教育。</w:t>
      </w:r>
    </w:p>
    <w:p w:rsidR="00000000" w:rsidRDefault="00D60DAC">
      <w:pPr>
        <w:widowControl/>
        <w:spacing w:after="240" w:line="380" w:lineRule="atLeast"/>
        <w:rPr>
          <w:rFonts w:hint="eastAsia"/>
        </w:rPr>
      </w:pPr>
      <w:r>
        <w:rPr>
          <w:rFonts w:hint="eastAsia"/>
        </w:rPr>
        <w:t>784</w:t>
      </w:r>
      <w:r>
        <w:rPr>
          <w:rFonts w:hint="eastAsia"/>
        </w:rPr>
        <w:t>．教育司为完成了最后一年中等义务教育的学生开设了普通级复习课和高级或普通级课程。另外，也为希望参加大学入学证书考试的那些人开设了一种课程。</w:t>
      </w:r>
    </w:p>
    <w:p w:rsidR="00000000" w:rsidRDefault="00D60DAC">
      <w:pPr>
        <w:widowControl/>
        <w:spacing w:after="240" w:line="380" w:lineRule="atLeast"/>
        <w:rPr>
          <w:rFonts w:hint="eastAsia"/>
        </w:rPr>
      </w:pPr>
      <w:r>
        <w:rPr>
          <w:rFonts w:hint="eastAsia"/>
        </w:rPr>
        <w:t>785</w:t>
      </w:r>
      <w:r>
        <w:rPr>
          <w:rFonts w:hint="eastAsia"/>
        </w:rPr>
        <w:t>．教育司的古兹米卡列夫农学院开设了商业园艺、种畜饲养和兽医助理课程。每种专业学制</w:t>
      </w:r>
      <w:r>
        <w:rPr>
          <w:rFonts w:hint="eastAsia"/>
        </w:rPr>
        <w:t>4</w:t>
      </w:r>
      <w:r>
        <w:rPr>
          <w:rFonts w:hint="eastAsia"/>
        </w:rPr>
        <w:t>年。</w:t>
      </w:r>
    </w:p>
    <w:p w:rsidR="00000000" w:rsidRDefault="00D60DAC">
      <w:pPr>
        <w:widowControl/>
        <w:spacing w:after="240" w:line="380" w:lineRule="atLeast"/>
        <w:rPr>
          <w:rFonts w:hint="eastAsia"/>
        </w:rPr>
      </w:pPr>
      <w:r>
        <w:rPr>
          <w:rFonts w:hint="eastAsia"/>
        </w:rPr>
        <w:t>786</w:t>
      </w:r>
      <w:r>
        <w:rPr>
          <w:rFonts w:hint="eastAsia"/>
        </w:rPr>
        <w:t>．另外，教育司还开办了一</w:t>
      </w:r>
      <w:r>
        <w:rPr>
          <w:rFonts w:hint="eastAsia"/>
        </w:rPr>
        <w:t>所美发美容学校，为完成了中等义务教育和已至少达到两个普通级的学生开设与美发美容相关的课程。</w:t>
      </w:r>
    </w:p>
    <w:p w:rsidR="00000000" w:rsidRDefault="00D60DAC">
      <w:pPr>
        <w:widowControl/>
        <w:spacing w:after="240" w:line="380" w:lineRule="atLeast"/>
        <w:rPr>
          <w:rFonts w:hint="eastAsia"/>
        </w:rPr>
      </w:pPr>
      <w:r>
        <w:rPr>
          <w:rFonts w:hint="eastAsia"/>
        </w:rPr>
        <w:t>787</w:t>
      </w:r>
      <w:r>
        <w:rPr>
          <w:rFonts w:hint="eastAsia"/>
        </w:rPr>
        <w:t>．教育司提供的其他课程包括：职业前保健课程（专为未来学生取得学习保健课程的资格开设的学制两年的中等教育后课程）；机械和电气工程、电子工程和汽车工程课程；学前教育课程（培训未来的幼儿园助理和幼儿游戏组指导）；</w:t>
      </w:r>
      <w:r>
        <w:rPr>
          <w:rFonts w:hint="eastAsia"/>
        </w:rPr>
        <w:t>0</w:t>
      </w:r>
      <w:r>
        <w:rPr>
          <w:rFonts w:hint="eastAsia"/>
        </w:rPr>
        <w:t>－</w:t>
      </w:r>
      <w:r>
        <w:rPr>
          <w:rFonts w:hint="eastAsia"/>
        </w:rPr>
        <w:t>3</w:t>
      </w:r>
      <w:r>
        <w:rPr>
          <w:rFonts w:hint="eastAsia"/>
        </w:rPr>
        <w:t>岁儿童保育课程（培训有意做</w:t>
      </w:r>
      <w:r>
        <w:rPr>
          <w:rFonts w:hint="eastAsia"/>
        </w:rPr>
        <w:t>3</w:t>
      </w:r>
      <w:r>
        <w:rPr>
          <w:rFonts w:hint="eastAsia"/>
        </w:rPr>
        <w:t>岁以下儿童工作的未来儿童保育人员和母幼俱乐部指导）。</w:t>
      </w:r>
    </w:p>
    <w:p w:rsidR="00000000" w:rsidRDefault="00D60DAC">
      <w:pPr>
        <w:widowControl/>
        <w:spacing w:after="240" w:line="380" w:lineRule="atLeast"/>
        <w:rPr>
          <w:rFonts w:hint="eastAsia"/>
        </w:rPr>
      </w:pPr>
      <w:r>
        <w:rPr>
          <w:rFonts w:hint="eastAsia"/>
        </w:rPr>
        <w:t>788</w:t>
      </w:r>
      <w:r>
        <w:rPr>
          <w:rFonts w:hint="eastAsia"/>
        </w:rPr>
        <w:t>．打算继续接受高等教育的学生可参加马耳他大学下属两年制的</w:t>
      </w:r>
      <w:r>
        <w:t xml:space="preserve">Gan Frangisk Abela </w:t>
      </w:r>
      <w:r>
        <w:rPr>
          <w:rFonts w:hint="eastAsia"/>
        </w:rPr>
        <w:t>专科学校开设的课程。</w:t>
      </w:r>
      <w:r>
        <w:rPr>
          <w:rFonts w:hint="eastAsia"/>
        </w:rPr>
        <w:t>该校专为未来的大学新生提供两年制课程，并遵照目前普遍采用的</w:t>
      </w:r>
      <w:r>
        <w:rPr>
          <w:rFonts w:hint="eastAsia"/>
        </w:rPr>
        <w:t>1996</w:t>
      </w:r>
      <w:r>
        <w:rPr>
          <w:rFonts w:hint="eastAsia"/>
        </w:rPr>
        <w:t>年大学入学条件。学习课程涉及两门高级课程、三门中级课程和一些知识体系。某些教会学校还免费提供准备大学入学考试的课程。</w:t>
      </w:r>
    </w:p>
    <w:p w:rsidR="00000000" w:rsidRDefault="00D60DAC">
      <w:pPr>
        <w:widowControl/>
        <w:spacing w:after="240" w:line="380" w:lineRule="atLeast"/>
        <w:rPr>
          <w:rFonts w:hint="eastAsia"/>
        </w:rPr>
      </w:pPr>
      <w:r>
        <w:rPr>
          <w:rFonts w:hint="eastAsia"/>
        </w:rPr>
        <w:t>789</w:t>
      </w:r>
      <w:r>
        <w:rPr>
          <w:rFonts w:hint="eastAsia"/>
        </w:rPr>
        <w:t>．马耳他大学保健专科学校开设了以下学科的课程。所述科目提供理学士学位（荣誉）：护理、射线照相、沟通治疗、职业治疗、环境卫生、医疗实验室科学和理疗等。提供文凭的课程有：护理、射线照相、环境卫生、牙科技术和足疗。这些课程的入学条件为通过</w:t>
      </w:r>
      <w:r>
        <w:rPr>
          <w:rFonts w:hint="eastAsia"/>
        </w:rPr>
        <w:t>O</w:t>
      </w:r>
      <w:r>
        <w:rPr>
          <w:rFonts w:hint="eastAsia"/>
        </w:rPr>
        <w:t>至</w:t>
      </w:r>
      <w:r>
        <w:rPr>
          <w:rFonts w:hint="eastAsia"/>
        </w:rPr>
        <w:t>A</w:t>
      </w:r>
      <w:r>
        <w:rPr>
          <w:rFonts w:hint="eastAsia"/>
        </w:rPr>
        <w:t>级中的一级。</w:t>
      </w:r>
    </w:p>
    <w:p w:rsidR="00000000" w:rsidRDefault="00D60DAC">
      <w:pPr>
        <w:pStyle w:val="H1"/>
        <w:spacing w:before="120" w:line="380" w:lineRule="atLeast"/>
        <w:rPr>
          <w:rFonts w:hint="eastAsia"/>
          <w:color w:val="auto"/>
        </w:rPr>
      </w:pPr>
      <w:r>
        <w:rPr>
          <w:rFonts w:hint="eastAsia"/>
          <w:color w:val="auto"/>
        </w:rPr>
        <w:t>马耳他应用艺术、科学和技术学院</w:t>
      </w:r>
    </w:p>
    <w:p w:rsidR="00000000" w:rsidRDefault="00D60DAC">
      <w:pPr>
        <w:widowControl/>
        <w:spacing w:after="240" w:line="380" w:lineRule="atLeast"/>
        <w:rPr>
          <w:rFonts w:hint="eastAsia"/>
        </w:rPr>
      </w:pPr>
      <w:r>
        <w:rPr>
          <w:rFonts w:hint="eastAsia"/>
        </w:rPr>
        <w:t>790</w:t>
      </w:r>
      <w:r>
        <w:rPr>
          <w:rFonts w:hint="eastAsia"/>
        </w:rPr>
        <w:t>．马耳他应用艺术、科学和技术学院</w:t>
      </w:r>
      <w:r>
        <w:rPr>
          <w:rFonts w:hint="eastAsia"/>
        </w:rPr>
        <w:t>是在</w:t>
      </w:r>
      <w:r>
        <w:rPr>
          <w:rFonts w:hint="eastAsia"/>
        </w:rPr>
        <w:t>2000</w:t>
      </w:r>
      <w:r>
        <w:rPr>
          <w:rFonts w:hint="eastAsia"/>
        </w:rPr>
        <w:t>年</w:t>
      </w:r>
      <w:r>
        <w:rPr>
          <w:rFonts w:hint="eastAsia"/>
        </w:rPr>
        <w:t>8</w:t>
      </w:r>
      <w:r>
        <w:rPr>
          <w:rFonts w:hint="eastAsia"/>
        </w:rPr>
        <w:t>月创办的，目的在于整合各种职业和技术课程及教育机构。该学院于</w:t>
      </w:r>
      <w:r>
        <w:rPr>
          <w:rFonts w:hint="eastAsia"/>
        </w:rPr>
        <w:t>2001</w:t>
      </w:r>
      <w:r>
        <w:rPr>
          <w:rFonts w:hint="eastAsia"/>
        </w:rPr>
        <w:t>年</w:t>
      </w:r>
      <w:r>
        <w:rPr>
          <w:rFonts w:hint="eastAsia"/>
        </w:rPr>
        <w:t>10</w:t>
      </w:r>
      <w:r>
        <w:rPr>
          <w:rFonts w:hint="eastAsia"/>
        </w:rPr>
        <w:t>月向学生敞开大门，它接管了以前的中等教育后培训学校，这些学校有电子工程专科学校、建筑和建筑工程专科学校、信息和通信技术专科学校、商业专科学校、艺术和设计专科学校以及海洋研究专科学校。</w:t>
      </w:r>
    </w:p>
    <w:p w:rsidR="00000000" w:rsidRDefault="00D60DAC">
      <w:pPr>
        <w:widowControl/>
        <w:spacing w:after="240" w:line="380" w:lineRule="atLeast"/>
        <w:rPr>
          <w:rFonts w:hint="eastAsia"/>
        </w:rPr>
      </w:pPr>
      <w:r>
        <w:rPr>
          <w:rFonts w:hint="eastAsia"/>
        </w:rPr>
        <w:t>791</w:t>
      </w:r>
      <w:r>
        <w:rPr>
          <w:rFonts w:hint="eastAsia"/>
        </w:rPr>
        <w:t>．马耳他应用艺术、科学和技术学院采纳了新的实习计划。该学院研究所根据实习计划举办了各种培训班。该学院授予学位一级的职业资格。</w:t>
      </w:r>
    </w:p>
    <w:p w:rsidR="00000000" w:rsidRDefault="00D60DAC">
      <w:pPr>
        <w:pStyle w:val="H1"/>
        <w:spacing w:before="120" w:line="380" w:lineRule="atLeast"/>
        <w:rPr>
          <w:color w:val="auto"/>
        </w:rPr>
      </w:pPr>
      <w:r>
        <w:rPr>
          <w:rFonts w:hint="eastAsia"/>
          <w:color w:val="auto"/>
        </w:rPr>
        <w:t>旅游专科学校</w:t>
      </w:r>
    </w:p>
    <w:p w:rsidR="00000000" w:rsidRDefault="00D60DAC">
      <w:pPr>
        <w:widowControl/>
        <w:spacing w:after="240" w:line="380" w:lineRule="atLeast"/>
        <w:rPr>
          <w:rFonts w:hint="eastAsia"/>
        </w:rPr>
      </w:pPr>
      <w:r>
        <w:rPr>
          <w:rFonts w:hint="eastAsia"/>
        </w:rPr>
        <w:t>792</w:t>
      </w:r>
      <w:r>
        <w:rPr>
          <w:rFonts w:hint="eastAsia"/>
        </w:rPr>
        <w:t>．旅游专科学校是一所完全由国家出资的中等教育后教育机构，负责培养今后从事旅游业的学生。</w:t>
      </w:r>
      <w:r>
        <w:rPr>
          <w:rFonts w:hint="eastAsia"/>
        </w:rPr>
        <w:t>该校提供全日制的证书和文凭教育。学制一般为两年，但高级文凭课程除外，其学制为三年。后者还使毕业生能升入马耳他大学开办的旅游本科学习。</w:t>
      </w:r>
      <w:r>
        <w:rPr>
          <w:rFonts w:hint="eastAsia"/>
        </w:rPr>
        <w:t>2002</w:t>
      </w:r>
      <w:r>
        <w:rPr>
          <w:rFonts w:hint="eastAsia"/>
        </w:rPr>
        <w:t>年</w:t>
      </w:r>
      <w:r>
        <w:rPr>
          <w:rFonts w:hint="eastAsia"/>
        </w:rPr>
        <w:t>2</w:t>
      </w:r>
      <w:r>
        <w:rPr>
          <w:rFonts w:hint="eastAsia"/>
        </w:rPr>
        <w:t>月，旅游专科学校共有学生</w:t>
      </w:r>
      <w:r>
        <w:rPr>
          <w:rFonts w:hint="eastAsia"/>
        </w:rPr>
        <w:t>670</w:t>
      </w:r>
      <w:r>
        <w:rPr>
          <w:rFonts w:hint="eastAsia"/>
        </w:rPr>
        <w:t xml:space="preserve">名，其中男生　</w:t>
      </w:r>
      <w:r>
        <w:rPr>
          <w:rFonts w:hint="eastAsia"/>
        </w:rPr>
        <w:t>445</w:t>
      </w:r>
      <w:r>
        <w:rPr>
          <w:rFonts w:hint="eastAsia"/>
        </w:rPr>
        <w:t>名，女生</w:t>
      </w:r>
      <w:r>
        <w:rPr>
          <w:rFonts w:hint="eastAsia"/>
        </w:rPr>
        <w:t>225</w:t>
      </w:r>
      <w:r>
        <w:rPr>
          <w:rFonts w:hint="eastAsia"/>
        </w:rPr>
        <w:t>名。</w:t>
      </w:r>
    </w:p>
    <w:p w:rsidR="00000000" w:rsidRDefault="00D60DAC">
      <w:pPr>
        <w:widowControl/>
        <w:spacing w:after="240" w:line="380" w:lineRule="atLeast"/>
        <w:rPr>
          <w:rFonts w:hint="eastAsia"/>
        </w:rPr>
      </w:pPr>
      <w:r>
        <w:rPr>
          <w:rFonts w:hint="eastAsia"/>
        </w:rPr>
        <w:t>793</w:t>
      </w:r>
      <w:r>
        <w:rPr>
          <w:rFonts w:hint="eastAsia"/>
        </w:rPr>
        <w:t>．一学年为两个学期，每个学期为</w:t>
      </w:r>
      <w:r>
        <w:rPr>
          <w:rFonts w:hint="eastAsia"/>
        </w:rPr>
        <w:t>14</w:t>
      </w:r>
      <w:r>
        <w:rPr>
          <w:rFonts w:hint="eastAsia"/>
        </w:rPr>
        <w:t>个星期。在第一学期与第二学期之间有三周用于考试和管理。如果是马耳他国民，可免交学费，但必须到校学习。此类学校的最低入学年龄为</w:t>
      </w:r>
      <w:r>
        <w:rPr>
          <w:rFonts w:hint="eastAsia"/>
        </w:rPr>
        <w:t>16</w:t>
      </w:r>
      <w:r>
        <w:rPr>
          <w:rFonts w:hint="eastAsia"/>
        </w:rPr>
        <w:t>岁，最高入学年龄无限制。入学条件依申请的课程而异，但在选拔之前要求学生在“前阶段学习鉴定”中达到最低学分。“前阶段经验性学习的鉴定</w:t>
      </w:r>
      <w:r>
        <w:rPr>
          <w:rFonts w:hint="eastAsia"/>
        </w:rPr>
        <w:t>”也予考虑。旅游接待行业负责学生的安置，学校董事会成员为来自该行业的代表。国外的大学和酒店学校均认可学校组织实施的学习计划。学校还得到了欧洲酒店学校联合会的认可。</w:t>
      </w:r>
    </w:p>
    <w:p w:rsidR="00000000" w:rsidRDefault="00D60DAC">
      <w:pPr>
        <w:pStyle w:val="H1"/>
        <w:spacing w:before="120" w:line="380" w:lineRule="atLeast"/>
        <w:rPr>
          <w:rFonts w:hint="eastAsia"/>
          <w:color w:val="auto"/>
        </w:rPr>
      </w:pPr>
      <w:r>
        <w:rPr>
          <w:rFonts w:hint="eastAsia"/>
          <w:color w:val="auto"/>
        </w:rPr>
        <w:t>就业和培训公司开办的培训班</w:t>
      </w:r>
    </w:p>
    <w:p w:rsidR="00000000" w:rsidRDefault="00D60DAC">
      <w:pPr>
        <w:widowControl/>
        <w:spacing w:after="240" w:line="380" w:lineRule="atLeast"/>
        <w:rPr>
          <w:rFonts w:hint="eastAsia"/>
        </w:rPr>
      </w:pPr>
      <w:r>
        <w:rPr>
          <w:rFonts w:hint="eastAsia"/>
        </w:rPr>
        <w:t>794</w:t>
      </w:r>
      <w:r>
        <w:rPr>
          <w:rFonts w:hint="eastAsia"/>
        </w:rPr>
        <w:t>．就业和培训公司成立于</w:t>
      </w:r>
      <w:r>
        <w:rPr>
          <w:rFonts w:hint="eastAsia"/>
        </w:rPr>
        <w:t>1990</w:t>
      </w:r>
      <w:r>
        <w:rPr>
          <w:rFonts w:hint="eastAsia"/>
        </w:rPr>
        <w:t>年，负责实施培训计划并监测雇主在学徒方案和就业培训方案内提供的培训的质量。另外，就业和培训公司还直接提供培训，帮助失业人员掌握有助于他们正规就业的技能，另外，还向已经就业或登记求职的人员提供再培训并帮助他们掌握新的技能。</w:t>
      </w:r>
    </w:p>
    <w:p w:rsidR="00000000" w:rsidRDefault="00D60DAC">
      <w:pPr>
        <w:widowControl/>
        <w:spacing w:after="240" w:line="380" w:lineRule="atLeast"/>
        <w:rPr>
          <w:rFonts w:hint="eastAsia"/>
        </w:rPr>
      </w:pPr>
      <w:r>
        <w:rPr>
          <w:rFonts w:hint="eastAsia"/>
        </w:rPr>
        <w:t>795</w:t>
      </w:r>
      <w:r>
        <w:rPr>
          <w:rFonts w:hint="eastAsia"/>
        </w:rPr>
        <w:t>．就业和培训公司在其哈尔法勒培训中心组织了短期突击培训班</w:t>
      </w:r>
      <w:r>
        <w:rPr>
          <w:rFonts w:hint="eastAsia"/>
        </w:rPr>
        <w:t>和实习活动。提供的课程包括职业的和非职业的两种。后者包括计算机、管理、办公室技能、地方管理人课程、儿童保育技能及做残疾人工作的社会工作者课程。该公司还办有技术进修夜校，提供各种技术课程，包括信息技术和计算机实践。</w:t>
      </w:r>
    </w:p>
    <w:p w:rsidR="00000000" w:rsidRDefault="00D60DAC">
      <w:pPr>
        <w:pStyle w:val="H1"/>
        <w:spacing w:before="120" w:line="380" w:lineRule="atLeast"/>
        <w:rPr>
          <w:rFonts w:hint="eastAsia"/>
          <w:color w:val="auto"/>
        </w:rPr>
      </w:pPr>
      <w:r>
        <w:rPr>
          <w:rFonts w:hint="eastAsia"/>
          <w:color w:val="auto"/>
        </w:rPr>
        <w:t>国家职业和专业资格</w:t>
      </w:r>
    </w:p>
    <w:p w:rsidR="00000000" w:rsidRDefault="00D60DAC">
      <w:pPr>
        <w:widowControl/>
        <w:spacing w:after="240" w:line="380" w:lineRule="atLeast"/>
        <w:rPr>
          <w:rFonts w:hint="eastAsia"/>
        </w:rPr>
      </w:pPr>
      <w:r>
        <w:rPr>
          <w:rFonts w:hint="eastAsia"/>
        </w:rPr>
        <w:t>796</w:t>
      </w:r>
      <w:r>
        <w:rPr>
          <w:rFonts w:hint="eastAsia"/>
        </w:rPr>
        <w:t>．马耳他《职业和专业条例》（</w:t>
      </w:r>
      <w:r>
        <w:rPr>
          <w:rFonts w:hint="eastAsia"/>
        </w:rPr>
        <w:t>LN215</w:t>
      </w:r>
      <w:r>
        <w:rPr>
          <w:rFonts w:hint="eastAsia"/>
        </w:rPr>
        <w:t>）颁布于</w:t>
      </w:r>
      <w:r>
        <w:rPr>
          <w:rFonts w:hint="eastAsia"/>
        </w:rPr>
        <w:t>2000</w:t>
      </w:r>
      <w:r>
        <w:rPr>
          <w:rFonts w:hint="eastAsia"/>
        </w:rPr>
        <w:t>年</w:t>
      </w:r>
      <w:r>
        <w:rPr>
          <w:rFonts w:hint="eastAsia"/>
        </w:rPr>
        <w:t>10</w:t>
      </w:r>
      <w:r>
        <w:rPr>
          <w:rFonts w:hint="eastAsia"/>
        </w:rPr>
        <w:t>月，该条例规定建立一种国家职业和专业资格体系。在这一体系下，利用一种分级制度，将中等教育后的所有资格分成</w:t>
      </w:r>
      <w:r>
        <w:rPr>
          <w:rFonts w:hint="eastAsia"/>
        </w:rPr>
        <w:t>1</w:t>
      </w:r>
      <w:r>
        <w:rPr>
          <w:rFonts w:hint="eastAsia"/>
        </w:rPr>
        <w:t>至</w:t>
      </w:r>
      <w:r>
        <w:rPr>
          <w:rFonts w:hint="eastAsia"/>
        </w:rPr>
        <w:t>5</w:t>
      </w:r>
      <w:r>
        <w:rPr>
          <w:rFonts w:hint="eastAsia"/>
        </w:rPr>
        <w:t>个等级。该体系是由教育部在就业和培训公司的合作下建立的。</w:t>
      </w:r>
    </w:p>
    <w:p w:rsidR="00000000" w:rsidRDefault="00D60DAC">
      <w:pPr>
        <w:pStyle w:val="H1"/>
        <w:spacing w:before="120" w:line="380" w:lineRule="atLeast"/>
        <w:rPr>
          <w:rFonts w:hint="eastAsia"/>
          <w:color w:val="auto"/>
        </w:rPr>
      </w:pPr>
      <w:r>
        <w:rPr>
          <w:rFonts w:hint="eastAsia"/>
          <w:color w:val="auto"/>
        </w:rPr>
        <w:t>学生助学金</w:t>
      </w:r>
    </w:p>
    <w:p w:rsidR="00000000" w:rsidRDefault="00D60DAC">
      <w:pPr>
        <w:widowControl/>
        <w:spacing w:after="240" w:line="380" w:lineRule="atLeast"/>
        <w:rPr>
          <w:rFonts w:hint="eastAsia"/>
        </w:rPr>
      </w:pPr>
      <w:r>
        <w:rPr>
          <w:rFonts w:hint="eastAsia"/>
        </w:rPr>
        <w:t>797</w:t>
      </w:r>
      <w:r>
        <w:rPr>
          <w:rFonts w:hint="eastAsia"/>
        </w:rPr>
        <w:t>．在国立和私立教育机构上大</w:t>
      </w:r>
      <w:r>
        <w:rPr>
          <w:rFonts w:hint="eastAsia"/>
        </w:rPr>
        <w:t>学预科班的学生可逐级享受国家助学金。为了取得助学金资格，学生必须提交中等教育证书并表明至少已通过</w:t>
      </w:r>
      <w:r>
        <w:rPr>
          <w:rFonts w:hint="eastAsia"/>
        </w:rPr>
        <w:t>6</w:t>
      </w:r>
      <w:r>
        <w:rPr>
          <w:rFonts w:hint="eastAsia"/>
        </w:rPr>
        <w:t>门功课的考试。</w:t>
      </w:r>
    </w:p>
    <w:p w:rsidR="00000000" w:rsidRDefault="00D60DAC">
      <w:pPr>
        <w:widowControl/>
        <w:spacing w:after="240" w:line="380" w:lineRule="atLeast"/>
        <w:rPr>
          <w:rFonts w:hint="eastAsia"/>
        </w:rPr>
      </w:pPr>
      <w:r>
        <w:rPr>
          <w:rFonts w:hint="eastAsia"/>
        </w:rPr>
        <w:t>798</w:t>
      </w:r>
      <w:r>
        <w:rPr>
          <w:rFonts w:hint="eastAsia"/>
        </w:rPr>
        <w:t>．学习职业课程的学生可参加随后的学徒方案中的任何一种，他们将获得国家提供的助学金。实习方案可以是“增强技能培训方案”，也可以是“技术实习方案”。前者旨在提高技术水平和准备就业的学徒的工作能力，而后者是负责寻找愿意支持学生实习的雇主，以此为学生提供支助。国家推出的另一些方案是：私人学徒方案（针对在理发、钻石切割等行业的学徒）；治安官实习方案；旅游业学生方案；航海业学生方案和科学实验室技术人员</w:t>
      </w:r>
      <w:r>
        <w:rPr>
          <w:rFonts w:hint="eastAsia"/>
        </w:rPr>
        <w:t>方案。</w:t>
      </w:r>
    </w:p>
    <w:p w:rsidR="00000000" w:rsidRDefault="00D60DAC">
      <w:pPr>
        <w:pStyle w:val="H1"/>
        <w:spacing w:before="120"/>
        <w:rPr>
          <w:rFonts w:hint="eastAsia"/>
          <w:color w:val="auto"/>
        </w:rPr>
      </w:pPr>
      <w:r>
        <w:rPr>
          <w:rFonts w:hint="eastAsia"/>
          <w:color w:val="auto"/>
        </w:rPr>
        <w:t>夜校</w:t>
      </w:r>
    </w:p>
    <w:p w:rsidR="00000000" w:rsidRDefault="00D60DAC">
      <w:pPr>
        <w:widowControl/>
        <w:spacing w:after="240" w:line="360" w:lineRule="atLeast"/>
        <w:rPr>
          <w:rFonts w:hint="eastAsia"/>
        </w:rPr>
      </w:pPr>
      <w:r>
        <w:rPr>
          <w:rFonts w:hint="eastAsia"/>
        </w:rPr>
        <w:t>799</w:t>
      </w:r>
      <w:r>
        <w:rPr>
          <w:rFonts w:hint="eastAsia"/>
        </w:rPr>
        <w:t>．进修和成人教育司在马耳他和戈佐各中心开设了广泛的夜校课程。课程包括从文化课到文化休闲的各种课程。前者几乎涵盖了中学教授的所有科目、机械和电子课程（特别是城市和行会的国际考试），后者如艺术、音乐和戏剧。学习这些课程是要收费的，但对马耳他国民与对外国人的收费标准不同。只要提交结婚证书，外国人就可与马耳他国民交一样的费用。在</w:t>
      </w:r>
      <w:r>
        <w:rPr>
          <w:rFonts w:hint="eastAsia"/>
        </w:rPr>
        <w:t>2001/</w:t>
      </w:r>
      <w:r>
        <w:t>2002</w:t>
      </w:r>
      <w:r>
        <w:rPr>
          <w:rFonts w:hint="eastAsia"/>
        </w:rPr>
        <w:t>年间，共有</w:t>
      </w:r>
      <w:r>
        <w:rPr>
          <w:rFonts w:hint="eastAsia"/>
        </w:rPr>
        <w:t>7 525</w:t>
      </w:r>
      <w:r>
        <w:rPr>
          <w:rFonts w:hint="eastAsia"/>
        </w:rPr>
        <w:t>人参加了这类课程学习。</w:t>
      </w:r>
      <w:r>
        <w:rPr>
          <w:rFonts w:hint="eastAsia"/>
          <w:vertAlign w:val="superscript"/>
        </w:rPr>
        <w:t>42</w:t>
      </w:r>
    </w:p>
    <w:p w:rsidR="00000000" w:rsidRDefault="00D60DAC">
      <w:pPr>
        <w:widowControl/>
        <w:spacing w:after="240" w:line="360" w:lineRule="atLeast"/>
        <w:rPr>
          <w:rFonts w:hint="eastAsia"/>
        </w:rPr>
      </w:pPr>
      <w:r>
        <w:rPr>
          <w:rFonts w:hint="eastAsia"/>
        </w:rPr>
        <w:t>800</w:t>
      </w:r>
      <w:r>
        <w:rPr>
          <w:rFonts w:hint="eastAsia"/>
        </w:rPr>
        <w:t>．这些课程学习期限通常为一年，但也有为期</w:t>
      </w:r>
      <w:r>
        <w:rPr>
          <w:rFonts w:hint="eastAsia"/>
        </w:rPr>
        <w:t>13</w:t>
      </w:r>
      <w:r>
        <w:rPr>
          <w:rFonts w:hint="eastAsia"/>
        </w:rPr>
        <w:t>周的短训班。</w:t>
      </w:r>
    </w:p>
    <w:p w:rsidR="00000000" w:rsidRDefault="00D60DAC">
      <w:pPr>
        <w:widowControl/>
        <w:spacing w:after="240" w:line="360" w:lineRule="atLeast"/>
        <w:rPr>
          <w:rFonts w:hint="eastAsia"/>
        </w:rPr>
      </w:pPr>
      <w:r>
        <w:rPr>
          <w:rFonts w:hint="eastAsia"/>
        </w:rPr>
        <w:t>801</w:t>
      </w:r>
      <w:r>
        <w:rPr>
          <w:rFonts w:hint="eastAsia"/>
        </w:rPr>
        <w:t>．许多非政府组织开办了成人夜校。这</w:t>
      </w:r>
      <w:r>
        <w:rPr>
          <w:rFonts w:hint="eastAsia"/>
        </w:rPr>
        <w:t>些非政府组织主要包括：</w:t>
      </w:r>
      <w:r>
        <w:t>Guze Ellul Mercer</w:t>
      </w:r>
      <w:r>
        <w:rPr>
          <w:rFonts w:hint="eastAsia"/>
        </w:rPr>
        <w:t>基金会；民主环境发展学会；社会领导中心；红十字会；商会；马耳他艺术学会；制造和贸易协会以及</w:t>
      </w:r>
      <w:r>
        <w:rPr>
          <w:rFonts w:hint="eastAsia"/>
        </w:rPr>
        <w:t>P</w:t>
      </w:r>
      <w:r>
        <w:t>aolo Friere</w:t>
      </w:r>
      <w:r>
        <w:rPr>
          <w:rFonts w:hint="eastAsia"/>
        </w:rPr>
        <w:t>识字专科学校。</w:t>
      </w:r>
    </w:p>
    <w:p w:rsidR="00000000" w:rsidRDefault="00D60DAC">
      <w:pPr>
        <w:pStyle w:val="H1"/>
        <w:spacing w:before="120"/>
        <w:rPr>
          <w:rFonts w:hint="eastAsia"/>
          <w:color w:val="auto"/>
        </w:rPr>
      </w:pPr>
      <w:r>
        <w:rPr>
          <w:rFonts w:hint="eastAsia"/>
          <w:color w:val="auto"/>
        </w:rPr>
        <w:t>教育支出</w:t>
      </w:r>
    </w:p>
    <w:p w:rsidR="00000000" w:rsidRDefault="00D60DAC">
      <w:pPr>
        <w:widowControl/>
        <w:spacing w:after="240" w:line="360" w:lineRule="atLeast"/>
        <w:rPr>
          <w:rFonts w:hint="eastAsia"/>
        </w:rPr>
      </w:pPr>
      <w:r>
        <w:rPr>
          <w:rFonts w:hint="eastAsia"/>
        </w:rPr>
        <w:t>802</w:t>
      </w:r>
      <w:r>
        <w:rPr>
          <w:rFonts w:hint="eastAsia"/>
        </w:rPr>
        <w:t>．国家提供所需的教育经费；尽管总的说来经费是足够的，但是始终需要进一步加强对教育的投入，特别是当涉及到新的举措、项目和计划时。另还需要确定与教育支出有关的优先项目。在</w:t>
      </w:r>
      <w:r>
        <w:rPr>
          <w:rFonts w:hint="eastAsia"/>
        </w:rPr>
        <w:t>2002</w:t>
      </w:r>
      <w:r>
        <w:rPr>
          <w:rFonts w:hint="eastAsia"/>
        </w:rPr>
        <w:t>财政年度，分配给教育司的经常性支出为</w:t>
      </w:r>
      <w:r>
        <w:rPr>
          <w:rFonts w:hint="eastAsia"/>
        </w:rPr>
        <w:t>49 266 000</w:t>
      </w:r>
      <w:r>
        <w:rPr>
          <w:rFonts w:hint="eastAsia"/>
        </w:rPr>
        <w:t>马镑，基本建设支出为</w:t>
      </w:r>
      <w:r>
        <w:rPr>
          <w:rFonts w:hint="eastAsia"/>
        </w:rPr>
        <w:t>4 720 000</w:t>
      </w:r>
      <w:r>
        <w:rPr>
          <w:rFonts w:hint="eastAsia"/>
        </w:rPr>
        <w:t>马镑。这不包括从教育部预算中拨付的教育支出</w:t>
      </w:r>
      <w:r>
        <w:rPr>
          <w:rFonts w:hint="eastAsia"/>
        </w:rPr>
        <w:t>专用资金（</w:t>
      </w:r>
      <w:r>
        <w:rPr>
          <w:rFonts w:hint="eastAsia"/>
        </w:rPr>
        <w:t>V</w:t>
      </w:r>
      <w:r>
        <w:t>ote</w:t>
      </w:r>
      <w:r>
        <w:rPr>
          <w:rFonts w:hint="eastAsia"/>
        </w:rPr>
        <w:t xml:space="preserve"> 17</w:t>
      </w:r>
      <w:r>
        <w:rPr>
          <w:rFonts w:hint="eastAsia"/>
        </w:rPr>
        <w:t>）。教育部从其预算中拨出大约</w:t>
      </w:r>
      <w:r>
        <w:rPr>
          <w:rFonts w:hint="eastAsia"/>
        </w:rPr>
        <w:t>3 280</w:t>
      </w:r>
      <w:r>
        <w:rPr>
          <w:rFonts w:hint="eastAsia"/>
        </w:rPr>
        <w:t>万马镑用于资助各种举措和计划的经常性支出，并作为对政府实体的资助。它还拿出</w:t>
      </w:r>
      <w:r>
        <w:rPr>
          <w:rFonts w:hint="eastAsia"/>
        </w:rPr>
        <w:t>200</w:t>
      </w:r>
      <w:r>
        <w:rPr>
          <w:rFonts w:hint="eastAsia"/>
        </w:rPr>
        <w:t>万马镑用于基本建设支出。</w:t>
      </w:r>
      <w:r>
        <w:rPr>
          <w:rFonts w:hint="eastAsia"/>
        </w:rPr>
        <w:t>2002</w:t>
      </w:r>
      <w:r>
        <w:rPr>
          <w:rFonts w:hint="eastAsia"/>
        </w:rPr>
        <w:t>年，用于教育部各部门和其他机构的经常性支出和基本建设支出总共</w:t>
      </w:r>
      <w:r>
        <w:rPr>
          <w:rFonts w:hint="eastAsia"/>
        </w:rPr>
        <w:t>9 500</w:t>
      </w:r>
      <w:r>
        <w:rPr>
          <w:rFonts w:hint="eastAsia"/>
        </w:rPr>
        <w:t>万马镑。</w:t>
      </w:r>
      <w:r>
        <w:rPr>
          <w:rFonts w:hint="eastAsia"/>
        </w:rPr>
        <w:t>2001</w:t>
      </w:r>
      <w:r>
        <w:rPr>
          <w:rFonts w:hint="eastAsia"/>
        </w:rPr>
        <w:t>年，预算的</w:t>
      </w:r>
      <w:r>
        <w:rPr>
          <w:rFonts w:hint="eastAsia"/>
        </w:rPr>
        <w:t>11.6%</w:t>
      </w:r>
      <w:r>
        <w:rPr>
          <w:rFonts w:hint="eastAsia"/>
        </w:rPr>
        <w:t>花在了教育上。</w:t>
      </w:r>
    </w:p>
    <w:p w:rsidR="00000000" w:rsidRDefault="00D60DAC">
      <w:pPr>
        <w:pStyle w:val="H1"/>
        <w:spacing w:before="120"/>
        <w:rPr>
          <w:rFonts w:hint="eastAsia"/>
          <w:color w:val="auto"/>
        </w:rPr>
      </w:pPr>
      <w:r>
        <w:rPr>
          <w:rFonts w:hint="eastAsia"/>
          <w:color w:val="auto"/>
        </w:rPr>
        <w:t>教师的工作条件，包括工资</w:t>
      </w:r>
    </w:p>
    <w:p w:rsidR="00000000" w:rsidRDefault="00D60DAC">
      <w:pPr>
        <w:widowControl/>
        <w:spacing w:after="240" w:line="360" w:lineRule="atLeast"/>
        <w:rPr>
          <w:rFonts w:hint="eastAsia"/>
        </w:rPr>
      </w:pPr>
      <w:r>
        <w:rPr>
          <w:rFonts w:hint="eastAsia"/>
        </w:rPr>
        <w:t>803</w:t>
      </w:r>
      <w:r>
        <w:rPr>
          <w:rFonts w:hint="eastAsia"/>
        </w:rPr>
        <w:t>．国家教育系统的教师是作为公务员雇用的，这些教师要经过公开招聘及在公务员委员会规定的界限内工作的一个委员会面试后选定。受长期雇用的教师必须具备专业资格或者硕士或博士学位。自</w:t>
      </w:r>
      <w:r>
        <w:rPr>
          <w:rFonts w:hint="eastAsia"/>
        </w:rPr>
        <w:t>1978</w:t>
      </w:r>
      <w:r>
        <w:rPr>
          <w:rFonts w:hint="eastAsia"/>
        </w:rPr>
        <w:t>年以</w:t>
      </w:r>
      <w:r>
        <w:rPr>
          <w:rFonts w:hint="eastAsia"/>
        </w:rPr>
        <w:t>来，师范教育一直是在大学进行的。学生经过</w:t>
      </w:r>
      <w:r>
        <w:rPr>
          <w:rFonts w:hint="eastAsia"/>
        </w:rPr>
        <w:t>4</w:t>
      </w:r>
      <w:r>
        <w:rPr>
          <w:rFonts w:hint="eastAsia"/>
        </w:rPr>
        <w:t>年的学习可获得教育学士学位。在学习大学课程之前，教师培训是按大学的要求进行的。</w:t>
      </w:r>
    </w:p>
    <w:p w:rsidR="00000000" w:rsidRDefault="00D60DAC">
      <w:pPr>
        <w:widowControl/>
        <w:spacing w:after="240" w:line="360" w:lineRule="atLeast"/>
        <w:rPr>
          <w:rFonts w:hint="eastAsia"/>
        </w:rPr>
      </w:pPr>
      <w:r>
        <w:rPr>
          <w:rFonts w:hint="eastAsia"/>
        </w:rPr>
        <w:t>804</w:t>
      </w:r>
      <w:r>
        <w:rPr>
          <w:rFonts w:hint="eastAsia"/>
        </w:rPr>
        <w:t>．公立学校和教会学校教师的工作条件由</w:t>
      </w:r>
      <w:r>
        <w:rPr>
          <w:rFonts w:hint="eastAsia"/>
        </w:rPr>
        <w:t>1994</w:t>
      </w:r>
      <w:r>
        <w:rPr>
          <w:rFonts w:hint="eastAsia"/>
        </w:rPr>
        <w:t>年政府与马耳他教师工会之间达成的协议规定。</w:t>
      </w:r>
      <w:r>
        <w:rPr>
          <w:rFonts w:hint="eastAsia"/>
        </w:rPr>
        <w:t>2001</w:t>
      </w:r>
      <w:r>
        <w:rPr>
          <w:rFonts w:hint="eastAsia"/>
        </w:rPr>
        <w:t>年</w:t>
      </w:r>
      <w:r>
        <w:rPr>
          <w:rFonts w:hint="eastAsia"/>
        </w:rPr>
        <w:t>2</w:t>
      </w:r>
      <w:r>
        <w:rPr>
          <w:rFonts w:hint="eastAsia"/>
        </w:rPr>
        <w:t>月，为反映当前的实际需要，对该协议进行了一些修改。</w:t>
      </w:r>
    </w:p>
    <w:p w:rsidR="00000000" w:rsidRDefault="00D60DAC">
      <w:pPr>
        <w:widowControl/>
        <w:spacing w:after="240" w:line="360" w:lineRule="atLeast"/>
        <w:rPr>
          <w:rFonts w:hint="eastAsia"/>
        </w:rPr>
      </w:pPr>
      <w:r>
        <w:rPr>
          <w:rFonts w:hint="eastAsia"/>
        </w:rPr>
        <w:t>805</w:t>
      </w:r>
      <w:r>
        <w:rPr>
          <w:rFonts w:hint="eastAsia"/>
        </w:rPr>
        <w:t>．独立学校教师的工作条件由马耳他教师工会或在校内代表绝大多数教师的工会与学校本身达成的劳资协议规定。独立学校教师的工作条件以国立学校教师的工作条件为参照。然而，独立学校的教师没有资格享受给予所有公共部门雇员的家庭福利，如三年不带</w:t>
      </w:r>
      <w:r>
        <w:rPr>
          <w:rFonts w:hint="eastAsia"/>
        </w:rPr>
        <w:t>薪育儿假和另外一年的停职。此外，尽管在</w:t>
      </w:r>
      <w:r>
        <w:rPr>
          <w:rFonts w:hint="eastAsia"/>
        </w:rPr>
        <w:t>2001</w:t>
      </w:r>
      <w:r>
        <w:rPr>
          <w:rFonts w:hint="eastAsia"/>
        </w:rPr>
        <w:t>年</w:t>
      </w:r>
      <w:r>
        <w:rPr>
          <w:rFonts w:hint="eastAsia"/>
        </w:rPr>
        <w:t>1</w:t>
      </w:r>
      <w:r>
        <w:rPr>
          <w:rFonts w:hint="eastAsia"/>
        </w:rPr>
        <w:t>月</w:t>
      </w:r>
      <w:r>
        <w:rPr>
          <w:rFonts w:hint="eastAsia"/>
        </w:rPr>
        <w:t>1</w:t>
      </w:r>
      <w:r>
        <w:rPr>
          <w:rFonts w:hint="eastAsia"/>
        </w:rPr>
        <w:t>日前，独立学校给予其教师的工资要高于公立学校中教师所挣的工资，但在</w:t>
      </w:r>
      <w:r>
        <w:rPr>
          <w:rFonts w:hint="eastAsia"/>
        </w:rPr>
        <w:t>2001</w:t>
      </w:r>
      <w:r>
        <w:rPr>
          <w:rFonts w:hint="eastAsia"/>
        </w:rPr>
        <w:t>年初所有公共部门雇员增加工资后，独立学校发现它们难以维持此趋势。</w:t>
      </w:r>
    </w:p>
    <w:p w:rsidR="00000000" w:rsidRDefault="00D60DAC">
      <w:pPr>
        <w:pStyle w:val="H1"/>
        <w:spacing w:before="120"/>
        <w:rPr>
          <w:rFonts w:hint="eastAsia"/>
          <w:color w:val="auto"/>
        </w:rPr>
      </w:pPr>
      <w:r>
        <w:rPr>
          <w:rFonts w:hint="eastAsia"/>
          <w:color w:val="auto"/>
        </w:rPr>
        <w:t>学年</w:t>
      </w:r>
    </w:p>
    <w:p w:rsidR="00000000" w:rsidRDefault="00D60DAC">
      <w:pPr>
        <w:widowControl/>
        <w:spacing w:after="240" w:line="360" w:lineRule="atLeast"/>
        <w:rPr>
          <w:rFonts w:hint="eastAsia"/>
        </w:rPr>
      </w:pPr>
      <w:r>
        <w:rPr>
          <w:rFonts w:hint="eastAsia"/>
        </w:rPr>
        <w:t>806</w:t>
      </w:r>
      <w:r>
        <w:rPr>
          <w:rFonts w:hint="eastAsia"/>
        </w:rPr>
        <w:t>．教学开始于</w:t>
      </w:r>
      <w:r>
        <w:rPr>
          <w:rFonts w:hint="eastAsia"/>
        </w:rPr>
        <w:t>9</w:t>
      </w:r>
      <w:r>
        <w:rPr>
          <w:rFonts w:hint="eastAsia"/>
        </w:rPr>
        <w:t>月的第</w:t>
      </w:r>
      <w:r>
        <w:rPr>
          <w:rFonts w:hint="eastAsia"/>
        </w:rPr>
        <w:t>4</w:t>
      </w:r>
      <w:r>
        <w:rPr>
          <w:rFonts w:hint="eastAsia"/>
        </w:rPr>
        <w:t>个星期一，结束于</w:t>
      </w:r>
      <w:r>
        <w:rPr>
          <w:rFonts w:hint="eastAsia"/>
        </w:rPr>
        <w:t>7</w:t>
      </w:r>
      <w:r>
        <w:rPr>
          <w:rFonts w:hint="eastAsia"/>
        </w:rPr>
        <w:t>月</w:t>
      </w:r>
      <w:r>
        <w:rPr>
          <w:rFonts w:hint="eastAsia"/>
        </w:rPr>
        <w:t>6</w:t>
      </w:r>
      <w:r>
        <w:rPr>
          <w:rFonts w:hint="eastAsia"/>
        </w:rPr>
        <w:t>日，或年考开始的前一天。</w:t>
      </w:r>
    </w:p>
    <w:p w:rsidR="00000000" w:rsidRDefault="00D60DAC">
      <w:pPr>
        <w:pStyle w:val="H1"/>
        <w:spacing w:before="120"/>
        <w:rPr>
          <w:rFonts w:hint="eastAsia"/>
          <w:color w:val="auto"/>
        </w:rPr>
      </w:pPr>
      <w:r>
        <w:rPr>
          <w:rFonts w:hint="eastAsia"/>
          <w:color w:val="auto"/>
        </w:rPr>
        <w:t>在职培训</w:t>
      </w:r>
    </w:p>
    <w:p w:rsidR="00000000" w:rsidRDefault="00D60DAC">
      <w:pPr>
        <w:widowControl/>
        <w:spacing w:after="240" w:line="360" w:lineRule="atLeast"/>
        <w:rPr>
          <w:rFonts w:hint="eastAsia"/>
        </w:rPr>
      </w:pPr>
      <w:r>
        <w:rPr>
          <w:rFonts w:hint="eastAsia"/>
        </w:rPr>
        <w:t>807</w:t>
      </w:r>
      <w:r>
        <w:rPr>
          <w:rFonts w:hint="eastAsia"/>
        </w:rPr>
        <w:t>．作为马耳他教师工会与政府在</w:t>
      </w:r>
      <w:r>
        <w:rPr>
          <w:rFonts w:hint="eastAsia"/>
        </w:rPr>
        <w:t>1994</w:t>
      </w:r>
      <w:r>
        <w:rPr>
          <w:rFonts w:hint="eastAsia"/>
        </w:rPr>
        <w:t>年达成的劳资协议的一部分，每两年至少参加三天在职培训是所有教师应尽的法定义务。在职培训时间为</w:t>
      </w:r>
      <w:r>
        <w:rPr>
          <w:rFonts w:hint="eastAsia"/>
        </w:rPr>
        <w:t>7</w:t>
      </w:r>
      <w:r>
        <w:rPr>
          <w:rFonts w:hint="eastAsia"/>
        </w:rPr>
        <w:t>月的第一周和学年开始前的</w:t>
      </w:r>
      <w:r>
        <w:rPr>
          <w:rFonts w:hint="eastAsia"/>
        </w:rPr>
        <w:t>9</w:t>
      </w:r>
      <w:r>
        <w:rPr>
          <w:rFonts w:hint="eastAsia"/>
        </w:rPr>
        <w:t>月第三周。如何从学校或其他方面入手抓教职员工的培养、学校课程的设</w:t>
      </w:r>
      <w:r>
        <w:rPr>
          <w:rFonts w:hint="eastAsia"/>
        </w:rPr>
        <w:t>置和学校的发展，这是在职培训中讨论的课题。</w:t>
      </w:r>
      <w:r>
        <w:rPr>
          <w:rFonts w:hint="eastAsia"/>
        </w:rPr>
        <w:t>2001</w:t>
      </w:r>
      <w:r>
        <w:rPr>
          <w:rFonts w:hint="eastAsia"/>
        </w:rPr>
        <w:t>年两个学年共举办了</w:t>
      </w:r>
      <w:r>
        <w:rPr>
          <w:rFonts w:hint="eastAsia"/>
        </w:rPr>
        <w:t>76</w:t>
      </w:r>
      <w:r>
        <w:rPr>
          <w:rFonts w:hint="eastAsia"/>
        </w:rPr>
        <w:t>期培训班（</w:t>
      </w:r>
      <w:r>
        <w:rPr>
          <w:rFonts w:hint="eastAsia"/>
        </w:rPr>
        <w:t>56</w:t>
      </w:r>
      <w:r>
        <w:rPr>
          <w:rFonts w:hint="eastAsia"/>
        </w:rPr>
        <w:t>期要求教师必须参加，</w:t>
      </w:r>
      <w:r>
        <w:rPr>
          <w:rFonts w:hint="eastAsia"/>
        </w:rPr>
        <w:t>20</w:t>
      </w:r>
      <w:r>
        <w:rPr>
          <w:rFonts w:hint="eastAsia"/>
        </w:rPr>
        <w:t>期可自愿参加）。参加培训班的教师多达</w:t>
      </w:r>
      <w:r>
        <w:rPr>
          <w:rFonts w:hint="eastAsia"/>
        </w:rPr>
        <w:t>2 340</w:t>
      </w:r>
      <w:r>
        <w:rPr>
          <w:rFonts w:hint="eastAsia"/>
        </w:rPr>
        <w:t>人。</w:t>
      </w:r>
    </w:p>
    <w:p w:rsidR="00000000" w:rsidRDefault="00D60DAC">
      <w:pPr>
        <w:widowControl/>
        <w:spacing w:after="240" w:line="360" w:lineRule="atLeast"/>
        <w:rPr>
          <w:rFonts w:hint="eastAsia"/>
        </w:rPr>
      </w:pPr>
      <w:r>
        <w:rPr>
          <w:rFonts w:hint="eastAsia"/>
        </w:rPr>
        <w:t>808</w:t>
      </w:r>
      <w:r>
        <w:rPr>
          <w:rFonts w:hint="eastAsia"/>
        </w:rPr>
        <w:t>．另还要求教师在一个学年利用课外时间参加三次每次两小时的会议。同样是讨论从学校或其他方面入手抓教职员工的培养和学校发展等课题。参加这些会议要给教师加班费。</w:t>
      </w:r>
    </w:p>
    <w:p w:rsidR="00000000" w:rsidRDefault="00D60DAC">
      <w:pPr>
        <w:widowControl/>
        <w:spacing w:after="240" w:line="360" w:lineRule="atLeast"/>
        <w:rPr>
          <w:rFonts w:hint="eastAsia"/>
        </w:rPr>
      </w:pPr>
      <w:r>
        <w:rPr>
          <w:rFonts w:hint="eastAsia"/>
        </w:rPr>
        <w:t>809</w:t>
      </w:r>
      <w:r>
        <w:rPr>
          <w:rFonts w:hint="eastAsia"/>
        </w:rPr>
        <w:t>．教师有机会参加本地或国外的培训班和研讨会。教师在国外的专业发展主要是在欧盟教育方案框架内进行。教师还参加由欧洲委员会组织的研讨会。</w:t>
      </w:r>
    </w:p>
    <w:p w:rsidR="00000000" w:rsidRDefault="00D60DAC">
      <w:pPr>
        <w:pStyle w:val="H1"/>
        <w:spacing w:before="120"/>
        <w:rPr>
          <w:rFonts w:hint="eastAsia"/>
          <w:color w:val="auto"/>
        </w:rPr>
      </w:pPr>
      <w:r>
        <w:rPr>
          <w:rFonts w:hint="eastAsia"/>
          <w:color w:val="auto"/>
        </w:rPr>
        <w:t>学校授课时间</w:t>
      </w:r>
    </w:p>
    <w:p w:rsidR="00000000" w:rsidRDefault="00D60DAC">
      <w:pPr>
        <w:widowControl/>
        <w:spacing w:after="240" w:line="360" w:lineRule="atLeast"/>
        <w:rPr>
          <w:rFonts w:hint="eastAsia"/>
        </w:rPr>
      </w:pPr>
      <w:r>
        <w:rPr>
          <w:rFonts w:hint="eastAsia"/>
        </w:rPr>
        <w:t>810</w:t>
      </w:r>
      <w:r>
        <w:rPr>
          <w:rFonts w:hint="eastAsia"/>
        </w:rPr>
        <w:t>．学校授课时间为：</w:t>
      </w:r>
    </w:p>
    <w:p w:rsidR="00000000" w:rsidRDefault="00D60DAC" w:rsidP="00D60DAC">
      <w:pPr>
        <w:widowControl/>
        <w:spacing w:after="240" w:line="360" w:lineRule="atLeast"/>
        <w:ind w:leftChars="200" w:left="31680" w:hangingChars="200" w:firstLine="31680"/>
        <w:rPr>
          <w:rFonts w:hint="eastAsia"/>
        </w:rPr>
      </w:pPr>
      <w:r>
        <w:rPr>
          <w:rFonts w:hint="eastAsia"/>
        </w:rPr>
        <w:t>－　全天</w:t>
      </w:r>
      <w:r>
        <w:rPr>
          <w:rFonts w:hint="eastAsia"/>
        </w:rPr>
        <w:t>：</w:t>
      </w:r>
      <w:r>
        <w:rPr>
          <w:rFonts w:hint="eastAsia"/>
        </w:rPr>
        <w:t>9</w:t>
      </w:r>
      <w:r>
        <w:rPr>
          <w:rFonts w:hint="eastAsia"/>
        </w:rPr>
        <w:t>月第</w:t>
      </w:r>
      <w:r>
        <w:rPr>
          <w:rFonts w:hint="eastAsia"/>
        </w:rPr>
        <w:t>4</w:t>
      </w:r>
      <w:r>
        <w:rPr>
          <w:rFonts w:hint="eastAsia"/>
        </w:rPr>
        <w:t>个星期一至</w:t>
      </w:r>
      <w:r>
        <w:rPr>
          <w:rFonts w:hint="eastAsia"/>
        </w:rPr>
        <w:t>5</w:t>
      </w:r>
      <w:r>
        <w:rPr>
          <w:rFonts w:hint="eastAsia"/>
        </w:rPr>
        <w:t>月</w:t>
      </w:r>
      <w:r>
        <w:rPr>
          <w:rFonts w:hint="eastAsia"/>
        </w:rPr>
        <w:t>31</w:t>
      </w:r>
      <w:r>
        <w:rPr>
          <w:rFonts w:hint="eastAsia"/>
        </w:rPr>
        <w:t>日，每天</w:t>
      </w:r>
      <w:r>
        <w:rPr>
          <w:rFonts w:hint="eastAsia"/>
        </w:rPr>
        <w:t>5</w:t>
      </w:r>
      <w:r>
        <w:rPr>
          <w:rFonts w:hint="eastAsia"/>
        </w:rPr>
        <w:t>个半小时，每周</w:t>
      </w:r>
      <w:r>
        <w:rPr>
          <w:rFonts w:hint="eastAsia"/>
        </w:rPr>
        <w:t>27</w:t>
      </w:r>
      <w:r>
        <w:rPr>
          <w:rFonts w:hint="eastAsia"/>
        </w:rPr>
        <w:t>个半小时（包括上午的休息）；</w:t>
      </w:r>
    </w:p>
    <w:p w:rsidR="00000000" w:rsidRDefault="00D60DAC" w:rsidP="00D60DAC">
      <w:pPr>
        <w:widowControl/>
        <w:spacing w:after="240" w:line="360" w:lineRule="atLeast"/>
        <w:ind w:leftChars="200" w:left="31680" w:hangingChars="200" w:firstLine="31680"/>
        <w:rPr>
          <w:rFonts w:hint="eastAsia"/>
        </w:rPr>
      </w:pPr>
      <w:r>
        <w:rPr>
          <w:rFonts w:hint="eastAsia"/>
        </w:rPr>
        <w:t>－　半天：</w:t>
      </w:r>
      <w:r>
        <w:rPr>
          <w:rFonts w:hint="eastAsia"/>
        </w:rPr>
        <w:t>9</w:t>
      </w:r>
      <w:r>
        <w:rPr>
          <w:rFonts w:hint="eastAsia"/>
        </w:rPr>
        <w:t>月</w:t>
      </w:r>
      <w:r>
        <w:rPr>
          <w:rFonts w:hint="eastAsia"/>
        </w:rPr>
        <w:t>15</w:t>
      </w:r>
      <w:r>
        <w:rPr>
          <w:rFonts w:hint="eastAsia"/>
        </w:rPr>
        <w:t>日至</w:t>
      </w:r>
      <w:r>
        <w:rPr>
          <w:rFonts w:hint="eastAsia"/>
        </w:rPr>
        <w:t>9</w:t>
      </w:r>
      <w:r>
        <w:rPr>
          <w:rFonts w:hint="eastAsia"/>
        </w:rPr>
        <w:t>月第</w:t>
      </w:r>
      <w:r>
        <w:rPr>
          <w:rFonts w:hint="eastAsia"/>
        </w:rPr>
        <w:t>4</w:t>
      </w:r>
      <w:r>
        <w:rPr>
          <w:rFonts w:hint="eastAsia"/>
        </w:rPr>
        <w:t>个星期一前的星期五和</w:t>
      </w:r>
      <w:r>
        <w:rPr>
          <w:rFonts w:hint="eastAsia"/>
        </w:rPr>
        <w:t>6</w:t>
      </w:r>
      <w:r>
        <w:rPr>
          <w:rFonts w:hint="eastAsia"/>
        </w:rPr>
        <w:t>月</w:t>
      </w:r>
      <w:r>
        <w:rPr>
          <w:rFonts w:hint="eastAsia"/>
        </w:rPr>
        <w:t>1</w:t>
      </w:r>
      <w:r>
        <w:rPr>
          <w:rFonts w:hint="eastAsia"/>
        </w:rPr>
        <w:t>日至</w:t>
      </w:r>
      <w:r>
        <w:rPr>
          <w:rFonts w:hint="eastAsia"/>
        </w:rPr>
        <w:t>7</w:t>
      </w:r>
      <w:r>
        <w:rPr>
          <w:rFonts w:hint="eastAsia"/>
        </w:rPr>
        <w:t>月</w:t>
      </w:r>
      <w:r>
        <w:rPr>
          <w:rFonts w:hint="eastAsia"/>
        </w:rPr>
        <w:t>14</w:t>
      </w:r>
      <w:r>
        <w:rPr>
          <w:rFonts w:hint="eastAsia"/>
        </w:rPr>
        <w:t>日，每天</w:t>
      </w:r>
      <w:r>
        <w:rPr>
          <w:rFonts w:hint="eastAsia"/>
        </w:rPr>
        <w:t>3</w:t>
      </w:r>
      <w:r>
        <w:rPr>
          <w:rFonts w:hint="eastAsia"/>
        </w:rPr>
        <w:t>个半小时，即每周</w:t>
      </w:r>
      <w:r>
        <w:rPr>
          <w:rFonts w:hint="eastAsia"/>
        </w:rPr>
        <w:t>18</w:t>
      </w:r>
      <w:r>
        <w:rPr>
          <w:rFonts w:hint="eastAsia"/>
        </w:rPr>
        <w:t>个小时零</w:t>
      </w:r>
      <w:r>
        <w:rPr>
          <w:rFonts w:hint="eastAsia"/>
        </w:rPr>
        <w:t>45</w:t>
      </w:r>
      <w:r>
        <w:rPr>
          <w:rFonts w:hint="eastAsia"/>
        </w:rPr>
        <w:t>分钟（包括上午</w:t>
      </w:r>
      <w:r>
        <w:rPr>
          <w:rFonts w:hint="eastAsia"/>
        </w:rPr>
        <w:t>10</w:t>
      </w:r>
      <w:r>
        <w:rPr>
          <w:rFonts w:hint="eastAsia"/>
        </w:rPr>
        <w:t>时左右的休息）。</w:t>
      </w:r>
    </w:p>
    <w:p w:rsidR="00000000" w:rsidRDefault="00D60DAC">
      <w:pPr>
        <w:pStyle w:val="H1"/>
        <w:spacing w:before="120"/>
        <w:rPr>
          <w:rFonts w:hint="eastAsia"/>
          <w:color w:val="auto"/>
        </w:rPr>
      </w:pPr>
      <w:r>
        <w:rPr>
          <w:rFonts w:hint="eastAsia"/>
          <w:color w:val="auto"/>
        </w:rPr>
        <w:t>学校假日</w:t>
      </w:r>
    </w:p>
    <w:p w:rsidR="00000000" w:rsidRDefault="00D60DAC">
      <w:pPr>
        <w:widowControl/>
        <w:spacing w:after="240" w:line="360" w:lineRule="atLeast"/>
        <w:rPr>
          <w:rFonts w:hint="eastAsia"/>
        </w:rPr>
      </w:pPr>
      <w:r>
        <w:rPr>
          <w:rFonts w:hint="eastAsia"/>
        </w:rPr>
        <w:t>811</w:t>
      </w:r>
      <w:r>
        <w:rPr>
          <w:rFonts w:hint="eastAsia"/>
        </w:rPr>
        <w:t>．学校假日为：</w:t>
      </w:r>
    </w:p>
    <w:p w:rsidR="00000000" w:rsidRDefault="00D60DAC" w:rsidP="00D60DAC">
      <w:pPr>
        <w:widowControl/>
        <w:spacing w:after="240" w:line="360" w:lineRule="atLeast"/>
        <w:ind w:leftChars="200" w:left="31680" w:hangingChars="200" w:firstLine="31680"/>
        <w:rPr>
          <w:rFonts w:hint="eastAsia"/>
        </w:rPr>
      </w:pPr>
      <w:r>
        <w:rPr>
          <w:rFonts w:hint="eastAsia"/>
        </w:rPr>
        <w:t>－　夏季：</w:t>
      </w:r>
      <w:r>
        <w:rPr>
          <w:rFonts w:hint="eastAsia"/>
        </w:rPr>
        <w:t>7</w:t>
      </w:r>
      <w:r>
        <w:rPr>
          <w:rFonts w:hint="eastAsia"/>
        </w:rPr>
        <w:t>月</w:t>
      </w:r>
      <w:r>
        <w:rPr>
          <w:rFonts w:hint="eastAsia"/>
        </w:rPr>
        <w:t>15</w:t>
      </w:r>
      <w:r>
        <w:rPr>
          <w:rFonts w:hint="eastAsia"/>
        </w:rPr>
        <w:t>日至</w:t>
      </w:r>
      <w:r>
        <w:rPr>
          <w:rFonts w:hint="eastAsia"/>
        </w:rPr>
        <w:t>9</w:t>
      </w:r>
      <w:r>
        <w:rPr>
          <w:rFonts w:hint="eastAsia"/>
        </w:rPr>
        <w:t>月</w:t>
      </w:r>
      <w:r>
        <w:rPr>
          <w:rFonts w:hint="eastAsia"/>
        </w:rPr>
        <w:t>14</w:t>
      </w:r>
      <w:r>
        <w:rPr>
          <w:rFonts w:hint="eastAsia"/>
        </w:rPr>
        <w:t>日；</w:t>
      </w:r>
    </w:p>
    <w:p w:rsidR="00000000" w:rsidRDefault="00D60DAC" w:rsidP="00D60DAC">
      <w:pPr>
        <w:widowControl/>
        <w:spacing w:after="240" w:line="360" w:lineRule="atLeast"/>
        <w:ind w:leftChars="200" w:left="31680" w:hangingChars="200" w:firstLine="31680"/>
        <w:rPr>
          <w:rFonts w:hint="eastAsia"/>
        </w:rPr>
      </w:pPr>
      <w:r>
        <w:rPr>
          <w:rFonts w:hint="eastAsia"/>
        </w:rPr>
        <w:t>－　圣诞节：</w:t>
      </w:r>
      <w:r>
        <w:rPr>
          <w:rFonts w:hint="eastAsia"/>
        </w:rPr>
        <w:t>12</w:t>
      </w:r>
      <w:r>
        <w:rPr>
          <w:rFonts w:hint="eastAsia"/>
        </w:rPr>
        <w:t>月</w:t>
      </w:r>
      <w:r>
        <w:rPr>
          <w:rFonts w:hint="eastAsia"/>
        </w:rPr>
        <w:t>23</w:t>
      </w:r>
      <w:r>
        <w:rPr>
          <w:rFonts w:hint="eastAsia"/>
        </w:rPr>
        <w:t>日至</w:t>
      </w:r>
      <w:r>
        <w:rPr>
          <w:rFonts w:hint="eastAsia"/>
        </w:rPr>
        <w:t>1</w:t>
      </w:r>
      <w:r>
        <w:rPr>
          <w:rFonts w:hint="eastAsia"/>
        </w:rPr>
        <w:t>月</w:t>
      </w:r>
      <w:r>
        <w:rPr>
          <w:rFonts w:hint="eastAsia"/>
        </w:rPr>
        <w:t>6</w:t>
      </w:r>
      <w:r>
        <w:rPr>
          <w:rFonts w:hint="eastAsia"/>
        </w:rPr>
        <w:t>日；</w:t>
      </w:r>
    </w:p>
    <w:p w:rsidR="00000000" w:rsidRDefault="00D60DAC" w:rsidP="00D60DAC">
      <w:pPr>
        <w:widowControl/>
        <w:spacing w:after="240" w:line="360" w:lineRule="atLeast"/>
        <w:ind w:leftChars="200" w:left="31680" w:hangingChars="200" w:firstLine="31680"/>
        <w:rPr>
          <w:rFonts w:hint="eastAsia"/>
        </w:rPr>
      </w:pPr>
      <w:r>
        <w:rPr>
          <w:rFonts w:hint="eastAsia"/>
        </w:rPr>
        <w:t>－　复活节：复活节前的星期三至复活节后的星期三；</w:t>
      </w:r>
    </w:p>
    <w:p w:rsidR="00000000" w:rsidRDefault="00D60DAC" w:rsidP="00D60DAC">
      <w:pPr>
        <w:widowControl/>
        <w:spacing w:after="240" w:line="360" w:lineRule="atLeast"/>
        <w:ind w:leftChars="200" w:left="31680" w:hangingChars="200" w:firstLine="31680"/>
        <w:rPr>
          <w:rFonts w:hint="eastAsia"/>
        </w:rPr>
      </w:pPr>
      <w:r>
        <w:rPr>
          <w:rFonts w:hint="eastAsia"/>
        </w:rPr>
        <w:t>－　第一个期中：</w:t>
      </w:r>
      <w:r>
        <w:rPr>
          <w:rFonts w:hint="eastAsia"/>
        </w:rPr>
        <w:t>11</w:t>
      </w:r>
      <w:r>
        <w:rPr>
          <w:rFonts w:hint="eastAsia"/>
        </w:rPr>
        <w:t>月</w:t>
      </w:r>
      <w:r>
        <w:rPr>
          <w:rFonts w:hint="eastAsia"/>
        </w:rPr>
        <w:t>1</w:t>
      </w:r>
      <w:r>
        <w:rPr>
          <w:rFonts w:hint="eastAsia"/>
        </w:rPr>
        <w:t>、</w:t>
      </w:r>
      <w:r>
        <w:rPr>
          <w:rFonts w:hint="eastAsia"/>
        </w:rPr>
        <w:t>2</w:t>
      </w:r>
      <w:r>
        <w:rPr>
          <w:rFonts w:hint="eastAsia"/>
        </w:rPr>
        <w:t>、</w:t>
      </w:r>
      <w:r>
        <w:rPr>
          <w:rFonts w:hint="eastAsia"/>
        </w:rPr>
        <w:t>3</w:t>
      </w:r>
      <w:r>
        <w:rPr>
          <w:rFonts w:hint="eastAsia"/>
        </w:rPr>
        <w:t>日（如果</w:t>
      </w:r>
      <w:r>
        <w:rPr>
          <w:rFonts w:hint="eastAsia"/>
        </w:rPr>
        <w:t>11</w:t>
      </w:r>
      <w:r>
        <w:rPr>
          <w:rFonts w:hint="eastAsia"/>
        </w:rPr>
        <w:t>月</w:t>
      </w:r>
      <w:r>
        <w:rPr>
          <w:rFonts w:hint="eastAsia"/>
        </w:rPr>
        <w:t>2</w:t>
      </w:r>
      <w:r>
        <w:rPr>
          <w:rFonts w:hint="eastAsia"/>
        </w:rPr>
        <w:t>日为星期六或星期日，可补一天假）；</w:t>
      </w:r>
    </w:p>
    <w:p w:rsidR="00000000" w:rsidRDefault="00D60DAC" w:rsidP="00D60DAC">
      <w:pPr>
        <w:widowControl/>
        <w:spacing w:after="240" w:line="360" w:lineRule="atLeast"/>
        <w:ind w:leftChars="200" w:left="31680" w:hangingChars="200" w:firstLine="31680"/>
        <w:rPr>
          <w:rFonts w:hint="eastAsia"/>
        </w:rPr>
      </w:pPr>
      <w:r>
        <w:rPr>
          <w:rFonts w:hint="eastAsia"/>
        </w:rPr>
        <w:t>－　第二个期中：在圣灰星期三前的星期一和</w:t>
      </w:r>
      <w:r>
        <w:rPr>
          <w:rFonts w:hint="eastAsia"/>
        </w:rPr>
        <w:t>星期二。</w:t>
      </w:r>
    </w:p>
    <w:p w:rsidR="00000000" w:rsidRDefault="00D60DAC">
      <w:pPr>
        <w:widowControl/>
        <w:spacing w:after="240" w:line="360" w:lineRule="atLeast"/>
        <w:rPr>
          <w:rFonts w:hint="eastAsia"/>
        </w:rPr>
      </w:pPr>
      <w:r>
        <w:rPr>
          <w:rFonts w:hint="eastAsia"/>
        </w:rPr>
        <w:t>812</w:t>
      </w:r>
      <w:r>
        <w:rPr>
          <w:rFonts w:hint="eastAsia"/>
        </w:rPr>
        <w:t>．学年内如果公共假日正好遇上星期六或星期日，可补假一天。</w:t>
      </w:r>
    </w:p>
    <w:p w:rsidR="00000000" w:rsidRDefault="00D60DAC">
      <w:pPr>
        <w:pStyle w:val="H1"/>
        <w:spacing w:before="120"/>
        <w:rPr>
          <w:rFonts w:hint="eastAsia"/>
          <w:color w:val="auto"/>
        </w:rPr>
      </w:pPr>
      <w:r>
        <w:rPr>
          <w:rFonts w:hint="eastAsia"/>
          <w:color w:val="auto"/>
        </w:rPr>
        <w:t>休假</w:t>
      </w:r>
    </w:p>
    <w:p w:rsidR="00000000" w:rsidRDefault="00D60DAC">
      <w:pPr>
        <w:widowControl/>
        <w:spacing w:after="240" w:line="360" w:lineRule="atLeast"/>
        <w:rPr>
          <w:rFonts w:hint="eastAsia"/>
        </w:rPr>
      </w:pPr>
      <w:r>
        <w:rPr>
          <w:rFonts w:hint="eastAsia"/>
        </w:rPr>
        <w:t>813</w:t>
      </w:r>
      <w:r>
        <w:rPr>
          <w:rFonts w:hint="eastAsia"/>
        </w:rPr>
        <w:t>．教师在一个学年内最多可享用</w:t>
      </w:r>
      <w:r>
        <w:rPr>
          <w:rFonts w:hint="eastAsia"/>
        </w:rPr>
        <w:t>16</w:t>
      </w:r>
      <w:r>
        <w:rPr>
          <w:rFonts w:hint="eastAsia"/>
        </w:rPr>
        <w:t>个半小时的特别假。这个假期不得正好在假日前后用。</w:t>
      </w:r>
    </w:p>
    <w:p w:rsidR="00000000" w:rsidRDefault="00D60DAC">
      <w:pPr>
        <w:pStyle w:val="H1"/>
        <w:spacing w:before="120"/>
        <w:rPr>
          <w:rFonts w:hint="eastAsia"/>
          <w:color w:val="auto"/>
        </w:rPr>
      </w:pPr>
      <w:r>
        <w:rPr>
          <w:rFonts w:hint="eastAsia"/>
          <w:color w:val="auto"/>
        </w:rPr>
        <w:t>班级规模</w:t>
      </w:r>
    </w:p>
    <w:p w:rsidR="00000000" w:rsidRDefault="00D60DAC">
      <w:pPr>
        <w:widowControl/>
        <w:spacing w:after="240" w:line="360" w:lineRule="atLeast"/>
        <w:rPr>
          <w:rFonts w:hint="eastAsia"/>
        </w:rPr>
      </w:pPr>
      <w:r>
        <w:rPr>
          <w:rFonts w:hint="eastAsia"/>
        </w:rPr>
        <w:t>814</w:t>
      </w:r>
      <w:r>
        <w:rPr>
          <w:rFonts w:hint="eastAsia"/>
        </w:rPr>
        <w:t>．一个班学生最多为：</w:t>
      </w:r>
    </w:p>
    <w:p w:rsidR="00000000" w:rsidRDefault="00D60DAC" w:rsidP="00D60DAC">
      <w:pPr>
        <w:widowControl/>
        <w:spacing w:after="240" w:line="360" w:lineRule="atLeast"/>
        <w:ind w:leftChars="200" w:left="31680" w:hangingChars="200" w:firstLine="31680"/>
        <w:rPr>
          <w:rFonts w:hint="eastAsia"/>
        </w:rPr>
      </w:pPr>
      <w:r>
        <w:rPr>
          <w:rFonts w:hint="eastAsia"/>
        </w:rPr>
        <w:t xml:space="preserve">－　小学、中学和初级中学一、二年级　　　　　</w:t>
      </w:r>
      <w:r>
        <w:rPr>
          <w:rFonts w:hint="eastAsia"/>
        </w:rPr>
        <w:tab/>
        <w:t>30</w:t>
      </w:r>
      <w:r>
        <w:rPr>
          <w:rFonts w:hint="eastAsia"/>
        </w:rPr>
        <w:t>人</w:t>
      </w:r>
    </w:p>
    <w:p w:rsidR="00000000" w:rsidRDefault="00D60DAC" w:rsidP="00D60DAC">
      <w:pPr>
        <w:widowControl/>
        <w:spacing w:after="240" w:line="360" w:lineRule="atLeast"/>
        <w:ind w:leftChars="200" w:left="31680" w:hangingChars="200" w:firstLine="31680"/>
        <w:rPr>
          <w:rFonts w:hint="eastAsia"/>
        </w:rPr>
      </w:pPr>
      <w:r>
        <w:rPr>
          <w:rFonts w:hint="eastAsia"/>
        </w:rPr>
        <w:t xml:space="preserve">－　中学三、四、五年级　　　　　　　　　　</w:t>
      </w:r>
      <w:r>
        <w:rPr>
          <w:rFonts w:hint="eastAsia"/>
        </w:rPr>
        <w:tab/>
      </w:r>
      <w:r>
        <w:rPr>
          <w:rFonts w:hint="eastAsia"/>
        </w:rPr>
        <w:tab/>
        <w:t>25</w:t>
      </w:r>
      <w:r>
        <w:rPr>
          <w:rFonts w:hint="eastAsia"/>
        </w:rPr>
        <w:t>人</w:t>
      </w:r>
    </w:p>
    <w:p w:rsidR="00000000" w:rsidRDefault="00D60DAC" w:rsidP="00D60DAC">
      <w:pPr>
        <w:widowControl/>
        <w:spacing w:after="240" w:line="360" w:lineRule="atLeast"/>
        <w:ind w:leftChars="200" w:left="31680" w:hangingChars="200" w:firstLine="31680"/>
        <w:rPr>
          <w:rFonts w:hint="eastAsia"/>
        </w:rPr>
      </w:pPr>
      <w:r>
        <w:rPr>
          <w:rFonts w:hint="eastAsia"/>
        </w:rPr>
        <w:t xml:space="preserve">－　初级中学三、四、五年级　　　　　　　　　</w:t>
      </w:r>
      <w:r>
        <w:rPr>
          <w:rFonts w:hint="eastAsia"/>
        </w:rPr>
        <w:tab/>
        <w:t>25</w:t>
      </w:r>
      <w:r>
        <w:rPr>
          <w:rFonts w:hint="eastAsia"/>
        </w:rPr>
        <w:t>人</w:t>
      </w:r>
    </w:p>
    <w:p w:rsidR="00000000" w:rsidRDefault="00D60DAC" w:rsidP="00D60DAC">
      <w:pPr>
        <w:widowControl/>
        <w:spacing w:after="240" w:line="360" w:lineRule="atLeast"/>
        <w:ind w:leftChars="200" w:left="31680" w:hangingChars="200" w:firstLine="31680"/>
        <w:rPr>
          <w:rFonts w:hint="eastAsia"/>
        </w:rPr>
      </w:pPr>
      <w:r>
        <w:rPr>
          <w:rFonts w:hint="eastAsia"/>
        </w:rPr>
        <w:t>－　男校</w:t>
      </w:r>
      <w:r>
        <w:t>/</w:t>
      </w:r>
      <w:r>
        <w:rPr>
          <w:rFonts w:hint="eastAsia"/>
        </w:rPr>
        <w:t xml:space="preserve">女校（前机会中心）　　　　　　　　</w:t>
      </w:r>
      <w:r>
        <w:rPr>
          <w:rFonts w:hint="eastAsia"/>
        </w:rPr>
        <w:tab/>
      </w:r>
      <w:r>
        <w:rPr>
          <w:rFonts w:hint="eastAsia"/>
        </w:rPr>
        <w:tab/>
        <w:t>16</w:t>
      </w:r>
      <w:r>
        <w:rPr>
          <w:rFonts w:hint="eastAsia"/>
        </w:rPr>
        <w:t>人</w:t>
      </w:r>
    </w:p>
    <w:p w:rsidR="00000000" w:rsidRDefault="00D60DAC">
      <w:pPr>
        <w:widowControl/>
        <w:spacing w:after="240" w:line="360" w:lineRule="atLeast"/>
        <w:rPr>
          <w:rFonts w:hint="eastAsia"/>
        </w:rPr>
      </w:pPr>
      <w:r>
        <w:rPr>
          <w:rFonts w:hint="eastAsia"/>
        </w:rPr>
        <w:t>815</w:t>
      </w:r>
      <w:r>
        <w:rPr>
          <w:rFonts w:hint="eastAsia"/>
        </w:rPr>
        <w:t>．小学有特需学生的班级的学生人数不得超过</w:t>
      </w:r>
      <w:r>
        <w:rPr>
          <w:rFonts w:hint="eastAsia"/>
        </w:rPr>
        <w:t>26</w:t>
      </w:r>
      <w:r>
        <w:rPr>
          <w:rFonts w:hint="eastAsia"/>
        </w:rPr>
        <w:t>人。</w:t>
      </w:r>
    </w:p>
    <w:p w:rsidR="00000000" w:rsidRDefault="00D60DAC">
      <w:pPr>
        <w:widowControl/>
        <w:spacing w:after="240" w:line="360" w:lineRule="atLeast"/>
        <w:rPr>
          <w:rFonts w:hint="eastAsia"/>
        </w:rPr>
      </w:pPr>
      <w:r>
        <w:rPr>
          <w:rFonts w:hint="eastAsia"/>
        </w:rPr>
        <w:t>816</w:t>
      </w:r>
      <w:r>
        <w:rPr>
          <w:rFonts w:hint="eastAsia"/>
        </w:rPr>
        <w:t>．个人和社会教育班的学生人</w:t>
      </w:r>
      <w:r>
        <w:rPr>
          <w:rFonts w:hint="eastAsia"/>
        </w:rPr>
        <w:t>数不得超过</w:t>
      </w:r>
      <w:r>
        <w:rPr>
          <w:rFonts w:hint="eastAsia"/>
        </w:rPr>
        <w:t>16</w:t>
      </w:r>
      <w:r>
        <w:rPr>
          <w:rFonts w:hint="eastAsia"/>
        </w:rPr>
        <w:t>人。</w:t>
      </w:r>
    </w:p>
    <w:p w:rsidR="00000000" w:rsidRDefault="00D60DAC">
      <w:pPr>
        <w:widowControl/>
        <w:spacing w:after="240" w:line="360" w:lineRule="atLeast"/>
        <w:rPr>
          <w:rFonts w:hint="eastAsia"/>
        </w:rPr>
      </w:pPr>
      <w:r>
        <w:rPr>
          <w:rFonts w:hint="eastAsia"/>
        </w:rPr>
        <w:t>817</w:t>
      </w:r>
      <w:r>
        <w:rPr>
          <w:rFonts w:hint="eastAsia"/>
        </w:rPr>
        <w:t>．实习班（实验室、工场、家政、艺术（选择）和缝纫）的学生人数最高不得超过</w:t>
      </w:r>
      <w:r>
        <w:rPr>
          <w:rFonts w:hint="eastAsia"/>
        </w:rPr>
        <w:t>16</w:t>
      </w:r>
      <w:r>
        <w:rPr>
          <w:rFonts w:hint="eastAsia"/>
        </w:rPr>
        <w:t>人。</w:t>
      </w:r>
    </w:p>
    <w:p w:rsidR="00000000" w:rsidRDefault="00D60DAC">
      <w:pPr>
        <w:pStyle w:val="H1"/>
        <w:spacing w:before="120"/>
        <w:rPr>
          <w:rFonts w:hint="eastAsia"/>
          <w:color w:val="auto"/>
        </w:rPr>
      </w:pPr>
      <w:r>
        <w:rPr>
          <w:rFonts w:hint="eastAsia"/>
          <w:color w:val="auto"/>
        </w:rPr>
        <w:t>教学负荷</w:t>
      </w:r>
    </w:p>
    <w:p w:rsidR="00000000" w:rsidRDefault="00D60DAC">
      <w:pPr>
        <w:widowControl/>
        <w:spacing w:after="240" w:line="360" w:lineRule="atLeast"/>
        <w:rPr>
          <w:rFonts w:hint="eastAsia"/>
        </w:rPr>
      </w:pPr>
      <w:r>
        <w:rPr>
          <w:rFonts w:hint="eastAsia"/>
        </w:rPr>
        <w:t>818</w:t>
      </w:r>
      <w:r>
        <w:rPr>
          <w:rFonts w:hint="eastAsia"/>
        </w:rPr>
        <w:t>．中学教师每周教学时间最多不得越过</w:t>
      </w:r>
      <w:r>
        <w:rPr>
          <w:rFonts w:hint="eastAsia"/>
        </w:rPr>
        <w:t>26</w:t>
      </w:r>
      <w:r>
        <w:rPr>
          <w:rFonts w:hint="eastAsia"/>
        </w:rPr>
        <w:t>个课时，在全天上课的情况下每节课</w:t>
      </w:r>
      <w:r>
        <w:rPr>
          <w:rFonts w:hint="eastAsia"/>
        </w:rPr>
        <w:t>45</w:t>
      </w:r>
      <w:r>
        <w:rPr>
          <w:rFonts w:hint="eastAsia"/>
        </w:rPr>
        <w:t>分钟，包括代课，在半天上课的情况下每节课</w:t>
      </w:r>
      <w:r>
        <w:rPr>
          <w:rFonts w:hint="eastAsia"/>
        </w:rPr>
        <w:t>30</w:t>
      </w:r>
      <w:r>
        <w:rPr>
          <w:rFonts w:hint="eastAsia"/>
        </w:rPr>
        <w:t>分钟。</w:t>
      </w:r>
    </w:p>
    <w:p w:rsidR="00000000" w:rsidRDefault="00D60DAC">
      <w:pPr>
        <w:pStyle w:val="H1"/>
        <w:spacing w:before="120"/>
        <w:rPr>
          <w:rFonts w:hint="eastAsia"/>
          <w:color w:val="auto"/>
        </w:rPr>
      </w:pPr>
      <w:r>
        <w:rPr>
          <w:rFonts w:hint="eastAsia"/>
          <w:color w:val="auto"/>
        </w:rPr>
        <w:t>薪资</w:t>
      </w:r>
    </w:p>
    <w:p w:rsidR="00000000" w:rsidRDefault="00D60DAC">
      <w:pPr>
        <w:widowControl/>
        <w:spacing w:after="240" w:line="360" w:lineRule="atLeast"/>
        <w:rPr>
          <w:rFonts w:hint="eastAsia"/>
        </w:rPr>
      </w:pPr>
      <w:r>
        <w:rPr>
          <w:rFonts w:hint="eastAsia"/>
        </w:rPr>
        <w:t>819</w:t>
      </w:r>
      <w:r>
        <w:rPr>
          <w:rFonts w:hint="eastAsia"/>
        </w:rPr>
        <w:t>．在</w:t>
      </w:r>
      <w:r>
        <w:rPr>
          <w:rFonts w:hint="eastAsia"/>
        </w:rPr>
        <w:t>2002</w:t>
      </w:r>
      <w:r>
        <w:rPr>
          <w:rFonts w:hint="eastAsia"/>
        </w:rPr>
        <w:t>财政年度，有教学证书的教师年最低起点薪资毛额为</w:t>
      </w:r>
      <w:r>
        <w:rPr>
          <w:rFonts w:hint="eastAsia"/>
        </w:rPr>
        <w:t>5 572</w:t>
      </w:r>
      <w:r>
        <w:rPr>
          <w:rFonts w:hint="eastAsia"/>
        </w:rPr>
        <w:t>马镑。从事教书工作</w:t>
      </w:r>
      <w:r>
        <w:rPr>
          <w:rFonts w:hint="eastAsia"/>
        </w:rPr>
        <w:t>16</w:t>
      </w:r>
      <w:r>
        <w:rPr>
          <w:rFonts w:hint="eastAsia"/>
        </w:rPr>
        <w:t>年后，教师的薪资将提升到</w:t>
      </w:r>
      <w:r>
        <w:rPr>
          <w:rFonts w:hint="eastAsia"/>
        </w:rPr>
        <w:t>7</w:t>
      </w:r>
      <w:r>
        <w:rPr>
          <w:rFonts w:hint="eastAsia"/>
        </w:rPr>
        <w:t>级，最高薪资毛额能达到</w:t>
      </w:r>
      <w:r>
        <w:rPr>
          <w:rFonts w:hint="eastAsia"/>
        </w:rPr>
        <w:t>6 895</w:t>
      </w:r>
      <w:r>
        <w:rPr>
          <w:rFonts w:hint="eastAsia"/>
        </w:rPr>
        <w:t>马镑。这不包括教师可能享受的特定责任津贴、午休看管津贴和资格升级津贴。</w:t>
      </w:r>
    </w:p>
    <w:p w:rsidR="00000000" w:rsidRDefault="00D60DAC">
      <w:pPr>
        <w:widowControl/>
        <w:spacing w:after="240" w:line="360" w:lineRule="atLeast"/>
        <w:rPr>
          <w:rFonts w:hint="eastAsia"/>
        </w:rPr>
      </w:pPr>
      <w:r>
        <w:rPr>
          <w:rFonts w:hint="eastAsia"/>
        </w:rPr>
        <w:t>820</w:t>
      </w:r>
      <w:r>
        <w:rPr>
          <w:rFonts w:hint="eastAsia"/>
        </w:rPr>
        <w:t>．所有国立学校和教会学校</w:t>
      </w:r>
      <w:r>
        <w:rPr>
          <w:rFonts w:hint="eastAsia"/>
        </w:rPr>
        <w:t>的教师均为公职部门的长期雇员，因此需遵守公职部门的规定。可临时雇用代课教师，以临时替代较长时间不能上课的长期雇员。</w:t>
      </w:r>
    </w:p>
    <w:p w:rsidR="00000000" w:rsidRDefault="00D60DAC">
      <w:pPr>
        <w:pStyle w:val="H1"/>
        <w:spacing w:before="120"/>
        <w:rPr>
          <w:rFonts w:hint="eastAsia"/>
          <w:color w:val="auto"/>
        </w:rPr>
      </w:pPr>
      <w:r>
        <w:rPr>
          <w:rFonts w:hint="eastAsia"/>
          <w:color w:val="auto"/>
        </w:rPr>
        <w:t>高等教育</w:t>
      </w:r>
    </w:p>
    <w:p w:rsidR="00000000" w:rsidRDefault="00D60DAC">
      <w:pPr>
        <w:widowControl/>
        <w:spacing w:after="240" w:line="360" w:lineRule="atLeast"/>
        <w:rPr>
          <w:rFonts w:hint="eastAsia"/>
        </w:rPr>
      </w:pPr>
      <w:r>
        <w:rPr>
          <w:rFonts w:hint="eastAsia"/>
        </w:rPr>
        <w:t>821</w:t>
      </w:r>
      <w:r>
        <w:rPr>
          <w:rFonts w:hint="eastAsia"/>
        </w:rPr>
        <w:t>．</w:t>
      </w:r>
      <w:r>
        <w:rPr>
          <w:rFonts w:hint="eastAsia"/>
        </w:rPr>
        <w:t>1988</w:t>
      </w:r>
      <w:r>
        <w:rPr>
          <w:rFonts w:hint="eastAsia"/>
        </w:rPr>
        <w:t>年《教育法》规定，向所有具备必要入学资格的学生提供高等教育是国家应尽的义务。马耳他只有一所大学，即马耳他大学（下称“大学”）。</w:t>
      </w:r>
    </w:p>
    <w:p w:rsidR="00000000" w:rsidRDefault="00D60DAC">
      <w:pPr>
        <w:widowControl/>
        <w:spacing w:after="240" w:line="360" w:lineRule="atLeast"/>
        <w:rPr>
          <w:rFonts w:hint="eastAsia"/>
        </w:rPr>
      </w:pPr>
      <w:r>
        <w:rPr>
          <w:rFonts w:hint="eastAsia"/>
        </w:rPr>
        <w:t>822</w:t>
      </w:r>
      <w:r>
        <w:rPr>
          <w:rFonts w:hint="eastAsia"/>
        </w:rPr>
        <w:t>．凡达到大学入学要求的学生均有权就读其所选择的课程，不得对录取的最高限额或其他因素设置任何障碍。然而，由于现有教学设施方面的限制以及为了确保有关标准的落实，大学不承担定期开设任何课程的义务，因此某些课程（如医学等）每隔一年才开设。</w:t>
      </w:r>
    </w:p>
    <w:p w:rsidR="00000000" w:rsidRDefault="00D60DAC">
      <w:pPr>
        <w:widowControl/>
        <w:spacing w:after="240" w:line="360" w:lineRule="atLeast"/>
        <w:rPr>
          <w:rFonts w:hint="eastAsia"/>
        </w:rPr>
      </w:pPr>
      <w:r>
        <w:rPr>
          <w:rFonts w:hint="eastAsia"/>
        </w:rPr>
        <w:t>82</w:t>
      </w:r>
      <w:r>
        <w:rPr>
          <w:rFonts w:hint="eastAsia"/>
        </w:rPr>
        <w:t>3</w:t>
      </w:r>
      <w:r>
        <w:rPr>
          <w:rFonts w:hint="eastAsia"/>
        </w:rPr>
        <w:t>．马耳他大学最初是由</w:t>
      </w:r>
      <w:r>
        <w:rPr>
          <w:rFonts w:hint="eastAsia"/>
        </w:rPr>
        <w:t>M</w:t>
      </w:r>
      <w:r>
        <w:t>elitense</w:t>
      </w:r>
      <w:r>
        <w:rPr>
          <w:rFonts w:hint="eastAsia"/>
        </w:rPr>
        <w:t>教士团体出资，通过教皇的直接干预于</w:t>
      </w:r>
      <w:r>
        <w:rPr>
          <w:rFonts w:hint="eastAsia"/>
        </w:rPr>
        <w:t>1592</w:t>
      </w:r>
      <w:r>
        <w:rPr>
          <w:rFonts w:hint="eastAsia"/>
        </w:rPr>
        <w:t>年</w:t>
      </w:r>
      <w:r>
        <w:rPr>
          <w:rFonts w:hint="eastAsia"/>
        </w:rPr>
        <w:t>11</w:t>
      </w:r>
      <w:r>
        <w:rPr>
          <w:rFonts w:hint="eastAsia"/>
        </w:rPr>
        <w:t>月</w:t>
      </w:r>
      <w:r>
        <w:rPr>
          <w:rFonts w:hint="eastAsia"/>
        </w:rPr>
        <w:t>12</w:t>
      </w:r>
      <w:r>
        <w:rPr>
          <w:rFonts w:hint="eastAsia"/>
        </w:rPr>
        <w:t>日建立的。今天它下设</w:t>
      </w:r>
      <w:r>
        <w:rPr>
          <w:rFonts w:hint="eastAsia"/>
        </w:rPr>
        <w:t>10</w:t>
      </w:r>
      <w:r>
        <w:rPr>
          <w:rFonts w:hint="eastAsia"/>
        </w:rPr>
        <w:t>个学院及</w:t>
      </w:r>
      <w:r>
        <w:rPr>
          <w:rFonts w:hint="eastAsia"/>
        </w:rPr>
        <w:t>20</w:t>
      </w:r>
      <w:r>
        <w:rPr>
          <w:rFonts w:hint="eastAsia"/>
        </w:rPr>
        <w:t>多个研究所和中心。在大学校园内还有地中海外交研究院、国际海洋法研究所和国际海洋研究所。大学还建立了自己的初级学院，为六年级学生接受大学教育做准备。注册入学和中等教育证书考试委员会负责颁发国际承认的证书，它是大学的一个组成部分。大学在制定规约、条例和规章方面依法享有很大程度的自治权。它还有权管理自己的经费，规定自己的课程和任用自己的教职员工。大学正在不断扩大，因为每年上大学的学生越</w:t>
      </w:r>
      <w:r>
        <w:rPr>
          <w:rFonts w:hint="eastAsia"/>
        </w:rPr>
        <w:t>来越多。目前正在不断为建造新的讲堂而努力。</w:t>
      </w:r>
    </w:p>
    <w:p w:rsidR="00000000" w:rsidRDefault="00D60DAC">
      <w:pPr>
        <w:widowControl/>
        <w:spacing w:after="240" w:line="360" w:lineRule="atLeast"/>
        <w:rPr>
          <w:rFonts w:hint="eastAsia"/>
        </w:rPr>
      </w:pPr>
      <w:r>
        <w:rPr>
          <w:rFonts w:hint="eastAsia"/>
        </w:rPr>
        <w:t>824</w:t>
      </w:r>
      <w:r>
        <w:rPr>
          <w:rFonts w:hint="eastAsia"/>
        </w:rPr>
        <w:t>．打算报考大学的学生需要有注册入学证书或</w:t>
      </w:r>
      <w:r>
        <w:rPr>
          <w:rFonts w:hint="eastAsia"/>
        </w:rPr>
        <w:t>MATSEC</w:t>
      </w:r>
      <w:r>
        <w:rPr>
          <w:rFonts w:hint="eastAsia"/>
        </w:rPr>
        <w:t>证书，以满足一般入学要求和学习特定课程的特殊课程要求。</w:t>
      </w:r>
      <w:r>
        <w:rPr>
          <w:rFonts w:hint="eastAsia"/>
        </w:rPr>
        <w:t>MATSEC</w:t>
      </w:r>
      <w:r>
        <w:rPr>
          <w:rFonts w:hint="eastAsia"/>
        </w:rPr>
        <w:t>包括两门高级课程、三门中级课程和一些也属于中级的知识体系。</w:t>
      </w:r>
    </w:p>
    <w:p w:rsidR="00000000" w:rsidRDefault="00D60DAC">
      <w:pPr>
        <w:widowControl/>
        <w:spacing w:after="240" w:line="360" w:lineRule="atLeast"/>
        <w:rPr>
          <w:rFonts w:hint="eastAsia"/>
        </w:rPr>
      </w:pPr>
      <w:r>
        <w:rPr>
          <w:rFonts w:hint="eastAsia"/>
        </w:rPr>
        <w:t>825</w:t>
      </w:r>
      <w:r>
        <w:rPr>
          <w:rFonts w:hint="eastAsia"/>
        </w:rPr>
        <w:t>．对于马耳他国民，攻读大学第一学位是不用交学费的。攻读硕士学位是要交学费的。外国人可以上马耳他大学，但每年得交学费。</w:t>
      </w:r>
    </w:p>
    <w:p w:rsidR="00000000" w:rsidRDefault="00D60DAC">
      <w:pPr>
        <w:widowControl/>
        <w:spacing w:after="240" w:line="360" w:lineRule="atLeast"/>
        <w:rPr>
          <w:rFonts w:hint="eastAsia"/>
        </w:rPr>
      </w:pPr>
      <w:r>
        <w:rPr>
          <w:rFonts w:hint="eastAsia"/>
        </w:rPr>
        <w:t>826</w:t>
      </w:r>
      <w:r>
        <w:rPr>
          <w:rFonts w:hint="eastAsia"/>
        </w:rPr>
        <w:t>．马耳他国民在大学攻读第一学位课程期间还可每月领取奖学金。攻读保健专业第一学位或社会工作文学士学位的学生每月的奖学金为</w:t>
      </w:r>
      <w:r>
        <w:rPr>
          <w:rFonts w:hint="eastAsia"/>
        </w:rPr>
        <w:t>90</w:t>
      </w:r>
      <w:r>
        <w:rPr>
          <w:rFonts w:hint="eastAsia"/>
        </w:rPr>
        <w:t>马镑。其他攻读第一学位的所有学生</w:t>
      </w:r>
      <w:r>
        <w:rPr>
          <w:rFonts w:hint="eastAsia"/>
        </w:rPr>
        <w:t>每月为</w:t>
      </w:r>
      <w:r>
        <w:rPr>
          <w:rFonts w:hint="eastAsia"/>
        </w:rPr>
        <w:t>60</w:t>
      </w:r>
      <w:r>
        <w:rPr>
          <w:rFonts w:hint="eastAsia"/>
        </w:rPr>
        <w:t>马镑。每月都领取奖学金的学生可得到一次性补助</w:t>
      </w:r>
      <w:r>
        <w:rPr>
          <w:rFonts w:hint="eastAsia"/>
          <w:vertAlign w:val="superscript"/>
        </w:rPr>
        <w:t>43</w:t>
      </w:r>
      <w:r>
        <w:rPr>
          <w:rFonts w:hint="eastAsia"/>
        </w:rPr>
        <w:t xml:space="preserve"> 400</w:t>
      </w:r>
      <w:r>
        <w:rPr>
          <w:rFonts w:hint="eastAsia"/>
        </w:rPr>
        <w:t>马镑，用于购买计算机。另外，每位学生每年可以另外领取</w:t>
      </w:r>
      <w:r>
        <w:rPr>
          <w:rFonts w:hint="eastAsia"/>
        </w:rPr>
        <w:t>200</w:t>
      </w:r>
      <w:r>
        <w:rPr>
          <w:rFonts w:hint="eastAsia"/>
        </w:rPr>
        <w:t>马镑的书籍补助，直至学完第一学位的课程。从</w:t>
      </w:r>
      <w:r>
        <w:rPr>
          <w:rFonts w:hint="eastAsia"/>
        </w:rPr>
        <w:t>2001</w:t>
      </w:r>
      <w:r>
        <w:rPr>
          <w:rFonts w:hint="eastAsia"/>
        </w:rPr>
        <w:t>年</w:t>
      </w:r>
      <w:r>
        <w:rPr>
          <w:rFonts w:hint="eastAsia"/>
        </w:rPr>
        <w:t>10</w:t>
      </w:r>
      <w:r>
        <w:rPr>
          <w:rFonts w:hint="eastAsia"/>
        </w:rPr>
        <w:t>月</w:t>
      </w:r>
      <w:r>
        <w:rPr>
          <w:rFonts w:hint="eastAsia"/>
        </w:rPr>
        <w:t>1</w:t>
      </w:r>
      <w:r>
        <w:rPr>
          <w:rFonts w:hint="eastAsia"/>
        </w:rPr>
        <w:t>日起，用于购买计算机的</w:t>
      </w:r>
      <w:r>
        <w:rPr>
          <w:rFonts w:hint="eastAsia"/>
        </w:rPr>
        <w:t>400</w:t>
      </w:r>
      <w:r>
        <w:rPr>
          <w:rFonts w:hint="eastAsia"/>
        </w:rPr>
        <w:t>马镑和用于购买书籍的</w:t>
      </w:r>
      <w:r>
        <w:rPr>
          <w:rFonts w:hint="eastAsia"/>
        </w:rPr>
        <w:t>200</w:t>
      </w:r>
      <w:r>
        <w:rPr>
          <w:rFonts w:hint="eastAsia"/>
        </w:rPr>
        <w:t>马镑都采用信用卡或智能卡的形式发放，学生可用卡从某些指定的商店购买上述物品，这些商店出售被认为属于教材和教学设备的物品和服务。这样做是为了抑制可能出现的乱花现象，因为现金有可能会花在其他用途上。给予中等教育后教育和高等教育的补助额由学生维持学业补助委员会确定。</w:t>
      </w:r>
    </w:p>
    <w:p w:rsidR="00000000" w:rsidRDefault="00D60DAC">
      <w:pPr>
        <w:widowControl/>
        <w:spacing w:after="240" w:line="360" w:lineRule="atLeast"/>
        <w:rPr>
          <w:rFonts w:hint="eastAsia"/>
        </w:rPr>
      </w:pPr>
      <w:r>
        <w:rPr>
          <w:rFonts w:hint="eastAsia"/>
        </w:rPr>
        <w:t>827</w:t>
      </w:r>
      <w:r>
        <w:rPr>
          <w:rFonts w:hint="eastAsia"/>
        </w:rPr>
        <w:t>．授予</w:t>
      </w:r>
      <w:r>
        <w:rPr>
          <w:rFonts w:hint="eastAsia"/>
        </w:rPr>
        <w:t>的学士一级大学学位既有普通的又有荣誉的。更高级别的学位，包括硕士和博士，许多学院都可授予。大多数学院还开设了证书或文凭课程，它们往往是半日制的。各级毕业生人数可见附件，表</w:t>
      </w:r>
      <w:r>
        <w:rPr>
          <w:rFonts w:hint="eastAsia"/>
        </w:rPr>
        <w:t>55</w:t>
      </w:r>
      <w:r>
        <w:rPr>
          <w:rFonts w:hint="eastAsia"/>
        </w:rPr>
        <w:t>。</w:t>
      </w:r>
    </w:p>
    <w:p w:rsidR="00000000" w:rsidRDefault="00D60DAC">
      <w:pPr>
        <w:widowControl/>
        <w:spacing w:after="240" w:line="360" w:lineRule="atLeast"/>
        <w:rPr>
          <w:rFonts w:hint="eastAsia"/>
        </w:rPr>
      </w:pPr>
      <w:r>
        <w:rPr>
          <w:rFonts w:hint="eastAsia"/>
        </w:rPr>
        <w:t>828</w:t>
      </w:r>
      <w:r>
        <w:rPr>
          <w:rFonts w:hint="eastAsia"/>
        </w:rPr>
        <w:t>．在</w:t>
      </w:r>
      <w:r>
        <w:rPr>
          <w:rFonts w:hint="eastAsia"/>
        </w:rPr>
        <w:t>2001</w:t>
      </w:r>
      <w:r>
        <w:t>/2002</w:t>
      </w:r>
      <w:r>
        <w:rPr>
          <w:rFonts w:hint="eastAsia"/>
        </w:rPr>
        <w:t>学年，大学在校学生共</w:t>
      </w:r>
      <w:r>
        <w:rPr>
          <w:rFonts w:hint="eastAsia"/>
        </w:rPr>
        <w:t>9 104</w:t>
      </w:r>
      <w:r>
        <w:rPr>
          <w:rFonts w:hint="eastAsia"/>
        </w:rPr>
        <w:t>人，其中男生</w:t>
      </w:r>
      <w:r>
        <w:rPr>
          <w:rFonts w:hint="eastAsia"/>
        </w:rPr>
        <w:t>4 016</w:t>
      </w:r>
      <w:r>
        <w:rPr>
          <w:rFonts w:hint="eastAsia"/>
        </w:rPr>
        <w:t>人，女生</w:t>
      </w:r>
      <w:r>
        <w:rPr>
          <w:rFonts w:hint="eastAsia"/>
        </w:rPr>
        <w:t>5 088</w:t>
      </w:r>
      <w:r>
        <w:rPr>
          <w:rFonts w:hint="eastAsia"/>
        </w:rPr>
        <w:t>人。</w:t>
      </w:r>
      <w:r>
        <w:rPr>
          <w:rFonts w:hint="eastAsia"/>
        </w:rPr>
        <w:t>1996</w:t>
      </w:r>
      <w:r>
        <w:rPr>
          <w:rFonts w:hint="eastAsia"/>
        </w:rPr>
        <w:t>年大学在校人数为</w:t>
      </w:r>
      <w:r>
        <w:rPr>
          <w:rFonts w:hint="eastAsia"/>
        </w:rPr>
        <w:t>6 168</w:t>
      </w:r>
      <w:r>
        <w:rPr>
          <w:rFonts w:hint="eastAsia"/>
        </w:rPr>
        <w:t>人。</w:t>
      </w:r>
    </w:p>
    <w:p w:rsidR="00000000" w:rsidRDefault="00D60DAC">
      <w:pPr>
        <w:widowControl/>
        <w:spacing w:after="240" w:line="360" w:lineRule="atLeast"/>
        <w:rPr>
          <w:rFonts w:hint="eastAsia"/>
        </w:rPr>
      </w:pPr>
      <w:r>
        <w:rPr>
          <w:rFonts w:hint="eastAsia"/>
        </w:rPr>
        <w:t>829</w:t>
      </w:r>
      <w:r>
        <w:rPr>
          <w:rFonts w:hint="eastAsia"/>
        </w:rPr>
        <w:t>．教育部于</w:t>
      </w:r>
      <w:r>
        <w:rPr>
          <w:rFonts w:hint="eastAsia"/>
        </w:rPr>
        <w:t>1999</w:t>
      </w:r>
      <w:r>
        <w:rPr>
          <w:rFonts w:hint="eastAsia"/>
        </w:rPr>
        <w:t>年</w:t>
      </w:r>
      <w:r>
        <w:rPr>
          <w:rFonts w:hint="eastAsia"/>
        </w:rPr>
        <w:t>7</w:t>
      </w:r>
      <w:r>
        <w:rPr>
          <w:rFonts w:hint="eastAsia"/>
        </w:rPr>
        <w:t>月提交参加欧盟方案的申请后，于</w:t>
      </w:r>
      <w:r>
        <w:rPr>
          <w:rFonts w:hint="eastAsia"/>
        </w:rPr>
        <w:t>2000</w:t>
      </w:r>
      <w:r>
        <w:rPr>
          <w:rFonts w:hint="eastAsia"/>
        </w:rPr>
        <w:t>年</w:t>
      </w:r>
      <w:r>
        <w:rPr>
          <w:rFonts w:hint="eastAsia"/>
        </w:rPr>
        <w:t>1</w:t>
      </w:r>
      <w:r>
        <w:rPr>
          <w:rFonts w:hint="eastAsia"/>
        </w:rPr>
        <w:t>月成立了欧洲联盟计划处，以组织、促进和监测马耳他参加欧盟方案（列奥纳多方案、苏格拉底年方案、青年年方案、</w:t>
      </w:r>
      <w:r>
        <w:rPr>
          <w:rFonts w:hint="eastAsia"/>
        </w:rPr>
        <w:t>2000</w:t>
      </w:r>
      <w:r>
        <w:rPr>
          <w:rFonts w:hint="eastAsia"/>
        </w:rPr>
        <w:t>文化年方案</w:t>
      </w:r>
      <w:r>
        <w:rPr>
          <w:rFonts w:hint="eastAsia"/>
        </w:rPr>
        <w:t>和第五框架方案）的工作。</w:t>
      </w:r>
    </w:p>
    <w:p w:rsidR="00000000" w:rsidRDefault="00D60DAC">
      <w:pPr>
        <w:pStyle w:val="H1"/>
        <w:spacing w:before="120"/>
        <w:rPr>
          <w:rFonts w:hint="eastAsia"/>
          <w:color w:val="auto"/>
        </w:rPr>
      </w:pPr>
      <w:r>
        <w:rPr>
          <w:rFonts w:hint="eastAsia"/>
          <w:color w:val="auto"/>
        </w:rPr>
        <w:t>老年大学</w:t>
      </w:r>
    </w:p>
    <w:p w:rsidR="00000000" w:rsidRDefault="00D60DAC">
      <w:pPr>
        <w:widowControl/>
        <w:spacing w:after="240" w:line="360" w:lineRule="atLeast"/>
        <w:rPr>
          <w:rFonts w:hint="eastAsia"/>
        </w:rPr>
      </w:pPr>
      <w:r>
        <w:rPr>
          <w:rFonts w:hint="eastAsia"/>
        </w:rPr>
        <w:t>830</w:t>
      </w:r>
      <w:r>
        <w:rPr>
          <w:rFonts w:hint="eastAsia"/>
        </w:rPr>
        <w:t>．马耳他大学为老年人开设了特别课程，这些课程涵盖了老年人普遍感兴趣的课题。</w:t>
      </w:r>
    </w:p>
    <w:p w:rsidR="00000000" w:rsidRDefault="00D60DAC">
      <w:pPr>
        <w:widowControl/>
        <w:spacing w:after="240" w:line="360" w:lineRule="atLeast"/>
        <w:rPr>
          <w:rFonts w:hint="eastAsia"/>
        </w:rPr>
      </w:pPr>
      <w:r>
        <w:rPr>
          <w:rFonts w:hint="eastAsia"/>
        </w:rPr>
        <w:t>831</w:t>
      </w:r>
      <w:r>
        <w:rPr>
          <w:rFonts w:hint="eastAsia"/>
        </w:rPr>
        <w:t>．</w:t>
      </w:r>
      <w:r>
        <w:rPr>
          <w:rFonts w:hint="eastAsia"/>
        </w:rPr>
        <w:t>1999</w:t>
      </w:r>
      <w:r>
        <w:rPr>
          <w:rFonts w:hint="eastAsia"/>
        </w:rPr>
        <w:t>年在戈佐开办了老年大学。在</w:t>
      </w:r>
      <w:r>
        <w:rPr>
          <w:rFonts w:hint="eastAsia"/>
        </w:rPr>
        <w:t>2000</w:t>
      </w:r>
      <w:r>
        <w:t>/</w:t>
      </w:r>
      <w:r>
        <w:rPr>
          <w:rFonts w:hint="eastAsia"/>
        </w:rPr>
        <w:t>2001</w:t>
      </w:r>
      <w:r>
        <w:rPr>
          <w:rFonts w:hint="eastAsia"/>
        </w:rPr>
        <w:t>学年，上学人数达到了</w:t>
      </w:r>
      <w:r>
        <w:rPr>
          <w:rFonts w:hint="eastAsia"/>
        </w:rPr>
        <w:t>850</w:t>
      </w:r>
      <w:r>
        <w:rPr>
          <w:rFonts w:hint="eastAsia"/>
        </w:rPr>
        <w:t>人。有</w:t>
      </w:r>
      <w:r>
        <w:rPr>
          <w:rFonts w:hint="eastAsia"/>
        </w:rPr>
        <w:t>29</w:t>
      </w:r>
      <w:r>
        <w:rPr>
          <w:rFonts w:hint="eastAsia"/>
        </w:rPr>
        <w:t>人参加了在戈佐开设的课程。其中大部分参加者属于</w:t>
      </w:r>
      <w:r>
        <w:rPr>
          <w:rFonts w:hint="eastAsia"/>
        </w:rPr>
        <w:t>65</w:t>
      </w:r>
      <w:r>
        <w:rPr>
          <w:rFonts w:hint="eastAsia"/>
        </w:rPr>
        <w:t>－</w:t>
      </w:r>
      <w:r>
        <w:rPr>
          <w:rFonts w:hint="eastAsia"/>
        </w:rPr>
        <w:t>69</w:t>
      </w:r>
      <w:r>
        <w:rPr>
          <w:rFonts w:hint="eastAsia"/>
        </w:rPr>
        <w:t>岁这个年龄段。</w:t>
      </w:r>
    </w:p>
    <w:p w:rsidR="00000000" w:rsidRDefault="00D60DAC">
      <w:pPr>
        <w:widowControl/>
        <w:spacing w:after="240" w:line="360" w:lineRule="atLeast"/>
        <w:rPr>
          <w:rFonts w:hint="eastAsia"/>
        </w:rPr>
      </w:pPr>
      <w:r>
        <w:rPr>
          <w:rFonts w:hint="eastAsia"/>
        </w:rPr>
        <w:t>832</w:t>
      </w:r>
      <w:r>
        <w:rPr>
          <w:rFonts w:hint="eastAsia"/>
        </w:rPr>
        <w:t>．另外，还有人提议成立一个国家终身学习委员会，由它研究终身学习的国际政策和做法、提高公众对这一概念的认识、促进开展进一步的辩论、动员社会伙伴参与制订国家计划和动员资源、开展培训及提出新的立法建议。</w:t>
      </w:r>
    </w:p>
    <w:p w:rsidR="00000000" w:rsidRDefault="00D60DAC">
      <w:pPr>
        <w:pStyle w:val="H1"/>
        <w:spacing w:before="120"/>
        <w:rPr>
          <w:rFonts w:hint="eastAsia"/>
          <w:color w:val="auto"/>
        </w:rPr>
      </w:pPr>
      <w:r>
        <w:rPr>
          <w:rFonts w:hint="eastAsia"/>
          <w:color w:val="auto"/>
        </w:rPr>
        <w:t>监狱中的教育</w:t>
      </w:r>
    </w:p>
    <w:p w:rsidR="00000000" w:rsidRDefault="00D60DAC">
      <w:pPr>
        <w:widowControl/>
        <w:spacing w:after="240" w:line="360" w:lineRule="atLeast"/>
        <w:rPr>
          <w:rFonts w:hint="eastAsia"/>
        </w:rPr>
      </w:pPr>
      <w:r>
        <w:rPr>
          <w:rFonts w:hint="eastAsia"/>
        </w:rPr>
        <w:t>833</w:t>
      </w:r>
      <w:r>
        <w:rPr>
          <w:rFonts w:hint="eastAsia"/>
        </w:rPr>
        <w:t>．</w:t>
      </w:r>
      <w:r>
        <w:rPr>
          <w:rFonts w:hint="eastAsia"/>
        </w:rPr>
        <w:t>科拉迪诺教养院在教育学院及进修和成人教育司的支助下建立了自己的教育设施。开设的课程有个人和社会能力（如横向思维等）、手工艺和文化课。犯人可以参加国家考试，只要提交适当的申请还可进入马耳他大学学习。</w:t>
      </w:r>
      <w:r>
        <w:rPr>
          <w:rFonts w:hint="eastAsia"/>
        </w:rPr>
        <w:t>2001</w:t>
      </w:r>
      <w:r>
        <w:rPr>
          <w:rFonts w:hint="eastAsia"/>
        </w:rPr>
        <w:t>年，科拉迪诺教养院有两名犯人在马耳他警察的护送下上了大学。同年，有一名犯人上了函授课程。</w:t>
      </w:r>
    </w:p>
    <w:p w:rsidR="00000000" w:rsidRDefault="00D60DAC">
      <w:pPr>
        <w:pStyle w:val="H1"/>
        <w:spacing w:before="120"/>
        <w:rPr>
          <w:rFonts w:hint="eastAsia"/>
          <w:color w:val="auto"/>
        </w:rPr>
      </w:pPr>
      <w:r>
        <w:rPr>
          <w:rFonts w:hint="eastAsia"/>
          <w:color w:val="auto"/>
        </w:rPr>
        <w:t>弱势群体和处于不利地位的群体</w:t>
      </w:r>
    </w:p>
    <w:p w:rsidR="00000000" w:rsidRDefault="00D60DAC">
      <w:pPr>
        <w:widowControl/>
        <w:spacing w:after="240" w:line="360" w:lineRule="atLeast"/>
        <w:rPr>
          <w:rFonts w:hint="eastAsia"/>
        </w:rPr>
      </w:pPr>
      <w:r>
        <w:rPr>
          <w:rFonts w:hint="eastAsia"/>
        </w:rPr>
        <w:t>834</w:t>
      </w:r>
      <w:r>
        <w:rPr>
          <w:rFonts w:hint="eastAsia"/>
        </w:rPr>
        <w:t>．教育司为弱势群体开设了各种课程。</w:t>
      </w:r>
      <w:r>
        <w:rPr>
          <w:rFonts w:hint="eastAsia"/>
        </w:rPr>
        <w:t>2000</w:t>
      </w:r>
      <w:r>
        <w:rPr>
          <w:rFonts w:hint="eastAsia"/>
        </w:rPr>
        <w:t>年，教育部在移民委员会的合作下为难民举办了一些培训班，还在国家机构和教会机构的合作下专为吸毒者和酗酒者举办了学习班。</w:t>
      </w:r>
    </w:p>
    <w:p w:rsidR="00000000" w:rsidRDefault="00D60DAC">
      <w:pPr>
        <w:widowControl/>
        <w:spacing w:after="240" w:line="360" w:lineRule="atLeast"/>
        <w:rPr>
          <w:rFonts w:hint="eastAsia"/>
        </w:rPr>
      </w:pPr>
      <w:r>
        <w:rPr>
          <w:rFonts w:hint="eastAsia"/>
        </w:rPr>
        <w:t>835</w:t>
      </w:r>
      <w:r>
        <w:rPr>
          <w:rFonts w:hint="eastAsia"/>
        </w:rPr>
        <w:t>．根据</w:t>
      </w:r>
      <w:r>
        <w:rPr>
          <w:rFonts w:hint="eastAsia"/>
        </w:rPr>
        <w:t>2000</w:t>
      </w:r>
      <w:r>
        <w:rPr>
          <w:rFonts w:hint="eastAsia"/>
        </w:rPr>
        <w:t>年</w:t>
      </w:r>
      <w:r>
        <w:rPr>
          <w:rFonts w:hint="eastAsia"/>
        </w:rPr>
        <w:t>《难民法》，凡声明在马耳他避难者均有资格在马耳他接受免费的教育和培训。</w:t>
      </w:r>
    </w:p>
    <w:p w:rsidR="00000000" w:rsidRDefault="00D60DAC">
      <w:pPr>
        <w:pStyle w:val="H1"/>
        <w:spacing w:before="120"/>
        <w:rPr>
          <w:rFonts w:hint="eastAsia"/>
          <w:color w:val="auto"/>
        </w:rPr>
      </w:pPr>
      <w:r>
        <w:rPr>
          <w:rFonts w:hint="eastAsia"/>
          <w:color w:val="auto"/>
        </w:rPr>
        <w:t>教育部以外各部及非政府组织在教育中扮演的角色</w:t>
      </w:r>
    </w:p>
    <w:p w:rsidR="00000000" w:rsidRDefault="00D60DAC">
      <w:pPr>
        <w:widowControl/>
        <w:spacing w:after="240" w:line="360" w:lineRule="atLeast"/>
        <w:rPr>
          <w:rFonts w:hint="eastAsia"/>
        </w:rPr>
      </w:pPr>
      <w:r>
        <w:rPr>
          <w:rFonts w:hint="eastAsia"/>
        </w:rPr>
        <w:t>836</w:t>
      </w:r>
      <w:r>
        <w:rPr>
          <w:rFonts w:hint="eastAsia"/>
        </w:rPr>
        <w:t>．以下各部在教育中扮演了其他角色：</w:t>
      </w:r>
    </w:p>
    <w:p w:rsidR="00000000" w:rsidRDefault="00D60DAC" w:rsidP="00D60DAC">
      <w:pPr>
        <w:widowControl/>
        <w:spacing w:after="240" w:line="360" w:lineRule="atLeast"/>
        <w:ind w:leftChars="200" w:left="31680" w:hangingChars="200" w:firstLine="31680"/>
        <w:rPr>
          <w:rFonts w:hint="eastAsia"/>
        </w:rPr>
      </w:pPr>
      <w:r>
        <w:rPr>
          <w:rFonts w:hint="eastAsia"/>
        </w:rPr>
        <w:t>－　旅游部（负责旅游专科学校）；</w:t>
      </w:r>
    </w:p>
    <w:p w:rsidR="00000000" w:rsidRDefault="00D60DAC" w:rsidP="00D60DAC">
      <w:pPr>
        <w:widowControl/>
        <w:spacing w:after="240" w:line="360" w:lineRule="atLeast"/>
        <w:ind w:leftChars="200" w:left="31680" w:hangingChars="200" w:firstLine="31680"/>
        <w:rPr>
          <w:rFonts w:hint="eastAsia"/>
        </w:rPr>
      </w:pPr>
      <w:r>
        <w:rPr>
          <w:rFonts w:hint="eastAsia"/>
        </w:rPr>
        <w:t>－　卫生部（保健专科学校）；</w:t>
      </w:r>
    </w:p>
    <w:p w:rsidR="00000000" w:rsidRDefault="00D60DAC" w:rsidP="00D60DAC">
      <w:pPr>
        <w:widowControl/>
        <w:spacing w:after="240" w:line="360" w:lineRule="atLeast"/>
        <w:ind w:leftChars="200" w:left="31680" w:hangingChars="200" w:firstLine="31680"/>
        <w:rPr>
          <w:rFonts w:hint="eastAsia"/>
        </w:rPr>
      </w:pPr>
      <w:r>
        <w:rPr>
          <w:rFonts w:hint="eastAsia"/>
        </w:rPr>
        <w:t>－　社会政策部（负责就业和培训公司）。</w:t>
      </w:r>
    </w:p>
    <w:p w:rsidR="00000000" w:rsidRDefault="00D60DAC">
      <w:pPr>
        <w:widowControl/>
        <w:spacing w:after="240" w:line="360" w:lineRule="atLeast"/>
        <w:rPr>
          <w:rFonts w:hint="eastAsia"/>
        </w:rPr>
      </w:pPr>
      <w:r>
        <w:rPr>
          <w:rFonts w:hint="eastAsia"/>
        </w:rPr>
        <w:t>837</w:t>
      </w:r>
      <w:r>
        <w:rPr>
          <w:rFonts w:hint="eastAsia"/>
        </w:rPr>
        <w:t>．非政府组织和运动、宗教、社区和体育运动中心、工会、工作场所、政党和联盟机构、文化中心及商业机构，推行了全面的成人进修及继续学习和教育计划。这些课程有着不同的目标，适合特定的需要，使教育更加民主并满足日益增长的需求，而这种增长是前所未有的。教</w:t>
      </w:r>
      <w:r>
        <w:rPr>
          <w:rFonts w:hint="eastAsia"/>
        </w:rPr>
        <w:t>育部成人教育处负责监测开展此类教育的情况。管理和人事局通过工作人员发展组织为公务员举办了促进其专业发展的课程。</w:t>
      </w:r>
    </w:p>
    <w:p w:rsidR="00000000" w:rsidRDefault="00D60DAC">
      <w:pPr>
        <w:pStyle w:val="H1"/>
        <w:spacing w:before="120"/>
        <w:rPr>
          <w:rFonts w:hint="eastAsia"/>
          <w:color w:val="auto"/>
        </w:rPr>
      </w:pPr>
      <w:r>
        <w:rPr>
          <w:rFonts w:hint="eastAsia"/>
          <w:color w:val="auto"/>
        </w:rPr>
        <w:t>加入欧盟</w:t>
      </w:r>
    </w:p>
    <w:p w:rsidR="00000000" w:rsidRDefault="00D60DAC">
      <w:pPr>
        <w:widowControl/>
        <w:spacing w:after="240" w:line="360" w:lineRule="atLeast"/>
        <w:rPr>
          <w:rFonts w:hint="eastAsia"/>
        </w:rPr>
      </w:pPr>
      <w:r>
        <w:rPr>
          <w:rFonts w:hint="eastAsia"/>
        </w:rPr>
        <w:t>838</w:t>
      </w:r>
      <w:r>
        <w:rPr>
          <w:rFonts w:hint="eastAsia"/>
        </w:rPr>
        <w:t>．马耳他自</w:t>
      </w:r>
      <w:r>
        <w:rPr>
          <w:rFonts w:hint="eastAsia"/>
        </w:rPr>
        <w:t>1964</w:t>
      </w:r>
      <w:r>
        <w:rPr>
          <w:rFonts w:hint="eastAsia"/>
        </w:rPr>
        <w:t>年以来一直是欧洲委员会成员，它奉行的政策类似于诸多欧洲国家宣传的政策。另外，马耳他与教育、培训和青年有关的制度也几乎是与欧洲联盟的要求相一致的。</w:t>
      </w:r>
    </w:p>
    <w:p w:rsidR="00000000" w:rsidRDefault="00D60DAC">
      <w:pPr>
        <w:widowControl/>
        <w:spacing w:after="240" w:line="360" w:lineRule="atLeast"/>
        <w:rPr>
          <w:rFonts w:hint="eastAsia"/>
        </w:rPr>
      </w:pPr>
      <w:r>
        <w:rPr>
          <w:rFonts w:hint="eastAsia"/>
        </w:rPr>
        <w:t>839</w:t>
      </w:r>
      <w:r>
        <w:rPr>
          <w:rFonts w:hint="eastAsia"/>
        </w:rPr>
        <w:t>．加入欧盟后，移民工人的子女将有权根据关于移民工人子女教育问题的第</w:t>
      </w:r>
      <w:r>
        <w:rPr>
          <w:rFonts w:hint="eastAsia"/>
        </w:rPr>
        <w:t>77</w:t>
      </w:r>
      <w:r>
        <w:t>/48</w:t>
      </w:r>
      <w:r>
        <w:rPr>
          <w:rFonts w:hint="eastAsia"/>
        </w:rPr>
        <w:t>6</w:t>
      </w:r>
      <w:r>
        <w:t>/</w:t>
      </w:r>
      <w:r>
        <w:rPr>
          <w:rFonts w:hint="eastAsia"/>
        </w:rPr>
        <w:t>EEC</w:t>
      </w:r>
      <w:r>
        <w:rPr>
          <w:rFonts w:hint="eastAsia"/>
        </w:rPr>
        <w:t>号指令在马耳他接受免费教育，直至达到义务教育的最高年龄。另外，欧盟国家的国民有权以适用于马耳他国民的同等条件进入马耳他大学学习。</w:t>
      </w:r>
    </w:p>
    <w:p w:rsidR="00000000" w:rsidRDefault="00D60DAC">
      <w:pPr>
        <w:widowControl/>
        <w:spacing w:after="240" w:line="360" w:lineRule="atLeast"/>
        <w:rPr>
          <w:rFonts w:hint="eastAsia"/>
        </w:rPr>
      </w:pPr>
      <w:r>
        <w:rPr>
          <w:rFonts w:hint="eastAsia"/>
        </w:rPr>
        <w:t>840</w:t>
      </w:r>
      <w:r>
        <w:rPr>
          <w:rFonts w:hint="eastAsia"/>
        </w:rPr>
        <w:t>．有教师证书或公认资格的欧盟国家国民可按适用于马耳他人的同等条件在马耳他教书。为了取消教师证书中对马耳他国籍的要求，现正在对</w:t>
      </w:r>
      <w:r>
        <w:rPr>
          <w:rFonts w:hint="eastAsia"/>
        </w:rPr>
        <w:t>1988</w:t>
      </w:r>
      <w:r>
        <w:rPr>
          <w:rFonts w:hint="eastAsia"/>
        </w:rPr>
        <w:t>年《教育法》进行修改。</w:t>
      </w:r>
    </w:p>
    <w:p w:rsidR="00000000" w:rsidRDefault="00D60DAC">
      <w:pPr>
        <w:widowControl/>
        <w:spacing w:after="240" w:line="360" w:lineRule="atLeast"/>
        <w:rPr>
          <w:rFonts w:hint="eastAsia"/>
        </w:rPr>
      </w:pPr>
      <w:r>
        <w:rPr>
          <w:rFonts w:hint="eastAsia"/>
        </w:rPr>
        <w:t>841</w:t>
      </w:r>
      <w:r>
        <w:rPr>
          <w:rFonts w:hint="eastAsia"/>
        </w:rPr>
        <w:t>．</w:t>
      </w:r>
      <w:r>
        <w:rPr>
          <w:rFonts w:hint="eastAsia"/>
        </w:rPr>
        <w:t>2000</w:t>
      </w:r>
      <w:r>
        <w:rPr>
          <w:rFonts w:hint="eastAsia"/>
        </w:rPr>
        <w:t>年，马耳他向欧洲教育信息网（</w:t>
      </w:r>
      <w:r>
        <w:rPr>
          <w:rFonts w:hint="eastAsia"/>
        </w:rPr>
        <w:t>E</w:t>
      </w:r>
      <w:r>
        <w:t>urydice</w:t>
      </w:r>
      <w:r>
        <w:rPr>
          <w:rFonts w:hint="eastAsia"/>
        </w:rPr>
        <w:t>）提交了一份题为“欧洲教育、初步培训和成人教育体制”的文件。该文件可查阅以下网站：</w:t>
      </w:r>
      <w:hyperlink r:id="rId9" w:history="1">
        <w:r>
          <w:rPr>
            <w:rStyle w:val="Hyperlink"/>
            <w:color w:val="auto"/>
          </w:rPr>
          <w:t>http://www.eurydice.org</w:t>
        </w:r>
      </w:hyperlink>
      <w:r>
        <w:rPr>
          <w:rFonts w:hint="eastAsia"/>
        </w:rPr>
        <w:t>。</w:t>
      </w:r>
    </w:p>
    <w:p w:rsidR="00000000" w:rsidRDefault="00D60DAC">
      <w:pPr>
        <w:pStyle w:val="H1"/>
        <w:spacing w:before="120"/>
        <w:rPr>
          <w:rFonts w:hint="eastAsia"/>
          <w:color w:val="auto"/>
        </w:rPr>
      </w:pPr>
      <w:r>
        <w:rPr>
          <w:rFonts w:hint="eastAsia"/>
          <w:color w:val="auto"/>
        </w:rPr>
        <w:t>各机构建立和管理教育机构的自由</w:t>
      </w:r>
    </w:p>
    <w:p w:rsidR="00000000" w:rsidRDefault="00D60DAC">
      <w:pPr>
        <w:widowControl/>
        <w:spacing w:after="240" w:line="360" w:lineRule="atLeast"/>
        <w:rPr>
          <w:rFonts w:hint="eastAsia"/>
        </w:rPr>
      </w:pPr>
      <w:r>
        <w:rPr>
          <w:rFonts w:hint="eastAsia"/>
        </w:rPr>
        <w:t>842</w:t>
      </w:r>
      <w:r>
        <w:rPr>
          <w:rFonts w:hint="eastAsia"/>
        </w:rPr>
        <w:t>．任何人都可向教育部申请发给开办新校</w:t>
      </w:r>
      <w:r>
        <w:rPr>
          <w:rFonts w:hint="eastAsia"/>
        </w:rPr>
        <w:t>的许可证。最近几年独立学校的增长既反映了政府对实行多元化教育的承诺，同时也反映了马耳他社会对选择权的重视。</w:t>
      </w:r>
      <w:r>
        <w:rPr>
          <w:rFonts w:hint="eastAsia"/>
        </w:rPr>
        <w:t>1988</w:t>
      </w:r>
      <w:r>
        <w:rPr>
          <w:rFonts w:hint="eastAsia"/>
        </w:rPr>
        <w:t>年《教育法》总则第</w:t>
      </w:r>
      <w:r>
        <w:rPr>
          <w:rFonts w:hint="eastAsia"/>
        </w:rPr>
        <w:t>8</w:t>
      </w:r>
      <w:r>
        <w:rPr>
          <w:rFonts w:hint="eastAsia"/>
        </w:rPr>
        <w:t>条第</w:t>
      </w:r>
      <w:r>
        <w:rPr>
          <w:rFonts w:hint="eastAsia"/>
        </w:rPr>
        <w:t>1</w:t>
      </w:r>
      <w:r>
        <w:rPr>
          <w:rFonts w:hint="eastAsia"/>
        </w:rPr>
        <w:t>款申明，“任何人都有权向教育部申请发给办学许可证。”</w:t>
      </w:r>
    </w:p>
    <w:p w:rsidR="00000000" w:rsidRDefault="00D60DAC">
      <w:pPr>
        <w:widowControl/>
        <w:spacing w:after="240" w:line="360" w:lineRule="atLeast"/>
        <w:rPr>
          <w:rFonts w:hint="eastAsia"/>
        </w:rPr>
      </w:pPr>
      <w:r>
        <w:rPr>
          <w:rFonts w:hint="eastAsia"/>
        </w:rPr>
        <w:t>843</w:t>
      </w:r>
      <w:r>
        <w:rPr>
          <w:rFonts w:hint="eastAsia"/>
        </w:rPr>
        <w:t>．此外，凡未获得办学许可证者，可就教育部的决定向根据</w:t>
      </w:r>
      <w:r>
        <w:rPr>
          <w:rFonts w:hint="eastAsia"/>
        </w:rPr>
        <w:t>1988</w:t>
      </w:r>
      <w:r>
        <w:rPr>
          <w:rFonts w:hint="eastAsia"/>
        </w:rPr>
        <w:t>年《教育法》创建的学校法庭提起上诉。</w:t>
      </w:r>
    </w:p>
    <w:p w:rsidR="00000000" w:rsidRDefault="00D60DAC">
      <w:pPr>
        <w:widowControl/>
        <w:spacing w:after="240" w:line="360" w:lineRule="atLeast"/>
        <w:rPr>
          <w:rFonts w:hint="eastAsia"/>
        </w:rPr>
      </w:pPr>
      <w:r>
        <w:rPr>
          <w:rFonts w:hint="eastAsia"/>
        </w:rPr>
        <w:t>844</w:t>
      </w:r>
      <w:r>
        <w:rPr>
          <w:rFonts w:hint="eastAsia"/>
        </w:rPr>
        <w:t>．在收到开办新校的申请后，教育司将提供有关学校办学理念、政策、课程和教学计划以及教师资格等方面的材料。教育司还负责审批要求开办给外国学生教授英语的学校的申请。</w:t>
      </w:r>
      <w:r>
        <w:rPr>
          <w:rFonts w:hint="eastAsia"/>
        </w:rPr>
        <w:t>2001</w:t>
      </w:r>
      <w:r>
        <w:rPr>
          <w:rFonts w:hint="eastAsia"/>
        </w:rPr>
        <w:t>年底，共有</w:t>
      </w:r>
      <w:r>
        <w:rPr>
          <w:rFonts w:hint="eastAsia"/>
        </w:rPr>
        <w:t>35</w:t>
      </w:r>
      <w:r>
        <w:rPr>
          <w:rFonts w:hint="eastAsia"/>
        </w:rPr>
        <w:t>所教授英语的外语学校，还有</w:t>
      </w:r>
      <w:r>
        <w:rPr>
          <w:rFonts w:hint="eastAsia"/>
        </w:rPr>
        <w:t>4</w:t>
      </w:r>
      <w:r>
        <w:rPr>
          <w:rFonts w:hint="eastAsia"/>
        </w:rPr>
        <w:t>份申请尚待审批。</w:t>
      </w:r>
    </w:p>
    <w:p w:rsidR="00000000" w:rsidRDefault="00D60DAC">
      <w:pPr>
        <w:pStyle w:val="H1"/>
        <w:spacing w:before="120"/>
        <w:rPr>
          <w:rFonts w:hint="eastAsia"/>
          <w:color w:val="auto"/>
        </w:rPr>
      </w:pPr>
      <w:r>
        <w:rPr>
          <w:rFonts w:hint="eastAsia"/>
          <w:color w:val="auto"/>
        </w:rPr>
        <w:t>国外援助在全面实现教育权利中的作用</w:t>
      </w:r>
    </w:p>
    <w:p w:rsidR="00000000" w:rsidRDefault="00D60DAC">
      <w:pPr>
        <w:widowControl/>
        <w:spacing w:after="240" w:line="360" w:lineRule="atLeast"/>
        <w:rPr>
          <w:rFonts w:hint="eastAsia"/>
        </w:rPr>
      </w:pPr>
      <w:r>
        <w:rPr>
          <w:rFonts w:hint="eastAsia"/>
        </w:rPr>
        <w:t>845</w:t>
      </w:r>
      <w:r>
        <w:rPr>
          <w:rFonts w:hint="eastAsia"/>
        </w:rPr>
        <w:t>．在教育方面，马耳他未接受过任何国外援助。</w:t>
      </w:r>
    </w:p>
    <w:p w:rsidR="00000000" w:rsidRDefault="00D60DAC">
      <w:pPr>
        <w:pStyle w:val="HCh"/>
        <w:jc w:val="center"/>
        <w:rPr>
          <w:rFonts w:hint="eastAsia"/>
          <w:color w:val="auto"/>
        </w:rPr>
      </w:pPr>
      <w:r>
        <w:rPr>
          <w:rFonts w:hint="eastAsia"/>
          <w:color w:val="auto"/>
        </w:rPr>
        <w:t>第</w:t>
      </w:r>
      <w:r>
        <w:rPr>
          <w:rFonts w:hint="eastAsia"/>
          <w:color w:val="auto"/>
        </w:rPr>
        <w:t>14</w:t>
      </w:r>
      <w:r>
        <w:rPr>
          <w:rFonts w:hint="eastAsia"/>
          <w:color w:val="auto"/>
        </w:rPr>
        <w:t>条</w:t>
      </w:r>
    </w:p>
    <w:p w:rsidR="00000000" w:rsidRDefault="00D60DAC">
      <w:pPr>
        <w:widowControl/>
        <w:spacing w:after="240" w:line="360" w:lineRule="atLeast"/>
        <w:rPr>
          <w:rFonts w:hint="eastAsia"/>
        </w:rPr>
      </w:pPr>
      <w:r>
        <w:rPr>
          <w:rFonts w:hint="eastAsia"/>
        </w:rPr>
        <w:t>846</w:t>
      </w:r>
      <w:r>
        <w:rPr>
          <w:rFonts w:hint="eastAsia"/>
        </w:rPr>
        <w:t>．《马耳他宪法》第</w:t>
      </w:r>
      <w:r>
        <w:rPr>
          <w:rFonts w:hint="eastAsia"/>
        </w:rPr>
        <w:t>10</w:t>
      </w:r>
      <w:r>
        <w:rPr>
          <w:rFonts w:hint="eastAsia"/>
        </w:rPr>
        <w:t>条保障人们享受免费初等教育的权利。该申明，“初等教育是义务性的，在国立学校实行免费。”</w:t>
      </w:r>
    </w:p>
    <w:p w:rsidR="00000000" w:rsidRDefault="00D60DAC">
      <w:pPr>
        <w:widowControl/>
        <w:spacing w:after="240" w:line="360" w:lineRule="atLeast"/>
        <w:rPr>
          <w:rFonts w:hint="eastAsia"/>
        </w:rPr>
      </w:pPr>
      <w:r>
        <w:rPr>
          <w:rFonts w:hint="eastAsia"/>
        </w:rPr>
        <w:t>847</w:t>
      </w:r>
      <w:r>
        <w:rPr>
          <w:rFonts w:hint="eastAsia"/>
        </w:rPr>
        <w:t>．</w:t>
      </w:r>
      <w:r>
        <w:rPr>
          <w:rFonts w:hint="eastAsia"/>
        </w:rPr>
        <w:t>1988</w:t>
      </w:r>
      <w:r>
        <w:rPr>
          <w:rFonts w:hint="eastAsia"/>
        </w:rPr>
        <w:t>年《教育法》也规定了同样的保障，另外　它还规定，提供初等和中等教育并为有特殊需要的儿童开办学校是国家应尽的义务。</w:t>
      </w:r>
    </w:p>
    <w:p w:rsidR="00000000" w:rsidRDefault="00D60DAC">
      <w:pPr>
        <w:pStyle w:val="HCh"/>
        <w:jc w:val="center"/>
        <w:rPr>
          <w:rFonts w:hint="eastAsia"/>
          <w:color w:val="auto"/>
        </w:rPr>
      </w:pPr>
      <w:r>
        <w:rPr>
          <w:rFonts w:hint="eastAsia"/>
          <w:color w:val="auto"/>
        </w:rPr>
        <w:t>第</w:t>
      </w:r>
      <w:r>
        <w:rPr>
          <w:rFonts w:hint="eastAsia"/>
          <w:color w:val="auto"/>
        </w:rPr>
        <w:t>15</w:t>
      </w:r>
      <w:r>
        <w:rPr>
          <w:rFonts w:hint="eastAsia"/>
          <w:color w:val="auto"/>
        </w:rPr>
        <w:t>条</w:t>
      </w:r>
    </w:p>
    <w:p w:rsidR="00000000" w:rsidRDefault="00D60DAC">
      <w:pPr>
        <w:pStyle w:val="H1"/>
        <w:spacing w:before="120"/>
        <w:jc w:val="center"/>
        <w:rPr>
          <w:rFonts w:hint="eastAsia"/>
          <w:color w:val="auto"/>
        </w:rPr>
      </w:pPr>
      <w:r>
        <w:rPr>
          <w:rFonts w:hint="eastAsia"/>
          <w:color w:val="auto"/>
        </w:rPr>
        <w:t>导</w:t>
      </w:r>
      <w:r>
        <w:rPr>
          <w:rFonts w:hint="eastAsia"/>
          <w:color w:val="auto"/>
        </w:rPr>
        <w:t xml:space="preserve"> </w:t>
      </w:r>
      <w:r>
        <w:rPr>
          <w:rFonts w:hint="eastAsia"/>
          <w:color w:val="auto"/>
        </w:rPr>
        <w:t>言</w:t>
      </w:r>
    </w:p>
    <w:p w:rsidR="00000000" w:rsidRDefault="00D60DAC">
      <w:pPr>
        <w:widowControl/>
        <w:spacing w:after="240" w:line="360" w:lineRule="atLeast"/>
        <w:rPr>
          <w:rFonts w:hint="eastAsia"/>
        </w:rPr>
      </w:pPr>
      <w:r>
        <w:rPr>
          <w:rFonts w:hint="eastAsia"/>
        </w:rPr>
        <w:t>848</w:t>
      </w:r>
      <w:r>
        <w:rPr>
          <w:rFonts w:hint="eastAsia"/>
        </w:rPr>
        <w:t>．马耳他群岛总面积为</w:t>
      </w:r>
      <w:r>
        <w:rPr>
          <w:rFonts w:hint="eastAsia"/>
        </w:rPr>
        <w:t>316</w:t>
      </w:r>
      <w:r>
        <w:rPr>
          <w:rFonts w:hint="eastAsia"/>
        </w:rPr>
        <w:t>平方公里，拥有丰富的古代文化和建筑遗产。瓦莱塔是十六世纪由圣约翰骑士团建造的，是群岛的文化、行政和商业</w:t>
      </w:r>
      <w:r>
        <w:rPr>
          <w:rFonts w:hint="eastAsia"/>
        </w:rPr>
        <w:t>中心。</w:t>
      </w:r>
    </w:p>
    <w:p w:rsidR="00000000" w:rsidRDefault="00D60DAC">
      <w:pPr>
        <w:widowControl/>
        <w:spacing w:after="240" w:line="360" w:lineRule="atLeast"/>
        <w:rPr>
          <w:rFonts w:hint="eastAsia"/>
        </w:rPr>
      </w:pPr>
      <w:r>
        <w:rPr>
          <w:rFonts w:hint="eastAsia"/>
        </w:rPr>
        <w:t>849</w:t>
      </w:r>
      <w:r>
        <w:rPr>
          <w:rFonts w:hint="eastAsia"/>
        </w:rPr>
        <w:t>．马耳他赞成将文化概念视为广泛的个人、社会和经济价值的一种表现。马耳他目前有一项书面文化政策，它概述了马耳他政府迄今在不同文化领域奉行的政策，并为今后采取具有创新精神的文化政策扫清了道路。马耳他通过这个文件承认了将丰富的文化遗产与当代日常生活相联系的需要。这种需要将通过地方市政委员会、非政府组织和各个企业的参与来实现。政府认为，尽管帮助推行文化计划是它应尽的义务，但是它应该退到其影响不再起作用的地位，以使社区成为文化的最终促进者和首创者。</w:t>
      </w:r>
    </w:p>
    <w:p w:rsidR="00000000" w:rsidRDefault="00D60DAC">
      <w:pPr>
        <w:widowControl/>
        <w:spacing w:after="240" w:line="360" w:lineRule="atLeast"/>
        <w:rPr>
          <w:rFonts w:hint="eastAsia"/>
        </w:rPr>
      </w:pPr>
      <w:r>
        <w:rPr>
          <w:rFonts w:hint="eastAsia"/>
        </w:rPr>
        <w:t>850</w:t>
      </w:r>
      <w:r>
        <w:rPr>
          <w:rFonts w:hint="eastAsia"/>
        </w:rPr>
        <w:t>．“总的说来，马耳他希望为艺术家与人民之间的积极</w:t>
      </w:r>
      <w:r>
        <w:rPr>
          <w:rFonts w:hint="eastAsia"/>
        </w:rPr>
        <w:t>参与创造条件，通过积极而透明的进程使得激发人们的创造热情。肯定马耳他的文化特性是当务之急，马耳他承诺推行广泛参与的政策，而不是部门的和纵向的约定。”</w:t>
      </w:r>
      <w:r>
        <w:rPr>
          <w:rFonts w:hint="eastAsia"/>
        </w:rPr>
        <w:t xml:space="preserve"> </w:t>
      </w:r>
      <w:r>
        <w:rPr>
          <w:rFonts w:hint="eastAsia"/>
          <w:vertAlign w:val="superscript"/>
        </w:rPr>
        <w:t>44</w:t>
      </w:r>
    </w:p>
    <w:p w:rsidR="00000000" w:rsidRDefault="00D60DAC">
      <w:pPr>
        <w:pStyle w:val="H1"/>
        <w:spacing w:before="120"/>
        <w:rPr>
          <w:rFonts w:hint="eastAsia"/>
          <w:color w:val="auto"/>
        </w:rPr>
      </w:pPr>
      <w:r>
        <w:rPr>
          <w:rFonts w:hint="eastAsia"/>
          <w:color w:val="auto"/>
        </w:rPr>
        <w:t>立法框架</w:t>
      </w:r>
    </w:p>
    <w:p w:rsidR="00000000" w:rsidRDefault="00D60DAC">
      <w:pPr>
        <w:widowControl/>
        <w:spacing w:after="240" w:line="360" w:lineRule="atLeast"/>
        <w:rPr>
          <w:rFonts w:hint="eastAsia"/>
        </w:rPr>
      </w:pPr>
      <w:r>
        <w:rPr>
          <w:rFonts w:hint="eastAsia"/>
        </w:rPr>
        <w:t>851</w:t>
      </w:r>
      <w:r>
        <w:rPr>
          <w:rFonts w:hint="eastAsia"/>
        </w:rPr>
        <w:t>．《马耳他宪法》第二章“原则宣言”规定：</w:t>
      </w:r>
    </w:p>
    <w:p w:rsidR="00000000" w:rsidRDefault="00D60DAC" w:rsidP="00D60DAC">
      <w:pPr>
        <w:widowControl/>
        <w:spacing w:after="240" w:line="360" w:lineRule="atLeast"/>
        <w:ind w:leftChars="200" w:left="31680" w:hangingChars="200" w:firstLine="31680"/>
        <w:rPr>
          <w:rFonts w:hint="eastAsia"/>
        </w:rPr>
      </w:pPr>
      <w:r>
        <w:rPr>
          <w:rFonts w:hint="eastAsia"/>
        </w:rPr>
        <w:t>－　“国家应促进文化及科学技术研究的发展。”</w:t>
      </w:r>
      <w:r>
        <w:rPr>
          <w:rFonts w:hint="eastAsia"/>
        </w:rPr>
        <w:t xml:space="preserve"> </w:t>
      </w:r>
      <w:r>
        <w:rPr>
          <w:rFonts w:hint="eastAsia"/>
          <w:vertAlign w:val="superscript"/>
        </w:rPr>
        <w:t>45</w:t>
      </w:r>
    </w:p>
    <w:p w:rsidR="00000000" w:rsidRDefault="00D60DAC" w:rsidP="00D60DAC">
      <w:pPr>
        <w:widowControl/>
        <w:spacing w:after="240" w:line="360" w:lineRule="atLeast"/>
        <w:ind w:leftChars="200" w:left="31680" w:hangingChars="200" w:firstLine="31680"/>
        <w:rPr>
          <w:rFonts w:hint="eastAsia"/>
        </w:rPr>
      </w:pPr>
      <w:r>
        <w:rPr>
          <w:rFonts w:hint="eastAsia"/>
        </w:rPr>
        <w:t>－　“国家应保护民族景观及历史和艺术遗产。”</w:t>
      </w:r>
      <w:r>
        <w:rPr>
          <w:rFonts w:hint="eastAsia"/>
          <w:vertAlign w:val="superscript"/>
        </w:rPr>
        <w:t xml:space="preserve"> 46</w:t>
      </w:r>
    </w:p>
    <w:p w:rsidR="00000000" w:rsidRDefault="00D60DAC" w:rsidP="00D60DAC">
      <w:pPr>
        <w:widowControl/>
        <w:spacing w:after="240" w:line="360" w:lineRule="atLeast"/>
        <w:ind w:leftChars="200" w:left="31680" w:hangingChars="200" w:firstLine="31680"/>
        <w:rPr>
          <w:rFonts w:hint="eastAsia"/>
        </w:rPr>
      </w:pPr>
      <w:r>
        <w:rPr>
          <w:rFonts w:hint="eastAsia"/>
        </w:rPr>
        <w:t>－　“国家应协助保护和发展手工业。”</w:t>
      </w:r>
      <w:r>
        <w:rPr>
          <w:rFonts w:hint="eastAsia"/>
          <w:vertAlign w:val="superscript"/>
        </w:rPr>
        <w:t>47</w:t>
      </w:r>
    </w:p>
    <w:p w:rsidR="00000000" w:rsidRDefault="00D60DAC">
      <w:pPr>
        <w:widowControl/>
        <w:spacing w:after="240" w:line="360" w:lineRule="atLeast"/>
        <w:rPr>
          <w:rFonts w:hint="eastAsia"/>
        </w:rPr>
      </w:pPr>
      <w:r>
        <w:rPr>
          <w:rFonts w:hint="eastAsia"/>
        </w:rPr>
        <w:t>852</w:t>
      </w:r>
      <w:r>
        <w:rPr>
          <w:rFonts w:hint="eastAsia"/>
        </w:rPr>
        <w:t>．涉及文化遗产保护问题的第一项立法是</w:t>
      </w:r>
      <w:r>
        <w:rPr>
          <w:rFonts w:hint="eastAsia"/>
        </w:rPr>
        <w:t>1910</w:t>
      </w:r>
      <w:r>
        <w:rPr>
          <w:rFonts w:hint="eastAsia"/>
        </w:rPr>
        <w:t>年颁布的《保护古迹法令》，该法令现已废止。</w:t>
      </w:r>
    </w:p>
    <w:p w:rsidR="00000000" w:rsidRDefault="00D60DAC">
      <w:pPr>
        <w:widowControl/>
        <w:spacing w:after="240" w:line="360" w:lineRule="atLeast"/>
        <w:rPr>
          <w:rFonts w:hint="eastAsia"/>
        </w:rPr>
      </w:pPr>
      <w:r>
        <w:rPr>
          <w:rFonts w:hint="eastAsia"/>
        </w:rPr>
        <w:t>853</w:t>
      </w:r>
      <w:r>
        <w:rPr>
          <w:rFonts w:hint="eastAsia"/>
        </w:rPr>
        <w:t>．</w:t>
      </w:r>
      <w:r>
        <w:rPr>
          <w:rFonts w:hint="eastAsia"/>
        </w:rPr>
        <w:t>2002</w:t>
      </w:r>
      <w:r>
        <w:rPr>
          <w:rFonts w:hint="eastAsia"/>
        </w:rPr>
        <w:t>年第六号法案取代了</w:t>
      </w:r>
      <w:r>
        <w:rPr>
          <w:rFonts w:hint="eastAsia"/>
        </w:rPr>
        <w:t>1925</w:t>
      </w:r>
      <w:r>
        <w:rPr>
          <w:rFonts w:hint="eastAsia"/>
        </w:rPr>
        <w:t>年有关马耳他文化</w:t>
      </w:r>
      <w:r>
        <w:rPr>
          <w:rFonts w:hint="eastAsia"/>
        </w:rPr>
        <w:t>遗产的监督、保护和管理及其附属事项或相关事项的《古迹保护法》。</w:t>
      </w:r>
    </w:p>
    <w:p w:rsidR="00000000" w:rsidRDefault="00D60DAC">
      <w:pPr>
        <w:widowControl/>
        <w:spacing w:after="240" w:line="360" w:lineRule="atLeast"/>
        <w:rPr>
          <w:rFonts w:hint="eastAsia"/>
        </w:rPr>
      </w:pPr>
      <w:r>
        <w:rPr>
          <w:rFonts w:hint="eastAsia"/>
        </w:rPr>
        <w:t>854</w:t>
      </w:r>
      <w:r>
        <w:rPr>
          <w:rFonts w:hint="eastAsia"/>
        </w:rPr>
        <w:t>．</w:t>
      </w:r>
      <w:r>
        <w:rPr>
          <w:rFonts w:hint="eastAsia"/>
        </w:rPr>
        <w:t>1990</w:t>
      </w:r>
      <w:r>
        <w:rPr>
          <w:rFonts w:hint="eastAsia"/>
        </w:rPr>
        <w:t>年《国家档案法》设立了马耳他国家档案馆，该馆的职能是确保所有不再用于行政管理目的的公共文件得到完好保存，并使公众能为研究目的合理地查阅这些文件。</w:t>
      </w:r>
    </w:p>
    <w:p w:rsidR="00000000" w:rsidRDefault="00D60DAC">
      <w:pPr>
        <w:widowControl/>
        <w:spacing w:after="240" w:line="360" w:lineRule="atLeast"/>
        <w:rPr>
          <w:rFonts w:hint="eastAsia"/>
        </w:rPr>
      </w:pPr>
      <w:r>
        <w:rPr>
          <w:rFonts w:hint="eastAsia"/>
        </w:rPr>
        <w:t>855</w:t>
      </w:r>
      <w:r>
        <w:rPr>
          <w:rFonts w:hint="eastAsia"/>
        </w:rPr>
        <w:t>．</w:t>
      </w:r>
      <w:r>
        <w:rPr>
          <w:rFonts w:hint="eastAsia"/>
        </w:rPr>
        <w:t>1992</w:t>
      </w:r>
      <w:r>
        <w:rPr>
          <w:rFonts w:hint="eastAsia"/>
        </w:rPr>
        <w:t>年《发展规划法》确立了适当的规划过程和涉及发展控制的行动结构。根据该法建立了规划管理局，由其负责根据</w:t>
      </w:r>
      <w:r>
        <w:rPr>
          <w:rFonts w:hint="eastAsia"/>
        </w:rPr>
        <w:t>1992</w:t>
      </w:r>
      <w:r>
        <w:rPr>
          <w:rFonts w:hint="eastAsia"/>
        </w:rPr>
        <w:t>年马耳他群岛结构计划签发建筑许可证。</w:t>
      </w:r>
    </w:p>
    <w:p w:rsidR="00000000" w:rsidRDefault="00D60DAC">
      <w:pPr>
        <w:widowControl/>
        <w:spacing w:after="240" w:line="360" w:lineRule="atLeast"/>
        <w:rPr>
          <w:rFonts w:hint="eastAsia"/>
        </w:rPr>
      </w:pPr>
      <w:r>
        <w:rPr>
          <w:rFonts w:hint="eastAsia"/>
        </w:rPr>
        <w:t>856</w:t>
      </w:r>
      <w:r>
        <w:rPr>
          <w:rFonts w:hint="eastAsia"/>
        </w:rPr>
        <w:t>．</w:t>
      </w:r>
      <w:r>
        <w:rPr>
          <w:rFonts w:hint="eastAsia"/>
        </w:rPr>
        <w:t>2001</w:t>
      </w:r>
      <w:r>
        <w:rPr>
          <w:rFonts w:hint="eastAsia"/>
        </w:rPr>
        <w:t>年《环境保护法》取代了</w:t>
      </w:r>
      <w:r>
        <w:rPr>
          <w:rFonts w:hint="eastAsia"/>
        </w:rPr>
        <w:t>1991</w:t>
      </w:r>
      <w:r>
        <w:rPr>
          <w:rFonts w:hint="eastAsia"/>
        </w:rPr>
        <w:t>年《环境保护法》，它特别规定，要保护和保存景观（包括历史中心）。根据该法建立了</w:t>
      </w:r>
      <w:r>
        <w:rPr>
          <w:rFonts w:hint="eastAsia"/>
        </w:rPr>
        <w:t>环境管理局，负责就环境保护和自然资源的可持续管理向负责环境事务的部长提出建议。马耳他环境和规划管理局已被定为环境管理局。</w:t>
      </w:r>
    </w:p>
    <w:p w:rsidR="00000000" w:rsidRDefault="00D60DAC">
      <w:pPr>
        <w:pStyle w:val="H1"/>
        <w:spacing w:before="120"/>
        <w:rPr>
          <w:rFonts w:hint="eastAsia"/>
          <w:color w:val="auto"/>
        </w:rPr>
      </w:pPr>
      <w:r>
        <w:rPr>
          <w:rFonts w:hint="eastAsia"/>
          <w:color w:val="auto"/>
        </w:rPr>
        <w:t>保护马耳他文化的责任</w:t>
      </w:r>
    </w:p>
    <w:p w:rsidR="00000000" w:rsidRDefault="00D60DAC">
      <w:pPr>
        <w:widowControl/>
        <w:spacing w:after="240" w:line="360" w:lineRule="atLeast"/>
        <w:rPr>
          <w:rFonts w:hint="eastAsia"/>
        </w:rPr>
      </w:pPr>
      <w:r>
        <w:rPr>
          <w:rFonts w:hint="eastAsia"/>
        </w:rPr>
        <w:t>857</w:t>
      </w:r>
      <w:r>
        <w:rPr>
          <w:rFonts w:hint="eastAsia"/>
        </w:rPr>
        <w:t>．</w:t>
      </w:r>
      <w:r>
        <w:rPr>
          <w:rFonts w:hint="eastAsia"/>
        </w:rPr>
        <w:t>2001</w:t>
      </w:r>
      <w:r>
        <w:rPr>
          <w:rFonts w:hint="eastAsia"/>
        </w:rPr>
        <w:t>年是马耳他文化领域的重要一年，因为在讨论马耳他文化政策的同时出现了根本性的创新和首创。</w:t>
      </w:r>
    </w:p>
    <w:p w:rsidR="00000000" w:rsidRDefault="00D60DAC">
      <w:pPr>
        <w:widowControl/>
        <w:spacing w:after="240" w:line="360" w:lineRule="atLeast"/>
        <w:rPr>
          <w:rFonts w:hint="eastAsia"/>
        </w:rPr>
      </w:pPr>
      <w:r>
        <w:rPr>
          <w:rFonts w:hint="eastAsia"/>
        </w:rPr>
        <w:t>858</w:t>
      </w:r>
      <w:r>
        <w:rPr>
          <w:rFonts w:hint="eastAsia"/>
        </w:rPr>
        <w:t>．目前，教育部负责通过下列各司保护马耳他的文化遗产：文化司、图书馆和档案馆司及博物馆司。</w:t>
      </w:r>
    </w:p>
    <w:p w:rsidR="00000000" w:rsidRDefault="00D60DAC">
      <w:pPr>
        <w:widowControl/>
        <w:spacing w:after="240" w:line="360" w:lineRule="atLeast"/>
        <w:rPr>
          <w:rFonts w:hint="eastAsia"/>
        </w:rPr>
      </w:pPr>
      <w:r>
        <w:rPr>
          <w:rFonts w:hint="eastAsia"/>
        </w:rPr>
        <w:t>859</w:t>
      </w:r>
      <w:r>
        <w:rPr>
          <w:rFonts w:hint="eastAsia"/>
        </w:rPr>
        <w:t>．根据文化领域的权力下放政策，政府成立了一个国家文化艺术委员会，它接管了以前由文化司履行的所有职能。《国家文化艺术委员会法》通过于</w:t>
      </w:r>
      <w:r>
        <w:rPr>
          <w:rFonts w:hint="eastAsia"/>
        </w:rPr>
        <w:t>2002</w:t>
      </w:r>
      <w:r>
        <w:rPr>
          <w:rFonts w:hint="eastAsia"/>
        </w:rPr>
        <w:t>年</w:t>
      </w:r>
      <w:r>
        <w:rPr>
          <w:rFonts w:hint="eastAsia"/>
        </w:rPr>
        <w:t>4</w:t>
      </w:r>
      <w:r>
        <w:rPr>
          <w:rFonts w:hint="eastAsia"/>
        </w:rPr>
        <w:t>月。该法列明了委员会</w:t>
      </w:r>
      <w:r>
        <w:rPr>
          <w:rFonts w:hint="eastAsia"/>
        </w:rPr>
        <w:t>的职能，规定了有关经费的管理，这笔经费由政府交给该委员会用于资助上述法律中明确列出的实体。这些实体如</w:t>
      </w:r>
      <w:r>
        <w:t>Fondazzjoni Patrimonju Malti</w:t>
      </w:r>
      <w:r>
        <w:rPr>
          <w:rFonts w:hint="eastAsia"/>
        </w:rPr>
        <w:t>（马耳他遗产基金会）、马耳他艺术学会、制造业和商业协会、</w:t>
      </w:r>
      <w:r>
        <w:rPr>
          <w:rFonts w:hint="eastAsia"/>
        </w:rPr>
        <w:t>M</w:t>
      </w:r>
      <w:r>
        <w:t xml:space="preserve">anoel </w:t>
      </w:r>
      <w:r>
        <w:rPr>
          <w:rFonts w:hint="eastAsia"/>
        </w:rPr>
        <w:t>剧院（管理委员会）、地中海会议中心、国家交响乐团和圣詹姆士创作中心。该法赋予委员会的任务是，制定、保持和实行确保由委员会本身或由它资助的机构、实体或个人组织的文化艺术活动计划不断落实的活动日历。</w:t>
      </w:r>
    </w:p>
    <w:p w:rsidR="00000000" w:rsidRDefault="00D60DAC">
      <w:pPr>
        <w:widowControl/>
        <w:spacing w:after="240" w:line="360" w:lineRule="atLeast"/>
        <w:rPr>
          <w:rFonts w:hint="eastAsia"/>
        </w:rPr>
      </w:pPr>
      <w:r>
        <w:rPr>
          <w:rFonts w:hint="eastAsia"/>
        </w:rPr>
        <w:t>860</w:t>
      </w:r>
      <w:r>
        <w:rPr>
          <w:rFonts w:hint="eastAsia"/>
        </w:rPr>
        <w:t>．马耳他文化艺术委员会将改善艺术家与公众的关系并将实现他们之间的互动作为一项特殊的使</w:t>
      </w:r>
      <w:r>
        <w:rPr>
          <w:rFonts w:hint="eastAsia"/>
        </w:rPr>
        <w:t>命，从而使自己成为最有用的促动机构。它将使公众有更多的机会接触艺术，并同地方市政委员会、非政府组织和其他个人合作，促进艺术和文化活动。它将推动教育方案，制订和实施在海外宣传马耳他特性的战略，监测和审查艺术标准，并为具体的文化项目和活动分配资金。</w:t>
      </w:r>
    </w:p>
    <w:p w:rsidR="00000000" w:rsidRDefault="00D60DAC">
      <w:pPr>
        <w:widowControl/>
        <w:spacing w:after="240" w:line="360" w:lineRule="atLeast"/>
        <w:rPr>
          <w:rFonts w:hint="eastAsia"/>
        </w:rPr>
      </w:pPr>
      <w:r>
        <w:rPr>
          <w:rFonts w:hint="eastAsia"/>
        </w:rPr>
        <w:t>861</w:t>
      </w:r>
      <w:r>
        <w:rPr>
          <w:rFonts w:hint="eastAsia"/>
        </w:rPr>
        <w:t>．另还建立了用于国家遗产管理和监管的国家遗产数据库。</w:t>
      </w:r>
    </w:p>
    <w:p w:rsidR="00000000" w:rsidRDefault="00D60DAC">
      <w:pPr>
        <w:widowControl/>
        <w:spacing w:after="240" w:line="360" w:lineRule="atLeast"/>
        <w:rPr>
          <w:rFonts w:hint="eastAsia"/>
        </w:rPr>
      </w:pPr>
      <w:r>
        <w:rPr>
          <w:rFonts w:hint="eastAsia"/>
        </w:rPr>
        <w:t>862</w:t>
      </w:r>
      <w:r>
        <w:rPr>
          <w:rFonts w:hint="eastAsia"/>
        </w:rPr>
        <w:t>．</w:t>
      </w:r>
      <w:r>
        <w:rPr>
          <w:rFonts w:hint="eastAsia"/>
        </w:rPr>
        <w:t>2002</w:t>
      </w:r>
      <w:r>
        <w:rPr>
          <w:rFonts w:hint="eastAsia"/>
        </w:rPr>
        <w:t>年《文化遗产法》与</w:t>
      </w:r>
      <w:r>
        <w:rPr>
          <w:rFonts w:hint="eastAsia"/>
        </w:rPr>
        <w:t>2002</w:t>
      </w:r>
      <w:r>
        <w:rPr>
          <w:rFonts w:hint="eastAsia"/>
        </w:rPr>
        <w:t>年《马耳他文化艺术委员会法》同时生效。马耳他文化艺术委员会取代了博物馆司。</w:t>
      </w:r>
    </w:p>
    <w:p w:rsidR="00000000" w:rsidRDefault="00D60DAC">
      <w:pPr>
        <w:widowControl/>
        <w:spacing w:after="240" w:line="360" w:lineRule="atLeast"/>
        <w:rPr>
          <w:rFonts w:hint="eastAsia"/>
        </w:rPr>
      </w:pPr>
      <w:r>
        <w:rPr>
          <w:rFonts w:hint="eastAsia"/>
        </w:rPr>
        <w:t>863</w:t>
      </w:r>
      <w:r>
        <w:rPr>
          <w:rFonts w:hint="eastAsia"/>
        </w:rPr>
        <w:t>．监督局负责建立和保存文化财产目录，以促进文化遗产的研究，发掘和批准发掘文体遗产，</w:t>
      </w:r>
      <w:r>
        <w:rPr>
          <w:rFonts w:hint="eastAsia"/>
        </w:rPr>
        <w:t>确保提供足够的文献资料，与马耳他环境和规划管理局进行协调对文化遗产的保护和宣传实行监管。</w:t>
      </w:r>
    </w:p>
    <w:p w:rsidR="00000000" w:rsidRDefault="00D60DAC">
      <w:pPr>
        <w:widowControl/>
        <w:spacing w:after="240" w:line="360" w:lineRule="atLeast"/>
        <w:rPr>
          <w:rFonts w:hint="eastAsia"/>
        </w:rPr>
      </w:pPr>
      <w:r>
        <w:rPr>
          <w:rFonts w:hint="eastAsia"/>
        </w:rPr>
        <w:t>864</w:t>
      </w:r>
      <w:r>
        <w:rPr>
          <w:rFonts w:hint="eastAsia"/>
        </w:rPr>
        <w:t>．马耳他修复中心将成为负责文化遗产保护、修复、维护、管理和推介的高级教学、培训和实习中心，并提供文化遗产的修复服务和咨询。</w:t>
      </w:r>
    </w:p>
    <w:p w:rsidR="00000000" w:rsidRDefault="00D60DAC">
      <w:pPr>
        <w:widowControl/>
        <w:spacing w:after="240" w:line="360" w:lineRule="atLeast"/>
        <w:rPr>
          <w:rFonts w:hint="eastAsia"/>
        </w:rPr>
      </w:pPr>
      <w:r>
        <w:rPr>
          <w:rFonts w:hint="eastAsia"/>
        </w:rPr>
        <w:t>865</w:t>
      </w:r>
      <w:r>
        <w:rPr>
          <w:rFonts w:hint="eastAsia"/>
        </w:rPr>
        <w:t>．</w:t>
      </w:r>
      <w:r>
        <w:rPr>
          <w:rFonts w:hint="eastAsia"/>
        </w:rPr>
        <w:t>T</w:t>
      </w:r>
      <w:r>
        <w:t>al-Warrant Tar-Restawraturi</w:t>
      </w:r>
      <w:r>
        <w:rPr>
          <w:rFonts w:hint="eastAsia"/>
        </w:rPr>
        <w:t>委员会将确保做到以下一点：除非持有修复和保护证书，否则任何人不得从事保护－修复职业。为做到这一点，委员会将对修复和保护方面的实际培训和海外机构签发的这方面证书的鉴定加以监督和监管。委员会将负责审批要求发放此类证书的申请，并向负责</w:t>
      </w:r>
      <w:r>
        <w:rPr>
          <w:rFonts w:hint="eastAsia"/>
        </w:rPr>
        <w:t>文化事务的部长提出有关建议。</w:t>
      </w:r>
    </w:p>
    <w:p w:rsidR="00000000" w:rsidRDefault="00D60DAC">
      <w:pPr>
        <w:widowControl/>
        <w:spacing w:after="240" w:line="360" w:lineRule="atLeast"/>
        <w:rPr>
          <w:rFonts w:hint="eastAsia"/>
        </w:rPr>
      </w:pPr>
      <w:r>
        <w:rPr>
          <w:rFonts w:hint="eastAsia"/>
        </w:rPr>
        <w:t>866</w:t>
      </w:r>
      <w:r>
        <w:rPr>
          <w:rFonts w:hint="eastAsia"/>
        </w:rPr>
        <w:t>．保障委员会将负责协调按有关法案建立的实体，以确保对文化遗产保护和管理部门负有直接或间接责任的各机构间的合作，并为此提供便利。</w:t>
      </w:r>
    </w:p>
    <w:p w:rsidR="00000000" w:rsidRDefault="00D60DAC">
      <w:pPr>
        <w:widowControl/>
        <w:spacing w:after="240" w:line="360" w:lineRule="atLeast"/>
        <w:rPr>
          <w:rFonts w:hint="eastAsia"/>
        </w:rPr>
      </w:pPr>
      <w:r>
        <w:rPr>
          <w:rFonts w:hint="eastAsia"/>
        </w:rPr>
        <w:t>867</w:t>
      </w:r>
      <w:r>
        <w:rPr>
          <w:rFonts w:hint="eastAsia"/>
        </w:rPr>
        <w:t>．另外，马耳他还建立了马耳他遗产局，目的在于确保委托给它的属于文化遗产的那些部分能得到保护并向公众开放。另还委托该局负责保护、修复、管理、经营、营销、研究和展览构成马耳他文化遗产的政府所有博物馆、藏品、建筑物和财产。</w:t>
      </w:r>
    </w:p>
    <w:p w:rsidR="00000000" w:rsidRDefault="00D60DAC">
      <w:pPr>
        <w:pStyle w:val="H1"/>
        <w:spacing w:before="120"/>
        <w:rPr>
          <w:rFonts w:hint="eastAsia"/>
          <w:color w:val="auto"/>
        </w:rPr>
      </w:pPr>
      <w:r>
        <w:rPr>
          <w:rFonts w:hint="eastAsia"/>
          <w:color w:val="auto"/>
        </w:rPr>
        <w:t>文化政策</w:t>
      </w:r>
    </w:p>
    <w:p w:rsidR="00000000" w:rsidRDefault="00D60DAC">
      <w:pPr>
        <w:widowControl/>
        <w:spacing w:after="240" w:line="360" w:lineRule="atLeast"/>
        <w:rPr>
          <w:rFonts w:hint="eastAsia"/>
        </w:rPr>
      </w:pPr>
      <w:r>
        <w:rPr>
          <w:rFonts w:hint="eastAsia"/>
        </w:rPr>
        <w:t>868</w:t>
      </w:r>
      <w:r>
        <w:rPr>
          <w:rFonts w:hint="eastAsia"/>
        </w:rPr>
        <w:t>．迄今奉行的政策是为了在公众，特别是青年人中间灌输、培养和促进文化意识。尽管期望从遗址中得到高额回报，但对它</w:t>
      </w:r>
      <w:r>
        <w:rPr>
          <w:rFonts w:hint="eastAsia"/>
        </w:rPr>
        <w:t>们的投资却一直很少。</w:t>
      </w:r>
    </w:p>
    <w:p w:rsidR="00000000" w:rsidRDefault="00D60DAC">
      <w:pPr>
        <w:widowControl/>
        <w:spacing w:after="240" w:line="360" w:lineRule="atLeast"/>
        <w:rPr>
          <w:rFonts w:hint="eastAsia"/>
        </w:rPr>
      </w:pPr>
      <w:r>
        <w:rPr>
          <w:rFonts w:hint="eastAsia"/>
        </w:rPr>
        <w:t>869</w:t>
      </w:r>
      <w:r>
        <w:rPr>
          <w:rFonts w:hint="eastAsia"/>
        </w:rPr>
        <w:t>．然而，一份题为“</w:t>
      </w:r>
      <w:r>
        <w:rPr>
          <w:rFonts w:hint="eastAsia"/>
        </w:rPr>
        <w:t>2002</w:t>
      </w:r>
      <w:r>
        <w:rPr>
          <w:rFonts w:hint="eastAsia"/>
        </w:rPr>
        <w:t>年马耳他文化政策”的文件强调了这样一种必要性，即将政府对文化的责任移交给负责开发、修复和管理文化遗址的人。文件将这些人的创造性活动视为确保国家可持续发展的基本活动，因为它具有给整个社会带来经济价值的潜力。</w:t>
      </w:r>
    </w:p>
    <w:p w:rsidR="00000000" w:rsidRDefault="00D60DAC">
      <w:pPr>
        <w:pStyle w:val="H1"/>
        <w:spacing w:before="120"/>
        <w:rPr>
          <w:rFonts w:hint="eastAsia"/>
          <w:color w:val="auto"/>
        </w:rPr>
      </w:pPr>
      <w:r>
        <w:rPr>
          <w:rFonts w:hint="eastAsia"/>
          <w:color w:val="auto"/>
        </w:rPr>
        <w:t>促进文化发展筹资</w:t>
      </w:r>
    </w:p>
    <w:p w:rsidR="00000000" w:rsidRDefault="00D60DAC">
      <w:pPr>
        <w:widowControl/>
        <w:spacing w:after="240" w:line="360" w:lineRule="atLeast"/>
        <w:rPr>
          <w:rFonts w:hint="eastAsia"/>
        </w:rPr>
      </w:pPr>
      <w:r>
        <w:rPr>
          <w:rFonts w:hint="eastAsia"/>
        </w:rPr>
        <w:t>870</w:t>
      </w:r>
      <w:r>
        <w:rPr>
          <w:rFonts w:hint="eastAsia"/>
        </w:rPr>
        <w:t>．</w:t>
      </w:r>
      <w:r>
        <w:rPr>
          <w:rFonts w:hint="eastAsia"/>
        </w:rPr>
        <w:t>2001</w:t>
      </w:r>
      <w:r>
        <w:rPr>
          <w:rFonts w:hint="eastAsia"/>
        </w:rPr>
        <w:t>年间，批准拨给文化司的经常性支出为</w:t>
      </w:r>
      <w:r>
        <w:rPr>
          <w:rFonts w:hint="eastAsia"/>
        </w:rPr>
        <w:t>130</w:t>
      </w:r>
      <w:r>
        <w:rPr>
          <w:rFonts w:hint="eastAsia"/>
        </w:rPr>
        <w:t>万马镑，包括对</w:t>
      </w:r>
      <w:r>
        <w:rPr>
          <w:rFonts w:hint="eastAsia"/>
        </w:rPr>
        <w:t>M</w:t>
      </w:r>
      <w:r>
        <w:t>anoel</w:t>
      </w:r>
      <w:r>
        <w:rPr>
          <w:rFonts w:hint="eastAsia"/>
        </w:rPr>
        <w:t>剧院、地中海会议中心、圣詹姆士创作中心、国家交响乐团的财政支助以及对诸多参与文化促进工作的非政府组织的援助。另外给博物馆司及图书馆和档案馆司分别拨付了</w:t>
      </w:r>
      <w:r>
        <w:rPr>
          <w:rFonts w:hint="eastAsia"/>
        </w:rPr>
        <w:t>1</w:t>
      </w:r>
      <w:r>
        <w:rPr>
          <w:rFonts w:hint="eastAsia"/>
        </w:rPr>
        <w:t>20</w:t>
      </w:r>
      <w:r>
        <w:rPr>
          <w:rFonts w:hint="eastAsia"/>
        </w:rPr>
        <w:t>万和</w:t>
      </w:r>
      <w:r>
        <w:rPr>
          <w:rFonts w:hint="eastAsia"/>
        </w:rPr>
        <w:t>63.8</w:t>
      </w:r>
      <w:r>
        <w:rPr>
          <w:rFonts w:hint="eastAsia"/>
        </w:rPr>
        <w:t>万马镑。</w:t>
      </w:r>
      <w:r>
        <w:rPr>
          <w:rFonts w:hint="eastAsia"/>
        </w:rPr>
        <w:t>1999</w:t>
      </w:r>
      <w:r>
        <w:rPr>
          <w:rFonts w:hint="eastAsia"/>
        </w:rPr>
        <w:t>年博物馆和历史遗址的门票收入为</w:t>
      </w:r>
      <w:r>
        <w:rPr>
          <w:rFonts w:hint="eastAsia"/>
        </w:rPr>
        <w:t>510 509</w:t>
      </w:r>
      <w:r>
        <w:rPr>
          <w:rFonts w:hint="eastAsia"/>
        </w:rPr>
        <w:t>马镑。</w:t>
      </w:r>
      <w:r>
        <w:rPr>
          <w:rFonts w:hint="eastAsia"/>
        </w:rPr>
        <w:t>1999</w:t>
      </w:r>
      <w:r>
        <w:rPr>
          <w:rFonts w:hint="eastAsia"/>
        </w:rPr>
        <w:t>年纪念性建筑和古文化遗址占所有门票收入的</w:t>
      </w:r>
      <w:r>
        <w:rPr>
          <w:rFonts w:hint="eastAsia"/>
        </w:rPr>
        <w:t>32.7%</w:t>
      </w:r>
      <w:r>
        <w:rPr>
          <w:rFonts w:hint="eastAsia"/>
        </w:rPr>
        <w:t>，而古文化博物馆和历史博物馆占所有门票收入的</w:t>
      </w:r>
      <w:r>
        <w:rPr>
          <w:rFonts w:hint="eastAsia"/>
        </w:rPr>
        <w:t>25.9%</w:t>
      </w:r>
      <w:r>
        <w:rPr>
          <w:rFonts w:hint="eastAsia"/>
        </w:rPr>
        <w:t>。</w:t>
      </w:r>
    </w:p>
    <w:p w:rsidR="00000000" w:rsidRDefault="00D60DAC">
      <w:pPr>
        <w:pStyle w:val="H1"/>
        <w:spacing w:before="120"/>
        <w:rPr>
          <w:rFonts w:hint="eastAsia"/>
          <w:color w:val="auto"/>
        </w:rPr>
      </w:pPr>
      <w:r>
        <w:rPr>
          <w:rFonts w:hint="eastAsia"/>
          <w:color w:val="auto"/>
        </w:rPr>
        <w:t>基础设施</w:t>
      </w:r>
    </w:p>
    <w:p w:rsidR="00000000" w:rsidRDefault="00D60DAC">
      <w:pPr>
        <w:widowControl/>
        <w:spacing w:after="240" w:line="360" w:lineRule="atLeast"/>
        <w:rPr>
          <w:rFonts w:hint="eastAsia"/>
        </w:rPr>
      </w:pPr>
      <w:r>
        <w:rPr>
          <w:rFonts w:hint="eastAsia"/>
        </w:rPr>
        <w:t>871</w:t>
      </w:r>
      <w:r>
        <w:rPr>
          <w:rFonts w:hint="eastAsia"/>
        </w:rPr>
        <w:t>．马耳他的文化活动一直限于某些特定群体。</w:t>
      </w:r>
    </w:p>
    <w:p w:rsidR="00000000" w:rsidRDefault="00D60DAC">
      <w:pPr>
        <w:widowControl/>
        <w:spacing w:after="240" w:line="360" w:lineRule="atLeast"/>
        <w:rPr>
          <w:rFonts w:hint="eastAsia"/>
        </w:rPr>
      </w:pPr>
      <w:r>
        <w:rPr>
          <w:rFonts w:hint="eastAsia"/>
        </w:rPr>
        <w:t>872</w:t>
      </w:r>
      <w:r>
        <w:rPr>
          <w:rFonts w:hint="eastAsia"/>
        </w:rPr>
        <w:t>．</w:t>
      </w:r>
      <w:r>
        <w:rPr>
          <w:rFonts w:hint="eastAsia"/>
        </w:rPr>
        <w:t>2000</w:t>
      </w:r>
      <w:r>
        <w:rPr>
          <w:rFonts w:hint="eastAsia"/>
        </w:rPr>
        <w:t>年</w:t>
      </w:r>
      <w:r>
        <w:rPr>
          <w:rFonts w:hint="eastAsia"/>
        </w:rPr>
        <w:t>9</w:t>
      </w:r>
      <w:r>
        <w:rPr>
          <w:rFonts w:hint="eastAsia"/>
        </w:rPr>
        <w:t>月，圣詹姆士创作中心正式落成，它充当开展各种优质艺术活动的一个平台，为组织供公众观看和参与的此类活动提供空间。</w:t>
      </w:r>
    </w:p>
    <w:p w:rsidR="00000000" w:rsidRDefault="00D60DAC">
      <w:pPr>
        <w:widowControl/>
        <w:spacing w:after="240" w:line="360" w:lineRule="atLeast"/>
        <w:rPr>
          <w:rFonts w:hint="eastAsia"/>
        </w:rPr>
      </w:pPr>
      <w:r>
        <w:rPr>
          <w:rFonts w:hint="eastAsia"/>
        </w:rPr>
        <w:t>873</w:t>
      </w:r>
      <w:r>
        <w:rPr>
          <w:rFonts w:hint="eastAsia"/>
        </w:rPr>
        <w:t>．马耳他遗产基金会成立于</w:t>
      </w:r>
      <w:r>
        <w:rPr>
          <w:rFonts w:hint="eastAsia"/>
        </w:rPr>
        <w:t>1992</w:t>
      </w:r>
      <w:r>
        <w:rPr>
          <w:rFonts w:hint="eastAsia"/>
        </w:rPr>
        <w:t>年，归教育部负责。基金会的目标之一是在马耳他和海外单独或与其他单位联合组织展览、研讨会</w:t>
      </w:r>
      <w:r>
        <w:rPr>
          <w:rFonts w:hint="eastAsia"/>
        </w:rPr>
        <w:t>、比赛和其他活动，以便研究、推介和传播马耳他文化遗产知识。基金会的经费一部分来自国家，一部分来自私营部门。基金会还发行了涉及到马耳他文化各个方面的出版物。</w:t>
      </w:r>
    </w:p>
    <w:p w:rsidR="00000000" w:rsidRDefault="00D60DAC">
      <w:pPr>
        <w:widowControl/>
        <w:spacing w:after="240" w:line="360" w:lineRule="atLeast"/>
        <w:rPr>
          <w:rFonts w:hint="eastAsia"/>
        </w:rPr>
      </w:pPr>
      <w:r>
        <w:rPr>
          <w:rFonts w:hint="eastAsia"/>
        </w:rPr>
        <w:t>874</w:t>
      </w:r>
      <w:r>
        <w:rPr>
          <w:rFonts w:hint="eastAsia"/>
        </w:rPr>
        <w:t>．马耳他剧院使用了各种空间，其中有许多属于国家或教会。属于国家的有</w:t>
      </w:r>
      <w:r>
        <w:rPr>
          <w:rFonts w:hint="eastAsia"/>
        </w:rPr>
        <w:t>M</w:t>
      </w:r>
      <w:r>
        <w:t>anoel</w:t>
      </w:r>
      <w:r>
        <w:rPr>
          <w:rFonts w:hint="eastAsia"/>
        </w:rPr>
        <w:t>剧院、地中海会议中心和</w:t>
      </w:r>
      <w:r>
        <w:t xml:space="preserve">St.Vincent de </w:t>
      </w:r>
      <w:r>
        <w:rPr>
          <w:rFonts w:hint="eastAsia"/>
        </w:rPr>
        <w:t>P</w:t>
      </w:r>
      <w:r>
        <w:t>aul</w:t>
      </w:r>
      <w:r>
        <w:rPr>
          <w:rFonts w:hint="eastAsia"/>
        </w:rPr>
        <w:t>老年之家的剧院。教会有一个大剧院和一系列常常用于群众性戏剧活动的堂区礼堂。马耳他大学管理着两个剧院。另外，戈佐岛上也有两个剧院。</w:t>
      </w:r>
    </w:p>
    <w:p w:rsidR="00000000" w:rsidRDefault="00D60DAC">
      <w:pPr>
        <w:widowControl/>
        <w:spacing w:after="240" w:line="360" w:lineRule="atLeast"/>
        <w:rPr>
          <w:rFonts w:hint="eastAsia"/>
        </w:rPr>
      </w:pPr>
      <w:r>
        <w:rPr>
          <w:rFonts w:hint="eastAsia"/>
        </w:rPr>
        <w:t>875</w:t>
      </w:r>
      <w:r>
        <w:rPr>
          <w:rFonts w:hint="eastAsia"/>
        </w:rPr>
        <w:t>．</w:t>
      </w:r>
      <w:r>
        <w:rPr>
          <w:rFonts w:hint="eastAsia"/>
        </w:rPr>
        <w:t>M</w:t>
      </w:r>
      <w:r>
        <w:t>anoel</w:t>
      </w:r>
      <w:r>
        <w:rPr>
          <w:rFonts w:hint="eastAsia"/>
        </w:rPr>
        <w:t>剧院是马耳他的文化宝库之一，它首次投入使用是在</w:t>
      </w:r>
      <w:r>
        <w:rPr>
          <w:rFonts w:hint="eastAsia"/>
        </w:rPr>
        <w:t>1732</w:t>
      </w:r>
      <w:r>
        <w:rPr>
          <w:rFonts w:hint="eastAsia"/>
        </w:rPr>
        <w:t>年。该剧院</w:t>
      </w:r>
      <w:r>
        <w:rPr>
          <w:rFonts w:hint="eastAsia"/>
        </w:rPr>
        <w:t>由</w:t>
      </w:r>
      <w:r>
        <w:rPr>
          <w:rFonts w:hint="eastAsia"/>
        </w:rPr>
        <w:t>M</w:t>
      </w:r>
      <w:r>
        <w:t>anoel</w:t>
      </w:r>
      <w:r>
        <w:rPr>
          <w:rFonts w:hint="eastAsia"/>
        </w:rPr>
        <w:t>剧院管理委员会负责管理，部分经费由国家拨付。剧院推出了各种丰富多彩的节目，最近将摇滚乐和爵士乐列入了保留节目。</w:t>
      </w:r>
      <w:r>
        <w:rPr>
          <w:rFonts w:hint="eastAsia"/>
        </w:rPr>
        <w:t>M</w:t>
      </w:r>
      <w:r>
        <w:t>anoel</w:t>
      </w:r>
      <w:r>
        <w:rPr>
          <w:rFonts w:hint="eastAsia"/>
        </w:rPr>
        <w:t>剧院每年固定的观众估计约为</w:t>
      </w:r>
      <w:r>
        <w:rPr>
          <w:rFonts w:hint="eastAsia"/>
        </w:rPr>
        <w:t>3 000</w:t>
      </w:r>
      <w:r>
        <w:rPr>
          <w:rFonts w:hint="eastAsia"/>
        </w:rPr>
        <w:t>人。</w:t>
      </w:r>
    </w:p>
    <w:p w:rsidR="00000000" w:rsidRDefault="00D60DAC">
      <w:pPr>
        <w:widowControl/>
        <w:spacing w:after="240" w:line="360" w:lineRule="atLeast"/>
        <w:rPr>
          <w:rFonts w:hint="eastAsia"/>
        </w:rPr>
      </w:pPr>
      <w:r>
        <w:rPr>
          <w:rFonts w:hint="eastAsia"/>
        </w:rPr>
        <w:t>876</w:t>
      </w:r>
      <w:r>
        <w:rPr>
          <w:rFonts w:hint="eastAsia"/>
        </w:rPr>
        <w:t>．马耳他群岛共有</w:t>
      </w:r>
      <w:r>
        <w:rPr>
          <w:rFonts w:hint="eastAsia"/>
        </w:rPr>
        <w:t>39</w:t>
      </w:r>
      <w:r>
        <w:rPr>
          <w:rFonts w:hint="eastAsia"/>
        </w:rPr>
        <w:t>处历史遗址和博物馆，其中</w:t>
      </w:r>
      <w:r>
        <w:rPr>
          <w:rFonts w:hint="eastAsia"/>
        </w:rPr>
        <w:t>21</w:t>
      </w:r>
      <w:r>
        <w:rPr>
          <w:rFonts w:hint="eastAsia"/>
        </w:rPr>
        <w:t>处归国家所有，</w:t>
      </w:r>
      <w:r>
        <w:rPr>
          <w:rFonts w:hint="eastAsia"/>
        </w:rPr>
        <w:t>12</w:t>
      </w:r>
      <w:r>
        <w:rPr>
          <w:rFonts w:hint="eastAsia"/>
        </w:rPr>
        <w:t>处归教会所有，</w:t>
      </w:r>
      <w:r>
        <w:rPr>
          <w:rFonts w:hint="eastAsia"/>
        </w:rPr>
        <w:t>6</w:t>
      </w:r>
      <w:r>
        <w:rPr>
          <w:rFonts w:hint="eastAsia"/>
        </w:rPr>
        <w:t>处归民间所有。</w:t>
      </w:r>
    </w:p>
    <w:p w:rsidR="00000000" w:rsidRDefault="00D60DAC">
      <w:pPr>
        <w:widowControl/>
        <w:spacing w:after="240" w:line="360" w:lineRule="atLeast"/>
        <w:rPr>
          <w:rFonts w:hint="eastAsia"/>
        </w:rPr>
      </w:pPr>
      <w:r>
        <w:rPr>
          <w:rFonts w:hint="eastAsia"/>
        </w:rPr>
        <w:t>877</w:t>
      </w:r>
      <w:r>
        <w:rPr>
          <w:rFonts w:hint="eastAsia"/>
        </w:rPr>
        <w:t>．国家图书馆、国家档案馆和中央公共图书馆属教育部图书馆和档案馆司管辖，地方和地区图书馆都是中央公共图书馆的分支机构。该司还负责购买和保存国家收藏的图书和音像制品以及电子材料。</w:t>
      </w:r>
    </w:p>
    <w:p w:rsidR="00000000" w:rsidRDefault="00D60DAC">
      <w:pPr>
        <w:widowControl/>
        <w:spacing w:after="240" w:line="360" w:lineRule="atLeast"/>
        <w:rPr>
          <w:rFonts w:hint="eastAsia"/>
        </w:rPr>
      </w:pPr>
      <w:r>
        <w:rPr>
          <w:rFonts w:hint="eastAsia"/>
        </w:rPr>
        <w:t>878</w:t>
      </w:r>
      <w:r>
        <w:rPr>
          <w:rFonts w:hint="eastAsia"/>
        </w:rPr>
        <w:t>．公共图书馆为公众提供精心选择的当代教育和</w:t>
      </w:r>
      <w:r>
        <w:rPr>
          <w:rFonts w:hint="eastAsia"/>
        </w:rPr>
        <w:t>休闲读物。该图书馆分成人部、青少年部、参考书部、马耳他古籍部和音像部，包括专供特殊需要者借阅的特殊资料。地区图书馆和图书馆分馆由与图书馆和档案馆司订有这方面书面协议的地方市政委员会共同管理。地区图书馆和图书馆分馆的藏书要少一些，但包含了中央公共图书馆提供的各类图书和音像制品。马耳他几乎每一个城镇和乡村都设有图书馆分馆。</w:t>
      </w:r>
    </w:p>
    <w:p w:rsidR="00000000" w:rsidRDefault="00D60DAC">
      <w:pPr>
        <w:widowControl/>
        <w:spacing w:after="240" w:line="360" w:lineRule="atLeast"/>
        <w:rPr>
          <w:rFonts w:hint="eastAsia"/>
        </w:rPr>
      </w:pPr>
      <w:r>
        <w:rPr>
          <w:rFonts w:hint="eastAsia"/>
        </w:rPr>
        <w:t>879</w:t>
      </w:r>
      <w:r>
        <w:rPr>
          <w:rFonts w:hint="eastAsia"/>
        </w:rPr>
        <w:t>．据估计，</w:t>
      </w:r>
      <w:r>
        <w:rPr>
          <w:rFonts w:hint="eastAsia"/>
        </w:rPr>
        <w:t>1999</w:t>
      </w:r>
      <w:r>
        <w:rPr>
          <w:rFonts w:hint="eastAsia"/>
        </w:rPr>
        <w:t>年总共有</w:t>
      </w:r>
      <w:r>
        <w:rPr>
          <w:rFonts w:hint="eastAsia"/>
        </w:rPr>
        <w:t>999 701</w:t>
      </w:r>
      <w:r>
        <w:rPr>
          <w:rFonts w:hint="eastAsia"/>
        </w:rPr>
        <w:t>人使用过图书馆。除了书籍外，图书馆还有影像材料和</w:t>
      </w:r>
      <w:r>
        <w:rPr>
          <w:rFonts w:hint="eastAsia"/>
        </w:rPr>
        <w:t>CD</w:t>
      </w:r>
      <w:r>
        <w:rPr>
          <w:rFonts w:hint="eastAsia"/>
        </w:rPr>
        <w:t>光盘。在</w:t>
      </w:r>
      <w:r>
        <w:rPr>
          <w:rFonts w:hint="eastAsia"/>
        </w:rPr>
        <w:t>1999</w:t>
      </w:r>
      <w:r>
        <w:rPr>
          <w:rFonts w:hint="eastAsia"/>
        </w:rPr>
        <w:t>年，借出的影像材料有</w:t>
      </w:r>
      <w:r>
        <w:rPr>
          <w:rFonts w:hint="eastAsia"/>
        </w:rPr>
        <w:t>4 417</w:t>
      </w:r>
      <w:r>
        <w:rPr>
          <w:rFonts w:hint="eastAsia"/>
        </w:rPr>
        <w:t>份，</w:t>
      </w:r>
      <w:r>
        <w:rPr>
          <w:rFonts w:hint="eastAsia"/>
        </w:rPr>
        <w:t>CD</w:t>
      </w:r>
      <w:r>
        <w:rPr>
          <w:rFonts w:hint="eastAsia"/>
        </w:rPr>
        <w:t>光盘</w:t>
      </w:r>
      <w:r>
        <w:rPr>
          <w:rFonts w:hint="eastAsia"/>
        </w:rPr>
        <w:t>1 805</w:t>
      </w:r>
      <w:r>
        <w:rPr>
          <w:rFonts w:hint="eastAsia"/>
        </w:rPr>
        <w:t>张。约有</w:t>
      </w:r>
      <w:r>
        <w:rPr>
          <w:rFonts w:hint="eastAsia"/>
        </w:rPr>
        <w:t>30</w:t>
      </w:r>
      <w:r>
        <w:rPr>
          <w:rFonts w:hint="eastAsia"/>
        </w:rPr>
        <w:t>家图书馆为其</w:t>
      </w:r>
      <w:r>
        <w:rPr>
          <w:rFonts w:hint="eastAsia"/>
        </w:rPr>
        <w:t>用户提供了因特网接入，而有</w:t>
      </w:r>
      <w:r>
        <w:rPr>
          <w:rFonts w:hint="eastAsia"/>
        </w:rPr>
        <w:t>23</w:t>
      </w:r>
      <w:r>
        <w:rPr>
          <w:rFonts w:hint="eastAsia"/>
        </w:rPr>
        <w:t>家提供了图书馆联机信息查询系统（</w:t>
      </w:r>
      <w:r>
        <w:rPr>
          <w:rFonts w:hint="eastAsia"/>
        </w:rPr>
        <w:t>OPAC</w:t>
      </w:r>
      <w:r>
        <w:rPr>
          <w:rFonts w:hint="eastAsia"/>
        </w:rPr>
        <w:t>）搜索服务。有</w:t>
      </w:r>
      <w:r>
        <w:rPr>
          <w:rFonts w:hint="eastAsia"/>
        </w:rPr>
        <w:t>41</w:t>
      </w:r>
      <w:r>
        <w:rPr>
          <w:rFonts w:hint="eastAsia"/>
        </w:rPr>
        <w:t>个数据库可以访问，有</w:t>
      </w:r>
      <w:r>
        <w:rPr>
          <w:rFonts w:hint="eastAsia"/>
        </w:rPr>
        <w:t>59</w:t>
      </w:r>
      <w:r>
        <w:rPr>
          <w:rFonts w:hint="eastAsia"/>
        </w:rPr>
        <w:t>家图书馆存有</w:t>
      </w:r>
      <w:r>
        <w:rPr>
          <w:rFonts w:hint="eastAsia"/>
        </w:rPr>
        <w:t>CD</w:t>
      </w:r>
      <w:r>
        <w:rPr>
          <w:rFonts w:hint="eastAsia"/>
        </w:rPr>
        <w:t>光盘。</w:t>
      </w:r>
    </w:p>
    <w:p w:rsidR="00000000" w:rsidRDefault="00D60DAC">
      <w:pPr>
        <w:widowControl/>
        <w:spacing w:after="240" w:line="360" w:lineRule="atLeast"/>
        <w:rPr>
          <w:rFonts w:hint="eastAsia"/>
        </w:rPr>
      </w:pPr>
      <w:r>
        <w:rPr>
          <w:rFonts w:hint="eastAsia"/>
        </w:rPr>
        <w:t>880</w:t>
      </w:r>
      <w:r>
        <w:rPr>
          <w:rFonts w:hint="eastAsia"/>
        </w:rPr>
        <w:t>．马耳他修复中心始建于</w:t>
      </w:r>
      <w:r>
        <w:rPr>
          <w:rFonts w:hint="eastAsia"/>
        </w:rPr>
        <w:t>1999</w:t>
      </w:r>
      <w:r>
        <w:rPr>
          <w:rFonts w:hint="eastAsia"/>
        </w:rPr>
        <w:t>年，它是马耳他大学与教育部的合资企业。其主要目标是为马耳他和地中海地区的公共部门和私营部门提供修复和保护服务。其修复和诊断实验室能接收各种各样的手工艺品。它是一个自治机构，由马耳他政府和意大利政府资助。中心各部门负责以下作品的处理：美术作品；石雕作品、金属和陶瓷作品；纺织品、书籍和纸制品。中心还提供保护和修复工作的培训。</w:t>
      </w:r>
    </w:p>
    <w:p w:rsidR="00000000" w:rsidRDefault="00D60DAC">
      <w:pPr>
        <w:widowControl/>
        <w:spacing w:after="240" w:line="360" w:lineRule="atLeast"/>
        <w:rPr>
          <w:rFonts w:hint="eastAsia"/>
        </w:rPr>
      </w:pPr>
      <w:r>
        <w:rPr>
          <w:rFonts w:hint="eastAsia"/>
        </w:rPr>
        <w:t>881</w:t>
      </w:r>
      <w:r>
        <w:rPr>
          <w:rFonts w:hint="eastAsia"/>
        </w:rPr>
        <w:t>．马耳他手</w:t>
      </w:r>
      <w:r>
        <w:rPr>
          <w:rFonts w:hint="eastAsia"/>
        </w:rPr>
        <w:t>工艺委员会负责手艺人和企业主的登记工作，鼓励促进和监管马耳他的手工艺。促进马耳他手工艺品的复兴和建立国际联系，以加强马耳他的手工业，这也是该委员会的政策。</w:t>
      </w:r>
    </w:p>
    <w:p w:rsidR="00000000" w:rsidRDefault="00D60DAC">
      <w:pPr>
        <w:widowControl/>
        <w:spacing w:after="240" w:line="360" w:lineRule="atLeast"/>
        <w:rPr>
          <w:rFonts w:hint="eastAsia"/>
        </w:rPr>
      </w:pPr>
      <w:r>
        <w:rPr>
          <w:rFonts w:hint="eastAsia"/>
        </w:rPr>
        <w:t>882</w:t>
      </w:r>
      <w:r>
        <w:rPr>
          <w:rFonts w:hint="eastAsia"/>
        </w:rPr>
        <w:t>．手工艺村聚集了少量的手工作坊。</w:t>
      </w:r>
    </w:p>
    <w:p w:rsidR="00000000" w:rsidRDefault="00D60DAC">
      <w:pPr>
        <w:widowControl/>
        <w:spacing w:after="240" w:line="360" w:lineRule="atLeast"/>
        <w:rPr>
          <w:rFonts w:hint="eastAsia"/>
        </w:rPr>
      </w:pPr>
      <w:r>
        <w:rPr>
          <w:rFonts w:hint="eastAsia"/>
        </w:rPr>
        <w:t>883</w:t>
      </w:r>
      <w:r>
        <w:rPr>
          <w:rFonts w:hint="eastAsia"/>
        </w:rPr>
        <w:t>．目前，手工业这个部门包括的门类不少于</w:t>
      </w:r>
      <w:r>
        <w:rPr>
          <w:rFonts w:hint="eastAsia"/>
        </w:rPr>
        <w:t>46</w:t>
      </w:r>
      <w:r>
        <w:rPr>
          <w:rFonts w:hint="eastAsia"/>
        </w:rPr>
        <w:t>种，被认为代表了民俗特征的方方面面。其中包括金银制品、陶器、瓷器、藤制品和石雕、皮革制品、纸梗火柴、雕刻、乐器制造、传统钟表制造、大车生产、纺织品以及风味食品的生产。</w:t>
      </w:r>
    </w:p>
    <w:p w:rsidR="00000000" w:rsidRDefault="00D60DAC">
      <w:pPr>
        <w:pStyle w:val="H1"/>
        <w:spacing w:before="120"/>
        <w:rPr>
          <w:rFonts w:hint="eastAsia"/>
          <w:color w:val="auto"/>
        </w:rPr>
      </w:pPr>
      <w:r>
        <w:rPr>
          <w:rFonts w:hint="eastAsia"/>
          <w:color w:val="auto"/>
        </w:rPr>
        <w:t>促进文化特性</w:t>
      </w:r>
    </w:p>
    <w:p w:rsidR="00000000" w:rsidRDefault="00D60DAC">
      <w:pPr>
        <w:widowControl/>
        <w:spacing w:after="240" w:line="360" w:lineRule="atLeast"/>
        <w:rPr>
          <w:rFonts w:hint="eastAsia"/>
        </w:rPr>
      </w:pPr>
      <w:r>
        <w:rPr>
          <w:rFonts w:hint="eastAsia"/>
        </w:rPr>
        <w:t>884</w:t>
      </w:r>
      <w:r>
        <w:rPr>
          <w:rFonts w:hint="eastAsia"/>
        </w:rPr>
        <w:t>．</w:t>
      </w:r>
      <w:r>
        <w:rPr>
          <w:rFonts w:hint="eastAsia"/>
        </w:rPr>
        <w:t>2001</w:t>
      </w:r>
      <w:r>
        <w:rPr>
          <w:rFonts w:hint="eastAsia"/>
        </w:rPr>
        <w:t>年，教育部重建了国家节日活动委员会，并成立了国家民俗委员会，期限均为三</w:t>
      </w:r>
      <w:r>
        <w:rPr>
          <w:rFonts w:hint="eastAsia"/>
        </w:rPr>
        <w:t>年。前者的宗旨是通过促进公众参与实现国家节日活动的民主化。它还给国家民俗委员会的民俗活动提供支助和援助。</w:t>
      </w:r>
    </w:p>
    <w:p w:rsidR="00000000" w:rsidRDefault="00D60DAC">
      <w:pPr>
        <w:widowControl/>
        <w:spacing w:after="240" w:line="360" w:lineRule="atLeast"/>
        <w:rPr>
          <w:rFonts w:hint="eastAsia"/>
        </w:rPr>
      </w:pPr>
      <w:r>
        <w:rPr>
          <w:rFonts w:hint="eastAsia"/>
        </w:rPr>
        <w:t>885</w:t>
      </w:r>
      <w:r>
        <w:rPr>
          <w:rFonts w:hint="eastAsia"/>
        </w:rPr>
        <w:t>．国家民俗委员会的工作是再兴传统节日，加强马耳他语言和通过一种归属感使马耳他人民团结起来。委员会同马耳他手工艺理事会（成立于</w:t>
      </w:r>
      <w:r>
        <w:rPr>
          <w:rFonts w:hint="eastAsia"/>
        </w:rPr>
        <w:t>2001</w:t>
      </w:r>
      <w:r>
        <w:rPr>
          <w:rFonts w:hint="eastAsia"/>
        </w:rPr>
        <w:t>年）一起努力向马耳他人灌输热爱真正手工艺的思想。委员会还努力促进嘉年华会和其他传统节日的普及。它还将从事与马耳他本土遗产和活动有关的研究，寻求这方面的专业和学术建议。另外还打算建立一所与马耳他大学合作运营的马耳他民俗研究所。</w:t>
      </w:r>
    </w:p>
    <w:p w:rsidR="00000000" w:rsidRDefault="00D60DAC">
      <w:pPr>
        <w:widowControl/>
        <w:spacing w:after="240" w:line="360" w:lineRule="atLeast"/>
        <w:rPr>
          <w:rFonts w:hint="eastAsia"/>
        </w:rPr>
      </w:pPr>
      <w:r>
        <w:rPr>
          <w:rFonts w:hint="eastAsia"/>
        </w:rPr>
        <w:t>886</w:t>
      </w:r>
      <w:r>
        <w:rPr>
          <w:rFonts w:hint="eastAsia"/>
        </w:rPr>
        <w:t>．马耳他手工艺理事会已开始对马耳他现</w:t>
      </w:r>
      <w:r>
        <w:rPr>
          <w:rFonts w:hint="eastAsia"/>
        </w:rPr>
        <w:t>有手工艺人进行登记。登记是自愿的，但它答应使登记者获得国家补贴资格，这是为了通过鼓励兼职手艺人变成全职手艺人来促进对当地手工艺的保护和普及。在一年半的时间里，登记的手艺人不下于</w:t>
      </w:r>
      <w:r>
        <w:rPr>
          <w:rFonts w:hint="eastAsia"/>
        </w:rPr>
        <w:t>400</w:t>
      </w:r>
      <w:r>
        <w:rPr>
          <w:rFonts w:hint="eastAsia"/>
        </w:rPr>
        <w:t>人。</w:t>
      </w:r>
    </w:p>
    <w:p w:rsidR="00000000" w:rsidRDefault="00D60DAC">
      <w:pPr>
        <w:widowControl/>
        <w:spacing w:after="240" w:line="360" w:lineRule="atLeast"/>
        <w:rPr>
          <w:rFonts w:hint="eastAsia"/>
        </w:rPr>
      </w:pPr>
      <w:r>
        <w:rPr>
          <w:rFonts w:hint="eastAsia"/>
        </w:rPr>
        <w:t>887</w:t>
      </w:r>
      <w:r>
        <w:rPr>
          <w:rFonts w:hint="eastAsia"/>
        </w:rPr>
        <w:t>．</w:t>
      </w:r>
      <w:r>
        <w:rPr>
          <w:rFonts w:hint="eastAsia"/>
        </w:rPr>
        <w:t>1981</w:t>
      </w:r>
      <w:r>
        <w:rPr>
          <w:rFonts w:hint="eastAsia"/>
        </w:rPr>
        <w:t>年将维多利奥沙的调查人大厦改建为民俗博物馆。</w:t>
      </w:r>
      <w:r>
        <w:rPr>
          <w:rFonts w:hint="eastAsia"/>
        </w:rPr>
        <w:t>1992</w:t>
      </w:r>
      <w:r>
        <w:rPr>
          <w:rFonts w:hint="eastAsia"/>
        </w:rPr>
        <w:t>年它又变成了国家人种学博物馆。该馆收藏人种方面的藏品，主要是与研究普遍的宗教观念和戈佐岛居民的农业和乡士意识有关的物品。</w:t>
      </w:r>
    </w:p>
    <w:p w:rsidR="00000000" w:rsidRDefault="00D60DAC">
      <w:pPr>
        <w:widowControl/>
        <w:spacing w:after="240" w:line="360" w:lineRule="atLeast"/>
        <w:rPr>
          <w:rFonts w:hint="eastAsia"/>
        </w:rPr>
      </w:pPr>
      <w:r>
        <w:rPr>
          <w:rFonts w:hint="eastAsia"/>
        </w:rPr>
        <w:t>888</w:t>
      </w:r>
      <w:r>
        <w:rPr>
          <w:rFonts w:hint="eastAsia"/>
        </w:rPr>
        <w:t>．</w:t>
      </w:r>
      <w:r>
        <w:rPr>
          <w:rFonts w:hint="eastAsia"/>
        </w:rPr>
        <w:t>2001</w:t>
      </w:r>
      <w:r>
        <w:rPr>
          <w:rFonts w:hint="eastAsia"/>
        </w:rPr>
        <w:t>年举办了</w:t>
      </w:r>
      <w:r>
        <w:rPr>
          <w:rFonts w:hint="eastAsia"/>
        </w:rPr>
        <w:t xml:space="preserve"> </w:t>
      </w:r>
      <w:r>
        <w:rPr>
          <w:rFonts w:hint="eastAsia"/>
        </w:rPr>
        <w:t>“</w:t>
      </w:r>
      <w:r>
        <w:t>Eghruq</w:t>
      </w:r>
      <w:r>
        <w:rPr>
          <w:rFonts w:hint="eastAsia"/>
        </w:rPr>
        <w:t>”民俗节。</w:t>
      </w:r>
    </w:p>
    <w:p w:rsidR="00000000" w:rsidRDefault="00D60DAC">
      <w:pPr>
        <w:widowControl/>
        <w:spacing w:after="240" w:line="360" w:lineRule="atLeast"/>
        <w:rPr>
          <w:rFonts w:hint="eastAsia"/>
        </w:rPr>
      </w:pPr>
      <w:r>
        <w:rPr>
          <w:rFonts w:hint="eastAsia"/>
        </w:rPr>
        <w:t>889</w:t>
      </w:r>
      <w:r>
        <w:rPr>
          <w:rFonts w:hint="eastAsia"/>
        </w:rPr>
        <w:t>．“</w:t>
      </w:r>
      <w:r>
        <w:t>Luminaria</w:t>
      </w:r>
      <w:r>
        <w:rPr>
          <w:rFonts w:hint="eastAsia"/>
        </w:rPr>
        <w:t>”俗称“</w:t>
      </w:r>
      <w:r>
        <w:t>Imnarja</w:t>
      </w:r>
      <w:r>
        <w:rPr>
          <w:rFonts w:hint="eastAsia"/>
        </w:rPr>
        <w:t>”节，在每年的</w:t>
      </w:r>
      <w:r>
        <w:rPr>
          <w:rFonts w:hint="eastAsia"/>
        </w:rPr>
        <w:t>6</w:t>
      </w:r>
      <w:r>
        <w:rPr>
          <w:rFonts w:hint="eastAsia"/>
        </w:rPr>
        <w:t>月举行，因演奏民</w:t>
      </w:r>
      <w:r>
        <w:rPr>
          <w:rFonts w:hint="eastAsia"/>
        </w:rPr>
        <w:t>间音乐而闻名。增进人们对这种乡土音乐的兴趣是政府的政策。每年都要举办全国民间音乐节，同时举行一系列民歌晚会。</w:t>
      </w:r>
    </w:p>
    <w:p w:rsidR="00000000" w:rsidRDefault="00D60DAC">
      <w:pPr>
        <w:widowControl/>
        <w:spacing w:after="240" w:line="360" w:lineRule="atLeast"/>
        <w:rPr>
          <w:rFonts w:hint="eastAsia"/>
        </w:rPr>
      </w:pPr>
      <w:r>
        <w:rPr>
          <w:rFonts w:hint="eastAsia"/>
        </w:rPr>
        <w:t>890</w:t>
      </w:r>
      <w:r>
        <w:rPr>
          <w:rFonts w:hint="eastAsia"/>
        </w:rPr>
        <w:t>．每个城镇和乡村都有自己的管乐俱乐部，它在每年组织的乡村节（统称</w:t>
      </w:r>
      <w:r>
        <w:rPr>
          <w:rFonts w:hint="eastAsia"/>
        </w:rPr>
        <w:t xml:space="preserve"> </w:t>
      </w:r>
      <w:r>
        <w:rPr>
          <w:rFonts w:hint="eastAsia"/>
        </w:rPr>
        <w:t>“</w:t>
      </w:r>
      <w:r>
        <w:t>festa</w:t>
      </w:r>
      <w:r>
        <w:rPr>
          <w:rFonts w:hint="eastAsia"/>
        </w:rPr>
        <w:t>”节）中起到了积极作用。管乐俱乐部负责培训演奏铜管乐器、木管器和多种打击乐器的乐手。俱乐部的主要目的是为“</w:t>
      </w:r>
      <w:r>
        <w:t>festa</w:t>
      </w:r>
      <w:r>
        <w:rPr>
          <w:rFonts w:hint="eastAsia"/>
        </w:rPr>
        <w:t>”节组织音乐演出活动。根据国家统计局在全国进行的调查，</w:t>
      </w:r>
      <w:r>
        <w:rPr>
          <w:rFonts w:hint="eastAsia"/>
        </w:rPr>
        <w:t>1999</w:t>
      </w:r>
      <w:r>
        <w:rPr>
          <w:rFonts w:hint="eastAsia"/>
        </w:rPr>
        <w:t>年底，全国共有管乐俱乐部成员</w:t>
      </w:r>
      <w:r>
        <w:rPr>
          <w:rFonts w:hint="eastAsia"/>
        </w:rPr>
        <w:t>22 175</w:t>
      </w:r>
      <w:r>
        <w:rPr>
          <w:rFonts w:hint="eastAsia"/>
        </w:rPr>
        <w:t>人，在马耳他</w:t>
      </w:r>
      <w:r>
        <w:rPr>
          <w:rFonts w:hint="eastAsia"/>
        </w:rPr>
        <w:t>5</w:t>
      </w:r>
      <w:r>
        <w:rPr>
          <w:rFonts w:hint="eastAsia"/>
        </w:rPr>
        <w:t>至</w:t>
      </w:r>
      <w:r>
        <w:rPr>
          <w:rFonts w:hint="eastAsia"/>
        </w:rPr>
        <w:t>84</w:t>
      </w:r>
      <w:r>
        <w:rPr>
          <w:rFonts w:hint="eastAsia"/>
        </w:rPr>
        <w:t>岁的人口中占</w:t>
      </w:r>
      <w:r>
        <w:rPr>
          <w:rFonts w:hint="eastAsia"/>
        </w:rPr>
        <w:t>6.28%</w:t>
      </w:r>
      <w:r>
        <w:rPr>
          <w:rFonts w:hint="eastAsia"/>
        </w:rPr>
        <w:t>。</w:t>
      </w:r>
    </w:p>
    <w:p w:rsidR="00000000" w:rsidRDefault="00D60DAC">
      <w:pPr>
        <w:widowControl/>
        <w:spacing w:after="240" w:line="360" w:lineRule="atLeast"/>
        <w:rPr>
          <w:rFonts w:hint="eastAsia"/>
        </w:rPr>
      </w:pPr>
      <w:r>
        <w:rPr>
          <w:rFonts w:hint="eastAsia"/>
        </w:rPr>
        <w:t>891</w:t>
      </w:r>
      <w:r>
        <w:rPr>
          <w:rFonts w:hint="eastAsia"/>
        </w:rPr>
        <w:t>．在马耳他和戈佐每年都要举办嘉年华会。建立“嘉年</w:t>
      </w:r>
      <w:r>
        <w:rPr>
          <w:rFonts w:hint="eastAsia"/>
        </w:rPr>
        <w:t>华村“的计划正在实施中，它将包括</w:t>
      </w:r>
      <w:r>
        <w:rPr>
          <w:rFonts w:hint="eastAsia"/>
        </w:rPr>
        <w:t>18</w:t>
      </w:r>
      <w:r>
        <w:rPr>
          <w:rFonts w:hint="eastAsia"/>
        </w:rPr>
        <w:t>个创作室和一个常设的嘉年华展厅。</w:t>
      </w:r>
    </w:p>
    <w:p w:rsidR="00000000" w:rsidRDefault="00D60DAC">
      <w:pPr>
        <w:widowControl/>
        <w:spacing w:after="240" w:line="360" w:lineRule="atLeast"/>
        <w:rPr>
          <w:rFonts w:hint="eastAsia"/>
        </w:rPr>
      </w:pPr>
      <w:r>
        <w:rPr>
          <w:rFonts w:hint="eastAsia"/>
        </w:rPr>
        <w:t>892</w:t>
      </w:r>
      <w:r>
        <w:rPr>
          <w:rFonts w:hint="eastAsia"/>
        </w:rPr>
        <w:t>．马耳他于</w:t>
      </w:r>
      <w:r>
        <w:rPr>
          <w:rFonts w:hint="eastAsia"/>
        </w:rPr>
        <w:t>1964</w:t>
      </w:r>
      <w:r>
        <w:rPr>
          <w:rFonts w:hint="eastAsia"/>
        </w:rPr>
        <w:t>年成立了民俗学会，该学会正在通过举办讲座、展览、游览、广播和出版物努力提高人们对马耳他民俗遗产的认识。</w:t>
      </w:r>
    </w:p>
    <w:p w:rsidR="00000000" w:rsidRDefault="00D60DAC">
      <w:pPr>
        <w:widowControl/>
        <w:spacing w:after="240" w:line="360" w:lineRule="atLeast"/>
        <w:rPr>
          <w:rFonts w:hint="eastAsia"/>
        </w:rPr>
      </w:pPr>
      <w:r>
        <w:rPr>
          <w:rFonts w:hint="eastAsia"/>
        </w:rPr>
        <w:t>893</w:t>
      </w:r>
      <w:r>
        <w:rPr>
          <w:rFonts w:hint="eastAsia"/>
        </w:rPr>
        <w:t>．成立于</w:t>
      </w:r>
      <w:r>
        <w:rPr>
          <w:rFonts w:hint="eastAsia"/>
        </w:rPr>
        <w:t>1920</w:t>
      </w:r>
      <w:r>
        <w:rPr>
          <w:rFonts w:hint="eastAsia"/>
        </w:rPr>
        <w:t>年的“</w:t>
      </w:r>
      <w:r>
        <w:rPr>
          <w:rFonts w:hint="eastAsia"/>
        </w:rPr>
        <w:t>A</w:t>
      </w:r>
      <w:r>
        <w:t>kkademja tal-Malti</w:t>
      </w:r>
      <w:r>
        <w:rPr>
          <w:rFonts w:hint="eastAsia"/>
        </w:rPr>
        <w:t>”或许是非政府组织中最杰出的一员，其职能是建立标准化的马耳他正字法和促进马耳他文学。关于成立马耳他语言委员会的草案已纳入《</w:t>
      </w:r>
      <w:r>
        <w:t>2001</w:t>
      </w:r>
      <w:r>
        <w:rPr>
          <w:rFonts w:hint="eastAsia"/>
        </w:rPr>
        <w:t>年马耳他语言学战略》文件，委员会将由职业语言学家、语法学家和专业教师组成。该文件是由一群马耳他语言学者起草的一份报告。</w:t>
      </w:r>
      <w:r>
        <w:rPr>
          <w:rFonts w:hint="eastAsia"/>
        </w:rPr>
        <w:t>报告认为，“马耳他的语言状况在很大程度上依然不为人所知，在制定适当的语言政策之前仍需要进行大量研究。”</w:t>
      </w:r>
    </w:p>
    <w:p w:rsidR="00000000" w:rsidRDefault="00D60DAC">
      <w:pPr>
        <w:widowControl/>
        <w:spacing w:after="240" w:line="360" w:lineRule="atLeast"/>
        <w:rPr>
          <w:rFonts w:hint="eastAsia"/>
        </w:rPr>
      </w:pPr>
      <w:r>
        <w:rPr>
          <w:rFonts w:hint="eastAsia"/>
        </w:rPr>
        <w:t>894</w:t>
      </w:r>
      <w:r>
        <w:rPr>
          <w:rFonts w:hint="eastAsia"/>
        </w:rPr>
        <w:t>．目前正在根据委员会的建议制订一项法律。</w:t>
      </w:r>
    </w:p>
    <w:p w:rsidR="00000000" w:rsidRDefault="00D60DAC">
      <w:pPr>
        <w:pStyle w:val="H1"/>
        <w:spacing w:before="120"/>
        <w:rPr>
          <w:rFonts w:hint="eastAsia"/>
          <w:color w:val="auto"/>
        </w:rPr>
      </w:pPr>
      <w:r>
        <w:rPr>
          <w:rFonts w:hint="eastAsia"/>
          <w:color w:val="auto"/>
        </w:rPr>
        <w:t>族裔群体</w:t>
      </w:r>
    </w:p>
    <w:p w:rsidR="00000000" w:rsidRDefault="00D60DAC">
      <w:pPr>
        <w:widowControl/>
        <w:spacing w:after="240" w:line="360" w:lineRule="atLeast"/>
        <w:rPr>
          <w:rFonts w:hint="eastAsia"/>
        </w:rPr>
      </w:pPr>
      <w:r>
        <w:rPr>
          <w:rFonts w:hint="eastAsia"/>
        </w:rPr>
        <w:t>895</w:t>
      </w:r>
      <w:r>
        <w:rPr>
          <w:rFonts w:hint="eastAsia"/>
        </w:rPr>
        <w:t>．马耳他民族完全同属一个民族，因而不存在任何单独的族裔群体。不过，马耳他奉行开放的文化政策，对其他所有文化给予了应有的重视。马耳他严格遵循促进国际文化合作的政策，尤其重视与欧洲－地中海国家的合作。马耳他意欲在欧洲－地中海地区的各项倡议中发挥有效作用。</w:t>
      </w:r>
    </w:p>
    <w:p w:rsidR="00000000" w:rsidRDefault="00D60DAC">
      <w:pPr>
        <w:widowControl/>
        <w:spacing w:after="240" w:line="360" w:lineRule="atLeast"/>
        <w:rPr>
          <w:rFonts w:hint="eastAsia"/>
        </w:rPr>
      </w:pPr>
      <w:r>
        <w:rPr>
          <w:rFonts w:hint="eastAsia"/>
        </w:rPr>
        <w:t>896</w:t>
      </w:r>
      <w:r>
        <w:rPr>
          <w:rFonts w:hint="eastAsia"/>
        </w:rPr>
        <w:t>．在马耳他开展活动较多的外国文化机构有英国文化委员会、意大利文化研究所、法兰西联盟、德</w:t>
      </w:r>
      <w:r>
        <w:rPr>
          <w:rFonts w:hint="eastAsia"/>
        </w:rPr>
        <w:t>国－马耳他文化协会、俄罗斯文化中心、美国中心、利比亚文化研究所和马耳他－中国友好协会。</w:t>
      </w:r>
    </w:p>
    <w:p w:rsidR="00000000" w:rsidRDefault="00D60DAC">
      <w:pPr>
        <w:widowControl/>
        <w:spacing w:after="240" w:line="360" w:lineRule="atLeast"/>
        <w:rPr>
          <w:rFonts w:hint="eastAsia"/>
        </w:rPr>
      </w:pPr>
      <w:r>
        <w:rPr>
          <w:rFonts w:hint="eastAsia"/>
        </w:rPr>
        <w:t>897</w:t>
      </w:r>
      <w:r>
        <w:rPr>
          <w:rFonts w:hint="eastAsia"/>
        </w:rPr>
        <w:t>．马耳他大学有外国学生</w:t>
      </w:r>
      <w:r>
        <w:rPr>
          <w:rFonts w:hint="eastAsia"/>
        </w:rPr>
        <w:t>402</w:t>
      </w:r>
      <w:r>
        <w:rPr>
          <w:rFonts w:hint="eastAsia"/>
        </w:rPr>
        <w:t>人，它在校园内举办各民族之夜。这项活动是由外国学生自行组织的，其间，被代表的每个“民族”翩翩起舞，并准备了传统美食。</w:t>
      </w:r>
    </w:p>
    <w:p w:rsidR="00000000" w:rsidRDefault="00D60DAC">
      <w:pPr>
        <w:pStyle w:val="H1"/>
        <w:spacing w:before="120"/>
        <w:rPr>
          <w:rFonts w:hint="eastAsia"/>
          <w:color w:val="auto"/>
        </w:rPr>
      </w:pPr>
      <w:r>
        <w:rPr>
          <w:rFonts w:hint="eastAsia"/>
          <w:color w:val="auto"/>
        </w:rPr>
        <w:t>媒体在促进人们参加文化生活中的作用</w:t>
      </w:r>
    </w:p>
    <w:p w:rsidR="00000000" w:rsidRDefault="00D60DAC">
      <w:pPr>
        <w:widowControl/>
        <w:spacing w:after="240" w:line="360" w:lineRule="atLeast"/>
        <w:rPr>
          <w:rFonts w:hint="eastAsia"/>
        </w:rPr>
      </w:pPr>
      <w:r>
        <w:rPr>
          <w:rFonts w:hint="eastAsia"/>
        </w:rPr>
        <w:t>898</w:t>
      </w:r>
      <w:r>
        <w:rPr>
          <w:rFonts w:hint="eastAsia"/>
        </w:rPr>
        <w:t>．在马耳他，国有和私有的电台和电视台制作了各种与文化有关的节目。另外，在马耳他出版的所有报刊都要对在马耳他举办的文化活动进行广泛的报道。</w:t>
      </w:r>
    </w:p>
    <w:p w:rsidR="00000000" w:rsidRDefault="00D60DAC">
      <w:pPr>
        <w:widowControl/>
        <w:spacing w:after="240" w:line="360" w:lineRule="atLeast"/>
        <w:rPr>
          <w:rFonts w:hint="eastAsia"/>
        </w:rPr>
      </w:pPr>
      <w:r>
        <w:rPr>
          <w:rFonts w:hint="eastAsia"/>
        </w:rPr>
        <w:t>899</w:t>
      </w:r>
      <w:r>
        <w:rPr>
          <w:rFonts w:hint="eastAsia"/>
        </w:rPr>
        <w:t>．国家统计局曾展开过一次调查，它提供的数据一直到</w:t>
      </w:r>
      <w:r>
        <w:rPr>
          <w:rFonts w:hint="eastAsia"/>
        </w:rPr>
        <w:t>1999</w:t>
      </w:r>
      <w:r>
        <w:rPr>
          <w:rFonts w:hint="eastAsia"/>
        </w:rPr>
        <w:t>年。调查显示，电台</w:t>
      </w:r>
      <w:r>
        <w:rPr>
          <w:rFonts w:hint="eastAsia"/>
        </w:rPr>
        <w:t>55.5%</w:t>
      </w:r>
      <w:r>
        <w:rPr>
          <w:rFonts w:hint="eastAsia"/>
        </w:rPr>
        <w:t>的</w:t>
      </w:r>
      <w:r>
        <w:rPr>
          <w:rFonts w:hint="eastAsia"/>
        </w:rPr>
        <w:t>播放时间全用在了播送音乐上，而新闻节目占</w:t>
      </w:r>
      <w:r>
        <w:rPr>
          <w:rFonts w:hint="eastAsia"/>
        </w:rPr>
        <w:t>14.3%</w:t>
      </w:r>
      <w:r>
        <w:rPr>
          <w:rFonts w:hint="eastAsia"/>
        </w:rPr>
        <w:t>，文化节目占</w:t>
      </w:r>
      <w:r>
        <w:rPr>
          <w:rFonts w:hint="eastAsia"/>
        </w:rPr>
        <w:t>6.4%</w:t>
      </w:r>
      <w:r>
        <w:rPr>
          <w:rFonts w:hint="eastAsia"/>
        </w:rPr>
        <w:t>。另一方面，在整个电视节目分配计划中，娱乐节目占</w:t>
      </w:r>
      <w:r>
        <w:rPr>
          <w:rFonts w:hint="eastAsia"/>
        </w:rPr>
        <w:t>48.6%</w:t>
      </w:r>
      <w:r>
        <w:rPr>
          <w:rFonts w:hint="eastAsia"/>
        </w:rPr>
        <w:t>，新闻节目占</w:t>
      </w:r>
      <w:r>
        <w:rPr>
          <w:rFonts w:hint="eastAsia"/>
        </w:rPr>
        <w:t>12.9%</w:t>
      </w:r>
      <w:r>
        <w:rPr>
          <w:rFonts w:hint="eastAsia"/>
        </w:rPr>
        <w:t>，文化节目占</w:t>
      </w:r>
      <w:r>
        <w:rPr>
          <w:rFonts w:hint="eastAsia"/>
        </w:rPr>
        <w:t>5.9%</w:t>
      </w:r>
      <w:r>
        <w:rPr>
          <w:rFonts w:hint="eastAsia"/>
        </w:rPr>
        <w:t>。</w:t>
      </w:r>
    </w:p>
    <w:p w:rsidR="00000000" w:rsidRDefault="00D60DAC">
      <w:pPr>
        <w:pStyle w:val="H1"/>
        <w:spacing w:before="120"/>
        <w:rPr>
          <w:rFonts w:hint="eastAsia"/>
          <w:color w:val="auto"/>
        </w:rPr>
      </w:pPr>
      <w:r>
        <w:rPr>
          <w:rFonts w:hint="eastAsia"/>
          <w:color w:val="auto"/>
        </w:rPr>
        <w:t>人类文化遗产的保护和推介</w:t>
      </w:r>
    </w:p>
    <w:p w:rsidR="00000000" w:rsidRDefault="00D60DAC">
      <w:pPr>
        <w:widowControl/>
        <w:spacing w:after="240" w:line="360" w:lineRule="atLeast"/>
        <w:rPr>
          <w:rFonts w:hint="eastAsia"/>
        </w:rPr>
      </w:pPr>
      <w:r>
        <w:rPr>
          <w:rFonts w:hint="eastAsia"/>
        </w:rPr>
        <w:t>900</w:t>
      </w:r>
      <w:r>
        <w:rPr>
          <w:rFonts w:hint="eastAsia"/>
        </w:rPr>
        <w:t>．</w:t>
      </w:r>
      <w:r>
        <w:rPr>
          <w:rFonts w:hint="eastAsia"/>
        </w:rPr>
        <w:t>2001</w:t>
      </w:r>
      <w:r>
        <w:rPr>
          <w:rFonts w:hint="eastAsia"/>
        </w:rPr>
        <w:t>年，教育部和前博物馆司起草了一项文化遗产计划。该计划在马耳他第一次推行了保护、保存和发展马耳他文化遗产的战略，以使文化遗址成为参观者自我升华的一种经历。该战略将会为保存和促进文化遗产创造收入来源。最近根据</w:t>
      </w:r>
      <w:r>
        <w:rPr>
          <w:rFonts w:hint="eastAsia"/>
        </w:rPr>
        <w:t>2002</w:t>
      </w:r>
      <w:r>
        <w:rPr>
          <w:rFonts w:hint="eastAsia"/>
        </w:rPr>
        <w:t>年《文化遗产法》成立的各个实体现都已参与了战略计划的修订和更新。同样，一份题为“马耳</w:t>
      </w:r>
      <w:r>
        <w:rPr>
          <w:rFonts w:hint="eastAsia"/>
        </w:rPr>
        <w:t>他文化政策”的文件概述了可以用来发展和促进马耳他文化特性的各种可行性战略。该计划目前正用作马耳他文化艺术委员会制定战略计划的参照点。</w:t>
      </w:r>
    </w:p>
    <w:p w:rsidR="00000000" w:rsidRDefault="00D60DAC">
      <w:pPr>
        <w:pStyle w:val="H1"/>
        <w:spacing w:before="120"/>
        <w:rPr>
          <w:rFonts w:hint="eastAsia"/>
          <w:color w:val="auto"/>
        </w:rPr>
      </w:pPr>
      <w:r>
        <w:rPr>
          <w:rFonts w:hint="eastAsia"/>
          <w:color w:val="auto"/>
        </w:rPr>
        <w:t>保护艺术创作自由和传播此类活动结果的自由的立法</w:t>
      </w:r>
    </w:p>
    <w:p w:rsidR="00000000" w:rsidRDefault="00D60DAC">
      <w:pPr>
        <w:widowControl/>
        <w:spacing w:after="240" w:line="360" w:lineRule="atLeast"/>
        <w:rPr>
          <w:rFonts w:hint="eastAsia"/>
        </w:rPr>
      </w:pPr>
      <w:r>
        <w:rPr>
          <w:rFonts w:hint="eastAsia"/>
        </w:rPr>
        <w:t>901</w:t>
      </w:r>
      <w:r>
        <w:rPr>
          <w:rFonts w:hint="eastAsia"/>
        </w:rPr>
        <w:t>．传播艺术创作的结果不存在任何法律障碍。言论自由的权利写入了《马尔他宪法》。《宪法》第</w:t>
      </w:r>
      <w:r>
        <w:rPr>
          <w:rFonts w:hint="eastAsia"/>
        </w:rPr>
        <w:t>41</w:t>
      </w:r>
      <w:r>
        <w:rPr>
          <w:rFonts w:hint="eastAsia"/>
        </w:rPr>
        <w:t>条专门规定，这一权利包括“持有意见不受干涉的自由；接受思想和信息不受干涉的自由；交流思想和信息不受干涉的自由（不论这类交流是面向一般公众的还是任何个人的或任何阶层）及个人通讯不受干涉的自由。”</w:t>
      </w:r>
    </w:p>
    <w:p w:rsidR="00000000" w:rsidRDefault="00D60DAC">
      <w:pPr>
        <w:widowControl/>
        <w:spacing w:after="240" w:line="360" w:lineRule="atLeast"/>
        <w:rPr>
          <w:rFonts w:hint="eastAsia"/>
        </w:rPr>
      </w:pPr>
      <w:r>
        <w:t>9</w:t>
      </w:r>
      <w:r>
        <w:rPr>
          <w:rFonts w:hint="eastAsia"/>
        </w:rPr>
        <w:t>02</w:t>
      </w:r>
      <w:r>
        <w:rPr>
          <w:rFonts w:hint="eastAsia"/>
        </w:rPr>
        <w:t>．《宪法》中也明确列出了对这一权利</w:t>
      </w:r>
      <w:r>
        <w:rPr>
          <w:rFonts w:hint="eastAsia"/>
        </w:rPr>
        <w:t>的限制。因此，如果有这方面要求的话，以下情况不算侵犯言论自由权：</w:t>
      </w:r>
    </w:p>
    <w:p w:rsidR="00000000" w:rsidRDefault="00D60DAC" w:rsidP="00D60DAC">
      <w:pPr>
        <w:widowControl/>
        <w:spacing w:after="240" w:line="360" w:lineRule="atLeast"/>
        <w:ind w:leftChars="200" w:left="31680" w:hangingChars="200" w:firstLine="31680"/>
        <w:rPr>
          <w:rFonts w:hint="eastAsia"/>
        </w:rPr>
      </w:pPr>
      <w:r>
        <w:rPr>
          <w:rFonts w:hint="eastAsia"/>
        </w:rPr>
        <w:t>－　为了国防、公共安全、公共秩序、公共道德或行为准则或公共卫生的利益（第</w:t>
      </w:r>
      <w:r>
        <w:rPr>
          <w:rFonts w:hint="eastAsia"/>
        </w:rPr>
        <w:t>41</w:t>
      </w:r>
      <w:r>
        <w:rPr>
          <w:rFonts w:hint="eastAsia"/>
        </w:rPr>
        <w:t>条第</w:t>
      </w:r>
      <w:r>
        <w:rPr>
          <w:rFonts w:hint="eastAsia"/>
        </w:rPr>
        <w:t>2</w:t>
      </w:r>
      <w:r>
        <w:rPr>
          <w:rFonts w:hint="eastAsia"/>
        </w:rPr>
        <w:t>款</w:t>
      </w:r>
      <w:r>
        <w:t>(a)(</w:t>
      </w:r>
      <w:r>
        <w:rPr>
          <w:rFonts w:hint="eastAsia"/>
        </w:rPr>
        <w:t>一</w:t>
      </w:r>
      <w:r>
        <w:t>)</w:t>
      </w:r>
      <w:r>
        <w:rPr>
          <w:rFonts w:hint="eastAsia"/>
        </w:rPr>
        <w:t>）；</w:t>
      </w:r>
    </w:p>
    <w:p w:rsidR="00000000" w:rsidRDefault="00D60DAC" w:rsidP="00D60DAC">
      <w:pPr>
        <w:widowControl/>
        <w:spacing w:after="240" w:line="360" w:lineRule="atLeast"/>
        <w:ind w:leftChars="200" w:left="31680" w:hangingChars="200" w:firstLine="31680"/>
        <w:rPr>
          <w:rFonts w:hint="eastAsia"/>
        </w:rPr>
      </w:pPr>
      <w:r>
        <w:rPr>
          <w:rFonts w:hint="eastAsia"/>
        </w:rPr>
        <w:t>－</w:t>
      </w:r>
      <w:r>
        <w:rPr>
          <w:rFonts w:hint="eastAsia"/>
        </w:rPr>
        <w:tab/>
      </w:r>
      <w:r>
        <w:rPr>
          <w:rFonts w:hint="eastAsia"/>
        </w:rPr>
        <w:t>为保护他人荣誉、权利和自由或在诉讼程序中有关人员的私人生活、防止泄露私下收到的信息、维护法院的权威和独立、保护议会特权或监管电话、电报、邮政、无线广播、电视或其他通信手段、公共展览或公共娱乐之目的（同上，</w:t>
      </w:r>
      <w:r>
        <w:t>(</w:t>
      </w:r>
      <w:r>
        <w:rPr>
          <w:rFonts w:hint="eastAsia"/>
        </w:rPr>
        <w:t>二</w:t>
      </w:r>
      <w:r>
        <w:t>)</w:t>
      </w:r>
      <w:r>
        <w:rPr>
          <w:rFonts w:hint="eastAsia"/>
        </w:rPr>
        <w:t>）；</w:t>
      </w:r>
    </w:p>
    <w:p w:rsidR="00000000" w:rsidRDefault="00D60DAC" w:rsidP="00D60DAC">
      <w:pPr>
        <w:widowControl/>
        <w:spacing w:after="240" w:line="360" w:lineRule="atLeast"/>
        <w:ind w:leftChars="200" w:left="31680" w:hangingChars="200" w:firstLine="31680"/>
        <w:rPr>
          <w:rFonts w:hint="eastAsia"/>
        </w:rPr>
      </w:pPr>
      <w:r>
        <w:rPr>
          <w:rFonts w:hint="eastAsia"/>
        </w:rPr>
        <w:t>－　如果对政府官员加以限制的话（同上第</w:t>
      </w:r>
      <w:r>
        <w:rPr>
          <w:rFonts w:hint="eastAsia"/>
        </w:rPr>
        <w:t>2</w:t>
      </w:r>
      <w:r>
        <w:rPr>
          <w:rFonts w:hint="eastAsia"/>
        </w:rPr>
        <w:t>款</w:t>
      </w:r>
      <w:r>
        <w:t>(b)</w:t>
      </w:r>
      <w:r>
        <w:rPr>
          <w:rFonts w:hint="eastAsia"/>
        </w:rPr>
        <w:t>）。</w:t>
      </w:r>
    </w:p>
    <w:p w:rsidR="00000000" w:rsidRDefault="00D60DAC">
      <w:pPr>
        <w:widowControl/>
        <w:spacing w:after="240" w:line="360" w:lineRule="atLeast"/>
        <w:rPr>
          <w:rFonts w:hint="eastAsia"/>
        </w:rPr>
      </w:pPr>
      <w:r>
        <w:rPr>
          <w:rFonts w:hint="eastAsia"/>
        </w:rPr>
        <w:t>903</w:t>
      </w:r>
      <w:r>
        <w:rPr>
          <w:rFonts w:hint="eastAsia"/>
        </w:rPr>
        <w:t>．《宪法》第</w:t>
      </w:r>
      <w:r>
        <w:rPr>
          <w:rFonts w:hint="eastAsia"/>
        </w:rPr>
        <w:t>41</w:t>
      </w:r>
      <w:r>
        <w:rPr>
          <w:rFonts w:hint="eastAsia"/>
        </w:rPr>
        <w:t>条第</w:t>
      </w:r>
      <w:r>
        <w:rPr>
          <w:rFonts w:hint="eastAsia"/>
        </w:rPr>
        <w:t>3</w:t>
      </w:r>
      <w:r>
        <w:rPr>
          <w:rFonts w:hint="eastAsia"/>
        </w:rPr>
        <w:t>款还规定了以下权利：凡常住马耳他者均有权编</w:t>
      </w:r>
      <w:r>
        <w:rPr>
          <w:rFonts w:hint="eastAsia"/>
        </w:rPr>
        <w:t>辑或印刷每日出版或定期出版的报刊杂志。</w:t>
      </w:r>
    </w:p>
    <w:p w:rsidR="00000000" w:rsidRDefault="00D60DAC">
      <w:pPr>
        <w:widowControl/>
        <w:spacing w:after="240" w:line="360" w:lineRule="atLeast"/>
        <w:rPr>
          <w:rFonts w:hint="eastAsia"/>
        </w:rPr>
      </w:pPr>
      <w:r>
        <w:rPr>
          <w:rFonts w:hint="eastAsia"/>
        </w:rPr>
        <w:t>904</w:t>
      </w:r>
      <w:r>
        <w:rPr>
          <w:rFonts w:hint="eastAsia"/>
        </w:rPr>
        <w:t>．马耳他拥有各种电视台和无线电台。</w:t>
      </w:r>
    </w:p>
    <w:p w:rsidR="00000000" w:rsidRDefault="00D60DAC">
      <w:pPr>
        <w:widowControl/>
        <w:spacing w:after="240" w:line="360" w:lineRule="atLeast"/>
        <w:rPr>
          <w:rFonts w:hint="eastAsia"/>
        </w:rPr>
      </w:pPr>
      <w:r>
        <w:rPr>
          <w:rFonts w:hint="eastAsia"/>
        </w:rPr>
        <w:t>905</w:t>
      </w:r>
      <w:r>
        <w:rPr>
          <w:rFonts w:hint="eastAsia"/>
        </w:rPr>
        <w:t>．马耳他的广播由广播管理局负责监管，该局是由《马耳他宪法》规定成立的。《宪法》第</w:t>
      </w:r>
      <w:r>
        <w:rPr>
          <w:rFonts w:hint="eastAsia"/>
        </w:rPr>
        <w:t>119</w:t>
      </w:r>
      <w:r>
        <w:rPr>
          <w:rFonts w:hint="eastAsia"/>
        </w:rPr>
        <w:t>条规定：</w:t>
      </w:r>
    </w:p>
    <w:p w:rsidR="00000000" w:rsidRDefault="00D60DAC" w:rsidP="00D60DAC">
      <w:pPr>
        <w:widowControl/>
        <w:spacing w:after="240" w:line="360" w:lineRule="atLeast"/>
        <w:ind w:leftChars="200" w:left="31680" w:firstLineChars="200" w:firstLine="31680"/>
        <w:rPr>
          <w:rFonts w:hint="eastAsia"/>
        </w:rPr>
      </w:pPr>
      <w:r>
        <w:rPr>
          <w:rFonts w:hint="eastAsia"/>
        </w:rPr>
        <w:t>“广播管理局的职能是确保在马耳他提供的广播电视服务，尽可能在涉及政治或产业争论的或与当前公共政策有关的事项方面保持应有的公正；并且确保在属于不同政党的人员之间公平分配广播设施和时间。”</w:t>
      </w:r>
    </w:p>
    <w:p w:rsidR="00000000" w:rsidRDefault="00D60DAC">
      <w:pPr>
        <w:pStyle w:val="H1"/>
        <w:spacing w:before="120"/>
        <w:rPr>
          <w:rFonts w:hint="eastAsia"/>
          <w:color w:val="auto"/>
        </w:rPr>
      </w:pPr>
      <w:r>
        <w:rPr>
          <w:rFonts w:hint="eastAsia"/>
          <w:color w:val="auto"/>
        </w:rPr>
        <w:t>文化艺术教育</w:t>
      </w:r>
    </w:p>
    <w:p w:rsidR="00000000" w:rsidRDefault="00D60DAC">
      <w:pPr>
        <w:widowControl/>
        <w:spacing w:after="240" w:line="380" w:lineRule="atLeast"/>
        <w:rPr>
          <w:rFonts w:hint="eastAsia"/>
        </w:rPr>
      </w:pPr>
      <w:r>
        <w:rPr>
          <w:rFonts w:hint="eastAsia"/>
        </w:rPr>
        <w:t>906</w:t>
      </w:r>
      <w:r>
        <w:rPr>
          <w:rFonts w:hint="eastAsia"/>
        </w:rPr>
        <w:t>．马耳他有多所促进艺术和文化的学校。马耳他的文化学校都是半日制的。属于国有的并由国家管理的音乐学校和戏剧学校以及许多私有的</w:t>
      </w:r>
      <w:r>
        <w:rPr>
          <w:rFonts w:hint="eastAsia"/>
        </w:rPr>
        <w:t>音乐学校、芭蕾舞学校、艺术学校、陶瓷学校等也是半日制的。创作中心目前正在推行音乐方面的延伸计划，它们也是半日制的。</w:t>
      </w:r>
    </w:p>
    <w:p w:rsidR="00000000" w:rsidRDefault="00D60DAC">
      <w:pPr>
        <w:widowControl/>
        <w:spacing w:after="240" w:line="380" w:lineRule="atLeast"/>
        <w:rPr>
          <w:rFonts w:hint="eastAsia"/>
        </w:rPr>
      </w:pPr>
      <w:r>
        <w:rPr>
          <w:rFonts w:hint="eastAsia"/>
        </w:rPr>
        <w:t>907</w:t>
      </w:r>
      <w:r>
        <w:rPr>
          <w:rFonts w:hint="eastAsia"/>
        </w:rPr>
        <w:t>．</w:t>
      </w:r>
      <w:r>
        <w:t xml:space="preserve">Salvatore </w:t>
      </w:r>
      <w:r>
        <w:rPr>
          <w:rFonts w:hint="eastAsia"/>
        </w:rPr>
        <w:t>D</w:t>
      </w:r>
      <w:r>
        <w:t>imech</w:t>
      </w:r>
      <w:r>
        <w:rPr>
          <w:rFonts w:hint="eastAsia"/>
        </w:rPr>
        <w:t>艺术学校设有各种手工艺班。学校是由国家管理的，是一个适合成熟艺术发展的专门机构，目前设有四年制课程，完成学业后发给文凭。</w:t>
      </w:r>
    </w:p>
    <w:p w:rsidR="00000000" w:rsidRDefault="00D60DAC">
      <w:pPr>
        <w:widowControl/>
        <w:spacing w:after="240" w:line="380" w:lineRule="atLeast"/>
        <w:rPr>
          <w:rFonts w:hint="eastAsia"/>
        </w:rPr>
      </w:pPr>
      <w:r>
        <w:rPr>
          <w:rFonts w:hint="eastAsia"/>
        </w:rPr>
        <w:t>908</w:t>
      </w:r>
      <w:r>
        <w:rPr>
          <w:rFonts w:hint="eastAsia"/>
        </w:rPr>
        <w:t>．约翰</w:t>
      </w:r>
      <w:r>
        <w:t>·</w:t>
      </w:r>
      <w:r>
        <w:rPr>
          <w:rFonts w:hint="eastAsia"/>
        </w:rPr>
        <w:t>斯特劳斯音乐学校创建于</w:t>
      </w:r>
      <w:r>
        <w:rPr>
          <w:rFonts w:hint="eastAsia"/>
        </w:rPr>
        <w:t>1975</w:t>
      </w:r>
      <w:r>
        <w:rPr>
          <w:rFonts w:hint="eastAsia"/>
        </w:rPr>
        <w:t>年，现有各种年龄的学生</w:t>
      </w:r>
      <w:r>
        <w:rPr>
          <w:rFonts w:hint="eastAsia"/>
        </w:rPr>
        <w:t>700</w:t>
      </w:r>
      <w:r>
        <w:rPr>
          <w:rFonts w:hint="eastAsia"/>
        </w:rPr>
        <w:t>多人。它组织了以下各种类型的集体演出：室内音乐、管乐、铜管乐、爵士乐、打击乐和合奏演出。学校由教育部进修和成人教育司负责管理。</w:t>
      </w:r>
    </w:p>
    <w:p w:rsidR="00000000" w:rsidRDefault="00D60DAC">
      <w:pPr>
        <w:widowControl/>
        <w:spacing w:after="240" w:line="380" w:lineRule="atLeast"/>
        <w:rPr>
          <w:rFonts w:hint="eastAsia"/>
        </w:rPr>
      </w:pPr>
      <w:r>
        <w:rPr>
          <w:rFonts w:hint="eastAsia"/>
        </w:rPr>
        <w:t>909</w:t>
      </w:r>
      <w:r>
        <w:rPr>
          <w:rFonts w:hint="eastAsia"/>
        </w:rPr>
        <w:t>．戏剧学校每年培训</w:t>
      </w:r>
      <w:r>
        <w:rPr>
          <w:rFonts w:hint="eastAsia"/>
        </w:rPr>
        <w:t>200</w:t>
      </w:r>
      <w:r>
        <w:rPr>
          <w:rFonts w:hint="eastAsia"/>
        </w:rPr>
        <w:t>名学</w:t>
      </w:r>
      <w:r>
        <w:rPr>
          <w:rFonts w:hint="eastAsia"/>
        </w:rPr>
        <w:t>生，年龄从</w:t>
      </w:r>
      <w:r>
        <w:rPr>
          <w:rFonts w:hint="eastAsia"/>
        </w:rPr>
        <w:t>10</w:t>
      </w:r>
      <w:r>
        <w:rPr>
          <w:rFonts w:hint="eastAsia"/>
        </w:rPr>
        <w:t>岁开始。学校设有初、中、高三级表演课程、高级表演计划、技术和舞台管理培训课及剧本写作课。该校也是属教育部进修和成人教育司管理。</w:t>
      </w:r>
    </w:p>
    <w:p w:rsidR="00000000" w:rsidRDefault="00D60DAC">
      <w:pPr>
        <w:widowControl/>
        <w:spacing w:after="240" w:line="380" w:lineRule="atLeast"/>
        <w:rPr>
          <w:rFonts w:hint="eastAsia"/>
        </w:rPr>
      </w:pPr>
      <w:r>
        <w:rPr>
          <w:rFonts w:hint="eastAsia"/>
        </w:rPr>
        <w:t>910</w:t>
      </w:r>
      <w:r>
        <w:rPr>
          <w:rFonts w:hint="eastAsia"/>
        </w:rPr>
        <w:t>．马耳他还有许多私立音乐学校以及大量开办私人音乐班的私人教师。一些教授芭蕾舞和其他各种舞蹈的学校、戏剧学校、艺术学校和陶瓷学校也是由私人公司开办的。</w:t>
      </w:r>
    </w:p>
    <w:p w:rsidR="00000000" w:rsidRDefault="00D60DAC">
      <w:pPr>
        <w:widowControl/>
        <w:spacing w:after="240" w:line="380" w:lineRule="atLeast"/>
        <w:rPr>
          <w:rFonts w:hint="eastAsia"/>
        </w:rPr>
      </w:pPr>
      <w:r>
        <w:rPr>
          <w:rFonts w:hint="eastAsia"/>
        </w:rPr>
        <w:t>911</w:t>
      </w:r>
      <w:r>
        <w:rPr>
          <w:rFonts w:hint="eastAsia"/>
        </w:rPr>
        <w:t>．</w:t>
      </w:r>
      <w:r>
        <w:rPr>
          <w:rFonts w:hint="eastAsia"/>
        </w:rPr>
        <w:t>1999</w:t>
      </w:r>
      <w:r>
        <w:rPr>
          <w:rFonts w:hint="eastAsia"/>
        </w:rPr>
        <w:t>年，马耳他大学的地中海研究所通过音乐研究计划开设了第一期艺术管理课程。该课程涉及到与音乐艺术和表演有关的问题、解决问题的办法和建议。</w:t>
      </w:r>
    </w:p>
    <w:p w:rsidR="00000000" w:rsidRDefault="00D60DAC">
      <w:pPr>
        <w:widowControl/>
        <w:spacing w:after="240" w:line="380" w:lineRule="atLeast"/>
        <w:rPr>
          <w:rFonts w:hint="eastAsia"/>
        </w:rPr>
      </w:pPr>
      <w:r>
        <w:rPr>
          <w:rFonts w:hint="eastAsia"/>
        </w:rPr>
        <w:t>912</w:t>
      </w:r>
      <w:r>
        <w:rPr>
          <w:rFonts w:hint="eastAsia"/>
        </w:rPr>
        <w:t>．已并入马耳他艺术、科学和技术学院的艺术和设计专科学校开设</w:t>
      </w:r>
      <w:r>
        <w:rPr>
          <w:rFonts w:hint="eastAsia"/>
        </w:rPr>
        <w:t>了各种艺术和手工艺课程，诸如陶瓷、金属手工艺、印刷（发给文凭）、玻璃、石制品、木制品、时装设计、图形设计、室内设计和工业设计等。</w:t>
      </w:r>
    </w:p>
    <w:p w:rsidR="00000000" w:rsidRDefault="00D60DAC">
      <w:pPr>
        <w:pStyle w:val="H1"/>
        <w:spacing w:before="120" w:line="380" w:lineRule="atLeast"/>
        <w:rPr>
          <w:rFonts w:hint="eastAsia"/>
          <w:color w:val="auto"/>
        </w:rPr>
      </w:pPr>
      <w:r>
        <w:rPr>
          <w:rFonts w:hint="eastAsia"/>
          <w:color w:val="auto"/>
        </w:rPr>
        <w:t>为使人人有权享受科学进步带来的惠益而采取的措施</w:t>
      </w:r>
    </w:p>
    <w:p w:rsidR="00000000" w:rsidRDefault="00D60DAC">
      <w:pPr>
        <w:widowControl/>
        <w:spacing w:after="240" w:line="380" w:lineRule="atLeast"/>
        <w:rPr>
          <w:rFonts w:hint="eastAsia"/>
        </w:rPr>
      </w:pPr>
      <w:r>
        <w:rPr>
          <w:rFonts w:hint="eastAsia"/>
        </w:rPr>
        <w:t>913</w:t>
      </w:r>
      <w:r>
        <w:rPr>
          <w:rFonts w:hint="eastAsia"/>
        </w:rPr>
        <w:t>．对科学进步方面信息的传播不存在任何限制。</w:t>
      </w:r>
      <w:r>
        <w:rPr>
          <w:rFonts w:hint="eastAsia"/>
        </w:rPr>
        <w:t>1988</w:t>
      </w:r>
      <w:r>
        <w:rPr>
          <w:rFonts w:hint="eastAsia"/>
        </w:rPr>
        <w:t>年，政府成立了马耳他科学和技术委员会。在这方面，该委员会为马耳他科学和技术的发展率先提出了很有眼光的方案。委员会的理事会由公共部门和私营部门以及学术界的杰出人士构成。委员会的工作多年来一直将重点放在促进这些部门之间的进一步联网和发展公共部门</w:t>
      </w:r>
      <w:r>
        <w:t>/</w:t>
      </w:r>
      <w:r>
        <w:rPr>
          <w:rFonts w:hint="eastAsia"/>
        </w:rPr>
        <w:t>私营部门的伙伴关系上。委员会的任务如</w:t>
      </w:r>
      <w:r>
        <w:rPr>
          <w:rFonts w:hint="eastAsia"/>
        </w:rPr>
        <w:t>下：</w:t>
      </w:r>
    </w:p>
    <w:p w:rsidR="00000000" w:rsidRDefault="00D60DAC" w:rsidP="00D60DAC">
      <w:pPr>
        <w:widowControl/>
        <w:spacing w:after="240" w:line="380" w:lineRule="atLeast"/>
        <w:ind w:leftChars="200" w:left="31680" w:hangingChars="200" w:firstLine="31680"/>
        <w:rPr>
          <w:rFonts w:hint="eastAsia"/>
        </w:rPr>
      </w:pPr>
      <w:r>
        <w:t xml:space="preserve">(a) </w:t>
      </w:r>
      <w:r>
        <w:rPr>
          <w:rFonts w:hint="eastAsia"/>
        </w:rPr>
        <w:tab/>
      </w:r>
      <w:r>
        <w:rPr>
          <w:rFonts w:hint="eastAsia"/>
        </w:rPr>
        <w:t>就国家研究和创新政策的战略方向以及相关投资计划和方案的制定向政府提出建议；</w:t>
      </w:r>
    </w:p>
    <w:p w:rsidR="00000000" w:rsidRDefault="00D60DAC" w:rsidP="00D60DAC">
      <w:pPr>
        <w:widowControl/>
        <w:spacing w:after="240" w:line="380" w:lineRule="atLeast"/>
        <w:ind w:leftChars="200" w:left="31680" w:hangingChars="200" w:firstLine="31680"/>
        <w:rPr>
          <w:rFonts w:hint="eastAsia"/>
        </w:rPr>
      </w:pPr>
      <w:r>
        <w:t xml:space="preserve">(b) </w:t>
      </w:r>
      <w:r>
        <w:rPr>
          <w:rFonts w:hint="eastAsia"/>
        </w:rPr>
        <w:tab/>
      </w:r>
      <w:r>
        <w:rPr>
          <w:rFonts w:hint="eastAsia"/>
        </w:rPr>
        <w:t>促进此类公共部门</w:t>
      </w:r>
      <w:r>
        <w:t>/</w:t>
      </w:r>
      <w:r>
        <w:rPr>
          <w:rFonts w:hint="eastAsia"/>
        </w:rPr>
        <w:t>私营部门的伙伴关系。</w:t>
      </w:r>
    </w:p>
    <w:p w:rsidR="00000000" w:rsidRDefault="00D60DAC">
      <w:pPr>
        <w:pStyle w:val="H1"/>
        <w:spacing w:before="120"/>
        <w:rPr>
          <w:rFonts w:hint="eastAsia"/>
          <w:color w:val="auto"/>
        </w:rPr>
      </w:pPr>
      <w:r>
        <w:rPr>
          <w:rFonts w:hint="eastAsia"/>
          <w:color w:val="auto"/>
        </w:rPr>
        <w:t>保护科学、文学和艺术作品</w:t>
      </w:r>
    </w:p>
    <w:p w:rsidR="00000000" w:rsidRDefault="00D60DAC">
      <w:pPr>
        <w:widowControl/>
        <w:spacing w:after="240" w:line="360" w:lineRule="atLeast"/>
        <w:rPr>
          <w:rFonts w:hint="eastAsia"/>
        </w:rPr>
      </w:pPr>
      <w:r>
        <w:rPr>
          <w:rFonts w:hint="eastAsia"/>
        </w:rPr>
        <w:t>914</w:t>
      </w:r>
      <w:r>
        <w:rPr>
          <w:rFonts w:hint="eastAsia"/>
        </w:rPr>
        <w:t>．</w:t>
      </w:r>
      <w:r>
        <w:rPr>
          <w:rFonts w:hint="eastAsia"/>
        </w:rPr>
        <w:t>2000</w:t>
      </w:r>
      <w:r>
        <w:rPr>
          <w:rFonts w:hint="eastAsia"/>
        </w:rPr>
        <w:t>年《版权法》对艺术品和音像作品、数据库以及文学作品和音乐作品的版权申请资格作了规定。根据该法，凡创作作品时其作者或共同作者是马耳他公民，或者已定居或长期居住在马耳他或按马耳他已加入的国际协议对版权加以保护的国家的个人，均有资格申请版权。</w:t>
      </w:r>
    </w:p>
    <w:p w:rsidR="00000000" w:rsidRDefault="00D60DAC">
      <w:pPr>
        <w:widowControl/>
        <w:spacing w:after="240" w:line="360" w:lineRule="atLeast"/>
        <w:rPr>
          <w:rFonts w:hint="eastAsia"/>
        </w:rPr>
      </w:pPr>
      <w:r>
        <w:rPr>
          <w:rFonts w:hint="eastAsia"/>
        </w:rPr>
        <w:t>915</w:t>
      </w:r>
      <w:r>
        <w:rPr>
          <w:rFonts w:hint="eastAsia"/>
        </w:rPr>
        <w:t>．对于文学、音乐或艺术作品，从作者去世的那年年底算起满</w:t>
      </w:r>
      <w:r>
        <w:rPr>
          <w:rFonts w:hint="eastAsia"/>
        </w:rPr>
        <w:t>70</w:t>
      </w:r>
      <w:r>
        <w:rPr>
          <w:rFonts w:hint="eastAsia"/>
        </w:rPr>
        <w:t>年，版权宣告终止，不管作品</w:t>
      </w:r>
      <w:r>
        <w:rPr>
          <w:rFonts w:hint="eastAsia"/>
        </w:rPr>
        <w:t>是在哪天公诸于世的。对音像作品，在以下人员去世的那年年底算起满</w:t>
      </w:r>
      <w:r>
        <w:rPr>
          <w:rFonts w:hint="eastAsia"/>
        </w:rPr>
        <w:t>70</w:t>
      </w:r>
      <w:r>
        <w:rPr>
          <w:rFonts w:hint="eastAsia"/>
        </w:rPr>
        <w:t>年版权宣告终止：主导演、电影剧本作者、剧本作者和音乐制作人（特别是为音像作品创作的音乐作品）。</w:t>
      </w:r>
    </w:p>
    <w:p w:rsidR="00000000" w:rsidRDefault="00D60DAC">
      <w:pPr>
        <w:widowControl/>
        <w:spacing w:after="240" w:line="360" w:lineRule="atLeast"/>
        <w:rPr>
          <w:rFonts w:hint="eastAsia"/>
        </w:rPr>
      </w:pPr>
      <w:r>
        <w:rPr>
          <w:rFonts w:hint="eastAsia"/>
        </w:rPr>
        <w:t>916</w:t>
      </w:r>
      <w:r>
        <w:rPr>
          <w:rFonts w:hint="eastAsia"/>
        </w:rPr>
        <w:t>．版权委员会由一位主席和两名委员组成，拥有裁决所有侵犯版权案件的管辖权。</w:t>
      </w:r>
    </w:p>
    <w:p w:rsidR="00000000" w:rsidRDefault="00D60DAC">
      <w:pPr>
        <w:widowControl/>
        <w:spacing w:after="240" w:line="360" w:lineRule="atLeast"/>
        <w:rPr>
          <w:rFonts w:hint="eastAsia"/>
        </w:rPr>
      </w:pPr>
      <w:r>
        <w:rPr>
          <w:rFonts w:hint="eastAsia"/>
        </w:rPr>
        <w:t>917</w:t>
      </w:r>
      <w:r>
        <w:rPr>
          <w:rFonts w:hint="eastAsia"/>
        </w:rPr>
        <w:t>．根据</w:t>
      </w:r>
      <w:r>
        <w:rPr>
          <w:rFonts w:hint="eastAsia"/>
        </w:rPr>
        <w:t>2000</w:t>
      </w:r>
      <w:r>
        <w:rPr>
          <w:rFonts w:hint="eastAsia"/>
        </w:rPr>
        <w:t>年第十七号法案颁布的《专利法》对专利的登记和监管作出了规定。工业产权总监办公室负责登记和保管这方面的登记册，专利的申请和授予将一一记录在案。如果发明属于一种新颖的、涉及到发明创造并且在工业上是适用的，则可取得专利。专利申请应在总监办公室填写，其中要包</w:t>
      </w:r>
      <w:r>
        <w:rPr>
          <w:rFonts w:hint="eastAsia"/>
        </w:rPr>
        <w:t>含对授予专利的要求、对发明的说明、一项或多项专利申请、在说明专利申请时需提到的图样和发明梗概。此后，工业产权总监须将申请提交审查人，以确定申请是否符合《专利法》。专利的期限为自填写申请之日起</w:t>
      </w:r>
      <w:r>
        <w:rPr>
          <w:rFonts w:hint="eastAsia"/>
        </w:rPr>
        <w:t>20</w:t>
      </w:r>
      <w:r>
        <w:rPr>
          <w:rFonts w:hint="eastAsia"/>
        </w:rPr>
        <w:t>年。专利所有人有权制止第三方未经准许从事以下活动：</w:t>
      </w:r>
    </w:p>
    <w:p w:rsidR="00000000" w:rsidRDefault="00D60DAC" w:rsidP="00D60DAC">
      <w:pPr>
        <w:widowControl/>
        <w:spacing w:after="240" w:line="360" w:lineRule="atLeast"/>
        <w:ind w:leftChars="200" w:left="31680" w:hangingChars="200" w:firstLine="31680"/>
        <w:rPr>
          <w:rFonts w:hint="eastAsia"/>
        </w:rPr>
      </w:pPr>
      <w:r>
        <w:rPr>
          <w:rFonts w:hint="eastAsia"/>
        </w:rPr>
        <w:t>－　制造包含专利主要内容的产品；</w:t>
      </w:r>
    </w:p>
    <w:p w:rsidR="00000000" w:rsidRDefault="00D60DAC" w:rsidP="00D60DAC">
      <w:pPr>
        <w:widowControl/>
        <w:spacing w:after="240" w:line="360" w:lineRule="atLeast"/>
        <w:ind w:leftChars="200" w:left="31680" w:hangingChars="200" w:firstLine="31680"/>
        <w:rPr>
          <w:rFonts w:hint="eastAsia"/>
        </w:rPr>
      </w:pPr>
      <w:r>
        <w:rPr>
          <w:rFonts w:hint="eastAsia"/>
        </w:rPr>
        <w:t>－　出售包含专利主要内容的产品或将其投放市场，使用此类产品，或为此类产品的出售、投放市场或使用进口或存储此类产品；</w:t>
      </w:r>
    </w:p>
    <w:p w:rsidR="00000000" w:rsidRDefault="00D60DAC" w:rsidP="00D60DAC">
      <w:pPr>
        <w:widowControl/>
        <w:spacing w:after="240" w:line="360" w:lineRule="atLeast"/>
        <w:ind w:leftChars="200" w:left="31680" w:hangingChars="200" w:firstLine="31680"/>
        <w:rPr>
          <w:rFonts w:hint="eastAsia"/>
        </w:rPr>
      </w:pPr>
      <w:r>
        <w:rPr>
          <w:rFonts w:hint="eastAsia"/>
        </w:rPr>
        <w:t>－　第三方诱使他人从事以上任何一种活动。</w:t>
      </w:r>
    </w:p>
    <w:p w:rsidR="00000000" w:rsidRDefault="00D60DAC">
      <w:pPr>
        <w:pStyle w:val="H1"/>
        <w:spacing w:before="120"/>
        <w:rPr>
          <w:rFonts w:hint="eastAsia"/>
          <w:color w:val="auto"/>
        </w:rPr>
      </w:pPr>
      <w:r>
        <w:rPr>
          <w:rFonts w:hint="eastAsia"/>
          <w:color w:val="auto"/>
        </w:rPr>
        <w:t>为确保从每个人的利益出发应用科学知识而采取的措施</w:t>
      </w:r>
    </w:p>
    <w:p w:rsidR="00000000" w:rsidRDefault="00D60DAC">
      <w:pPr>
        <w:widowControl/>
        <w:spacing w:after="240" w:line="360" w:lineRule="atLeast"/>
        <w:rPr>
          <w:rFonts w:hint="eastAsia"/>
        </w:rPr>
      </w:pPr>
      <w:r>
        <w:rPr>
          <w:rFonts w:hint="eastAsia"/>
        </w:rPr>
        <w:t>918</w:t>
      </w:r>
      <w:r>
        <w:rPr>
          <w:rFonts w:hint="eastAsia"/>
        </w:rPr>
        <w:t>．</w:t>
      </w:r>
      <w:r>
        <w:t>1994</w:t>
      </w:r>
      <w:r>
        <w:rPr>
          <w:rFonts w:hint="eastAsia"/>
        </w:rPr>
        <w:t>年，内阁</w:t>
      </w:r>
      <w:r>
        <w:rPr>
          <w:rFonts w:hint="eastAsia"/>
        </w:rPr>
        <w:t>批准了一项国家科学和技术政策，其中概述了马耳他在今后制订有效的科学和技术政策方面开展活动的方向。政策文件强调了科学和技术在促进国家可持续发展中所能起到的主要作用。</w:t>
      </w:r>
    </w:p>
    <w:p w:rsidR="00000000" w:rsidRDefault="00D60DAC">
      <w:pPr>
        <w:widowControl/>
        <w:spacing w:after="240" w:line="360" w:lineRule="atLeast"/>
        <w:rPr>
          <w:rFonts w:hint="eastAsia"/>
        </w:rPr>
      </w:pPr>
      <w:r>
        <w:rPr>
          <w:rFonts w:hint="eastAsia"/>
        </w:rPr>
        <w:t>919</w:t>
      </w:r>
      <w:r>
        <w:rPr>
          <w:rFonts w:hint="eastAsia"/>
        </w:rPr>
        <w:t>．</w:t>
      </w:r>
      <w:r>
        <w:rPr>
          <w:rFonts w:hint="eastAsia"/>
        </w:rPr>
        <w:t>1995</w:t>
      </w:r>
      <w:r>
        <w:rPr>
          <w:rFonts w:hint="eastAsia"/>
        </w:rPr>
        <w:t>年成立了科学和技术基金会，以此作为致力于在马耳他科学和技术委员会指导下执行和协调国家科学和技术政策的公共基础。确定的重点是：</w:t>
      </w:r>
    </w:p>
    <w:p w:rsidR="00000000" w:rsidRDefault="00D60DAC" w:rsidP="00D60DAC">
      <w:pPr>
        <w:widowControl/>
        <w:spacing w:after="240" w:line="360" w:lineRule="atLeast"/>
        <w:ind w:leftChars="200" w:left="31680" w:hangingChars="200" w:firstLine="31680"/>
        <w:rPr>
          <w:rFonts w:hint="eastAsia"/>
        </w:rPr>
      </w:pPr>
      <w:r>
        <w:rPr>
          <w:rFonts w:hint="eastAsia"/>
        </w:rPr>
        <w:t>－　国家信息和技术战略的制定和执行；通信基础设施；产业中的技术应用；</w:t>
      </w:r>
    </w:p>
    <w:p w:rsidR="00000000" w:rsidRDefault="00D60DAC" w:rsidP="00D60DAC">
      <w:pPr>
        <w:widowControl/>
        <w:spacing w:after="240" w:line="360" w:lineRule="atLeast"/>
        <w:ind w:leftChars="200" w:left="31680" w:hangingChars="200" w:firstLine="31680"/>
        <w:rPr>
          <w:rFonts w:hint="eastAsia"/>
        </w:rPr>
      </w:pPr>
      <w:r>
        <w:rPr>
          <w:rFonts w:hint="eastAsia"/>
        </w:rPr>
        <w:t>－　海上和陆上活动的协调；近海管理；可供选择的、经济上可行的、节能的和可再生的能源应用开发；水信息管理网；改进水的生产和水的利用；生物技</w:t>
      </w:r>
      <w:r>
        <w:rPr>
          <w:rFonts w:hint="eastAsia"/>
        </w:rPr>
        <w:t>术；</w:t>
      </w:r>
    </w:p>
    <w:p w:rsidR="00000000" w:rsidRDefault="00D60DAC" w:rsidP="00D60DAC">
      <w:pPr>
        <w:widowControl/>
        <w:spacing w:after="240" w:line="360" w:lineRule="atLeast"/>
        <w:ind w:leftChars="200" w:left="31680" w:hangingChars="200" w:firstLine="31680"/>
        <w:rPr>
          <w:rFonts w:hint="eastAsia"/>
        </w:rPr>
      </w:pPr>
      <w:r>
        <w:rPr>
          <w:rFonts w:hint="eastAsia"/>
        </w:rPr>
        <w:t>－　实现可持续发展，确定空档市场，以制定国家信息技术战略；</w:t>
      </w:r>
    </w:p>
    <w:p w:rsidR="00000000" w:rsidRDefault="00D60DAC" w:rsidP="00D60DAC">
      <w:pPr>
        <w:widowControl/>
        <w:spacing w:after="240" w:line="360" w:lineRule="atLeast"/>
        <w:ind w:leftChars="200" w:left="31680" w:hangingChars="200" w:firstLine="31680"/>
        <w:rPr>
          <w:rFonts w:hint="eastAsia"/>
        </w:rPr>
      </w:pPr>
      <w:r>
        <w:rPr>
          <w:rFonts w:hint="eastAsia"/>
        </w:rPr>
        <w:t xml:space="preserve">－　制定国家信息技术战略的人力资源要求；进一步加大支持研究和发展活动以及培训工作的力度，以便在生产和服务中达到世界最高标准所要求的质量保证水平。　</w:t>
      </w:r>
    </w:p>
    <w:p w:rsidR="00000000" w:rsidRDefault="00D60DAC">
      <w:pPr>
        <w:widowControl/>
        <w:spacing w:after="240" w:line="360" w:lineRule="atLeast"/>
        <w:rPr>
          <w:rFonts w:hint="eastAsia"/>
        </w:rPr>
      </w:pPr>
      <w:r>
        <w:rPr>
          <w:rFonts w:hint="eastAsia"/>
        </w:rPr>
        <w:t>920</w:t>
      </w:r>
      <w:r>
        <w:rPr>
          <w:rFonts w:hint="eastAsia"/>
        </w:rPr>
        <w:t>．自</w:t>
      </w:r>
      <w:r>
        <w:rPr>
          <w:rFonts w:hint="eastAsia"/>
        </w:rPr>
        <w:t>1995</w:t>
      </w:r>
      <w:r>
        <w:rPr>
          <w:rFonts w:hint="eastAsia"/>
        </w:rPr>
        <w:t>年来，马耳他科学和技术委员会主持了马耳他参加欧洲联盟第四个研究和技术发展框架方案国家协调股的工作，其任务是提高公众对马耳他参加欧洲研究项目的现有机会的认识。</w:t>
      </w:r>
    </w:p>
    <w:p w:rsidR="00000000" w:rsidRDefault="00D60DAC">
      <w:pPr>
        <w:widowControl/>
        <w:spacing w:after="240" w:line="360" w:lineRule="atLeast"/>
        <w:rPr>
          <w:rFonts w:hint="eastAsia"/>
        </w:rPr>
      </w:pPr>
      <w:r>
        <w:rPr>
          <w:rFonts w:hint="eastAsia"/>
        </w:rPr>
        <w:t>921</w:t>
      </w:r>
      <w:r>
        <w:rPr>
          <w:rFonts w:hint="eastAsia"/>
        </w:rPr>
        <w:t>．在第五框架方案（</w:t>
      </w:r>
      <w:r>
        <w:rPr>
          <w:rFonts w:hint="eastAsia"/>
        </w:rPr>
        <w:t>FP5</w:t>
      </w:r>
      <w:r>
        <w:rPr>
          <w:rFonts w:hint="eastAsia"/>
        </w:rPr>
        <w:t>）下，马耳他根据</w:t>
      </w:r>
      <w:r>
        <w:rPr>
          <w:rFonts w:hint="eastAsia"/>
        </w:rPr>
        <w:t>1999</w:t>
      </w:r>
      <w:r>
        <w:rPr>
          <w:rFonts w:hint="eastAsia"/>
        </w:rPr>
        <w:t>年的</w:t>
      </w:r>
      <w:r>
        <w:rPr>
          <w:rFonts w:hint="eastAsia"/>
        </w:rPr>
        <w:t>INCO</w:t>
      </w:r>
      <w:r>
        <w:rPr>
          <w:rFonts w:hint="eastAsia"/>
        </w:rPr>
        <w:t>方案对预先加入国的要求提出了两项建议。马耳他各研究组织还</w:t>
      </w:r>
      <w:r>
        <w:rPr>
          <w:rFonts w:hint="eastAsia"/>
        </w:rPr>
        <w:t>参加了</w:t>
      </w:r>
      <w:r>
        <w:rPr>
          <w:rFonts w:hint="eastAsia"/>
        </w:rPr>
        <w:t>FP5</w:t>
      </w:r>
      <w:r>
        <w:rPr>
          <w:rFonts w:hint="eastAsia"/>
        </w:rPr>
        <w:t>主题方案及</w:t>
      </w:r>
      <w:r>
        <w:rPr>
          <w:rFonts w:hint="eastAsia"/>
        </w:rPr>
        <w:t>INCO</w:t>
      </w:r>
      <w:r>
        <w:rPr>
          <w:rFonts w:hint="eastAsia"/>
        </w:rPr>
        <w:t>－</w:t>
      </w:r>
      <w:r>
        <w:rPr>
          <w:rFonts w:hint="eastAsia"/>
        </w:rPr>
        <w:t>MED</w:t>
      </w:r>
      <w:r>
        <w:rPr>
          <w:rFonts w:hint="eastAsia"/>
        </w:rPr>
        <w:t>方案和</w:t>
      </w:r>
      <w:r>
        <w:rPr>
          <w:rFonts w:hint="eastAsia"/>
        </w:rPr>
        <w:t>INCO</w:t>
      </w:r>
      <w:r>
        <w:rPr>
          <w:rFonts w:hint="eastAsia"/>
        </w:rPr>
        <w:t>－</w:t>
      </w:r>
      <w:r>
        <w:rPr>
          <w:rFonts w:hint="eastAsia"/>
        </w:rPr>
        <w:t>DEV</w:t>
      </w:r>
      <w:r>
        <w:rPr>
          <w:rFonts w:hint="eastAsia"/>
        </w:rPr>
        <w:t>方案下的项目提案。马耳他科学和技术委员会也是负责管理和协调马耳他参加</w:t>
      </w:r>
      <w:r>
        <w:rPr>
          <w:rFonts w:hint="eastAsia"/>
        </w:rPr>
        <w:t>FP5</w:t>
      </w:r>
      <w:r>
        <w:rPr>
          <w:rFonts w:hint="eastAsia"/>
        </w:rPr>
        <w:t>活动的一个政府机构。在这方面，委员会建立了</w:t>
      </w:r>
      <w:r>
        <w:rPr>
          <w:rFonts w:hint="eastAsia"/>
        </w:rPr>
        <w:t>FP5</w:t>
      </w:r>
      <w:r>
        <w:rPr>
          <w:rFonts w:hint="eastAsia"/>
        </w:rPr>
        <w:t>国家联络中心组织，它由负责所有</w:t>
      </w:r>
      <w:r>
        <w:rPr>
          <w:rFonts w:hint="eastAsia"/>
        </w:rPr>
        <w:t>7</w:t>
      </w:r>
      <w:r>
        <w:rPr>
          <w:rFonts w:hint="eastAsia"/>
        </w:rPr>
        <w:t>个方案的国家联络中心组成。国家联络中心组织负责宣传和提高认识的工作，以及针对目标群体的建议、援助、程序培训、寻找伙伴、建议起草、培训班和研讨会等事项。在此方案下，欧盟委员会批准了以马耳他为合作伙伴的</w:t>
      </w:r>
      <w:r>
        <w:rPr>
          <w:rFonts w:hint="eastAsia"/>
        </w:rPr>
        <w:t>47</w:t>
      </w:r>
      <w:r>
        <w:rPr>
          <w:rFonts w:hint="eastAsia"/>
        </w:rPr>
        <w:t>个项目。</w:t>
      </w:r>
    </w:p>
    <w:p w:rsidR="00000000" w:rsidRDefault="00D60DAC">
      <w:pPr>
        <w:widowControl/>
        <w:spacing w:after="240" w:line="360" w:lineRule="atLeast"/>
        <w:rPr>
          <w:rFonts w:hint="eastAsia"/>
        </w:rPr>
      </w:pPr>
      <w:r>
        <w:rPr>
          <w:rFonts w:hint="eastAsia"/>
        </w:rPr>
        <w:t>922</w:t>
      </w:r>
      <w:r>
        <w:rPr>
          <w:rFonts w:hint="eastAsia"/>
        </w:rPr>
        <w:t>．马耳他参加了若干个欧盟科学和技术方案，其中包括</w:t>
      </w:r>
      <w:r>
        <w:rPr>
          <w:rFonts w:hint="eastAsia"/>
        </w:rPr>
        <w:t>A</w:t>
      </w:r>
      <w:r>
        <w:t>vicenne</w:t>
      </w:r>
      <w:r>
        <w:rPr>
          <w:rFonts w:hint="eastAsia"/>
        </w:rPr>
        <w:t>和第四框架方案。</w:t>
      </w:r>
      <w:r>
        <w:rPr>
          <w:rFonts w:hint="eastAsia"/>
        </w:rPr>
        <w:t>马耳他各研究组织参加了</w:t>
      </w:r>
      <w:r>
        <w:rPr>
          <w:rFonts w:hint="eastAsia"/>
        </w:rPr>
        <w:t>6</w:t>
      </w:r>
      <w:r>
        <w:rPr>
          <w:rFonts w:hint="eastAsia"/>
        </w:rPr>
        <w:t>个</w:t>
      </w:r>
      <w:r>
        <w:t>Avicenne</w:t>
      </w:r>
      <w:r>
        <w:rPr>
          <w:rFonts w:hint="eastAsia"/>
        </w:rPr>
        <w:t>项目，总共有</w:t>
      </w:r>
      <w:r>
        <w:rPr>
          <w:rFonts w:hint="eastAsia"/>
        </w:rPr>
        <w:t>14</w:t>
      </w:r>
      <w:r>
        <w:rPr>
          <w:rFonts w:hint="eastAsia"/>
        </w:rPr>
        <w:t>个第四框架方案项目（第一活动领域</w:t>
      </w:r>
      <w:r>
        <w:rPr>
          <w:rFonts w:hint="eastAsia"/>
        </w:rPr>
        <w:t>7</w:t>
      </w:r>
      <w:r>
        <w:rPr>
          <w:rFonts w:hint="eastAsia"/>
        </w:rPr>
        <w:t>个，</w:t>
      </w:r>
      <w:r>
        <w:rPr>
          <w:rFonts w:hint="eastAsia"/>
        </w:rPr>
        <w:t>INCO</w:t>
      </w:r>
      <w:r>
        <w:rPr>
          <w:rFonts w:hint="eastAsia"/>
        </w:rPr>
        <w:t>方案下</w:t>
      </w:r>
      <w:r>
        <w:rPr>
          <w:rFonts w:hint="eastAsia"/>
        </w:rPr>
        <w:t>7</w:t>
      </w:r>
      <w:r>
        <w:rPr>
          <w:rFonts w:hint="eastAsia"/>
        </w:rPr>
        <w:t>个）现已开始实施。</w:t>
      </w:r>
    </w:p>
    <w:p w:rsidR="00000000" w:rsidRDefault="00D60DAC">
      <w:pPr>
        <w:widowControl/>
        <w:spacing w:after="240" w:line="360" w:lineRule="atLeast"/>
        <w:rPr>
          <w:rFonts w:hint="eastAsia"/>
        </w:rPr>
      </w:pPr>
      <w:r>
        <w:rPr>
          <w:rFonts w:hint="eastAsia"/>
        </w:rPr>
        <w:t>923</w:t>
      </w:r>
      <w:r>
        <w:rPr>
          <w:rFonts w:hint="eastAsia"/>
        </w:rPr>
        <w:t>．另外，马耳他目前正作为一名正式成员参加三项</w:t>
      </w:r>
      <w:r>
        <w:rPr>
          <w:rFonts w:hint="eastAsia"/>
        </w:rPr>
        <w:t>COST</w:t>
      </w:r>
      <w:r>
        <w:rPr>
          <w:rFonts w:hint="eastAsia"/>
        </w:rPr>
        <w:t>行动，并正谋求成为第四项行动的正式成员。马耳他在欧洲－地中海这一级也很活跃，它经常参加欧洲－地中海研究和技术发展委员会会议。在更为广泛的国际方面，马耳他积极加入了许多政府间组织，包括联合国教育科学及文化组织、英联邦科学委员会和国际原子能机构。</w:t>
      </w:r>
    </w:p>
    <w:p w:rsidR="00000000" w:rsidRDefault="00D60DAC">
      <w:pPr>
        <w:widowControl/>
        <w:spacing w:after="240" w:line="360" w:lineRule="atLeast"/>
        <w:rPr>
          <w:rFonts w:hint="eastAsia"/>
        </w:rPr>
      </w:pPr>
      <w:r>
        <w:rPr>
          <w:rFonts w:hint="eastAsia"/>
        </w:rPr>
        <w:t>924</w:t>
      </w:r>
      <w:r>
        <w:rPr>
          <w:rFonts w:hint="eastAsia"/>
        </w:rPr>
        <w:t>．</w:t>
      </w:r>
      <w:r>
        <w:rPr>
          <w:rFonts w:hint="eastAsia"/>
        </w:rPr>
        <w:t>2002</w:t>
      </w:r>
      <w:r>
        <w:rPr>
          <w:rFonts w:hint="eastAsia"/>
        </w:rPr>
        <w:t>年</w:t>
      </w:r>
      <w:r>
        <w:rPr>
          <w:rFonts w:hint="eastAsia"/>
        </w:rPr>
        <w:t>10</w:t>
      </w:r>
      <w:r>
        <w:rPr>
          <w:rFonts w:hint="eastAsia"/>
        </w:rPr>
        <w:t>月</w:t>
      </w:r>
      <w:r>
        <w:rPr>
          <w:rFonts w:hint="eastAsia"/>
        </w:rPr>
        <w:t>29</w:t>
      </w:r>
      <w:r>
        <w:rPr>
          <w:rFonts w:hint="eastAsia"/>
        </w:rPr>
        <w:t>日，马耳他与欧盟签署了与欧盟第六研究框架方案（</w:t>
      </w:r>
      <w:r>
        <w:rPr>
          <w:rFonts w:hint="eastAsia"/>
        </w:rPr>
        <w:t>FP</w:t>
      </w:r>
      <w:r>
        <w:rPr>
          <w:rFonts w:hint="eastAsia"/>
        </w:rPr>
        <w:t>6</w:t>
      </w:r>
      <w:r>
        <w:rPr>
          <w:rFonts w:hint="eastAsia"/>
        </w:rPr>
        <w:t>）建立联系的备忘录。该方案随后于</w:t>
      </w:r>
      <w:r>
        <w:rPr>
          <w:rFonts w:hint="eastAsia"/>
        </w:rPr>
        <w:t>2002</w:t>
      </w:r>
      <w:r>
        <w:rPr>
          <w:rFonts w:hint="eastAsia"/>
        </w:rPr>
        <w:t>年</w:t>
      </w:r>
      <w:r>
        <w:rPr>
          <w:rFonts w:hint="eastAsia"/>
        </w:rPr>
        <w:t>12</w:t>
      </w:r>
      <w:r>
        <w:rPr>
          <w:rFonts w:hint="eastAsia"/>
        </w:rPr>
        <w:t>月</w:t>
      </w:r>
      <w:r>
        <w:rPr>
          <w:rFonts w:hint="eastAsia"/>
        </w:rPr>
        <w:t>6</w:t>
      </w:r>
      <w:r>
        <w:rPr>
          <w:rFonts w:hint="eastAsia"/>
        </w:rPr>
        <w:t>日在马耳他正式启动。马耳他科学和技术委员会还指定国家联络中心负责所有重点主题项目和横向活动以及第六研究框架方案内的横向活动。国家联络中心为希望参加这一研究计划的有关各方提供帮助，通报情况和提出建议。</w:t>
      </w:r>
    </w:p>
    <w:p w:rsidR="00000000" w:rsidRDefault="00D60DAC">
      <w:pPr>
        <w:pStyle w:val="H1"/>
        <w:spacing w:before="120"/>
        <w:rPr>
          <w:rFonts w:hint="eastAsia"/>
          <w:color w:val="auto"/>
        </w:rPr>
      </w:pPr>
      <w:r>
        <w:rPr>
          <w:rFonts w:hint="eastAsia"/>
          <w:color w:val="auto"/>
        </w:rPr>
        <w:t>为防止将科学和技术进步用于与享受人权（包括生活、健康、个人自由和隐私权）相悖的目的而采取的措施</w:t>
      </w:r>
    </w:p>
    <w:p w:rsidR="00000000" w:rsidRDefault="00D60DAC">
      <w:pPr>
        <w:widowControl/>
        <w:spacing w:after="240" w:line="360" w:lineRule="atLeast"/>
        <w:rPr>
          <w:rFonts w:hint="eastAsia"/>
        </w:rPr>
      </w:pPr>
      <w:r>
        <w:rPr>
          <w:rFonts w:hint="eastAsia"/>
        </w:rPr>
        <w:t>925</w:t>
      </w:r>
      <w:r>
        <w:rPr>
          <w:rFonts w:hint="eastAsia"/>
        </w:rPr>
        <w:t>．《马耳他宪法》包含了个人的基本权利，任何破坏这些权利的行动，包括传播科学信息，均可通过民事法院的诉讼加以补救。</w:t>
      </w:r>
    </w:p>
    <w:p w:rsidR="00000000" w:rsidRDefault="00D60DAC">
      <w:pPr>
        <w:widowControl/>
        <w:spacing w:after="240" w:line="360" w:lineRule="atLeast"/>
        <w:rPr>
          <w:rFonts w:hint="eastAsia"/>
        </w:rPr>
      </w:pPr>
      <w:r>
        <w:rPr>
          <w:rFonts w:hint="eastAsia"/>
        </w:rPr>
        <w:t>926</w:t>
      </w:r>
      <w:r>
        <w:rPr>
          <w:rFonts w:hint="eastAsia"/>
        </w:rPr>
        <w:t>．《刑法》规定，以任何手段夺人性命可判</w:t>
      </w:r>
      <w:r>
        <w:rPr>
          <w:rFonts w:hint="eastAsia"/>
        </w:rPr>
        <w:t>处终身监禁。</w:t>
      </w:r>
    </w:p>
    <w:p w:rsidR="00000000" w:rsidRDefault="00D60DAC">
      <w:pPr>
        <w:widowControl/>
        <w:spacing w:after="240" w:line="360" w:lineRule="atLeast"/>
        <w:rPr>
          <w:rFonts w:hint="eastAsia"/>
        </w:rPr>
      </w:pPr>
      <w:r>
        <w:rPr>
          <w:rFonts w:hint="eastAsia"/>
        </w:rPr>
        <w:t>927</w:t>
      </w:r>
      <w:r>
        <w:rPr>
          <w:rFonts w:hint="eastAsia"/>
        </w:rPr>
        <w:t>．力求检查和监管信息传播的另外一些立法是</w:t>
      </w:r>
      <w:r>
        <w:rPr>
          <w:rFonts w:hint="eastAsia"/>
        </w:rPr>
        <w:t>1991</w:t>
      </w:r>
      <w:r>
        <w:rPr>
          <w:rFonts w:hint="eastAsia"/>
        </w:rPr>
        <w:t>年《广播法》，</w:t>
      </w:r>
      <w:r>
        <w:rPr>
          <w:rFonts w:hint="eastAsia"/>
        </w:rPr>
        <w:t>2000</w:t>
      </w:r>
      <w:r>
        <w:rPr>
          <w:rFonts w:hint="eastAsia"/>
        </w:rPr>
        <w:t>年《马耳他通信管理法》，</w:t>
      </w:r>
      <w:r>
        <w:rPr>
          <w:rFonts w:hint="eastAsia"/>
        </w:rPr>
        <w:t>1997</w:t>
      </w:r>
      <w:r>
        <w:rPr>
          <w:rFonts w:hint="eastAsia"/>
        </w:rPr>
        <w:t>年《电信法》和</w:t>
      </w:r>
      <w:r>
        <w:rPr>
          <w:rFonts w:hint="eastAsia"/>
        </w:rPr>
        <w:t>2002</w:t>
      </w:r>
      <w:r>
        <w:rPr>
          <w:rFonts w:hint="eastAsia"/>
        </w:rPr>
        <w:t>年《数据保护法》。</w:t>
      </w:r>
    </w:p>
    <w:p w:rsidR="00000000" w:rsidRDefault="00D60DAC">
      <w:pPr>
        <w:pStyle w:val="Su"/>
        <w:spacing w:after="240" w:line="360" w:lineRule="atLeast"/>
        <w:jc w:val="center"/>
        <w:rPr>
          <w:rFonts w:eastAsia="SimHei" w:hint="eastAsia"/>
          <w:b w:val="0"/>
          <w:kern w:val="2"/>
          <w:lang w:val="en-US" w:eastAsia="zh-CN"/>
        </w:rPr>
      </w:pPr>
      <w:r>
        <w:rPr>
          <w:rFonts w:eastAsia="SimHei" w:hint="eastAsia"/>
          <w:b w:val="0"/>
          <w:kern w:val="2"/>
          <w:lang w:val="en-US" w:eastAsia="zh-CN"/>
        </w:rPr>
        <w:t>注</w:t>
      </w:r>
    </w:p>
    <w:p w:rsidR="00000000" w:rsidRDefault="00D60DAC">
      <w:pPr>
        <w:widowControl/>
        <w:tabs>
          <w:tab w:val="left" w:pos="315"/>
        </w:tabs>
        <w:spacing w:after="120" w:line="280" w:lineRule="atLeast"/>
        <w:rPr>
          <w:rFonts w:hint="eastAsia"/>
          <w:sz w:val="18"/>
        </w:rPr>
      </w:pPr>
      <w:r>
        <w:rPr>
          <w:rFonts w:hint="eastAsia"/>
          <w:sz w:val="18"/>
          <w:vertAlign w:val="superscript"/>
        </w:rPr>
        <w:t>1</w:t>
      </w:r>
      <w:r>
        <w:rPr>
          <w:rFonts w:hint="eastAsia"/>
          <w:sz w:val="18"/>
        </w:rPr>
        <w:t xml:space="preserve">　</w:t>
      </w:r>
      <w:r>
        <w:rPr>
          <w:rFonts w:hint="eastAsia"/>
          <w:sz w:val="18"/>
        </w:rPr>
        <w:tab/>
      </w:r>
      <w:r>
        <w:rPr>
          <w:rFonts w:hint="eastAsia"/>
          <w:sz w:val="18"/>
        </w:rPr>
        <w:t>然而，在马耳他可领取养老金的正式年龄为女</w:t>
      </w:r>
      <w:r>
        <w:rPr>
          <w:rFonts w:hint="eastAsia"/>
          <w:sz w:val="18"/>
        </w:rPr>
        <w:t>60</w:t>
      </w:r>
      <w:r>
        <w:rPr>
          <w:rFonts w:hint="eastAsia"/>
          <w:sz w:val="18"/>
        </w:rPr>
        <w:t>岁，男</w:t>
      </w:r>
      <w:r>
        <w:rPr>
          <w:rFonts w:hint="eastAsia"/>
          <w:sz w:val="18"/>
        </w:rPr>
        <w:t>61</w:t>
      </w:r>
      <w:r>
        <w:rPr>
          <w:rFonts w:hint="eastAsia"/>
          <w:sz w:val="18"/>
        </w:rPr>
        <w:t>岁。</w:t>
      </w:r>
    </w:p>
    <w:p w:rsidR="00000000" w:rsidRDefault="00D60DAC">
      <w:pPr>
        <w:widowControl/>
        <w:tabs>
          <w:tab w:val="left" w:pos="315"/>
        </w:tabs>
        <w:spacing w:after="120" w:line="280" w:lineRule="atLeast"/>
        <w:rPr>
          <w:rFonts w:hint="eastAsia"/>
          <w:sz w:val="18"/>
        </w:rPr>
      </w:pPr>
      <w:r>
        <w:rPr>
          <w:rFonts w:hint="eastAsia"/>
          <w:sz w:val="18"/>
          <w:vertAlign w:val="superscript"/>
        </w:rPr>
        <w:t>2</w:t>
      </w:r>
      <w:r>
        <w:rPr>
          <w:rFonts w:hint="eastAsia"/>
          <w:sz w:val="18"/>
        </w:rPr>
        <w:t xml:space="preserve">　</w:t>
      </w:r>
      <w:r>
        <w:rPr>
          <w:rFonts w:hint="eastAsia"/>
          <w:sz w:val="18"/>
        </w:rPr>
        <w:tab/>
      </w:r>
      <w:r>
        <w:rPr>
          <w:rFonts w:hint="eastAsia"/>
          <w:sz w:val="18"/>
        </w:rPr>
        <w:t>包括以半日制工作作为主要职业的那些人。</w:t>
      </w:r>
    </w:p>
    <w:p w:rsidR="00000000" w:rsidRDefault="00D60DAC">
      <w:pPr>
        <w:widowControl/>
        <w:tabs>
          <w:tab w:val="left" w:pos="315"/>
        </w:tabs>
        <w:spacing w:after="120" w:line="280" w:lineRule="atLeast"/>
        <w:rPr>
          <w:rFonts w:hint="eastAsia"/>
          <w:sz w:val="18"/>
        </w:rPr>
      </w:pPr>
      <w:r>
        <w:rPr>
          <w:rFonts w:hint="eastAsia"/>
          <w:sz w:val="18"/>
          <w:vertAlign w:val="superscript"/>
        </w:rPr>
        <w:t>3</w:t>
      </w:r>
      <w:r>
        <w:rPr>
          <w:rFonts w:hint="eastAsia"/>
          <w:sz w:val="18"/>
        </w:rPr>
        <w:t xml:space="preserve">　</w:t>
      </w:r>
      <w:r>
        <w:rPr>
          <w:rFonts w:hint="eastAsia"/>
          <w:sz w:val="18"/>
        </w:rPr>
        <w:tab/>
      </w:r>
      <w:r>
        <w:rPr>
          <w:rFonts w:hint="eastAsia"/>
          <w:sz w:val="18"/>
        </w:rPr>
        <w:t>如果取</w:t>
      </w:r>
      <w:r>
        <w:rPr>
          <w:rFonts w:hint="eastAsia"/>
          <w:sz w:val="18"/>
        </w:rPr>
        <w:t>15</w:t>
      </w:r>
      <w:r>
        <w:rPr>
          <w:rFonts w:hint="eastAsia"/>
          <w:sz w:val="18"/>
        </w:rPr>
        <w:t>－</w:t>
      </w:r>
      <w:r>
        <w:rPr>
          <w:rFonts w:hint="eastAsia"/>
          <w:sz w:val="18"/>
        </w:rPr>
        <w:t>59</w:t>
      </w:r>
      <w:r>
        <w:rPr>
          <w:rFonts w:hint="eastAsia"/>
          <w:sz w:val="18"/>
        </w:rPr>
        <w:t>岁这个年龄组，则上升到</w:t>
      </w:r>
      <w:r>
        <w:rPr>
          <w:rFonts w:hint="eastAsia"/>
          <w:sz w:val="18"/>
        </w:rPr>
        <w:t>57.3%</w:t>
      </w:r>
      <w:r>
        <w:rPr>
          <w:rFonts w:hint="eastAsia"/>
          <w:sz w:val="18"/>
        </w:rPr>
        <w:t>，这个年龄组能更确切地反映现实情况，即义务教育的截至年龄为</w:t>
      </w:r>
      <w:r>
        <w:rPr>
          <w:rFonts w:hint="eastAsia"/>
          <w:sz w:val="18"/>
        </w:rPr>
        <w:t>16</w:t>
      </w:r>
      <w:r>
        <w:rPr>
          <w:rFonts w:hint="eastAsia"/>
          <w:sz w:val="18"/>
        </w:rPr>
        <w:t>岁，可领取养老金的年龄为</w:t>
      </w:r>
      <w:r>
        <w:rPr>
          <w:rFonts w:hint="eastAsia"/>
          <w:sz w:val="18"/>
        </w:rPr>
        <w:t>61</w:t>
      </w:r>
      <w:r>
        <w:rPr>
          <w:rFonts w:hint="eastAsia"/>
          <w:sz w:val="18"/>
        </w:rPr>
        <w:t>岁。</w:t>
      </w:r>
    </w:p>
    <w:p w:rsidR="00000000" w:rsidRDefault="00D60DAC">
      <w:pPr>
        <w:widowControl/>
        <w:tabs>
          <w:tab w:val="left" w:pos="315"/>
        </w:tabs>
        <w:spacing w:after="120" w:line="280" w:lineRule="atLeast"/>
        <w:rPr>
          <w:rFonts w:hint="eastAsia"/>
          <w:sz w:val="18"/>
        </w:rPr>
      </w:pPr>
      <w:r>
        <w:rPr>
          <w:rFonts w:hint="eastAsia"/>
          <w:sz w:val="18"/>
          <w:vertAlign w:val="superscript"/>
        </w:rPr>
        <w:t>4</w:t>
      </w:r>
      <w:r>
        <w:rPr>
          <w:rFonts w:hint="eastAsia"/>
          <w:sz w:val="18"/>
        </w:rPr>
        <w:t xml:space="preserve">　</w:t>
      </w:r>
      <w:r>
        <w:rPr>
          <w:rFonts w:hint="eastAsia"/>
          <w:sz w:val="18"/>
        </w:rPr>
        <w:tab/>
        <w:t>2002</w:t>
      </w:r>
      <w:r>
        <w:rPr>
          <w:rFonts w:hint="eastAsia"/>
          <w:sz w:val="18"/>
        </w:rPr>
        <w:t>年《就业和劳资关系法》第</w:t>
      </w:r>
      <w:r>
        <w:rPr>
          <w:rFonts w:hint="eastAsia"/>
          <w:sz w:val="18"/>
        </w:rPr>
        <w:t>8</w:t>
      </w:r>
      <w:r>
        <w:rPr>
          <w:rFonts w:hint="eastAsia"/>
          <w:sz w:val="18"/>
        </w:rPr>
        <w:t>条。</w:t>
      </w:r>
    </w:p>
    <w:p w:rsidR="00000000" w:rsidRDefault="00D60DAC">
      <w:pPr>
        <w:widowControl/>
        <w:tabs>
          <w:tab w:val="left" w:pos="315"/>
        </w:tabs>
        <w:spacing w:after="120" w:line="280" w:lineRule="atLeast"/>
        <w:rPr>
          <w:rFonts w:hint="eastAsia"/>
          <w:sz w:val="18"/>
        </w:rPr>
      </w:pPr>
      <w:r>
        <w:rPr>
          <w:rFonts w:hint="eastAsia"/>
          <w:sz w:val="18"/>
          <w:vertAlign w:val="superscript"/>
        </w:rPr>
        <w:t>5</w:t>
      </w:r>
      <w:r>
        <w:rPr>
          <w:rFonts w:hint="eastAsia"/>
          <w:sz w:val="18"/>
        </w:rPr>
        <w:t xml:space="preserve">　</w:t>
      </w:r>
      <w:r>
        <w:rPr>
          <w:rFonts w:hint="eastAsia"/>
          <w:sz w:val="18"/>
        </w:rPr>
        <w:tab/>
      </w:r>
      <w:r>
        <w:rPr>
          <w:rFonts w:hint="eastAsia"/>
          <w:sz w:val="18"/>
        </w:rPr>
        <w:t>在</w:t>
      </w:r>
      <w:r>
        <w:rPr>
          <w:rFonts w:hint="eastAsia"/>
          <w:sz w:val="18"/>
        </w:rPr>
        <w:t>1997</w:t>
      </w:r>
      <w:r>
        <w:rPr>
          <w:rFonts w:hint="eastAsia"/>
          <w:sz w:val="18"/>
        </w:rPr>
        <w:t>年</w:t>
      </w:r>
      <w:r>
        <w:rPr>
          <w:rFonts w:hint="eastAsia"/>
          <w:sz w:val="18"/>
        </w:rPr>
        <w:t>4</w:t>
      </w:r>
      <w:r>
        <w:rPr>
          <w:rFonts w:hint="eastAsia"/>
          <w:sz w:val="18"/>
        </w:rPr>
        <w:t>月</w:t>
      </w:r>
      <w:r>
        <w:rPr>
          <w:rFonts w:hint="eastAsia"/>
          <w:sz w:val="18"/>
        </w:rPr>
        <w:t>1</w:t>
      </w:r>
      <w:r>
        <w:rPr>
          <w:rFonts w:hint="eastAsia"/>
          <w:sz w:val="18"/>
        </w:rPr>
        <w:t>日，这三类雇</w:t>
      </w:r>
      <w:r>
        <w:rPr>
          <w:rFonts w:hint="eastAsia"/>
          <w:sz w:val="18"/>
        </w:rPr>
        <w:t>员的工资每周增加了</w:t>
      </w:r>
      <w:r>
        <w:rPr>
          <w:rFonts w:hint="eastAsia"/>
          <w:sz w:val="18"/>
        </w:rPr>
        <w:t>0.25</w:t>
      </w:r>
      <w:r>
        <w:rPr>
          <w:rFonts w:hint="eastAsia"/>
          <w:sz w:val="18"/>
        </w:rPr>
        <w:t>马镑。</w:t>
      </w:r>
    </w:p>
    <w:p w:rsidR="00000000" w:rsidRDefault="00D60DAC">
      <w:pPr>
        <w:widowControl/>
        <w:tabs>
          <w:tab w:val="left" w:pos="315"/>
        </w:tabs>
        <w:spacing w:after="120" w:line="280" w:lineRule="atLeast"/>
        <w:rPr>
          <w:rFonts w:hint="eastAsia"/>
          <w:sz w:val="18"/>
        </w:rPr>
      </w:pPr>
      <w:r>
        <w:rPr>
          <w:rFonts w:hint="eastAsia"/>
          <w:sz w:val="18"/>
          <w:vertAlign w:val="superscript"/>
        </w:rPr>
        <w:t>6</w:t>
      </w:r>
      <w:r>
        <w:rPr>
          <w:rFonts w:hint="eastAsia"/>
          <w:sz w:val="18"/>
        </w:rPr>
        <w:t xml:space="preserve">　</w:t>
      </w:r>
      <w:r>
        <w:rPr>
          <w:rFonts w:hint="eastAsia"/>
          <w:sz w:val="18"/>
        </w:rPr>
        <w:tab/>
      </w:r>
      <w:r>
        <w:rPr>
          <w:rFonts w:hint="eastAsia"/>
          <w:sz w:val="18"/>
        </w:rPr>
        <w:t>国家统计局。</w:t>
      </w:r>
    </w:p>
    <w:p w:rsidR="00000000" w:rsidRDefault="00D60DAC">
      <w:pPr>
        <w:widowControl/>
        <w:tabs>
          <w:tab w:val="left" w:pos="315"/>
        </w:tabs>
        <w:spacing w:after="120" w:line="280" w:lineRule="atLeast"/>
        <w:rPr>
          <w:rFonts w:hint="eastAsia"/>
          <w:sz w:val="18"/>
        </w:rPr>
      </w:pPr>
      <w:r>
        <w:rPr>
          <w:rFonts w:hint="eastAsia"/>
          <w:sz w:val="18"/>
          <w:vertAlign w:val="superscript"/>
        </w:rPr>
        <w:t>7</w:t>
      </w:r>
      <w:r>
        <w:rPr>
          <w:rFonts w:hint="eastAsia"/>
          <w:sz w:val="18"/>
        </w:rPr>
        <w:t xml:space="preserve">　</w:t>
      </w:r>
      <w:r>
        <w:rPr>
          <w:rFonts w:hint="eastAsia"/>
          <w:sz w:val="18"/>
        </w:rPr>
        <w:tab/>
        <w:t>1998</w:t>
      </w:r>
      <w:r>
        <w:rPr>
          <w:rFonts w:hint="eastAsia"/>
          <w:sz w:val="18"/>
        </w:rPr>
        <w:t>年《马耳他武装部队（正规部队）（任命和服务条件）条例（修正案）》第</w:t>
      </w:r>
      <w:r>
        <w:rPr>
          <w:rFonts w:hint="eastAsia"/>
          <w:sz w:val="18"/>
        </w:rPr>
        <w:t>7</w:t>
      </w:r>
      <w:r>
        <w:rPr>
          <w:rFonts w:hint="eastAsia"/>
          <w:sz w:val="18"/>
        </w:rPr>
        <w:t>条（一）。</w:t>
      </w:r>
    </w:p>
    <w:p w:rsidR="00000000" w:rsidRDefault="00D60DAC">
      <w:pPr>
        <w:widowControl/>
        <w:tabs>
          <w:tab w:val="left" w:pos="315"/>
        </w:tabs>
        <w:spacing w:after="120" w:line="280" w:lineRule="atLeast"/>
        <w:rPr>
          <w:rFonts w:hint="eastAsia"/>
          <w:sz w:val="18"/>
        </w:rPr>
      </w:pPr>
      <w:r>
        <w:rPr>
          <w:rFonts w:hint="eastAsia"/>
          <w:sz w:val="18"/>
          <w:vertAlign w:val="superscript"/>
        </w:rPr>
        <w:t>8</w:t>
      </w:r>
      <w:r>
        <w:rPr>
          <w:rFonts w:hint="eastAsia"/>
          <w:sz w:val="18"/>
        </w:rPr>
        <w:t xml:space="preserve">　</w:t>
      </w:r>
      <w:r>
        <w:rPr>
          <w:rFonts w:hint="eastAsia"/>
          <w:sz w:val="18"/>
        </w:rPr>
        <w:tab/>
      </w:r>
      <w:r>
        <w:rPr>
          <w:rFonts w:hint="eastAsia"/>
          <w:sz w:val="18"/>
        </w:rPr>
        <w:t>该章中提到的所有补助自</w:t>
      </w:r>
      <w:r>
        <w:rPr>
          <w:rFonts w:hint="eastAsia"/>
          <w:sz w:val="18"/>
        </w:rPr>
        <w:t>2002</w:t>
      </w:r>
      <w:r>
        <w:rPr>
          <w:rFonts w:hint="eastAsia"/>
          <w:sz w:val="18"/>
        </w:rPr>
        <w:t>年</w:t>
      </w:r>
      <w:r>
        <w:rPr>
          <w:rFonts w:hint="eastAsia"/>
          <w:sz w:val="18"/>
        </w:rPr>
        <w:t>1</w:t>
      </w:r>
      <w:r>
        <w:rPr>
          <w:rFonts w:hint="eastAsia"/>
          <w:sz w:val="18"/>
        </w:rPr>
        <w:t>月</w:t>
      </w:r>
      <w:r>
        <w:rPr>
          <w:rFonts w:hint="eastAsia"/>
          <w:sz w:val="18"/>
        </w:rPr>
        <w:t>1</w:t>
      </w:r>
      <w:r>
        <w:rPr>
          <w:rFonts w:hint="eastAsia"/>
          <w:sz w:val="18"/>
        </w:rPr>
        <w:t>日起正式发放。</w:t>
      </w:r>
    </w:p>
    <w:p w:rsidR="00000000" w:rsidRDefault="00D60DAC">
      <w:pPr>
        <w:widowControl/>
        <w:tabs>
          <w:tab w:val="left" w:pos="315"/>
        </w:tabs>
        <w:spacing w:after="120" w:line="280" w:lineRule="atLeast"/>
        <w:rPr>
          <w:rFonts w:hint="eastAsia"/>
          <w:sz w:val="18"/>
        </w:rPr>
      </w:pPr>
      <w:r>
        <w:rPr>
          <w:rFonts w:hint="eastAsia"/>
          <w:sz w:val="18"/>
          <w:vertAlign w:val="superscript"/>
        </w:rPr>
        <w:t>9</w:t>
      </w:r>
      <w:r>
        <w:rPr>
          <w:rFonts w:hint="eastAsia"/>
          <w:sz w:val="18"/>
        </w:rPr>
        <w:t xml:space="preserve">　</w:t>
      </w:r>
      <w:r>
        <w:rPr>
          <w:rFonts w:hint="eastAsia"/>
          <w:sz w:val="18"/>
        </w:rPr>
        <w:tab/>
      </w:r>
      <w:r>
        <w:rPr>
          <w:rFonts w:hint="eastAsia"/>
          <w:sz w:val="18"/>
        </w:rPr>
        <w:t>尽管</w:t>
      </w:r>
      <w:r>
        <w:rPr>
          <w:rFonts w:hint="eastAsia"/>
          <w:sz w:val="18"/>
        </w:rPr>
        <w:t>2002</w:t>
      </w:r>
      <w:r>
        <w:rPr>
          <w:rFonts w:hint="eastAsia"/>
          <w:sz w:val="18"/>
        </w:rPr>
        <w:t>年《就业和劳资关系法》已经颁布，但该法第</w:t>
      </w:r>
      <w:r>
        <w:rPr>
          <w:rFonts w:hint="eastAsia"/>
          <w:sz w:val="18"/>
        </w:rPr>
        <w:t>18</w:t>
      </w:r>
      <w:r>
        <w:rPr>
          <w:rFonts w:hint="eastAsia"/>
          <w:sz w:val="18"/>
        </w:rPr>
        <w:t>条</w:t>
      </w:r>
      <w:r>
        <w:rPr>
          <w:sz w:val="18"/>
        </w:rPr>
        <w:t>(1)-(4)</w:t>
      </w:r>
      <w:r>
        <w:rPr>
          <w:rFonts w:hint="eastAsia"/>
          <w:sz w:val="18"/>
        </w:rPr>
        <w:t>依然有效。</w:t>
      </w:r>
    </w:p>
    <w:p w:rsidR="00000000" w:rsidRDefault="00D60DAC">
      <w:pPr>
        <w:widowControl/>
        <w:tabs>
          <w:tab w:val="left" w:pos="315"/>
        </w:tabs>
        <w:spacing w:after="120" w:line="280" w:lineRule="atLeast"/>
        <w:rPr>
          <w:rFonts w:hint="eastAsia"/>
          <w:sz w:val="18"/>
        </w:rPr>
      </w:pPr>
      <w:r>
        <w:rPr>
          <w:rFonts w:hint="eastAsia"/>
          <w:sz w:val="18"/>
          <w:vertAlign w:val="superscript"/>
        </w:rPr>
        <w:t>10</w:t>
      </w:r>
      <w:r>
        <w:rPr>
          <w:rFonts w:hint="eastAsia"/>
          <w:sz w:val="18"/>
        </w:rPr>
        <w:t xml:space="preserve">　</w:t>
      </w:r>
      <w:r>
        <w:rPr>
          <w:rFonts w:hint="eastAsia"/>
          <w:sz w:val="18"/>
        </w:rPr>
        <w:tab/>
        <w:t>B</w:t>
      </w:r>
      <w:r>
        <w:rPr>
          <w:sz w:val="18"/>
        </w:rPr>
        <w:t>aldacchino Godfrey</w:t>
      </w:r>
      <w:r>
        <w:rPr>
          <w:rFonts w:hint="eastAsia"/>
          <w:sz w:val="18"/>
        </w:rPr>
        <w:t>，《社会研究入门：一位马耳他读者》。</w:t>
      </w:r>
    </w:p>
    <w:p w:rsidR="00000000" w:rsidRDefault="00D60DAC">
      <w:pPr>
        <w:widowControl/>
        <w:tabs>
          <w:tab w:val="left" w:pos="315"/>
        </w:tabs>
        <w:spacing w:after="120" w:line="280" w:lineRule="atLeast"/>
        <w:rPr>
          <w:sz w:val="18"/>
        </w:rPr>
      </w:pPr>
      <w:r>
        <w:rPr>
          <w:rFonts w:hint="eastAsia"/>
          <w:sz w:val="18"/>
          <w:vertAlign w:val="superscript"/>
        </w:rPr>
        <w:t>11</w:t>
      </w:r>
      <w:r>
        <w:rPr>
          <w:rFonts w:hint="eastAsia"/>
          <w:sz w:val="18"/>
        </w:rPr>
        <w:t xml:space="preserve">　《马耳他宪法》第</w:t>
      </w:r>
      <w:r>
        <w:rPr>
          <w:rFonts w:hint="eastAsia"/>
          <w:sz w:val="18"/>
        </w:rPr>
        <w:t>32</w:t>
      </w:r>
      <w:r>
        <w:rPr>
          <w:rFonts w:hint="eastAsia"/>
          <w:sz w:val="18"/>
        </w:rPr>
        <w:t>条</w:t>
      </w:r>
      <w:r>
        <w:rPr>
          <w:rFonts w:hint="eastAsia"/>
          <w:sz w:val="18"/>
        </w:rPr>
        <w:t>(</w:t>
      </w:r>
      <w:r>
        <w:rPr>
          <w:sz w:val="18"/>
        </w:rPr>
        <w:t>c</w:t>
      </w:r>
      <w:r>
        <w:rPr>
          <w:rFonts w:hint="eastAsia"/>
          <w:sz w:val="18"/>
        </w:rPr>
        <w:t>)</w:t>
      </w:r>
      <w:r>
        <w:rPr>
          <w:rFonts w:hint="eastAsia"/>
          <w:sz w:val="18"/>
        </w:rPr>
        <w:t>。</w:t>
      </w:r>
    </w:p>
    <w:p w:rsidR="00000000" w:rsidRDefault="00D60DAC">
      <w:pPr>
        <w:widowControl/>
        <w:tabs>
          <w:tab w:val="left" w:pos="315"/>
        </w:tabs>
        <w:spacing w:after="120" w:line="280" w:lineRule="atLeast"/>
        <w:rPr>
          <w:rFonts w:hint="eastAsia"/>
          <w:sz w:val="18"/>
        </w:rPr>
      </w:pPr>
      <w:r>
        <w:rPr>
          <w:rFonts w:hint="eastAsia"/>
          <w:sz w:val="18"/>
          <w:vertAlign w:val="superscript"/>
        </w:rPr>
        <w:t>12</w:t>
      </w:r>
      <w:r>
        <w:rPr>
          <w:rFonts w:hint="eastAsia"/>
          <w:sz w:val="18"/>
        </w:rPr>
        <w:t xml:space="preserve">　</w:t>
      </w:r>
      <w:r>
        <w:rPr>
          <w:rFonts w:hint="eastAsia"/>
          <w:sz w:val="18"/>
        </w:rPr>
        <w:tab/>
        <w:t>1999</w:t>
      </w:r>
      <w:r>
        <w:rPr>
          <w:rFonts w:hint="eastAsia"/>
          <w:sz w:val="18"/>
        </w:rPr>
        <w:t>年人口统计，国家统计局。</w:t>
      </w:r>
    </w:p>
    <w:p w:rsidR="00000000" w:rsidRDefault="00D60DAC">
      <w:pPr>
        <w:widowControl/>
        <w:tabs>
          <w:tab w:val="left" w:pos="315"/>
        </w:tabs>
        <w:spacing w:after="120" w:line="280" w:lineRule="atLeast"/>
        <w:rPr>
          <w:rFonts w:hint="eastAsia"/>
          <w:sz w:val="18"/>
        </w:rPr>
      </w:pPr>
      <w:r>
        <w:rPr>
          <w:rFonts w:hint="eastAsia"/>
          <w:sz w:val="18"/>
          <w:vertAlign w:val="superscript"/>
        </w:rPr>
        <w:t>13</w:t>
      </w:r>
      <w:r>
        <w:rPr>
          <w:rFonts w:hint="eastAsia"/>
          <w:sz w:val="18"/>
        </w:rPr>
        <w:t xml:space="preserve">　</w:t>
      </w:r>
      <w:r>
        <w:rPr>
          <w:rFonts w:hint="eastAsia"/>
          <w:sz w:val="18"/>
        </w:rPr>
        <w:tab/>
      </w:r>
      <w:r>
        <w:rPr>
          <w:rFonts w:hint="eastAsia"/>
          <w:sz w:val="18"/>
        </w:rPr>
        <w:t>这一数字应包括自愿分居和有争议的分居以及丈</w:t>
      </w:r>
      <w:r>
        <w:rPr>
          <w:rFonts w:hint="eastAsia"/>
          <w:sz w:val="18"/>
        </w:rPr>
        <w:t>夫和妻子就同一婚姻分别提起诉讼的案例。</w:t>
      </w:r>
    </w:p>
    <w:p w:rsidR="00000000" w:rsidRDefault="00D60DAC">
      <w:pPr>
        <w:widowControl/>
        <w:tabs>
          <w:tab w:val="left" w:pos="315"/>
        </w:tabs>
        <w:spacing w:after="120" w:line="280" w:lineRule="atLeast"/>
        <w:rPr>
          <w:rFonts w:hint="eastAsia"/>
          <w:sz w:val="18"/>
        </w:rPr>
      </w:pPr>
      <w:r>
        <w:rPr>
          <w:rFonts w:hint="eastAsia"/>
          <w:sz w:val="18"/>
          <w:vertAlign w:val="superscript"/>
        </w:rPr>
        <w:t>14</w:t>
      </w:r>
      <w:r>
        <w:rPr>
          <w:rFonts w:hint="eastAsia"/>
          <w:sz w:val="18"/>
        </w:rPr>
        <w:t xml:space="preserve">　</w:t>
      </w:r>
      <w:r>
        <w:rPr>
          <w:rFonts w:hint="eastAsia"/>
          <w:sz w:val="18"/>
        </w:rPr>
        <w:tab/>
      </w:r>
      <w:r>
        <w:rPr>
          <w:sz w:val="18"/>
        </w:rPr>
        <w:t>Anthony M.Abela</w:t>
      </w:r>
      <w:r>
        <w:rPr>
          <w:rFonts w:hint="eastAsia"/>
          <w:sz w:val="18"/>
        </w:rPr>
        <w:t>，“马耳他群岛的男女价值观：可比较的欧洲观点”。</w:t>
      </w:r>
    </w:p>
    <w:p w:rsidR="00000000" w:rsidRDefault="00D60DAC">
      <w:pPr>
        <w:widowControl/>
        <w:tabs>
          <w:tab w:val="left" w:pos="315"/>
        </w:tabs>
        <w:spacing w:after="120" w:line="280" w:lineRule="atLeast"/>
        <w:rPr>
          <w:rFonts w:hint="eastAsia"/>
          <w:sz w:val="18"/>
        </w:rPr>
      </w:pPr>
      <w:r>
        <w:rPr>
          <w:rFonts w:hint="eastAsia"/>
          <w:sz w:val="18"/>
          <w:vertAlign w:val="superscript"/>
        </w:rPr>
        <w:t>15</w:t>
      </w:r>
      <w:r>
        <w:rPr>
          <w:rFonts w:hint="eastAsia"/>
          <w:sz w:val="18"/>
        </w:rPr>
        <w:t xml:space="preserve">　</w:t>
      </w:r>
      <w:r>
        <w:rPr>
          <w:rFonts w:hint="eastAsia"/>
          <w:sz w:val="18"/>
        </w:rPr>
        <w:tab/>
      </w:r>
      <w:r>
        <w:rPr>
          <w:rFonts w:hint="eastAsia"/>
          <w:sz w:val="18"/>
        </w:rPr>
        <w:t>第</w:t>
      </w:r>
      <w:r>
        <w:rPr>
          <w:rFonts w:hint="eastAsia"/>
          <w:sz w:val="18"/>
        </w:rPr>
        <w:t>4</w:t>
      </w:r>
      <w:r>
        <w:rPr>
          <w:rFonts w:hint="eastAsia"/>
          <w:sz w:val="18"/>
        </w:rPr>
        <w:t>页。</w:t>
      </w:r>
    </w:p>
    <w:p w:rsidR="00000000" w:rsidRDefault="00D60DAC">
      <w:pPr>
        <w:widowControl/>
        <w:tabs>
          <w:tab w:val="left" w:pos="315"/>
        </w:tabs>
        <w:spacing w:after="120" w:line="280" w:lineRule="atLeast"/>
        <w:rPr>
          <w:rFonts w:hint="eastAsia"/>
          <w:sz w:val="18"/>
        </w:rPr>
      </w:pPr>
      <w:r>
        <w:rPr>
          <w:rFonts w:hint="eastAsia"/>
          <w:sz w:val="18"/>
          <w:vertAlign w:val="superscript"/>
        </w:rPr>
        <w:t>16</w:t>
      </w:r>
      <w:r>
        <w:rPr>
          <w:rFonts w:hint="eastAsia"/>
          <w:sz w:val="18"/>
        </w:rPr>
        <w:t xml:space="preserve">　</w:t>
      </w:r>
      <w:r>
        <w:rPr>
          <w:rFonts w:hint="eastAsia"/>
          <w:sz w:val="18"/>
        </w:rPr>
        <w:tab/>
      </w:r>
      <w:r>
        <w:rPr>
          <w:rFonts w:hint="eastAsia"/>
          <w:sz w:val="18"/>
        </w:rPr>
        <w:t>尽管该法已经废止，但关于产假的《就业条件（管理）法》第</w:t>
      </w:r>
      <w:r>
        <w:rPr>
          <w:rFonts w:hint="eastAsia"/>
          <w:sz w:val="18"/>
        </w:rPr>
        <w:t>18</w:t>
      </w:r>
      <w:r>
        <w:rPr>
          <w:rFonts w:hint="eastAsia"/>
          <w:sz w:val="18"/>
        </w:rPr>
        <w:t>条</w:t>
      </w:r>
      <w:r>
        <w:rPr>
          <w:sz w:val="18"/>
        </w:rPr>
        <w:t xml:space="preserve"> (</w:t>
      </w:r>
      <w:r>
        <w:rPr>
          <w:rFonts w:hint="eastAsia"/>
          <w:sz w:val="18"/>
        </w:rPr>
        <w:t>1</w:t>
      </w:r>
      <w:r>
        <w:rPr>
          <w:sz w:val="18"/>
        </w:rPr>
        <w:t>)</w:t>
      </w:r>
      <w:r>
        <w:rPr>
          <w:rFonts w:hint="eastAsia"/>
          <w:sz w:val="18"/>
        </w:rPr>
        <w:t>-</w:t>
      </w:r>
      <w:r>
        <w:rPr>
          <w:sz w:val="18"/>
        </w:rPr>
        <w:t>(</w:t>
      </w:r>
      <w:r>
        <w:rPr>
          <w:rFonts w:hint="eastAsia"/>
          <w:sz w:val="18"/>
        </w:rPr>
        <w:t>4</w:t>
      </w:r>
      <w:r>
        <w:rPr>
          <w:sz w:val="18"/>
        </w:rPr>
        <w:t>)</w:t>
      </w:r>
      <w:r>
        <w:rPr>
          <w:rFonts w:hint="eastAsia"/>
          <w:sz w:val="18"/>
        </w:rPr>
        <w:t>依然有效。</w:t>
      </w:r>
    </w:p>
    <w:p w:rsidR="00000000" w:rsidRDefault="00D60DAC">
      <w:pPr>
        <w:widowControl/>
        <w:tabs>
          <w:tab w:val="left" w:pos="315"/>
        </w:tabs>
        <w:spacing w:after="120" w:line="280" w:lineRule="atLeast"/>
        <w:rPr>
          <w:rFonts w:hint="eastAsia"/>
          <w:sz w:val="18"/>
        </w:rPr>
      </w:pPr>
      <w:r>
        <w:rPr>
          <w:rFonts w:hint="eastAsia"/>
          <w:sz w:val="18"/>
          <w:vertAlign w:val="superscript"/>
        </w:rPr>
        <w:t>17</w:t>
      </w:r>
      <w:r>
        <w:rPr>
          <w:rFonts w:hint="eastAsia"/>
          <w:sz w:val="18"/>
        </w:rPr>
        <w:t xml:space="preserve">　</w:t>
      </w:r>
      <w:r>
        <w:rPr>
          <w:rFonts w:hint="eastAsia"/>
          <w:sz w:val="18"/>
        </w:rPr>
        <w:tab/>
      </w:r>
      <w:r>
        <w:rPr>
          <w:rFonts w:hint="eastAsia"/>
          <w:sz w:val="18"/>
        </w:rPr>
        <w:t>儿童保育院：</w:t>
      </w:r>
      <w:r>
        <w:rPr>
          <w:sz w:val="18"/>
        </w:rPr>
        <w:t>Chiara Cortis Micallef</w:t>
      </w:r>
      <w:r>
        <w:rPr>
          <w:rFonts w:hint="eastAsia"/>
          <w:sz w:val="18"/>
        </w:rPr>
        <w:t>起草的概览（</w:t>
      </w:r>
      <w:r>
        <w:rPr>
          <w:rFonts w:hint="eastAsia"/>
          <w:sz w:val="18"/>
        </w:rPr>
        <w:t>2000</w:t>
      </w:r>
      <w:r>
        <w:rPr>
          <w:rFonts w:hint="eastAsia"/>
          <w:sz w:val="18"/>
        </w:rPr>
        <w:t>年</w:t>
      </w:r>
      <w:r>
        <w:rPr>
          <w:rFonts w:hint="eastAsia"/>
          <w:sz w:val="18"/>
        </w:rPr>
        <w:t>10</w:t>
      </w:r>
      <w:r>
        <w:rPr>
          <w:rFonts w:hint="eastAsia"/>
          <w:sz w:val="18"/>
        </w:rPr>
        <w:t>月）。</w:t>
      </w:r>
    </w:p>
    <w:p w:rsidR="00000000" w:rsidRDefault="00D60DAC">
      <w:pPr>
        <w:widowControl/>
        <w:tabs>
          <w:tab w:val="left" w:pos="315"/>
        </w:tabs>
        <w:spacing w:after="120" w:line="280" w:lineRule="atLeast"/>
        <w:rPr>
          <w:rFonts w:hint="eastAsia"/>
          <w:sz w:val="18"/>
        </w:rPr>
      </w:pPr>
      <w:r>
        <w:rPr>
          <w:rFonts w:hint="eastAsia"/>
          <w:sz w:val="18"/>
          <w:vertAlign w:val="superscript"/>
        </w:rPr>
        <w:t>18</w:t>
      </w:r>
      <w:r>
        <w:rPr>
          <w:rFonts w:hint="eastAsia"/>
          <w:sz w:val="18"/>
        </w:rPr>
        <w:t xml:space="preserve">　</w:t>
      </w:r>
      <w:r>
        <w:rPr>
          <w:rFonts w:hint="eastAsia"/>
          <w:sz w:val="18"/>
        </w:rPr>
        <w:tab/>
      </w:r>
      <w:r>
        <w:rPr>
          <w:rFonts w:hint="eastAsia"/>
          <w:sz w:val="18"/>
        </w:rPr>
        <w:t>截至</w:t>
      </w:r>
      <w:r>
        <w:rPr>
          <w:rFonts w:hint="eastAsia"/>
          <w:sz w:val="18"/>
        </w:rPr>
        <w:t>2001</w:t>
      </w:r>
      <w:r>
        <w:rPr>
          <w:rFonts w:hint="eastAsia"/>
          <w:sz w:val="18"/>
        </w:rPr>
        <w:t>年</w:t>
      </w:r>
      <w:r>
        <w:rPr>
          <w:rFonts w:hint="eastAsia"/>
          <w:sz w:val="18"/>
        </w:rPr>
        <w:t>12</w:t>
      </w:r>
      <w:r>
        <w:rPr>
          <w:rFonts w:hint="eastAsia"/>
          <w:sz w:val="18"/>
        </w:rPr>
        <w:t>月，马耳他的人口为</w:t>
      </w:r>
      <w:r>
        <w:rPr>
          <w:rFonts w:hint="eastAsia"/>
          <w:sz w:val="18"/>
        </w:rPr>
        <w:t>394 641</w:t>
      </w:r>
      <w:r>
        <w:rPr>
          <w:rFonts w:hint="eastAsia"/>
          <w:sz w:val="18"/>
        </w:rPr>
        <w:t>人，包括外国人。</w:t>
      </w:r>
    </w:p>
    <w:p w:rsidR="00000000" w:rsidRDefault="00D60DAC">
      <w:pPr>
        <w:widowControl/>
        <w:tabs>
          <w:tab w:val="left" w:pos="315"/>
        </w:tabs>
        <w:spacing w:after="120" w:line="280" w:lineRule="atLeast"/>
        <w:rPr>
          <w:rFonts w:hint="eastAsia"/>
          <w:sz w:val="18"/>
        </w:rPr>
      </w:pPr>
      <w:r>
        <w:rPr>
          <w:rFonts w:hint="eastAsia"/>
          <w:sz w:val="18"/>
          <w:vertAlign w:val="superscript"/>
        </w:rPr>
        <w:t>19</w:t>
      </w:r>
      <w:r>
        <w:rPr>
          <w:rFonts w:hint="eastAsia"/>
          <w:sz w:val="18"/>
        </w:rPr>
        <w:t xml:space="preserve">　</w:t>
      </w:r>
      <w:r>
        <w:rPr>
          <w:rFonts w:hint="eastAsia"/>
          <w:sz w:val="18"/>
        </w:rPr>
        <w:tab/>
        <w:t>2002</w:t>
      </w:r>
      <w:r>
        <w:rPr>
          <w:rFonts w:hint="eastAsia"/>
          <w:sz w:val="18"/>
        </w:rPr>
        <w:t>年</w:t>
      </w:r>
      <w:r>
        <w:rPr>
          <w:rFonts w:hint="eastAsia"/>
          <w:sz w:val="18"/>
        </w:rPr>
        <w:t>9</w:t>
      </w:r>
      <w:r>
        <w:rPr>
          <w:rFonts w:hint="eastAsia"/>
          <w:sz w:val="18"/>
        </w:rPr>
        <w:t>月</w:t>
      </w:r>
      <w:r>
        <w:rPr>
          <w:rFonts w:hint="eastAsia"/>
          <w:sz w:val="18"/>
        </w:rPr>
        <w:t>16</w:t>
      </w:r>
      <w:r>
        <w:rPr>
          <w:rFonts w:hint="eastAsia"/>
          <w:sz w:val="18"/>
        </w:rPr>
        <w:t>日的</w:t>
      </w:r>
      <w:r>
        <w:rPr>
          <w:rFonts w:hint="eastAsia"/>
          <w:sz w:val="18"/>
        </w:rPr>
        <w:t>PQ33856</w:t>
      </w:r>
      <w:r>
        <w:rPr>
          <w:rFonts w:hint="eastAsia"/>
          <w:sz w:val="18"/>
        </w:rPr>
        <w:t>。</w:t>
      </w:r>
    </w:p>
    <w:p w:rsidR="00000000" w:rsidRDefault="00D60DAC">
      <w:pPr>
        <w:widowControl/>
        <w:tabs>
          <w:tab w:val="left" w:pos="315"/>
        </w:tabs>
        <w:spacing w:after="120" w:line="280" w:lineRule="atLeast"/>
        <w:rPr>
          <w:rFonts w:hint="eastAsia"/>
          <w:sz w:val="18"/>
        </w:rPr>
      </w:pPr>
      <w:r>
        <w:rPr>
          <w:rFonts w:hint="eastAsia"/>
          <w:sz w:val="18"/>
          <w:vertAlign w:val="superscript"/>
        </w:rPr>
        <w:t>20</w:t>
      </w:r>
      <w:r>
        <w:rPr>
          <w:rFonts w:hint="eastAsia"/>
          <w:sz w:val="18"/>
        </w:rPr>
        <w:t xml:space="preserve">　《规划局</w:t>
      </w:r>
      <w:r>
        <w:rPr>
          <w:rFonts w:hint="eastAsia"/>
          <w:sz w:val="18"/>
        </w:rPr>
        <w:t>2001</w:t>
      </w:r>
      <w:r>
        <w:rPr>
          <w:rFonts w:hint="eastAsia"/>
          <w:sz w:val="18"/>
        </w:rPr>
        <w:t>年度报告》。</w:t>
      </w:r>
    </w:p>
    <w:p w:rsidR="00000000" w:rsidRDefault="00D60DAC">
      <w:pPr>
        <w:widowControl/>
        <w:tabs>
          <w:tab w:val="left" w:pos="315"/>
        </w:tabs>
        <w:spacing w:after="120" w:line="280" w:lineRule="atLeast"/>
        <w:rPr>
          <w:rFonts w:hint="eastAsia"/>
          <w:sz w:val="18"/>
        </w:rPr>
      </w:pPr>
      <w:r>
        <w:rPr>
          <w:rFonts w:hint="eastAsia"/>
          <w:sz w:val="18"/>
          <w:vertAlign w:val="superscript"/>
        </w:rPr>
        <w:t>21</w:t>
      </w:r>
      <w:r>
        <w:rPr>
          <w:rFonts w:hint="eastAsia"/>
          <w:sz w:val="18"/>
        </w:rPr>
        <w:t xml:space="preserve">　</w:t>
      </w:r>
      <w:r>
        <w:rPr>
          <w:rFonts w:hint="eastAsia"/>
          <w:sz w:val="18"/>
        </w:rPr>
        <w:tab/>
      </w:r>
      <w:r>
        <w:rPr>
          <w:rFonts w:hint="eastAsia"/>
          <w:sz w:val="18"/>
        </w:rPr>
        <w:t>同上</w:t>
      </w:r>
      <w:r>
        <w:rPr>
          <w:rFonts w:hint="eastAsia"/>
          <w:sz w:val="18"/>
        </w:rPr>
        <w:t>。</w:t>
      </w:r>
    </w:p>
    <w:p w:rsidR="00000000" w:rsidRDefault="00D60DAC">
      <w:pPr>
        <w:widowControl/>
        <w:tabs>
          <w:tab w:val="left" w:pos="315"/>
        </w:tabs>
        <w:spacing w:after="120" w:line="280" w:lineRule="atLeast"/>
        <w:rPr>
          <w:rFonts w:hint="eastAsia"/>
          <w:sz w:val="18"/>
        </w:rPr>
      </w:pPr>
      <w:r>
        <w:rPr>
          <w:rFonts w:hint="eastAsia"/>
          <w:sz w:val="18"/>
          <w:vertAlign w:val="superscript"/>
        </w:rPr>
        <w:t>22</w:t>
      </w:r>
      <w:r>
        <w:rPr>
          <w:rFonts w:hint="eastAsia"/>
          <w:sz w:val="18"/>
        </w:rPr>
        <w:t xml:space="preserve">　</w:t>
      </w:r>
      <w:r>
        <w:rPr>
          <w:rFonts w:hint="eastAsia"/>
          <w:sz w:val="18"/>
        </w:rPr>
        <w:tab/>
      </w:r>
      <w:r>
        <w:rPr>
          <w:rFonts w:hint="eastAsia"/>
          <w:sz w:val="18"/>
        </w:rPr>
        <w:t>同上。</w:t>
      </w:r>
    </w:p>
    <w:p w:rsidR="00000000" w:rsidRDefault="00D60DAC">
      <w:pPr>
        <w:widowControl/>
        <w:tabs>
          <w:tab w:val="left" w:pos="315"/>
        </w:tabs>
        <w:spacing w:after="120" w:line="280" w:lineRule="atLeast"/>
        <w:rPr>
          <w:rFonts w:hint="eastAsia"/>
          <w:sz w:val="18"/>
        </w:rPr>
      </w:pPr>
      <w:r>
        <w:rPr>
          <w:rFonts w:hint="eastAsia"/>
          <w:sz w:val="18"/>
          <w:vertAlign w:val="superscript"/>
        </w:rPr>
        <w:t>23</w:t>
      </w:r>
      <w:r>
        <w:rPr>
          <w:rFonts w:hint="eastAsia"/>
          <w:sz w:val="18"/>
        </w:rPr>
        <w:t xml:space="preserve">　</w:t>
      </w:r>
      <w:r>
        <w:rPr>
          <w:rFonts w:hint="eastAsia"/>
          <w:sz w:val="18"/>
        </w:rPr>
        <w:tab/>
      </w:r>
      <w:r>
        <w:rPr>
          <w:sz w:val="18"/>
        </w:rPr>
        <w:t>D.Camilleri</w:t>
      </w:r>
      <w:r>
        <w:rPr>
          <w:rFonts w:hint="eastAsia"/>
          <w:sz w:val="18"/>
        </w:rPr>
        <w:t>，《马耳他房地产实况》，提交</w:t>
      </w:r>
      <w:r>
        <w:rPr>
          <w:rFonts w:hint="eastAsia"/>
          <w:sz w:val="18"/>
        </w:rPr>
        <w:t>1999</w:t>
      </w:r>
      <w:r>
        <w:rPr>
          <w:rFonts w:hint="eastAsia"/>
          <w:sz w:val="18"/>
        </w:rPr>
        <w:t>年</w:t>
      </w:r>
      <w:r>
        <w:rPr>
          <w:rFonts w:hint="eastAsia"/>
          <w:sz w:val="18"/>
        </w:rPr>
        <w:t>11</w:t>
      </w:r>
      <w:r>
        <w:rPr>
          <w:rFonts w:hint="eastAsia"/>
          <w:sz w:val="18"/>
        </w:rPr>
        <w:t>月在马耳他举行的购房能力会议的材料。</w:t>
      </w:r>
    </w:p>
    <w:p w:rsidR="00000000" w:rsidRDefault="00D60DAC">
      <w:pPr>
        <w:widowControl/>
        <w:tabs>
          <w:tab w:val="left" w:pos="315"/>
        </w:tabs>
        <w:spacing w:after="120" w:line="280" w:lineRule="atLeast"/>
        <w:rPr>
          <w:rFonts w:hint="eastAsia"/>
          <w:sz w:val="18"/>
        </w:rPr>
      </w:pPr>
      <w:r>
        <w:rPr>
          <w:rFonts w:hint="eastAsia"/>
          <w:sz w:val="18"/>
          <w:vertAlign w:val="superscript"/>
        </w:rPr>
        <w:t>24</w:t>
      </w:r>
      <w:r>
        <w:rPr>
          <w:rFonts w:hint="eastAsia"/>
          <w:sz w:val="18"/>
        </w:rPr>
        <w:t xml:space="preserve">　</w:t>
      </w:r>
      <w:r>
        <w:rPr>
          <w:rFonts w:hint="eastAsia"/>
          <w:sz w:val="18"/>
        </w:rPr>
        <w:tab/>
        <w:t>1995</w:t>
      </w:r>
      <w:r>
        <w:rPr>
          <w:rFonts w:hint="eastAsia"/>
          <w:sz w:val="18"/>
        </w:rPr>
        <w:t>年人口普查数据库。</w:t>
      </w:r>
    </w:p>
    <w:p w:rsidR="00000000" w:rsidRDefault="00D60DAC">
      <w:pPr>
        <w:widowControl/>
        <w:tabs>
          <w:tab w:val="left" w:pos="315"/>
        </w:tabs>
        <w:spacing w:after="120" w:line="280" w:lineRule="atLeast"/>
        <w:rPr>
          <w:rFonts w:hint="eastAsia"/>
          <w:sz w:val="18"/>
        </w:rPr>
      </w:pPr>
      <w:r>
        <w:rPr>
          <w:rFonts w:hint="eastAsia"/>
          <w:sz w:val="18"/>
          <w:vertAlign w:val="superscript"/>
        </w:rPr>
        <w:t>25</w:t>
      </w:r>
      <w:r>
        <w:rPr>
          <w:rFonts w:hint="eastAsia"/>
          <w:sz w:val="18"/>
          <w:vertAlign w:val="superscript"/>
        </w:rPr>
        <w:tab/>
      </w:r>
      <w:r>
        <w:rPr>
          <w:rFonts w:hint="eastAsia"/>
          <w:sz w:val="18"/>
        </w:rPr>
        <w:t>《规划局</w:t>
      </w:r>
      <w:r>
        <w:rPr>
          <w:rFonts w:hint="eastAsia"/>
          <w:sz w:val="18"/>
        </w:rPr>
        <w:t>2001</w:t>
      </w:r>
      <w:r>
        <w:rPr>
          <w:rFonts w:hint="eastAsia"/>
          <w:sz w:val="18"/>
        </w:rPr>
        <w:t>年度报告》。</w:t>
      </w:r>
    </w:p>
    <w:p w:rsidR="00000000" w:rsidRDefault="00D60DAC">
      <w:pPr>
        <w:widowControl/>
        <w:tabs>
          <w:tab w:val="left" w:pos="315"/>
        </w:tabs>
        <w:spacing w:after="120" w:line="280" w:lineRule="atLeast"/>
        <w:rPr>
          <w:rFonts w:hint="eastAsia"/>
          <w:sz w:val="18"/>
        </w:rPr>
      </w:pPr>
      <w:r>
        <w:rPr>
          <w:rFonts w:hint="eastAsia"/>
          <w:sz w:val="18"/>
          <w:vertAlign w:val="superscript"/>
        </w:rPr>
        <w:t xml:space="preserve">26 </w:t>
      </w:r>
      <w:r>
        <w:rPr>
          <w:rFonts w:hint="eastAsia"/>
          <w:sz w:val="18"/>
          <w:vertAlign w:val="superscript"/>
        </w:rPr>
        <w:tab/>
      </w:r>
      <w:r>
        <w:rPr>
          <w:rFonts w:hint="eastAsia"/>
          <w:sz w:val="18"/>
        </w:rPr>
        <w:t xml:space="preserve">尽管没有明确的法律条文规定在马耳他谁有资格享受所有免费健康服务，但是行政令规定以下人员可享受免费服务：　</w:t>
      </w:r>
    </w:p>
    <w:p w:rsidR="00000000" w:rsidRDefault="00D60DAC">
      <w:pPr>
        <w:widowControl/>
        <w:spacing w:after="120" w:line="280" w:lineRule="atLeast"/>
        <w:rPr>
          <w:rFonts w:hint="eastAsia"/>
          <w:sz w:val="18"/>
        </w:rPr>
      </w:pPr>
      <w:r>
        <w:rPr>
          <w:rFonts w:hint="eastAsia"/>
          <w:sz w:val="18"/>
        </w:rPr>
        <w:t xml:space="preserve">　　－　所有马耳他公民；</w:t>
      </w:r>
    </w:p>
    <w:p w:rsidR="00000000" w:rsidRDefault="00D60DAC">
      <w:pPr>
        <w:widowControl/>
        <w:spacing w:after="120" w:line="280" w:lineRule="atLeast"/>
        <w:rPr>
          <w:rFonts w:hint="eastAsia"/>
          <w:sz w:val="18"/>
        </w:rPr>
      </w:pPr>
      <w:r>
        <w:rPr>
          <w:rFonts w:hint="eastAsia"/>
          <w:sz w:val="18"/>
        </w:rPr>
        <w:t xml:space="preserve">　　－　所有拥有有效住所的马耳他居民；</w:t>
      </w:r>
    </w:p>
    <w:p w:rsidR="00000000" w:rsidRDefault="00D60DAC">
      <w:pPr>
        <w:widowControl/>
        <w:spacing w:after="120" w:line="280" w:lineRule="atLeast"/>
        <w:rPr>
          <w:rFonts w:hint="eastAsia"/>
          <w:sz w:val="18"/>
        </w:rPr>
      </w:pPr>
      <w:r>
        <w:rPr>
          <w:rFonts w:hint="eastAsia"/>
          <w:sz w:val="18"/>
        </w:rPr>
        <w:t xml:space="preserve">　　－　所有在马耳他工作并缴纳国家保险费者。</w:t>
      </w:r>
    </w:p>
    <w:p w:rsidR="00000000" w:rsidRDefault="00D60DAC">
      <w:pPr>
        <w:widowControl/>
        <w:spacing w:after="120" w:line="280" w:lineRule="atLeast"/>
        <w:rPr>
          <w:rFonts w:hint="eastAsia"/>
          <w:sz w:val="18"/>
        </w:rPr>
      </w:pPr>
      <w:r>
        <w:rPr>
          <w:rFonts w:hint="eastAsia"/>
          <w:sz w:val="18"/>
        </w:rPr>
        <w:t xml:space="preserve">　　根据现有的马耳他－联合王国协议，居住在马耳他的联合王国公民可享受完全免费的紧急服</w:t>
      </w:r>
      <w:r>
        <w:rPr>
          <w:rFonts w:hint="eastAsia"/>
          <w:sz w:val="18"/>
        </w:rPr>
        <w:t>务（可包括入院治疗费）。</w:t>
      </w:r>
    </w:p>
    <w:p w:rsidR="00000000" w:rsidRDefault="00D60DAC">
      <w:pPr>
        <w:widowControl/>
        <w:tabs>
          <w:tab w:val="left" w:pos="315"/>
        </w:tabs>
        <w:spacing w:after="120" w:line="280" w:lineRule="atLeast"/>
        <w:rPr>
          <w:rFonts w:hint="eastAsia"/>
          <w:sz w:val="18"/>
        </w:rPr>
      </w:pPr>
      <w:r>
        <w:rPr>
          <w:rFonts w:hint="eastAsia"/>
          <w:sz w:val="18"/>
          <w:vertAlign w:val="superscript"/>
        </w:rPr>
        <w:t>27</w:t>
      </w:r>
      <w:r>
        <w:rPr>
          <w:rFonts w:hint="eastAsia"/>
          <w:sz w:val="18"/>
        </w:rPr>
        <w:t xml:space="preserve">　</w:t>
      </w:r>
      <w:r>
        <w:rPr>
          <w:rFonts w:hint="eastAsia"/>
          <w:sz w:val="18"/>
        </w:rPr>
        <w:tab/>
        <w:t>2000</w:t>
      </w:r>
      <w:r>
        <w:rPr>
          <w:rFonts w:hint="eastAsia"/>
          <w:sz w:val="18"/>
        </w:rPr>
        <w:t>年总共有</w:t>
      </w:r>
      <w:r>
        <w:rPr>
          <w:rFonts w:hint="eastAsia"/>
          <w:sz w:val="18"/>
        </w:rPr>
        <w:t>252</w:t>
      </w:r>
      <w:r>
        <w:rPr>
          <w:rFonts w:hint="eastAsia"/>
          <w:sz w:val="18"/>
        </w:rPr>
        <w:t>位病人送往联合王国治疗。</w:t>
      </w:r>
    </w:p>
    <w:p w:rsidR="00000000" w:rsidRDefault="00D60DAC">
      <w:pPr>
        <w:widowControl/>
        <w:tabs>
          <w:tab w:val="left" w:pos="315"/>
        </w:tabs>
        <w:spacing w:after="120" w:line="280" w:lineRule="atLeast"/>
        <w:rPr>
          <w:rFonts w:hint="eastAsia"/>
          <w:sz w:val="18"/>
        </w:rPr>
      </w:pPr>
      <w:r>
        <w:rPr>
          <w:rFonts w:hint="eastAsia"/>
          <w:sz w:val="18"/>
          <w:vertAlign w:val="superscript"/>
        </w:rPr>
        <w:t>28</w:t>
      </w:r>
      <w:r>
        <w:rPr>
          <w:rFonts w:hint="eastAsia"/>
          <w:sz w:val="18"/>
        </w:rPr>
        <w:t xml:space="preserve">　</w:t>
      </w:r>
      <w:r>
        <w:rPr>
          <w:rFonts w:hint="eastAsia"/>
          <w:sz w:val="18"/>
        </w:rPr>
        <w:tab/>
      </w:r>
      <w:r>
        <w:rPr>
          <w:rFonts w:hint="eastAsia"/>
          <w:sz w:val="18"/>
        </w:rPr>
        <w:t>除其他外，雇主需为</w:t>
      </w:r>
      <w:r>
        <w:rPr>
          <w:rFonts w:hint="eastAsia"/>
          <w:sz w:val="18"/>
        </w:rPr>
        <w:t>X</w:t>
      </w:r>
      <w:r>
        <w:rPr>
          <w:rFonts w:hint="eastAsia"/>
          <w:sz w:val="18"/>
        </w:rPr>
        <w:t>光检查支付</w:t>
      </w:r>
      <w:r>
        <w:rPr>
          <w:rFonts w:hint="eastAsia"/>
          <w:sz w:val="18"/>
        </w:rPr>
        <w:t>10</w:t>
      </w:r>
      <w:r>
        <w:rPr>
          <w:rFonts w:hint="eastAsia"/>
          <w:sz w:val="18"/>
        </w:rPr>
        <w:t>马镑，为全血细胞计数支付</w:t>
      </w:r>
      <w:r>
        <w:rPr>
          <w:rFonts w:hint="eastAsia"/>
          <w:sz w:val="18"/>
        </w:rPr>
        <w:t>11</w:t>
      </w:r>
      <w:r>
        <w:rPr>
          <w:rFonts w:hint="eastAsia"/>
          <w:sz w:val="18"/>
        </w:rPr>
        <w:t>马镑，为基本门诊检查支付</w:t>
      </w:r>
      <w:r>
        <w:rPr>
          <w:rFonts w:hint="eastAsia"/>
          <w:sz w:val="18"/>
        </w:rPr>
        <w:t>5</w:t>
      </w:r>
      <w:r>
        <w:rPr>
          <w:rFonts w:hint="eastAsia"/>
          <w:sz w:val="18"/>
        </w:rPr>
        <w:t>马镑。</w:t>
      </w:r>
    </w:p>
    <w:p w:rsidR="00000000" w:rsidRDefault="00D60DAC">
      <w:pPr>
        <w:widowControl/>
        <w:tabs>
          <w:tab w:val="left" w:pos="315"/>
        </w:tabs>
        <w:spacing w:after="120" w:line="280" w:lineRule="atLeast"/>
        <w:rPr>
          <w:rFonts w:hint="eastAsia"/>
          <w:sz w:val="18"/>
        </w:rPr>
      </w:pPr>
      <w:r>
        <w:rPr>
          <w:rFonts w:hint="eastAsia"/>
          <w:sz w:val="18"/>
          <w:vertAlign w:val="superscript"/>
        </w:rPr>
        <w:t>29</w:t>
      </w:r>
      <w:r>
        <w:rPr>
          <w:rFonts w:hint="eastAsia"/>
          <w:sz w:val="18"/>
        </w:rPr>
        <w:t xml:space="preserve">　</w:t>
      </w:r>
      <w:r>
        <w:rPr>
          <w:rFonts w:hint="eastAsia"/>
          <w:sz w:val="18"/>
        </w:rPr>
        <w:tab/>
      </w:r>
      <w:r>
        <w:rPr>
          <w:rFonts w:hint="eastAsia"/>
          <w:sz w:val="18"/>
        </w:rPr>
        <w:t>截至</w:t>
      </w:r>
      <w:r>
        <w:rPr>
          <w:rFonts w:hint="eastAsia"/>
          <w:sz w:val="18"/>
        </w:rPr>
        <w:t>2001</w:t>
      </w:r>
      <w:r>
        <w:rPr>
          <w:rFonts w:hint="eastAsia"/>
          <w:sz w:val="18"/>
        </w:rPr>
        <w:t>年，马耳他人口（包括外国人）为</w:t>
      </w:r>
      <w:r>
        <w:rPr>
          <w:rFonts w:hint="eastAsia"/>
          <w:sz w:val="18"/>
        </w:rPr>
        <w:t>394 641</w:t>
      </w:r>
      <w:r>
        <w:rPr>
          <w:rFonts w:hint="eastAsia"/>
          <w:sz w:val="18"/>
        </w:rPr>
        <w:t>。</w:t>
      </w:r>
    </w:p>
    <w:p w:rsidR="00000000" w:rsidRDefault="00D60DAC">
      <w:pPr>
        <w:widowControl/>
        <w:tabs>
          <w:tab w:val="left" w:pos="315"/>
        </w:tabs>
        <w:spacing w:after="120" w:line="280" w:lineRule="atLeast"/>
        <w:rPr>
          <w:rFonts w:hint="eastAsia"/>
          <w:sz w:val="18"/>
        </w:rPr>
      </w:pPr>
      <w:r>
        <w:rPr>
          <w:rFonts w:hint="eastAsia"/>
          <w:sz w:val="18"/>
          <w:vertAlign w:val="superscript"/>
        </w:rPr>
        <w:t>30</w:t>
      </w:r>
      <w:r>
        <w:rPr>
          <w:rFonts w:hint="eastAsia"/>
          <w:sz w:val="18"/>
        </w:rPr>
        <w:t xml:space="preserve">　</w:t>
      </w:r>
      <w:r>
        <w:rPr>
          <w:rFonts w:hint="eastAsia"/>
          <w:sz w:val="18"/>
        </w:rPr>
        <w:tab/>
      </w:r>
      <w:r>
        <w:rPr>
          <w:rFonts w:hint="eastAsia"/>
          <w:sz w:val="18"/>
        </w:rPr>
        <w:t>国家统计局，</w:t>
      </w:r>
      <w:r>
        <w:rPr>
          <w:rFonts w:hint="eastAsia"/>
          <w:sz w:val="18"/>
        </w:rPr>
        <w:t>2001</w:t>
      </w:r>
      <w:r>
        <w:rPr>
          <w:rFonts w:hint="eastAsia"/>
          <w:sz w:val="18"/>
        </w:rPr>
        <w:t>年。</w:t>
      </w:r>
    </w:p>
    <w:p w:rsidR="00000000" w:rsidRDefault="00D60DAC">
      <w:pPr>
        <w:widowControl/>
        <w:tabs>
          <w:tab w:val="left" w:pos="315"/>
        </w:tabs>
        <w:spacing w:after="120" w:line="280" w:lineRule="atLeast"/>
        <w:rPr>
          <w:rFonts w:hint="eastAsia"/>
          <w:sz w:val="18"/>
        </w:rPr>
      </w:pPr>
      <w:r>
        <w:rPr>
          <w:rFonts w:hint="eastAsia"/>
          <w:sz w:val="18"/>
          <w:vertAlign w:val="superscript"/>
        </w:rPr>
        <w:t>31</w:t>
      </w:r>
      <w:r>
        <w:rPr>
          <w:rFonts w:hint="eastAsia"/>
          <w:sz w:val="18"/>
        </w:rPr>
        <w:t xml:space="preserve">　</w:t>
      </w:r>
      <w:r>
        <w:rPr>
          <w:rFonts w:hint="eastAsia"/>
          <w:sz w:val="18"/>
        </w:rPr>
        <w:tab/>
      </w:r>
      <w:r>
        <w:rPr>
          <w:rFonts w:hint="eastAsia"/>
          <w:sz w:val="18"/>
        </w:rPr>
        <w:t>马耳他儿童状况官方统计，马耳他国家统计局，</w:t>
      </w:r>
      <w:r>
        <w:rPr>
          <w:rFonts w:hint="eastAsia"/>
          <w:sz w:val="18"/>
        </w:rPr>
        <w:t>2002</w:t>
      </w:r>
      <w:r>
        <w:rPr>
          <w:rFonts w:hint="eastAsia"/>
          <w:sz w:val="18"/>
        </w:rPr>
        <w:t>年。</w:t>
      </w:r>
    </w:p>
    <w:p w:rsidR="00000000" w:rsidRDefault="00D60DAC">
      <w:pPr>
        <w:widowControl/>
        <w:tabs>
          <w:tab w:val="left" w:pos="315"/>
        </w:tabs>
        <w:spacing w:after="120" w:line="280" w:lineRule="atLeast"/>
        <w:rPr>
          <w:rFonts w:hint="eastAsia"/>
          <w:sz w:val="18"/>
        </w:rPr>
      </w:pPr>
      <w:r>
        <w:rPr>
          <w:rFonts w:hint="eastAsia"/>
          <w:sz w:val="18"/>
          <w:vertAlign w:val="superscript"/>
        </w:rPr>
        <w:t>32</w:t>
      </w:r>
      <w:r>
        <w:rPr>
          <w:rFonts w:hint="eastAsia"/>
          <w:sz w:val="18"/>
        </w:rPr>
        <w:t xml:space="preserve">　</w:t>
      </w:r>
      <w:r>
        <w:rPr>
          <w:rFonts w:hint="eastAsia"/>
          <w:sz w:val="18"/>
        </w:rPr>
        <w:tab/>
      </w:r>
      <w:r>
        <w:rPr>
          <w:rFonts w:hint="eastAsia"/>
          <w:sz w:val="18"/>
        </w:rPr>
        <w:t>卫生信息部，</w:t>
      </w:r>
      <w:r>
        <w:rPr>
          <w:rFonts w:hint="eastAsia"/>
          <w:sz w:val="18"/>
        </w:rPr>
        <w:t>2000</w:t>
      </w:r>
      <w:r>
        <w:rPr>
          <w:rFonts w:hint="eastAsia"/>
          <w:sz w:val="18"/>
        </w:rPr>
        <w:t>年。</w:t>
      </w:r>
    </w:p>
    <w:p w:rsidR="00000000" w:rsidRDefault="00D60DAC">
      <w:pPr>
        <w:widowControl/>
        <w:tabs>
          <w:tab w:val="left" w:pos="315"/>
        </w:tabs>
        <w:spacing w:after="120" w:line="280" w:lineRule="atLeast"/>
        <w:rPr>
          <w:rFonts w:hint="eastAsia"/>
          <w:sz w:val="18"/>
        </w:rPr>
      </w:pPr>
      <w:r>
        <w:rPr>
          <w:rFonts w:hint="eastAsia"/>
          <w:sz w:val="18"/>
          <w:vertAlign w:val="superscript"/>
        </w:rPr>
        <w:t>33</w:t>
      </w:r>
      <w:r>
        <w:rPr>
          <w:rFonts w:hint="eastAsia"/>
          <w:sz w:val="18"/>
        </w:rPr>
        <w:t xml:space="preserve">　《疾病预防法令》，第</w:t>
      </w:r>
      <w:r>
        <w:rPr>
          <w:rFonts w:hint="eastAsia"/>
          <w:sz w:val="18"/>
        </w:rPr>
        <w:t>7</w:t>
      </w:r>
      <w:r>
        <w:rPr>
          <w:rFonts w:hint="eastAsia"/>
          <w:sz w:val="18"/>
        </w:rPr>
        <w:t>条。</w:t>
      </w:r>
    </w:p>
    <w:p w:rsidR="00000000" w:rsidRDefault="00D60DAC">
      <w:pPr>
        <w:widowControl/>
        <w:tabs>
          <w:tab w:val="left" w:pos="315"/>
        </w:tabs>
        <w:spacing w:after="120" w:line="280" w:lineRule="atLeast"/>
        <w:rPr>
          <w:rFonts w:hint="eastAsia"/>
          <w:sz w:val="18"/>
        </w:rPr>
      </w:pPr>
      <w:r>
        <w:rPr>
          <w:rFonts w:hint="eastAsia"/>
          <w:sz w:val="18"/>
          <w:vertAlign w:val="superscript"/>
        </w:rPr>
        <w:t>34</w:t>
      </w:r>
      <w:r>
        <w:rPr>
          <w:rFonts w:hint="eastAsia"/>
          <w:sz w:val="18"/>
        </w:rPr>
        <w:t xml:space="preserve">　</w:t>
      </w:r>
      <w:r>
        <w:rPr>
          <w:rFonts w:hint="eastAsia"/>
          <w:sz w:val="18"/>
        </w:rPr>
        <w:tab/>
      </w:r>
      <w:r>
        <w:rPr>
          <w:rFonts w:hint="eastAsia"/>
          <w:sz w:val="18"/>
        </w:rPr>
        <w:t>同上，第</w:t>
      </w:r>
      <w:r>
        <w:rPr>
          <w:rFonts w:hint="eastAsia"/>
          <w:sz w:val="18"/>
        </w:rPr>
        <w:t>13</w:t>
      </w:r>
      <w:r>
        <w:rPr>
          <w:rFonts w:hint="eastAsia"/>
          <w:sz w:val="18"/>
        </w:rPr>
        <w:t>条。</w:t>
      </w:r>
    </w:p>
    <w:p w:rsidR="00000000" w:rsidRDefault="00D60DAC">
      <w:pPr>
        <w:widowControl/>
        <w:tabs>
          <w:tab w:val="left" w:pos="315"/>
        </w:tabs>
        <w:spacing w:after="120" w:line="280" w:lineRule="atLeast"/>
        <w:rPr>
          <w:rFonts w:hint="eastAsia"/>
          <w:sz w:val="18"/>
        </w:rPr>
      </w:pPr>
      <w:r>
        <w:rPr>
          <w:rFonts w:hint="eastAsia"/>
          <w:sz w:val="18"/>
          <w:vertAlign w:val="superscript"/>
        </w:rPr>
        <w:t>35</w:t>
      </w:r>
      <w:r>
        <w:rPr>
          <w:rFonts w:hint="eastAsia"/>
          <w:sz w:val="18"/>
        </w:rPr>
        <w:t xml:space="preserve">　</w:t>
      </w:r>
      <w:r>
        <w:rPr>
          <w:rFonts w:hint="eastAsia"/>
          <w:sz w:val="18"/>
        </w:rPr>
        <w:tab/>
      </w:r>
      <w:r>
        <w:rPr>
          <w:rFonts w:hint="eastAsia"/>
          <w:sz w:val="18"/>
        </w:rPr>
        <w:t>同上，第</w:t>
      </w:r>
      <w:r>
        <w:rPr>
          <w:rFonts w:hint="eastAsia"/>
          <w:sz w:val="18"/>
        </w:rPr>
        <w:t>15</w:t>
      </w:r>
      <w:r>
        <w:rPr>
          <w:rFonts w:hint="eastAsia"/>
          <w:sz w:val="18"/>
        </w:rPr>
        <w:t>条。</w:t>
      </w:r>
    </w:p>
    <w:p w:rsidR="00000000" w:rsidRDefault="00D60DAC">
      <w:pPr>
        <w:widowControl/>
        <w:tabs>
          <w:tab w:val="left" w:pos="315"/>
        </w:tabs>
        <w:spacing w:after="120" w:line="280" w:lineRule="atLeast"/>
        <w:rPr>
          <w:rFonts w:hint="eastAsia"/>
          <w:sz w:val="18"/>
        </w:rPr>
      </w:pPr>
      <w:r>
        <w:rPr>
          <w:rFonts w:hint="eastAsia"/>
          <w:sz w:val="18"/>
          <w:vertAlign w:val="superscript"/>
        </w:rPr>
        <w:t>36</w:t>
      </w:r>
      <w:r>
        <w:rPr>
          <w:rFonts w:hint="eastAsia"/>
          <w:sz w:val="18"/>
        </w:rPr>
        <w:t xml:space="preserve">　</w:t>
      </w:r>
      <w:r>
        <w:rPr>
          <w:rFonts w:hint="eastAsia"/>
          <w:sz w:val="18"/>
        </w:rPr>
        <w:tab/>
      </w:r>
      <w:r>
        <w:rPr>
          <w:rFonts w:hint="eastAsia"/>
          <w:sz w:val="18"/>
        </w:rPr>
        <w:t>同上，第</w:t>
      </w:r>
      <w:r>
        <w:rPr>
          <w:rFonts w:hint="eastAsia"/>
          <w:sz w:val="18"/>
        </w:rPr>
        <w:t>28</w:t>
      </w:r>
      <w:r>
        <w:rPr>
          <w:rFonts w:hint="eastAsia"/>
          <w:sz w:val="18"/>
        </w:rPr>
        <w:t>条。</w:t>
      </w:r>
    </w:p>
    <w:p w:rsidR="00000000" w:rsidRDefault="00D60DAC">
      <w:pPr>
        <w:widowControl/>
        <w:tabs>
          <w:tab w:val="left" w:pos="315"/>
        </w:tabs>
        <w:spacing w:after="120" w:line="280" w:lineRule="atLeast"/>
        <w:rPr>
          <w:rFonts w:hint="eastAsia"/>
          <w:sz w:val="18"/>
        </w:rPr>
      </w:pPr>
      <w:r>
        <w:rPr>
          <w:rFonts w:hint="eastAsia"/>
          <w:sz w:val="18"/>
          <w:vertAlign w:val="superscript"/>
        </w:rPr>
        <w:t>37</w:t>
      </w:r>
      <w:r>
        <w:rPr>
          <w:rFonts w:hint="eastAsia"/>
          <w:sz w:val="18"/>
        </w:rPr>
        <w:t xml:space="preserve">　</w:t>
      </w:r>
      <w:r>
        <w:rPr>
          <w:rFonts w:hint="eastAsia"/>
          <w:sz w:val="18"/>
        </w:rPr>
        <w:tab/>
      </w:r>
      <w:r>
        <w:rPr>
          <w:sz w:val="18"/>
        </w:rPr>
        <w:t>Mar</w:t>
      </w:r>
      <w:r>
        <w:rPr>
          <w:sz w:val="18"/>
        </w:rPr>
        <w:t>gat</w:t>
      </w:r>
      <w:r>
        <w:rPr>
          <w:rFonts w:hint="eastAsia"/>
          <w:sz w:val="18"/>
        </w:rPr>
        <w:t>和</w:t>
      </w:r>
      <w:r>
        <w:rPr>
          <w:sz w:val="18"/>
        </w:rPr>
        <w:t>Vallee D.</w:t>
      </w:r>
      <w:r>
        <w:rPr>
          <w:rFonts w:hint="eastAsia"/>
          <w:sz w:val="18"/>
        </w:rPr>
        <w:t>，《地中海国家水资源的利用：数字和事实》，《蓝色计划》（</w:t>
      </w:r>
      <w:r>
        <w:rPr>
          <w:rFonts w:hint="eastAsia"/>
          <w:sz w:val="18"/>
        </w:rPr>
        <w:t>1999</w:t>
      </w:r>
      <w:r>
        <w:rPr>
          <w:rFonts w:hint="eastAsia"/>
          <w:sz w:val="18"/>
        </w:rPr>
        <w:t>年）。</w:t>
      </w:r>
    </w:p>
    <w:p w:rsidR="00000000" w:rsidRDefault="00D60DAC">
      <w:pPr>
        <w:widowControl/>
        <w:tabs>
          <w:tab w:val="left" w:pos="315"/>
        </w:tabs>
        <w:spacing w:after="120" w:line="280" w:lineRule="atLeast"/>
        <w:rPr>
          <w:rFonts w:hint="eastAsia"/>
          <w:sz w:val="18"/>
        </w:rPr>
      </w:pPr>
      <w:r>
        <w:rPr>
          <w:rFonts w:hint="eastAsia"/>
          <w:sz w:val="18"/>
          <w:vertAlign w:val="superscript"/>
        </w:rPr>
        <w:t>38</w:t>
      </w:r>
      <w:r>
        <w:rPr>
          <w:rFonts w:hint="eastAsia"/>
          <w:sz w:val="18"/>
        </w:rPr>
        <w:t xml:space="preserve">　</w:t>
      </w:r>
      <w:r>
        <w:rPr>
          <w:rFonts w:hint="eastAsia"/>
          <w:sz w:val="18"/>
        </w:rPr>
        <w:tab/>
      </w:r>
      <w:r>
        <w:rPr>
          <w:rFonts w:hint="eastAsia"/>
          <w:sz w:val="18"/>
        </w:rPr>
        <w:t>水务公司是负责马耳他水的生产和分配的国有公司。</w:t>
      </w:r>
    </w:p>
    <w:p w:rsidR="00000000" w:rsidRDefault="00D60DAC">
      <w:pPr>
        <w:widowControl/>
        <w:tabs>
          <w:tab w:val="left" w:pos="315"/>
        </w:tabs>
        <w:spacing w:after="120" w:line="280" w:lineRule="atLeast"/>
        <w:rPr>
          <w:rFonts w:hint="eastAsia"/>
          <w:sz w:val="18"/>
        </w:rPr>
      </w:pPr>
      <w:r>
        <w:rPr>
          <w:rFonts w:hint="eastAsia"/>
          <w:sz w:val="18"/>
          <w:vertAlign w:val="superscript"/>
        </w:rPr>
        <w:t>39</w:t>
      </w:r>
      <w:r>
        <w:rPr>
          <w:rFonts w:hint="eastAsia"/>
          <w:sz w:val="18"/>
        </w:rPr>
        <w:t xml:space="preserve">　</w:t>
      </w:r>
      <w:r>
        <w:rPr>
          <w:rFonts w:hint="eastAsia"/>
          <w:sz w:val="18"/>
        </w:rPr>
        <w:tab/>
      </w:r>
      <w:r>
        <w:rPr>
          <w:rFonts w:hint="eastAsia"/>
          <w:sz w:val="18"/>
        </w:rPr>
        <w:t>截至</w:t>
      </w:r>
      <w:r>
        <w:rPr>
          <w:rFonts w:hint="eastAsia"/>
          <w:sz w:val="18"/>
        </w:rPr>
        <w:t>2001</w:t>
      </w:r>
      <w:r>
        <w:rPr>
          <w:rFonts w:hint="eastAsia"/>
          <w:sz w:val="18"/>
        </w:rPr>
        <w:t>年</w:t>
      </w:r>
      <w:r>
        <w:rPr>
          <w:rFonts w:hint="eastAsia"/>
          <w:sz w:val="18"/>
        </w:rPr>
        <w:t>12</w:t>
      </w:r>
      <w:r>
        <w:rPr>
          <w:rFonts w:hint="eastAsia"/>
          <w:sz w:val="18"/>
        </w:rPr>
        <w:t>月。</w:t>
      </w:r>
    </w:p>
    <w:p w:rsidR="00000000" w:rsidRDefault="00D60DAC">
      <w:pPr>
        <w:widowControl/>
        <w:tabs>
          <w:tab w:val="left" w:pos="315"/>
        </w:tabs>
        <w:spacing w:after="120" w:line="280" w:lineRule="atLeast"/>
        <w:rPr>
          <w:rFonts w:hint="eastAsia"/>
          <w:sz w:val="18"/>
        </w:rPr>
      </w:pPr>
      <w:r>
        <w:rPr>
          <w:rFonts w:hint="eastAsia"/>
          <w:sz w:val="18"/>
          <w:vertAlign w:val="superscript"/>
        </w:rPr>
        <w:t>40</w:t>
      </w:r>
      <w:r>
        <w:rPr>
          <w:rFonts w:hint="eastAsia"/>
          <w:sz w:val="18"/>
        </w:rPr>
        <w:t xml:space="preserve">　</w:t>
      </w:r>
      <w:r>
        <w:rPr>
          <w:rFonts w:hint="eastAsia"/>
          <w:sz w:val="18"/>
        </w:rPr>
        <w:tab/>
      </w:r>
      <w:r>
        <w:rPr>
          <w:rFonts w:hint="eastAsia"/>
          <w:sz w:val="18"/>
        </w:rPr>
        <w:t>这个数字不包括从事中等教育后教育的学校。</w:t>
      </w:r>
    </w:p>
    <w:p w:rsidR="00000000" w:rsidRDefault="00D60DAC">
      <w:pPr>
        <w:widowControl/>
        <w:tabs>
          <w:tab w:val="left" w:pos="315"/>
        </w:tabs>
        <w:spacing w:after="120" w:line="280" w:lineRule="atLeast"/>
        <w:rPr>
          <w:rFonts w:hint="eastAsia"/>
          <w:sz w:val="18"/>
        </w:rPr>
      </w:pPr>
      <w:r>
        <w:rPr>
          <w:rFonts w:hint="eastAsia"/>
          <w:sz w:val="18"/>
          <w:vertAlign w:val="superscript"/>
        </w:rPr>
        <w:t>41</w:t>
      </w:r>
      <w:r>
        <w:rPr>
          <w:rFonts w:hint="eastAsia"/>
          <w:sz w:val="18"/>
        </w:rPr>
        <w:t xml:space="preserve">　</w:t>
      </w:r>
      <w:r>
        <w:rPr>
          <w:rFonts w:hint="eastAsia"/>
          <w:sz w:val="18"/>
        </w:rPr>
        <w:tab/>
        <w:t>M</w:t>
      </w:r>
      <w:r>
        <w:rPr>
          <w:sz w:val="18"/>
        </w:rPr>
        <w:t>ifsud</w:t>
      </w:r>
      <w:r>
        <w:rPr>
          <w:rFonts w:hint="eastAsia"/>
          <w:sz w:val="18"/>
        </w:rPr>
        <w:t>等人，《马耳他的扫盲运动：</w:t>
      </w:r>
      <w:r>
        <w:rPr>
          <w:rFonts w:hint="eastAsia"/>
          <w:sz w:val="18"/>
        </w:rPr>
        <w:t>1999</w:t>
      </w:r>
      <w:r>
        <w:rPr>
          <w:rFonts w:hint="eastAsia"/>
          <w:sz w:val="18"/>
        </w:rPr>
        <w:t>年二年级学生识字能力全国调查》。联合王国教育研究国家基金会和马耳他大学，</w:t>
      </w:r>
      <w:r>
        <w:rPr>
          <w:rFonts w:hint="eastAsia"/>
          <w:sz w:val="18"/>
        </w:rPr>
        <w:t>2000</w:t>
      </w:r>
      <w:r>
        <w:rPr>
          <w:rFonts w:hint="eastAsia"/>
          <w:sz w:val="18"/>
        </w:rPr>
        <w:t>年。</w:t>
      </w:r>
    </w:p>
    <w:p w:rsidR="00000000" w:rsidRDefault="00D60DAC">
      <w:pPr>
        <w:widowControl/>
        <w:tabs>
          <w:tab w:val="left" w:pos="315"/>
        </w:tabs>
        <w:spacing w:after="120" w:line="280" w:lineRule="atLeast"/>
        <w:rPr>
          <w:rFonts w:hint="eastAsia"/>
          <w:sz w:val="18"/>
        </w:rPr>
      </w:pPr>
      <w:r>
        <w:rPr>
          <w:rFonts w:hint="eastAsia"/>
          <w:sz w:val="18"/>
          <w:vertAlign w:val="superscript"/>
        </w:rPr>
        <w:t xml:space="preserve">42 </w:t>
      </w:r>
      <w:r>
        <w:rPr>
          <w:rFonts w:hint="eastAsia"/>
          <w:sz w:val="18"/>
          <w:vertAlign w:val="superscript"/>
        </w:rPr>
        <w:tab/>
      </w:r>
      <w:r>
        <w:rPr>
          <w:rFonts w:hint="eastAsia"/>
          <w:sz w:val="18"/>
        </w:rPr>
        <w:t>《教育司</w:t>
      </w:r>
      <w:r>
        <w:rPr>
          <w:rFonts w:hint="eastAsia"/>
          <w:sz w:val="18"/>
        </w:rPr>
        <w:t>2001</w:t>
      </w:r>
      <w:r>
        <w:rPr>
          <w:rFonts w:hint="eastAsia"/>
          <w:sz w:val="18"/>
        </w:rPr>
        <w:t>年报告》。</w:t>
      </w:r>
    </w:p>
    <w:p w:rsidR="00000000" w:rsidRDefault="00D60DAC">
      <w:pPr>
        <w:widowControl/>
        <w:tabs>
          <w:tab w:val="left" w:pos="315"/>
        </w:tabs>
        <w:spacing w:after="120" w:line="280" w:lineRule="atLeast"/>
        <w:rPr>
          <w:rFonts w:hint="eastAsia"/>
          <w:sz w:val="18"/>
        </w:rPr>
      </w:pPr>
      <w:r>
        <w:rPr>
          <w:rFonts w:hint="eastAsia"/>
          <w:sz w:val="18"/>
          <w:vertAlign w:val="superscript"/>
        </w:rPr>
        <w:t>43</w:t>
      </w:r>
      <w:r>
        <w:rPr>
          <w:rFonts w:hint="eastAsia"/>
          <w:sz w:val="18"/>
        </w:rPr>
        <w:t xml:space="preserve"> </w:t>
      </w:r>
      <w:r>
        <w:rPr>
          <w:rFonts w:hint="eastAsia"/>
          <w:sz w:val="18"/>
        </w:rPr>
        <w:tab/>
      </w:r>
      <w:r>
        <w:rPr>
          <w:rFonts w:hint="eastAsia"/>
          <w:sz w:val="18"/>
        </w:rPr>
        <w:t xml:space="preserve">这项补助在第一学年提供。　</w:t>
      </w:r>
    </w:p>
    <w:p w:rsidR="00000000" w:rsidRDefault="00D60DAC">
      <w:pPr>
        <w:widowControl/>
        <w:tabs>
          <w:tab w:val="left" w:pos="315"/>
        </w:tabs>
        <w:spacing w:after="120" w:line="280" w:lineRule="atLeast"/>
        <w:rPr>
          <w:rFonts w:hint="eastAsia"/>
          <w:sz w:val="18"/>
        </w:rPr>
      </w:pPr>
      <w:r>
        <w:rPr>
          <w:rFonts w:hint="eastAsia"/>
          <w:sz w:val="18"/>
          <w:vertAlign w:val="superscript"/>
        </w:rPr>
        <w:t>44</w:t>
      </w:r>
      <w:r>
        <w:rPr>
          <w:rFonts w:hint="eastAsia"/>
          <w:sz w:val="18"/>
        </w:rPr>
        <w:t xml:space="preserve">　</w:t>
      </w:r>
      <w:r>
        <w:rPr>
          <w:rFonts w:hint="eastAsia"/>
          <w:sz w:val="18"/>
        </w:rPr>
        <w:tab/>
      </w:r>
      <w:r>
        <w:rPr>
          <w:rFonts w:hint="eastAsia"/>
          <w:sz w:val="18"/>
        </w:rPr>
        <w:t>马耳他文化政策：《讨论文件》－教育部（第</w:t>
      </w:r>
      <w:r>
        <w:rPr>
          <w:rFonts w:hint="eastAsia"/>
          <w:sz w:val="18"/>
        </w:rPr>
        <w:t>9</w:t>
      </w:r>
      <w:r>
        <w:rPr>
          <w:rFonts w:hint="eastAsia"/>
          <w:sz w:val="18"/>
        </w:rPr>
        <w:t>页）。</w:t>
      </w:r>
    </w:p>
    <w:p w:rsidR="00000000" w:rsidRDefault="00D60DAC">
      <w:pPr>
        <w:widowControl/>
        <w:tabs>
          <w:tab w:val="left" w:pos="315"/>
        </w:tabs>
        <w:spacing w:after="120" w:line="280" w:lineRule="atLeast"/>
        <w:rPr>
          <w:rFonts w:hint="eastAsia"/>
          <w:sz w:val="18"/>
        </w:rPr>
      </w:pPr>
      <w:r>
        <w:rPr>
          <w:rFonts w:hint="eastAsia"/>
          <w:sz w:val="18"/>
          <w:vertAlign w:val="superscript"/>
        </w:rPr>
        <w:t>45</w:t>
      </w:r>
      <w:r>
        <w:rPr>
          <w:rFonts w:hint="eastAsia"/>
          <w:sz w:val="18"/>
        </w:rPr>
        <w:t xml:space="preserve">　</w:t>
      </w:r>
      <w:r>
        <w:rPr>
          <w:rFonts w:hint="eastAsia"/>
          <w:sz w:val="18"/>
        </w:rPr>
        <w:tab/>
      </w:r>
      <w:r>
        <w:rPr>
          <w:rFonts w:hint="eastAsia"/>
          <w:sz w:val="18"/>
        </w:rPr>
        <w:t>第</w:t>
      </w:r>
      <w:r>
        <w:rPr>
          <w:rFonts w:hint="eastAsia"/>
          <w:sz w:val="18"/>
        </w:rPr>
        <w:t>8</w:t>
      </w:r>
      <w:r>
        <w:rPr>
          <w:rFonts w:hint="eastAsia"/>
          <w:sz w:val="18"/>
        </w:rPr>
        <w:t>条。</w:t>
      </w:r>
    </w:p>
    <w:p w:rsidR="00000000" w:rsidRDefault="00D60DAC">
      <w:pPr>
        <w:widowControl/>
        <w:tabs>
          <w:tab w:val="left" w:pos="315"/>
        </w:tabs>
        <w:spacing w:after="120" w:line="280" w:lineRule="atLeast"/>
        <w:rPr>
          <w:rFonts w:hint="eastAsia"/>
          <w:sz w:val="18"/>
        </w:rPr>
      </w:pPr>
      <w:r>
        <w:rPr>
          <w:rFonts w:hint="eastAsia"/>
          <w:sz w:val="18"/>
          <w:vertAlign w:val="superscript"/>
        </w:rPr>
        <w:t>46</w:t>
      </w:r>
      <w:r>
        <w:rPr>
          <w:rFonts w:hint="eastAsia"/>
          <w:sz w:val="18"/>
        </w:rPr>
        <w:t xml:space="preserve">　</w:t>
      </w:r>
      <w:r>
        <w:rPr>
          <w:rFonts w:hint="eastAsia"/>
          <w:sz w:val="18"/>
        </w:rPr>
        <w:tab/>
      </w:r>
      <w:r>
        <w:rPr>
          <w:rFonts w:hint="eastAsia"/>
          <w:sz w:val="18"/>
        </w:rPr>
        <w:t>第</w:t>
      </w:r>
      <w:r>
        <w:rPr>
          <w:rFonts w:hint="eastAsia"/>
          <w:sz w:val="18"/>
        </w:rPr>
        <w:t>9</w:t>
      </w:r>
      <w:r>
        <w:rPr>
          <w:rFonts w:hint="eastAsia"/>
          <w:sz w:val="18"/>
        </w:rPr>
        <w:t>条。</w:t>
      </w:r>
    </w:p>
    <w:p w:rsidR="00000000" w:rsidRDefault="00D60DAC">
      <w:pPr>
        <w:widowControl/>
        <w:tabs>
          <w:tab w:val="left" w:pos="315"/>
        </w:tabs>
        <w:spacing w:after="120" w:line="280" w:lineRule="atLeast"/>
        <w:rPr>
          <w:sz w:val="18"/>
        </w:rPr>
      </w:pPr>
      <w:r>
        <w:rPr>
          <w:rFonts w:hint="eastAsia"/>
          <w:sz w:val="18"/>
          <w:vertAlign w:val="superscript"/>
        </w:rPr>
        <w:t>47</w:t>
      </w:r>
      <w:r>
        <w:rPr>
          <w:rFonts w:hint="eastAsia"/>
          <w:sz w:val="18"/>
        </w:rPr>
        <w:t xml:space="preserve"> </w:t>
      </w:r>
      <w:r>
        <w:rPr>
          <w:rFonts w:hint="eastAsia"/>
          <w:sz w:val="18"/>
        </w:rPr>
        <w:tab/>
      </w:r>
      <w:r>
        <w:rPr>
          <w:rFonts w:hint="eastAsia"/>
          <w:sz w:val="18"/>
        </w:rPr>
        <w:t>第</w:t>
      </w:r>
      <w:r>
        <w:rPr>
          <w:rFonts w:hint="eastAsia"/>
          <w:sz w:val="18"/>
        </w:rPr>
        <w:t>19</w:t>
      </w:r>
      <w:r>
        <w:rPr>
          <w:rFonts w:hint="eastAsia"/>
          <w:sz w:val="18"/>
        </w:rPr>
        <w:t>条。</w:t>
      </w:r>
    </w:p>
    <w:p w:rsidR="00000000" w:rsidRDefault="00D60DAC">
      <w:pPr>
        <w:widowControl/>
        <w:spacing w:after="240" w:line="360" w:lineRule="atLeast"/>
      </w:pPr>
    </w:p>
    <w:p w:rsidR="00000000" w:rsidRDefault="00D60DAC">
      <w:pPr>
        <w:widowControl/>
        <w:spacing w:after="240" w:line="360" w:lineRule="atLeast"/>
      </w:pPr>
    </w:p>
    <w:p w:rsidR="00000000" w:rsidRDefault="00D60DAC">
      <w:pPr>
        <w:pStyle w:val="HCh"/>
        <w:jc w:val="center"/>
        <w:rPr>
          <w:rFonts w:hint="eastAsia"/>
          <w:color w:val="auto"/>
        </w:rPr>
      </w:pPr>
      <w:r>
        <w:rPr>
          <w:color w:val="auto"/>
        </w:rPr>
        <w:br w:type="page"/>
      </w:r>
      <w:r>
        <w:rPr>
          <w:rFonts w:hint="eastAsia"/>
          <w:color w:val="auto"/>
        </w:rPr>
        <w:t>附</w:t>
      </w:r>
      <w:r>
        <w:rPr>
          <w:rFonts w:hint="eastAsia"/>
          <w:color w:val="auto"/>
        </w:rPr>
        <w:t xml:space="preserve"> </w:t>
      </w:r>
      <w:r>
        <w:rPr>
          <w:rFonts w:hint="eastAsia"/>
          <w:color w:val="auto"/>
        </w:rPr>
        <w:t>件</w:t>
      </w:r>
    </w:p>
    <w:p w:rsidR="00000000" w:rsidRDefault="00D60DAC">
      <w:pPr>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1</w:t>
      </w:r>
    </w:p>
    <w:p w:rsidR="00000000" w:rsidRDefault="00D60DAC">
      <w:pPr>
        <w:widowControl/>
        <w:spacing w:after="240" w:line="360" w:lineRule="atLeast"/>
        <w:jc w:val="center"/>
        <w:rPr>
          <w:rFonts w:ascii="SimHei" w:eastAsia="SimHei" w:hint="eastAsia"/>
        </w:rPr>
      </w:pPr>
      <w:r>
        <w:rPr>
          <w:rFonts w:ascii="SimHei" w:eastAsia="SimHei" w:hint="eastAsia"/>
        </w:rPr>
        <w:t>1991</w:t>
      </w:r>
      <w:r>
        <w:rPr>
          <w:rFonts w:ascii="SimHei" w:eastAsia="SimHei" w:hint="eastAsia"/>
        </w:rPr>
        <w:t>－</w:t>
      </w:r>
      <w:r>
        <w:rPr>
          <w:rFonts w:ascii="SimHei" w:eastAsia="SimHei" w:hint="eastAsia"/>
        </w:rPr>
        <w:t>2000</w:t>
      </w:r>
      <w:r>
        <w:rPr>
          <w:rFonts w:ascii="SimHei" w:eastAsia="SimHei" w:hint="eastAsia"/>
        </w:rPr>
        <w:t>年按性别分列的参加就业和培训公司培训方案的被培训者</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46"/>
        <w:gridCol w:w="1866"/>
        <w:gridCol w:w="1866"/>
        <w:gridCol w:w="1940"/>
      </w:tblGrid>
      <w:tr w:rsidR="00000000">
        <w:tblPrEx>
          <w:tblCellMar>
            <w:top w:w="0" w:type="dxa"/>
            <w:bottom w:w="0" w:type="dxa"/>
          </w:tblCellMar>
        </w:tblPrEx>
        <w:tc>
          <w:tcPr>
            <w:tcW w:w="2021" w:type="pct"/>
            <w:tcBorders>
              <w:bottom w:val="single" w:sz="4" w:space="0" w:color="auto"/>
            </w:tcBorders>
          </w:tcPr>
          <w:p w:rsidR="00000000" w:rsidRDefault="00D60DAC">
            <w:pPr>
              <w:widowControl/>
              <w:spacing w:line="340" w:lineRule="atLeast"/>
              <w:rPr>
                <w:rFonts w:eastAsia="SimHei" w:hint="eastAsia"/>
                <w:sz w:val="18"/>
              </w:rPr>
            </w:pPr>
          </w:p>
        </w:tc>
        <w:tc>
          <w:tcPr>
            <w:tcW w:w="980" w:type="pct"/>
            <w:tcBorders>
              <w:bottom w:val="single" w:sz="4" w:space="0" w:color="auto"/>
            </w:tcBorders>
          </w:tcPr>
          <w:p w:rsidR="00000000" w:rsidRDefault="00D60DAC">
            <w:pPr>
              <w:widowControl/>
              <w:spacing w:line="340" w:lineRule="atLeast"/>
              <w:jc w:val="center"/>
              <w:rPr>
                <w:rFonts w:eastAsia="SimHei" w:hint="eastAsia"/>
                <w:sz w:val="18"/>
              </w:rPr>
            </w:pPr>
            <w:r>
              <w:rPr>
                <w:rFonts w:eastAsia="SimHei" w:hint="eastAsia"/>
                <w:sz w:val="18"/>
              </w:rPr>
              <w:t>男</w:t>
            </w:r>
          </w:p>
        </w:tc>
        <w:tc>
          <w:tcPr>
            <w:tcW w:w="980" w:type="pct"/>
            <w:tcBorders>
              <w:bottom w:val="single" w:sz="4" w:space="0" w:color="auto"/>
            </w:tcBorders>
          </w:tcPr>
          <w:p w:rsidR="00000000" w:rsidRDefault="00D60DAC">
            <w:pPr>
              <w:widowControl/>
              <w:spacing w:line="340" w:lineRule="atLeast"/>
              <w:jc w:val="center"/>
              <w:rPr>
                <w:rFonts w:eastAsia="SimHei" w:hint="eastAsia"/>
                <w:sz w:val="18"/>
              </w:rPr>
            </w:pPr>
            <w:r>
              <w:rPr>
                <w:rFonts w:eastAsia="SimHei" w:hint="eastAsia"/>
                <w:sz w:val="18"/>
              </w:rPr>
              <w:t>女</w:t>
            </w:r>
          </w:p>
        </w:tc>
        <w:tc>
          <w:tcPr>
            <w:tcW w:w="1019" w:type="pct"/>
            <w:tcBorders>
              <w:bottom w:val="single" w:sz="4" w:space="0" w:color="auto"/>
            </w:tcBorders>
          </w:tcPr>
          <w:p w:rsidR="00000000" w:rsidRDefault="00D60DAC">
            <w:pPr>
              <w:widowControl/>
              <w:spacing w:line="340" w:lineRule="atLeast"/>
              <w:jc w:val="center"/>
              <w:rPr>
                <w:rFonts w:eastAsia="SimHei" w:hint="eastAsia"/>
                <w:sz w:val="18"/>
              </w:rPr>
            </w:pPr>
            <w:r>
              <w:rPr>
                <w:rFonts w:eastAsia="SimHei" w:hint="eastAsia"/>
                <w:sz w:val="18"/>
              </w:rPr>
              <w:t>共计</w:t>
            </w:r>
          </w:p>
        </w:tc>
      </w:tr>
      <w:tr w:rsidR="00000000">
        <w:tblPrEx>
          <w:tblCellMar>
            <w:top w:w="0" w:type="dxa"/>
            <w:bottom w:w="0" w:type="dxa"/>
          </w:tblCellMar>
        </w:tblPrEx>
        <w:tc>
          <w:tcPr>
            <w:tcW w:w="2021" w:type="pct"/>
            <w:tcBorders>
              <w:bottom w:val="nil"/>
            </w:tcBorders>
          </w:tcPr>
          <w:p w:rsidR="00000000" w:rsidRDefault="00D60DAC">
            <w:pPr>
              <w:widowControl/>
              <w:spacing w:line="340" w:lineRule="atLeast"/>
              <w:rPr>
                <w:rFonts w:hint="eastAsia"/>
                <w:sz w:val="18"/>
              </w:rPr>
            </w:pPr>
            <w:r>
              <w:rPr>
                <w:rFonts w:hint="eastAsia"/>
                <w:sz w:val="18"/>
              </w:rPr>
              <w:t>1991</w:t>
            </w:r>
            <w:r>
              <w:rPr>
                <w:rFonts w:hint="eastAsia"/>
                <w:sz w:val="18"/>
              </w:rPr>
              <w:t>年</w:t>
            </w:r>
            <w:r>
              <w:rPr>
                <w:rFonts w:hint="eastAsia"/>
                <w:sz w:val="18"/>
              </w:rPr>
              <w:t>10</w:t>
            </w:r>
            <w:r>
              <w:rPr>
                <w:rFonts w:hint="eastAsia"/>
                <w:sz w:val="18"/>
              </w:rPr>
              <w:t>月－</w:t>
            </w:r>
            <w:r>
              <w:rPr>
                <w:rFonts w:hint="eastAsia"/>
                <w:sz w:val="18"/>
              </w:rPr>
              <w:t>1992</w:t>
            </w:r>
            <w:r>
              <w:rPr>
                <w:rFonts w:hint="eastAsia"/>
                <w:sz w:val="18"/>
              </w:rPr>
              <w:t>年</w:t>
            </w:r>
            <w:r>
              <w:rPr>
                <w:rFonts w:hint="eastAsia"/>
                <w:sz w:val="18"/>
              </w:rPr>
              <w:t>9</w:t>
            </w:r>
            <w:r>
              <w:rPr>
                <w:rFonts w:hint="eastAsia"/>
                <w:sz w:val="18"/>
              </w:rPr>
              <w:t>月</w:t>
            </w:r>
          </w:p>
        </w:tc>
        <w:tc>
          <w:tcPr>
            <w:tcW w:w="980" w:type="pct"/>
            <w:tcBorders>
              <w:bottom w:val="nil"/>
            </w:tcBorders>
          </w:tcPr>
          <w:p w:rsidR="00000000" w:rsidRDefault="00D60DAC" w:rsidP="00D60DAC">
            <w:pPr>
              <w:widowControl/>
              <w:spacing w:line="340" w:lineRule="atLeast"/>
              <w:ind w:rightChars="303" w:right="31680"/>
              <w:jc w:val="right"/>
              <w:rPr>
                <w:rFonts w:hint="eastAsia"/>
                <w:sz w:val="18"/>
              </w:rPr>
            </w:pPr>
            <w:r>
              <w:rPr>
                <w:rFonts w:hint="eastAsia"/>
                <w:sz w:val="18"/>
              </w:rPr>
              <w:t>-</w:t>
            </w:r>
          </w:p>
        </w:tc>
        <w:tc>
          <w:tcPr>
            <w:tcW w:w="980" w:type="pct"/>
            <w:tcBorders>
              <w:bottom w:val="nil"/>
            </w:tcBorders>
          </w:tcPr>
          <w:p w:rsidR="00000000" w:rsidRDefault="00D60DAC" w:rsidP="00D60DAC">
            <w:pPr>
              <w:widowControl/>
              <w:spacing w:line="340" w:lineRule="atLeast"/>
              <w:ind w:rightChars="303" w:right="31680"/>
              <w:jc w:val="right"/>
              <w:rPr>
                <w:rFonts w:hint="eastAsia"/>
                <w:sz w:val="18"/>
              </w:rPr>
            </w:pPr>
            <w:r>
              <w:rPr>
                <w:rFonts w:hint="eastAsia"/>
                <w:sz w:val="18"/>
              </w:rPr>
              <w:t>-</w:t>
            </w:r>
          </w:p>
        </w:tc>
        <w:tc>
          <w:tcPr>
            <w:tcW w:w="1019" w:type="pct"/>
            <w:tcBorders>
              <w:bottom w:val="nil"/>
            </w:tcBorders>
          </w:tcPr>
          <w:p w:rsidR="00000000" w:rsidRDefault="00D60DAC" w:rsidP="00D60DAC">
            <w:pPr>
              <w:widowControl/>
              <w:spacing w:line="340" w:lineRule="atLeast"/>
              <w:ind w:rightChars="303" w:right="31680"/>
              <w:jc w:val="right"/>
              <w:rPr>
                <w:rFonts w:hint="eastAsia"/>
                <w:sz w:val="18"/>
              </w:rPr>
            </w:pPr>
            <w:r>
              <w:rPr>
                <w:rFonts w:hint="eastAsia"/>
                <w:sz w:val="18"/>
              </w:rPr>
              <w:t>992</w:t>
            </w:r>
          </w:p>
        </w:tc>
      </w:tr>
      <w:tr w:rsidR="00000000">
        <w:tblPrEx>
          <w:tblCellMar>
            <w:top w:w="0" w:type="dxa"/>
            <w:bottom w:w="0" w:type="dxa"/>
          </w:tblCellMar>
        </w:tblPrEx>
        <w:tc>
          <w:tcPr>
            <w:tcW w:w="2021" w:type="pct"/>
            <w:tcBorders>
              <w:top w:val="nil"/>
              <w:bottom w:val="nil"/>
            </w:tcBorders>
          </w:tcPr>
          <w:p w:rsidR="00000000" w:rsidRDefault="00D60DAC">
            <w:pPr>
              <w:widowControl/>
              <w:spacing w:line="340" w:lineRule="atLeast"/>
              <w:rPr>
                <w:rFonts w:hint="eastAsia"/>
                <w:sz w:val="18"/>
              </w:rPr>
            </w:pPr>
            <w:r>
              <w:rPr>
                <w:rFonts w:hint="eastAsia"/>
                <w:sz w:val="18"/>
              </w:rPr>
              <w:t>1992</w:t>
            </w:r>
            <w:r>
              <w:rPr>
                <w:rFonts w:hint="eastAsia"/>
                <w:sz w:val="18"/>
              </w:rPr>
              <w:t>年</w:t>
            </w:r>
            <w:r>
              <w:rPr>
                <w:rFonts w:hint="eastAsia"/>
                <w:sz w:val="18"/>
              </w:rPr>
              <w:t>10</w:t>
            </w:r>
            <w:r>
              <w:rPr>
                <w:rFonts w:hint="eastAsia"/>
                <w:sz w:val="18"/>
              </w:rPr>
              <w:t>月－</w:t>
            </w:r>
            <w:r>
              <w:rPr>
                <w:rFonts w:hint="eastAsia"/>
                <w:sz w:val="18"/>
              </w:rPr>
              <w:t>1993</w:t>
            </w:r>
            <w:r>
              <w:rPr>
                <w:rFonts w:hint="eastAsia"/>
                <w:sz w:val="18"/>
              </w:rPr>
              <w:t>年</w:t>
            </w:r>
            <w:r>
              <w:rPr>
                <w:rFonts w:hint="eastAsia"/>
                <w:sz w:val="18"/>
              </w:rPr>
              <w:t>9</w:t>
            </w:r>
            <w:r>
              <w:rPr>
                <w:rFonts w:hint="eastAsia"/>
                <w:sz w:val="18"/>
              </w:rPr>
              <w:t>月</w:t>
            </w:r>
          </w:p>
        </w:tc>
        <w:tc>
          <w:tcPr>
            <w:tcW w:w="980" w:type="pct"/>
            <w:tcBorders>
              <w:top w:val="nil"/>
              <w:bottom w:val="nil"/>
            </w:tcBorders>
          </w:tcPr>
          <w:p w:rsidR="00000000" w:rsidRDefault="00D60DAC" w:rsidP="00D60DAC">
            <w:pPr>
              <w:widowControl/>
              <w:spacing w:line="340" w:lineRule="atLeast"/>
              <w:ind w:rightChars="303" w:right="31680"/>
              <w:jc w:val="right"/>
              <w:rPr>
                <w:rFonts w:hint="eastAsia"/>
                <w:sz w:val="18"/>
              </w:rPr>
            </w:pPr>
            <w:r>
              <w:rPr>
                <w:rFonts w:hint="eastAsia"/>
                <w:sz w:val="18"/>
              </w:rPr>
              <w:t>-</w:t>
            </w:r>
          </w:p>
        </w:tc>
        <w:tc>
          <w:tcPr>
            <w:tcW w:w="980" w:type="pct"/>
            <w:tcBorders>
              <w:top w:val="nil"/>
              <w:bottom w:val="nil"/>
            </w:tcBorders>
          </w:tcPr>
          <w:p w:rsidR="00000000" w:rsidRDefault="00D60DAC" w:rsidP="00D60DAC">
            <w:pPr>
              <w:widowControl/>
              <w:spacing w:line="340" w:lineRule="atLeast"/>
              <w:ind w:rightChars="303" w:right="31680"/>
              <w:jc w:val="right"/>
              <w:rPr>
                <w:rFonts w:hint="eastAsia"/>
                <w:sz w:val="18"/>
              </w:rPr>
            </w:pPr>
            <w:r>
              <w:rPr>
                <w:rFonts w:hint="eastAsia"/>
                <w:sz w:val="18"/>
              </w:rPr>
              <w:t>-</w:t>
            </w:r>
          </w:p>
        </w:tc>
        <w:tc>
          <w:tcPr>
            <w:tcW w:w="1019" w:type="pct"/>
            <w:tcBorders>
              <w:top w:val="nil"/>
              <w:bottom w:val="nil"/>
            </w:tcBorders>
          </w:tcPr>
          <w:p w:rsidR="00000000" w:rsidRDefault="00D60DAC" w:rsidP="00D60DAC">
            <w:pPr>
              <w:widowControl/>
              <w:spacing w:line="340" w:lineRule="atLeast"/>
              <w:ind w:rightChars="303" w:right="31680"/>
              <w:jc w:val="right"/>
              <w:rPr>
                <w:rFonts w:hint="eastAsia"/>
                <w:sz w:val="18"/>
              </w:rPr>
            </w:pPr>
            <w:r>
              <w:rPr>
                <w:rFonts w:hint="eastAsia"/>
                <w:sz w:val="18"/>
              </w:rPr>
              <w:t>1 652</w:t>
            </w:r>
          </w:p>
        </w:tc>
      </w:tr>
      <w:tr w:rsidR="00000000">
        <w:tblPrEx>
          <w:tblCellMar>
            <w:top w:w="0" w:type="dxa"/>
            <w:bottom w:w="0" w:type="dxa"/>
          </w:tblCellMar>
        </w:tblPrEx>
        <w:tc>
          <w:tcPr>
            <w:tcW w:w="2021" w:type="pct"/>
            <w:tcBorders>
              <w:top w:val="nil"/>
              <w:bottom w:val="nil"/>
            </w:tcBorders>
          </w:tcPr>
          <w:p w:rsidR="00000000" w:rsidRDefault="00D60DAC">
            <w:pPr>
              <w:widowControl/>
              <w:spacing w:line="340" w:lineRule="atLeast"/>
              <w:rPr>
                <w:rFonts w:hint="eastAsia"/>
                <w:sz w:val="18"/>
              </w:rPr>
            </w:pPr>
            <w:r>
              <w:rPr>
                <w:rFonts w:hint="eastAsia"/>
                <w:sz w:val="18"/>
              </w:rPr>
              <w:t>1993</w:t>
            </w:r>
            <w:r>
              <w:rPr>
                <w:rFonts w:hint="eastAsia"/>
                <w:sz w:val="18"/>
              </w:rPr>
              <w:t>年</w:t>
            </w:r>
            <w:r>
              <w:rPr>
                <w:rFonts w:hint="eastAsia"/>
                <w:sz w:val="18"/>
              </w:rPr>
              <w:t>10</w:t>
            </w:r>
            <w:r>
              <w:rPr>
                <w:rFonts w:hint="eastAsia"/>
                <w:sz w:val="18"/>
              </w:rPr>
              <w:t>月－</w:t>
            </w:r>
            <w:r>
              <w:rPr>
                <w:rFonts w:hint="eastAsia"/>
                <w:sz w:val="18"/>
              </w:rPr>
              <w:t>1994</w:t>
            </w:r>
            <w:r>
              <w:rPr>
                <w:rFonts w:hint="eastAsia"/>
                <w:sz w:val="18"/>
              </w:rPr>
              <w:t>年</w:t>
            </w:r>
            <w:r>
              <w:rPr>
                <w:rFonts w:hint="eastAsia"/>
                <w:sz w:val="18"/>
              </w:rPr>
              <w:t>9</w:t>
            </w:r>
            <w:r>
              <w:rPr>
                <w:rFonts w:hint="eastAsia"/>
                <w:sz w:val="18"/>
              </w:rPr>
              <w:t>月</w:t>
            </w:r>
          </w:p>
        </w:tc>
        <w:tc>
          <w:tcPr>
            <w:tcW w:w="980" w:type="pct"/>
            <w:tcBorders>
              <w:top w:val="nil"/>
              <w:bottom w:val="nil"/>
            </w:tcBorders>
          </w:tcPr>
          <w:p w:rsidR="00000000" w:rsidRDefault="00D60DAC" w:rsidP="00D60DAC">
            <w:pPr>
              <w:widowControl/>
              <w:spacing w:line="340" w:lineRule="atLeast"/>
              <w:ind w:rightChars="303" w:right="31680"/>
              <w:jc w:val="right"/>
              <w:rPr>
                <w:rFonts w:hint="eastAsia"/>
                <w:sz w:val="18"/>
              </w:rPr>
            </w:pPr>
            <w:r>
              <w:rPr>
                <w:rFonts w:hint="eastAsia"/>
                <w:sz w:val="18"/>
              </w:rPr>
              <w:t>-</w:t>
            </w:r>
          </w:p>
        </w:tc>
        <w:tc>
          <w:tcPr>
            <w:tcW w:w="980" w:type="pct"/>
            <w:tcBorders>
              <w:top w:val="nil"/>
              <w:bottom w:val="nil"/>
            </w:tcBorders>
          </w:tcPr>
          <w:p w:rsidR="00000000" w:rsidRDefault="00D60DAC" w:rsidP="00D60DAC">
            <w:pPr>
              <w:widowControl/>
              <w:spacing w:line="340" w:lineRule="atLeast"/>
              <w:ind w:rightChars="303" w:right="31680"/>
              <w:jc w:val="right"/>
              <w:rPr>
                <w:rFonts w:hint="eastAsia"/>
                <w:sz w:val="18"/>
              </w:rPr>
            </w:pPr>
            <w:r>
              <w:rPr>
                <w:rFonts w:hint="eastAsia"/>
                <w:sz w:val="18"/>
              </w:rPr>
              <w:t>-</w:t>
            </w:r>
          </w:p>
        </w:tc>
        <w:tc>
          <w:tcPr>
            <w:tcW w:w="1019" w:type="pct"/>
            <w:tcBorders>
              <w:top w:val="nil"/>
              <w:bottom w:val="nil"/>
            </w:tcBorders>
          </w:tcPr>
          <w:p w:rsidR="00000000" w:rsidRDefault="00D60DAC" w:rsidP="00D60DAC">
            <w:pPr>
              <w:widowControl/>
              <w:spacing w:line="340" w:lineRule="atLeast"/>
              <w:ind w:rightChars="303" w:right="31680"/>
              <w:jc w:val="right"/>
              <w:rPr>
                <w:rFonts w:hint="eastAsia"/>
                <w:sz w:val="18"/>
              </w:rPr>
            </w:pPr>
            <w:r>
              <w:rPr>
                <w:rFonts w:hint="eastAsia"/>
                <w:sz w:val="18"/>
              </w:rPr>
              <w:t>2 847</w:t>
            </w:r>
          </w:p>
        </w:tc>
      </w:tr>
      <w:tr w:rsidR="00000000">
        <w:tblPrEx>
          <w:tblCellMar>
            <w:top w:w="0" w:type="dxa"/>
            <w:bottom w:w="0" w:type="dxa"/>
          </w:tblCellMar>
        </w:tblPrEx>
        <w:tc>
          <w:tcPr>
            <w:tcW w:w="2021" w:type="pct"/>
            <w:tcBorders>
              <w:top w:val="nil"/>
              <w:bottom w:val="nil"/>
            </w:tcBorders>
          </w:tcPr>
          <w:p w:rsidR="00000000" w:rsidRDefault="00D60DAC">
            <w:pPr>
              <w:widowControl/>
              <w:spacing w:line="340" w:lineRule="atLeast"/>
              <w:rPr>
                <w:rFonts w:hint="eastAsia"/>
                <w:sz w:val="18"/>
              </w:rPr>
            </w:pPr>
            <w:r>
              <w:rPr>
                <w:rFonts w:hint="eastAsia"/>
                <w:sz w:val="18"/>
              </w:rPr>
              <w:t>1994</w:t>
            </w:r>
            <w:r>
              <w:rPr>
                <w:rFonts w:hint="eastAsia"/>
                <w:sz w:val="18"/>
              </w:rPr>
              <w:t>年</w:t>
            </w:r>
            <w:r>
              <w:rPr>
                <w:rFonts w:hint="eastAsia"/>
                <w:sz w:val="18"/>
              </w:rPr>
              <w:t>10</w:t>
            </w:r>
            <w:r>
              <w:rPr>
                <w:rFonts w:hint="eastAsia"/>
                <w:sz w:val="18"/>
              </w:rPr>
              <w:t>月－</w:t>
            </w:r>
            <w:r>
              <w:rPr>
                <w:rFonts w:hint="eastAsia"/>
                <w:sz w:val="18"/>
              </w:rPr>
              <w:t>1995</w:t>
            </w:r>
            <w:r>
              <w:rPr>
                <w:rFonts w:hint="eastAsia"/>
                <w:sz w:val="18"/>
              </w:rPr>
              <w:t>年</w:t>
            </w:r>
            <w:r>
              <w:rPr>
                <w:rFonts w:hint="eastAsia"/>
                <w:sz w:val="18"/>
              </w:rPr>
              <w:t>9</w:t>
            </w:r>
            <w:r>
              <w:rPr>
                <w:rFonts w:hint="eastAsia"/>
                <w:sz w:val="18"/>
              </w:rPr>
              <w:t>月</w:t>
            </w:r>
          </w:p>
        </w:tc>
        <w:tc>
          <w:tcPr>
            <w:tcW w:w="980" w:type="pct"/>
            <w:tcBorders>
              <w:top w:val="nil"/>
              <w:bottom w:val="nil"/>
            </w:tcBorders>
          </w:tcPr>
          <w:p w:rsidR="00000000" w:rsidRDefault="00D60DAC" w:rsidP="00D60DAC">
            <w:pPr>
              <w:widowControl/>
              <w:spacing w:line="340" w:lineRule="atLeast"/>
              <w:ind w:rightChars="303" w:right="31680"/>
              <w:jc w:val="right"/>
              <w:rPr>
                <w:rFonts w:hint="eastAsia"/>
                <w:sz w:val="18"/>
              </w:rPr>
            </w:pPr>
            <w:r>
              <w:rPr>
                <w:rFonts w:hint="eastAsia"/>
                <w:sz w:val="18"/>
              </w:rPr>
              <w:t>-</w:t>
            </w:r>
          </w:p>
        </w:tc>
        <w:tc>
          <w:tcPr>
            <w:tcW w:w="980" w:type="pct"/>
            <w:tcBorders>
              <w:top w:val="nil"/>
              <w:bottom w:val="nil"/>
            </w:tcBorders>
          </w:tcPr>
          <w:p w:rsidR="00000000" w:rsidRDefault="00D60DAC" w:rsidP="00D60DAC">
            <w:pPr>
              <w:widowControl/>
              <w:spacing w:line="340" w:lineRule="atLeast"/>
              <w:ind w:rightChars="303" w:right="31680"/>
              <w:jc w:val="right"/>
              <w:rPr>
                <w:rFonts w:hint="eastAsia"/>
                <w:sz w:val="18"/>
              </w:rPr>
            </w:pPr>
            <w:r>
              <w:rPr>
                <w:rFonts w:hint="eastAsia"/>
                <w:sz w:val="18"/>
              </w:rPr>
              <w:t>-</w:t>
            </w:r>
          </w:p>
        </w:tc>
        <w:tc>
          <w:tcPr>
            <w:tcW w:w="1019" w:type="pct"/>
            <w:tcBorders>
              <w:top w:val="nil"/>
              <w:bottom w:val="nil"/>
            </w:tcBorders>
          </w:tcPr>
          <w:p w:rsidR="00000000" w:rsidRDefault="00D60DAC" w:rsidP="00D60DAC">
            <w:pPr>
              <w:widowControl/>
              <w:spacing w:line="340" w:lineRule="atLeast"/>
              <w:ind w:rightChars="303" w:right="31680"/>
              <w:jc w:val="right"/>
              <w:rPr>
                <w:rFonts w:hint="eastAsia"/>
                <w:sz w:val="18"/>
              </w:rPr>
            </w:pPr>
            <w:r>
              <w:rPr>
                <w:rFonts w:hint="eastAsia"/>
                <w:sz w:val="18"/>
              </w:rPr>
              <w:t>3 044</w:t>
            </w:r>
          </w:p>
        </w:tc>
      </w:tr>
      <w:tr w:rsidR="00000000">
        <w:tblPrEx>
          <w:tblCellMar>
            <w:top w:w="0" w:type="dxa"/>
            <w:bottom w:w="0" w:type="dxa"/>
          </w:tblCellMar>
        </w:tblPrEx>
        <w:tc>
          <w:tcPr>
            <w:tcW w:w="2021" w:type="pct"/>
            <w:tcBorders>
              <w:top w:val="nil"/>
              <w:bottom w:val="nil"/>
            </w:tcBorders>
          </w:tcPr>
          <w:p w:rsidR="00000000" w:rsidRDefault="00D60DAC">
            <w:pPr>
              <w:widowControl/>
              <w:spacing w:line="340" w:lineRule="atLeast"/>
              <w:rPr>
                <w:rFonts w:hint="eastAsia"/>
                <w:sz w:val="18"/>
              </w:rPr>
            </w:pPr>
            <w:r>
              <w:rPr>
                <w:rFonts w:hint="eastAsia"/>
                <w:sz w:val="18"/>
              </w:rPr>
              <w:t>1995</w:t>
            </w:r>
            <w:r>
              <w:rPr>
                <w:rFonts w:hint="eastAsia"/>
                <w:sz w:val="18"/>
              </w:rPr>
              <w:t>年</w:t>
            </w:r>
            <w:r>
              <w:rPr>
                <w:rFonts w:hint="eastAsia"/>
                <w:sz w:val="18"/>
              </w:rPr>
              <w:t>10</w:t>
            </w:r>
            <w:r>
              <w:rPr>
                <w:rFonts w:hint="eastAsia"/>
                <w:sz w:val="18"/>
              </w:rPr>
              <w:t>月－</w:t>
            </w:r>
            <w:r>
              <w:rPr>
                <w:rFonts w:hint="eastAsia"/>
                <w:sz w:val="18"/>
              </w:rPr>
              <w:t>1996</w:t>
            </w:r>
            <w:r>
              <w:rPr>
                <w:rFonts w:hint="eastAsia"/>
                <w:sz w:val="18"/>
              </w:rPr>
              <w:t>年</w:t>
            </w:r>
            <w:r>
              <w:rPr>
                <w:rFonts w:hint="eastAsia"/>
                <w:sz w:val="18"/>
              </w:rPr>
              <w:t>9</w:t>
            </w:r>
            <w:r>
              <w:rPr>
                <w:rFonts w:hint="eastAsia"/>
                <w:sz w:val="18"/>
              </w:rPr>
              <w:t>月</w:t>
            </w:r>
          </w:p>
        </w:tc>
        <w:tc>
          <w:tcPr>
            <w:tcW w:w="980" w:type="pct"/>
            <w:tcBorders>
              <w:top w:val="nil"/>
              <w:bottom w:val="nil"/>
            </w:tcBorders>
          </w:tcPr>
          <w:p w:rsidR="00000000" w:rsidRDefault="00D60DAC" w:rsidP="00D60DAC">
            <w:pPr>
              <w:widowControl/>
              <w:spacing w:line="340" w:lineRule="atLeast"/>
              <w:ind w:rightChars="303" w:right="31680"/>
              <w:jc w:val="right"/>
              <w:rPr>
                <w:rFonts w:hint="eastAsia"/>
                <w:sz w:val="18"/>
              </w:rPr>
            </w:pPr>
            <w:r>
              <w:rPr>
                <w:rFonts w:hint="eastAsia"/>
                <w:sz w:val="18"/>
              </w:rPr>
              <w:t>3 741</w:t>
            </w:r>
          </w:p>
        </w:tc>
        <w:tc>
          <w:tcPr>
            <w:tcW w:w="980" w:type="pct"/>
            <w:tcBorders>
              <w:top w:val="nil"/>
              <w:bottom w:val="nil"/>
            </w:tcBorders>
          </w:tcPr>
          <w:p w:rsidR="00000000" w:rsidRDefault="00D60DAC" w:rsidP="00D60DAC">
            <w:pPr>
              <w:widowControl/>
              <w:spacing w:line="340" w:lineRule="atLeast"/>
              <w:ind w:rightChars="303" w:right="31680"/>
              <w:jc w:val="right"/>
              <w:rPr>
                <w:rFonts w:hint="eastAsia"/>
                <w:sz w:val="18"/>
              </w:rPr>
            </w:pPr>
            <w:r>
              <w:rPr>
                <w:rFonts w:hint="eastAsia"/>
                <w:sz w:val="18"/>
              </w:rPr>
              <w:t>3 308</w:t>
            </w:r>
          </w:p>
        </w:tc>
        <w:tc>
          <w:tcPr>
            <w:tcW w:w="1019" w:type="pct"/>
            <w:tcBorders>
              <w:top w:val="nil"/>
              <w:bottom w:val="nil"/>
            </w:tcBorders>
          </w:tcPr>
          <w:p w:rsidR="00000000" w:rsidRDefault="00D60DAC" w:rsidP="00D60DAC">
            <w:pPr>
              <w:widowControl/>
              <w:spacing w:line="340" w:lineRule="atLeast"/>
              <w:ind w:rightChars="303" w:right="31680"/>
              <w:jc w:val="right"/>
              <w:rPr>
                <w:rFonts w:hint="eastAsia"/>
                <w:sz w:val="18"/>
              </w:rPr>
            </w:pPr>
            <w:r>
              <w:rPr>
                <w:rFonts w:hint="eastAsia"/>
                <w:sz w:val="18"/>
              </w:rPr>
              <w:t>7 049</w:t>
            </w:r>
          </w:p>
        </w:tc>
      </w:tr>
      <w:tr w:rsidR="00000000">
        <w:tblPrEx>
          <w:tblCellMar>
            <w:top w:w="0" w:type="dxa"/>
            <w:bottom w:w="0" w:type="dxa"/>
          </w:tblCellMar>
        </w:tblPrEx>
        <w:tc>
          <w:tcPr>
            <w:tcW w:w="2021" w:type="pct"/>
            <w:tcBorders>
              <w:top w:val="nil"/>
              <w:bottom w:val="nil"/>
            </w:tcBorders>
          </w:tcPr>
          <w:p w:rsidR="00000000" w:rsidRDefault="00D60DAC">
            <w:pPr>
              <w:widowControl/>
              <w:spacing w:line="340" w:lineRule="atLeast"/>
              <w:rPr>
                <w:rFonts w:hint="eastAsia"/>
                <w:sz w:val="18"/>
              </w:rPr>
            </w:pPr>
            <w:r>
              <w:rPr>
                <w:rFonts w:hint="eastAsia"/>
                <w:sz w:val="18"/>
              </w:rPr>
              <w:t>1996</w:t>
            </w:r>
            <w:r>
              <w:rPr>
                <w:rFonts w:hint="eastAsia"/>
                <w:sz w:val="18"/>
              </w:rPr>
              <w:t>年</w:t>
            </w:r>
            <w:r>
              <w:rPr>
                <w:rFonts w:hint="eastAsia"/>
                <w:sz w:val="18"/>
              </w:rPr>
              <w:t>10</w:t>
            </w:r>
            <w:r>
              <w:rPr>
                <w:rFonts w:hint="eastAsia"/>
                <w:sz w:val="18"/>
              </w:rPr>
              <w:t>月－</w:t>
            </w:r>
            <w:r>
              <w:rPr>
                <w:rFonts w:hint="eastAsia"/>
                <w:sz w:val="18"/>
              </w:rPr>
              <w:t>1997</w:t>
            </w:r>
            <w:r>
              <w:rPr>
                <w:rFonts w:hint="eastAsia"/>
                <w:sz w:val="18"/>
              </w:rPr>
              <w:t>年</w:t>
            </w:r>
            <w:r>
              <w:rPr>
                <w:rFonts w:hint="eastAsia"/>
                <w:sz w:val="18"/>
              </w:rPr>
              <w:t>9</w:t>
            </w:r>
            <w:r>
              <w:rPr>
                <w:rFonts w:hint="eastAsia"/>
                <w:sz w:val="18"/>
              </w:rPr>
              <w:t>月</w:t>
            </w:r>
          </w:p>
        </w:tc>
        <w:tc>
          <w:tcPr>
            <w:tcW w:w="980" w:type="pct"/>
            <w:tcBorders>
              <w:top w:val="nil"/>
              <w:bottom w:val="nil"/>
            </w:tcBorders>
          </w:tcPr>
          <w:p w:rsidR="00000000" w:rsidRDefault="00D60DAC" w:rsidP="00D60DAC">
            <w:pPr>
              <w:widowControl/>
              <w:spacing w:line="340" w:lineRule="atLeast"/>
              <w:ind w:rightChars="303" w:right="31680"/>
              <w:jc w:val="right"/>
              <w:rPr>
                <w:rFonts w:hint="eastAsia"/>
                <w:sz w:val="18"/>
              </w:rPr>
            </w:pPr>
            <w:r>
              <w:rPr>
                <w:rFonts w:hint="eastAsia"/>
                <w:sz w:val="18"/>
              </w:rPr>
              <w:t>3 720</w:t>
            </w:r>
          </w:p>
        </w:tc>
        <w:tc>
          <w:tcPr>
            <w:tcW w:w="980" w:type="pct"/>
            <w:tcBorders>
              <w:top w:val="nil"/>
              <w:bottom w:val="nil"/>
            </w:tcBorders>
          </w:tcPr>
          <w:p w:rsidR="00000000" w:rsidRDefault="00D60DAC" w:rsidP="00D60DAC">
            <w:pPr>
              <w:widowControl/>
              <w:spacing w:line="340" w:lineRule="atLeast"/>
              <w:ind w:rightChars="303" w:right="31680"/>
              <w:jc w:val="right"/>
              <w:rPr>
                <w:rFonts w:hint="eastAsia"/>
                <w:sz w:val="18"/>
              </w:rPr>
            </w:pPr>
            <w:r>
              <w:rPr>
                <w:rFonts w:hint="eastAsia"/>
                <w:sz w:val="18"/>
              </w:rPr>
              <w:t>3 547</w:t>
            </w:r>
          </w:p>
        </w:tc>
        <w:tc>
          <w:tcPr>
            <w:tcW w:w="1019" w:type="pct"/>
            <w:tcBorders>
              <w:top w:val="nil"/>
              <w:bottom w:val="nil"/>
            </w:tcBorders>
          </w:tcPr>
          <w:p w:rsidR="00000000" w:rsidRDefault="00D60DAC" w:rsidP="00D60DAC">
            <w:pPr>
              <w:widowControl/>
              <w:spacing w:line="340" w:lineRule="atLeast"/>
              <w:ind w:rightChars="303" w:right="31680"/>
              <w:jc w:val="right"/>
              <w:rPr>
                <w:rFonts w:hint="eastAsia"/>
                <w:sz w:val="18"/>
              </w:rPr>
            </w:pPr>
            <w:r>
              <w:rPr>
                <w:rFonts w:hint="eastAsia"/>
                <w:sz w:val="18"/>
              </w:rPr>
              <w:t xml:space="preserve">7 </w:t>
            </w:r>
            <w:r>
              <w:rPr>
                <w:rFonts w:hint="eastAsia"/>
                <w:sz w:val="18"/>
              </w:rPr>
              <w:t>267</w:t>
            </w:r>
          </w:p>
        </w:tc>
      </w:tr>
      <w:tr w:rsidR="00000000">
        <w:tblPrEx>
          <w:tblCellMar>
            <w:top w:w="0" w:type="dxa"/>
            <w:bottom w:w="0" w:type="dxa"/>
          </w:tblCellMar>
        </w:tblPrEx>
        <w:tc>
          <w:tcPr>
            <w:tcW w:w="2021" w:type="pct"/>
            <w:tcBorders>
              <w:top w:val="nil"/>
              <w:bottom w:val="nil"/>
            </w:tcBorders>
          </w:tcPr>
          <w:p w:rsidR="00000000" w:rsidRDefault="00D60DAC">
            <w:pPr>
              <w:widowControl/>
              <w:spacing w:line="340" w:lineRule="atLeast"/>
              <w:rPr>
                <w:rFonts w:hint="eastAsia"/>
                <w:sz w:val="18"/>
              </w:rPr>
            </w:pPr>
            <w:r>
              <w:rPr>
                <w:rFonts w:hint="eastAsia"/>
                <w:sz w:val="18"/>
              </w:rPr>
              <w:t>1997</w:t>
            </w:r>
            <w:r>
              <w:rPr>
                <w:rFonts w:hint="eastAsia"/>
                <w:sz w:val="18"/>
              </w:rPr>
              <w:t>年</w:t>
            </w:r>
            <w:r>
              <w:rPr>
                <w:rFonts w:hint="eastAsia"/>
                <w:sz w:val="18"/>
              </w:rPr>
              <w:t>10</w:t>
            </w:r>
            <w:r>
              <w:rPr>
                <w:rFonts w:hint="eastAsia"/>
                <w:sz w:val="18"/>
              </w:rPr>
              <w:t>月－</w:t>
            </w:r>
            <w:r>
              <w:rPr>
                <w:rFonts w:hint="eastAsia"/>
                <w:sz w:val="18"/>
              </w:rPr>
              <w:t>1998</w:t>
            </w:r>
            <w:r>
              <w:rPr>
                <w:rFonts w:hint="eastAsia"/>
                <w:sz w:val="18"/>
              </w:rPr>
              <w:t>年</w:t>
            </w:r>
            <w:r>
              <w:rPr>
                <w:rFonts w:hint="eastAsia"/>
                <w:sz w:val="18"/>
              </w:rPr>
              <w:t>9</w:t>
            </w:r>
            <w:r>
              <w:rPr>
                <w:rFonts w:hint="eastAsia"/>
                <w:sz w:val="18"/>
              </w:rPr>
              <w:t>月</w:t>
            </w:r>
          </w:p>
        </w:tc>
        <w:tc>
          <w:tcPr>
            <w:tcW w:w="980" w:type="pct"/>
            <w:tcBorders>
              <w:top w:val="nil"/>
              <w:bottom w:val="nil"/>
            </w:tcBorders>
          </w:tcPr>
          <w:p w:rsidR="00000000" w:rsidRDefault="00D60DAC" w:rsidP="00D60DAC">
            <w:pPr>
              <w:widowControl/>
              <w:spacing w:line="340" w:lineRule="atLeast"/>
              <w:ind w:rightChars="303" w:right="31680"/>
              <w:jc w:val="right"/>
              <w:rPr>
                <w:rFonts w:hint="eastAsia"/>
                <w:sz w:val="18"/>
              </w:rPr>
            </w:pPr>
            <w:r>
              <w:rPr>
                <w:rFonts w:hint="eastAsia"/>
                <w:sz w:val="18"/>
              </w:rPr>
              <w:t>2 155</w:t>
            </w:r>
          </w:p>
        </w:tc>
        <w:tc>
          <w:tcPr>
            <w:tcW w:w="980" w:type="pct"/>
            <w:tcBorders>
              <w:top w:val="nil"/>
              <w:bottom w:val="nil"/>
            </w:tcBorders>
          </w:tcPr>
          <w:p w:rsidR="00000000" w:rsidRDefault="00D60DAC" w:rsidP="00D60DAC">
            <w:pPr>
              <w:widowControl/>
              <w:spacing w:line="340" w:lineRule="atLeast"/>
              <w:ind w:rightChars="303" w:right="31680"/>
              <w:jc w:val="right"/>
              <w:rPr>
                <w:rFonts w:hint="eastAsia"/>
                <w:sz w:val="18"/>
              </w:rPr>
            </w:pPr>
            <w:r>
              <w:rPr>
                <w:rFonts w:hint="eastAsia"/>
                <w:sz w:val="18"/>
              </w:rPr>
              <w:t>1 645</w:t>
            </w:r>
          </w:p>
        </w:tc>
        <w:tc>
          <w:tcPr>
            <w:tcW w:w="1019" w:type="pct"/>
            <w:tcBorders>
              <w:top w:val="nil"/>
              <w:bottom w:val="nil"/>
            </w:tcBorders>
          </w:tcPr>
          <w:p w:rsidR="00000000" w:rsidRDefault="00D60DAC" w:rsidP="00D60DAC">
            <w:pPr>
              <w:widowControl/>
              <w:spacing w:line="340" w:lineRule="atLeast"/>
              <w:ind w:rightChars="303" w:right="31680"/>
              <w:jc w:val="right"/>
              <w:rPr>
                <w:rFonts w:hint="eastAsia"/>
                <w:sz w:val="18"/>
              </w:rPr>
            </w:pPr>
            <w:r>
              <w:rPr>
                <w:rFonts w:hint="eastAsia"/>
                <w:sz w:val="18"/>
              </w:rPr>
              <w:t>3 800</w:t>
            </w:r>
          </w:p>
        </w:tc>
      </w:tr>
      <w:tr w:rsidR="00000000">
        <w:tblPrEx>
          <w:tblCellMar>
            <w:top w:w="0" w:type="dxa"/>
            <w:bottom w:w="0" w:type="dxa"/>
          </w:tblCellMar>
        </w:tblPrEx>
        <w:tc>
          <w:tcPr>
            <w:tcW w:w="2021" w:type="pct"/>
            <w:tcBorders>
              <w:top w:val="nil"/>
              <w:bottom w:val="nil"/>
            </w:tcBorders>
          </w:tcPr>
          <w:p w:rsidR="00000000" w:rsidRDefault="00D60DAC">
            <w:pPr>
              <w:widowControl/>
              <w:spacing w:line="340" w:lineRule="atLeast"/>
              <w:rPr>
                <w:rFonts w:hint="eastAsia"/>
                <w:sz w:val="18"/>
              </w:rPr>
            </w:pPr>
            <w:r>
              <w:rPr>
                <w:rFonts w:hint="eastAsia"/>
                <w:sz w:val="18"/>
              </w:rPr>
              <w:t>1998</w:t>
            </w:r>
            <w:r>
              <w:rPr>
                <w:rFonts w:hint="eastAsia"/>
                <w:sz w:val="18"/>
              </w:rPr>
              <w:t>年</w:t>
            </w:r>
            <w:r>
              <w:rPr>
                <w:rFonts w:hint="eastAsia"/>
                <w:sz w:val="18"/>
              </w:rPr>
              <w:t>10</w:t>
            </w:r>
            <w:r>
              <w:rPr>
                <w:rFonts w:hint="eastAsia"/>
                <w:sz w:val="18"/>
              </w:rPr>
              <w:t>月－</w:t>
            </w:r>
            <w:r>
              <w:rPr>
                <w:rFonts w:hint="eastAsia"/>
                <w:sz w:val="18"/>
              </w:rPr>
              <w:t>1999</w:t>
            </w:r>
            <w:r>
              <w:rPr>
                <w:rFonts w:hint="eastAsia"/>
                <w:sz w:val="18"/>
              </w:rPr>
              <w:t>年</w:t>
            </w:r>
            <w:r>
              <w:rPr>
                <w:rFonts w:hint="eastAsia"/>
                <w:sz w:val="18"/>
              </w:rPr>
              <w:t>9</w:t>
            </w:r>
            <w:r>
              <w:rPr>
                <w:rFonts w:hint="eastAsia"/>
                <w:sz w:val="18"/>
              </w:rPr>
              <w:t>月</w:t>
            </w:r>
          </w:p>
        </w:tc>
        <w:tc>
          <w:tcPr>
            <w:tcW w:w="980" w:type="pct"/>
            <w:tcBorders>
              <w:top w:val="nil"/>
              <w:bottom w:val="nil"/>
            </w:tcBorders>
          </w:tcPr>
          <w:p w:rsidR="00000000" w:rsidRDefault="00D60DAC" w:rsidP="00D60DAC">
            <w:pPr>
              <w:widowControl/>
              <w:spacing w:line="340" w:lineRule="atLeast"/>
              <w:ind w:rightChars="303" w:right="31680"/>
              <w:jc w:val="right"/>
              <w:rPr>
                <w:rFonts w:hint="eastAsia"/>
                <w:sz w:val="18"/>
              </w:rPr>
            </w:pPr>
            <w:r>
              <w:rPr>
                <w:rFonts w:hint="eastAsia"/>
                <w:sz w:val="18"/>
              </w:rPr>
              <w:t>1 754</w:t>
            </w:r>
          </w:p>
        </w:tc>
        <w:tc>
          <w:tcPr>
            <w:tcW w:w="980" w:type="pct"/>
            <w:tcBorders>
              <w:top w:val="nil"/>
              <w:bottom w:val="nil"/>
            </w:tcBorders>
          </w:tcPr>
          <w:p w:rsidR="00000000" w:rsidRDefault="00D60DAC" w:rsidP="00D60DAC">
            <w:pPr>
              <w:widowControl/>
              <w:spacing w:line="340" w:lineRule="atLeast"/>
              <w:ind w:rightChars="303" w:right="31680"/>
              <w:jc w:val="right"/>
              <w:rPr>
                <w:rFonts w:hint="eastAsia"/>
                <w:sz w:val="18"/>
              </w:rPr>
            </w:pPr>
            <w:r>
              <w:rPr>
                <w:rFonts w:hint="eastAsia"/>
                <w:sz w:val="18"/>
              </w:rPr>
              <w:t>1 560</w:t>
            </w:r>
          </w:p>
        </w:tc>
        <w:tc>
          <w:tcPr>
            <w:tcW w:w="1019" w:type="pct"/>
            <w:tcBorders>
              <w:top w:val="nil"/>
              <w:bottom w:val="nil"/>
            </w:tcBorders>
          </w:tcPr>
          <w:p w:rsidR="00000000" w:rsidRDefault="00D60DAC" w:rsidP="00D60DAC">
            <w:pPr>
              <w:widowControl/>
              <w:spacing w:line="340" w:lineRule="atLeast"/>
              <w:ind w:rightChars="303" w:right="31680"/>
              <w:jc w:val="right"/>
              <w:rPr>
                <w:rFonts w:hint="eastAsia"/>
                <w:sz w:val="18"/>
              </w:rPr>
            </w:pPr>
            <w:r>
              <w:rPr>
                <w:rFonts w:hint="eastAsia"/>
                <w:sz w:val="18"/>
              </w:rPr>
              <w:t>3 314</w:t>
            </w:r>
          </w:p>
        </w:tc>
      </w:tr>
      <w:tr w:rsidR="00000000">
        <w:tblPrEx>
          <w:tblCellMar>
            <w:top w:w="0" w:type="dxa"/>
            <w:bottom w:w="0" w:type="dxa"/>
          </w:tblCellMar>
        </w:tblPrEx>
        <w:tc>
          <w:tcPr>
            <w:tcW w:w="2021" w:type="pct"/>
            <w:tcBorders>
              <w:top w:val="nil"/>
            </w:tcBorders>
          </w:tcPr>
          <w:p w:rsidR="00000000" w:rsidRDefault="00D60DAC">
            <w:pPr>
              <w:widowControl/>
              <w:spacing w:line="340" w:lineRule="atLeast"/>
              <w:rPr>
                <w:rFonts w:hint="eastAsia"/>
                <w:sz w:val="18"/>
              </w:rPr>
            </w:pPr>
            <w:r>
              <w:rPr>
                <w:rFonts w:hint="eastAsia"/>
                <w:sz w:val="18"/>
              </w:rPr>
              <w:t>1999</w:t>
            </w:r>
            <w:r>
              <w:rPr>
                <w:rFonts w:hint="eastAsia"/>
                <w:sz w:val="18"/>
              </w:rPr>
              <w:t>年</w:t>
            </w:r>
            <w:r>
              <w:rPr>
                <w:rFonts w:hint="eastAsia"/>
                <w:sz w:val="18"/>
              </w:rPr>
              <w:t>10</w:t>
            </w:r>
            <w:r>
              <w:rPr>
                <w:rFonts w:hint="eastAsia"/>
                <w:sz w:val="18"/>
              </w:rPr>
              <w:t>月－</w:t>
            </w:r>
            <w:r>
              <w:rPr>
                <w:rFonts w:hint="eastAsia"/>
                <w:sz w:val="18"/>
              </w:rPr>
              <w:t>2000</w:t>
            </w:r>
            <w:r>
              <w:rPr>
                <w:rFonts w:hint="eastAsia"/>
                <w:sz w:val="18"/>
              </w:rPr>
              <w:t>年</w:t>
            </w:r>
            <w:r>
              <w:rPr>
                <w:rFonts w:hint="eastAsia"/>
                <w:sz w:val="18"/>
              </w:rPr>
              <w:t>9</w:t>
            </w:r>
            <w:r>
              <w:rPr>
                <w:rFonts w:hint="eastAsia"/>
                <w:sz w:val="18"/>
              </w:rPr>
              <w:t>月</w:t>
            </w:r>
          </w:p>
        </w:tc>
        <w:tc>
          <w:tcPr>
            <w:tcW w:w="980" w:type="pct"/>
            <w:tcBorders>
              <w:top w:val="nil"/>
            </w:tcBorders>
          </w:tcPr>
          <w:p w:rsidR="00000000" w:rsidRDefault="00D60DAC" w:rsidP="00D60DAC">
            <w:pPr>
              <w:widowControl/>
              <w:spacing w:line="340" w:lineRule="atLeast"/>
              <w:ind w:rightChars="303" w:right="31680"/>
              <w:jc w:val="right"/>
              <w:rPr>
                <w:rFonts w:hint="eastAsia"/>
                <w:sz w:val="18"/>
              </w:rPr>
            </w:pPr>
            <w:r>
              <w:rPr>
                <w:rFonts w:hint="eastAsia"/>
                <w:sz w:val="18"/>
              </w:rPr>
              <w:t>1 971</w:t>
            </w:r>
          </w:p>
        </w:tc>
        <w:tc>
          <w:tcPr>
            <w:tcW w:w="980" w:type="pct"/>
            <w:tcBorders>
              <w:top w:val="nil"/>
            </w:tcBorders>
          </w:tcPr>
          <w:p w:rsidR="00000000" w:rsidRDefault="00D60DAC" w:rsidP="00D60DAC">
            <w:pPr>
              <w:widowControl/>
              <w:spacing w:line="340" w:lineRule="atLeast"/>
              <w:ind w:rightChars="303" w:right="31680"/>
              <w:jc w:val="right"/>
              <w:rPr>
                <w:rFonts w:hint="eastAsia"/>
                <w:sz w:val="18"/>
              </w:rPr>
            </w:pPr>
            <w:r>
              <w:rPr>
                <w:rFonts w:hint="eastAsia"/>
                <w:sz w:val="18"/>
              </w:rPr>
              <w:t>1 339</w:t>
            </w:r>
          </w:p>
        </w:tc>
        <w:tc>
          <w:tcPr>
            <w:tcW w:w="1019" w:type="pct"/>
            <w:tcBorders>
              <w:top w:val="nil"/>
            </w:tcBorders>
          </w:tcPr>
          <w:p w:rsidR="00000000" w:rsidRDefault="00D60DAC" w:rsidP="00D60DAC">
            <w:pPr>
              <w:pStyle w:val="Date"/>
              <w:widowControl/>
              <w:spacing w:line="340" w:lineRule="atLeast"/>
              <w:ind w:rightChars="303" w:right="31680"/>
              <w:jc w:val="right"/>
              <w:rPr>
                <w:rFonts w:hint="eastAsia"/>
                <w:sz w:val="18"/>
              </w:rPr>
            </w:pPr>
            <w:r>
              <w:rPr>
                <w:rFonts w:hint="eastAsia"/>
                <w:sz w:val="18"/>
              </w:rPr>
              <w:t>3 310</w:t>
            </w: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：就业和培训公司。</w:t>
      </w:r>
    </w:p>
    <w:p w:rsidR="00000000" w:rsidRDefault="00D60DAC">
      <w:pPr>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2</w:t>
      </w:r>
    </w:p>
    <w:p w:rsidR="00000000" w:rsidRDefault="00D60DAC">
      <w:pPr>
        <w:widowControl/>
        <w:spacing w:after="240" w:line="360" w:lineRule="atLeast"/>
        <w:jc w:val="center"/>
        <w:rPr>
          <w:rFonts w:ascii="SimHei" w:eastAsia="SimHei" w:hint="eastAsia"/>
        </w:rPr>
      </w:pPr>
      <w:r>
        <w:rPr>
          <w:rFonts w:ascii="SimHei" w:eastAsia="SimHei" w:hint="eastAsia"/>
        </w:rPr>
        <w:t>1990</w:t>
      </w:r>
      <w:r>
        <w:rPr>
          <w:rFonts w:ascii="SimHei" w:eastAsia="SimHei" w:hint="eastAsia"/>
        </w:rPr>
        <w:t>－</w:t>
      </w:r>
      <w:r>
        <w:rPr>
          <w:rFonts w:ascii="SimHei" w:eastAsia="SimHei" w:hint="eastAsia"/>
        </w:rPr>
        <w:t>2000</w:t>
      </w:r>
      <w:r>
        <w:rPr>
          <w:rFonts w:ascii="SimHei" w:eastAsia="SimHei" w:hint="eastAsia"/>
        </w:rPr>
        <w:t>年参加技术实习方案和扩展技能培训方案的实习人数</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2"/>
        <w:gridCol w:w="1359"/>
        <w:gridCol w:w="1359"/>
        <w:gridCol w:w="1359"/>
        <w:gridCol w:w="1359"/>
        <w:gridCol w:w="1359"/>
        <w:gridCol w:w="1359"/>
      </w:tblGrid>
      <w:tr w:rsidR="00000000">
        <w:tblPrEx>
          <w:tblCellMar>
            <w:top w:w="0" w:type="dxa"/>
            <w:bottom w:w="0" w:type="dxa"/>
          </w:tblCellMar>
        </w:tblPrEx>
        <w:tc>
          <w:tcPr>
            <w:tcW w:w="716" w:type="pct"/>
            <w:tcBorders>
              <w:bottom w:val="nil"/>
            </w:tcBorders>
          </w:tcPr>
          <w:p w:rsidR="00000000" w:rsidRDefault="00D60DAC">
            <w:pPr>
              <w:widowControl/>
              <w:spacing w:line="360" w:lineRule="atLeast"/>
              <w:jc w:val="center"/>
              <w:rPr>
                <w:rFonts w:eastAsia="SimHei" w:hint="eastAsia"/>
                <w:sz w:val="18"/>
              </w:rPr>
            </w:pPr>
          </w:p>
        </w:tc>
        <w:tc>
          <w:tcPr>
            <w:tcW w:w="2142" w:type="pct"/>
            <w:gridSpan w:val="3"/>
          </w:tcPr>
          <w:p w:rsidR="00000000" w:rsidRDefault="00D60DAC">
            <w:pPr>
              <w:widowControl/>
              <w:spacing w:line="360" w:lineRule="atLeast"/>
              <w:jc w:val="center"/>
              <w:rPr>
                <w:rFonts w:eastAsia="SimHei" w:hint="eastAsia"/>
                <w:sz w:val="18"/>
              </w:rPr>
            </w:pPr>
            <w:r>
              <w:rPr>
                <w:rFonts w:eastAsia="SimHei" w:hint="eastAsia"/>
                <w:sz w:val="18"/>
              </w:rPr>
              <w:t>技术实习方案</w:t>
            </w:r>
          </w:p>
        </w:tc>
        <w:tc>
          <w:tcPr>
            <w:tcW w:w="2142" w:type="pct"/>
            <w:gridSpan w:val="3"/>
          </w:tcPr>
          <w:p w:rsidR="00000000" w:rsidRDefault="00D60DAC">
            <w:pPr>
              <w:widowControl/>
              <w:spacing w:line="360" w:lineRule="atLeast"/>
              <w:jc w:val="center"/>
              <w:rPr>
                <w:rFonts w:eastAsia="SimHei" w:hint="eastAsia"/>
                <w:sz w:val="18"/>
              </w:rPr>
            </w:pPr>
            <w:r>
              <w:rPr>
                <w:rFonts w:eastAsia="SimHei" w:hint="eastAsia"/>
                <w:sz w:val="18"/>
              </w:rPr>
              <w:t>扩展技能培训方案</w:t>
            </w:r>
          </w:p>
        </w:tc>
      </w:tr>
      <w:tr w:rsidR="00000000">
        <w:tblPrEx>
          <w:tblCellMar>
            <w:top w:w="0" w:type="dxa"/>
            <w:bottom w:w="0" w:type="dxa"/>
          </w:tblCellMar>
        </w:tblPrEx>
        <w:tc>
          <w:tcPr>
            <w:tcW w:w="716" w:type="pct"/>
            <w:tcBorders>
              <w:top w:val="nil"/>
              <w:bottom w:val="single" w:sz="4" w:space="0" w:color="auto"/>
            </w:tcBorders>
          </w:tcPr>
          <w:p w:rsidR="00000000" w:rsidRDefault="00D60DAC">
            <w:pPr>
              <w:widowControl/>
              <w:spacing w:line="360" w:lineRule="atLeast"/>
              <w:jc w:val="center"/>
              <w:rPr>
                <w:rFonts w:eastAsia="SimHei" w:hint="eastAsia"/>
                <w:sz w:val="18"/>
              </w:rPr>
            </w:pPr>
          </w:p>
        </w:tc>
        <w:tc>
          <w:tcPr>
            <w:tcW w:w="714" w:type="pct"/>
            <w:tcBorders>
              <w:bottom w:val="single" w:sz="4" w:space="0" w:color="auto"/>
            </w:tcBorders>
          </w:tcPr>
          <w:p w:rsidR="00000000" w:rsidRDefault="00D60DAC">
            <w:pPr>
              <w:widowControl/>
              <w:spacing w:line="360" w:lineRule="atLeast"/>
              <w:jc w:val="center"/>
              <w:rPr>
                <w:rFonts w:eastAsia="SimHei" w:hint="eastAsia"/>
                <w:sz w:val="18"/>
              </w:rPr>
            </w:pPr>
            <w:r>
              <w:rPr>
                <w:rFonts w:eastAsia="SimHei" w:hint="eastAsia"/>
                <w:sz w:val="18"/>
              </w:rPr>
              <w:t>男</w:t>
            </w:r>
          </w:p>
        </w:tc>
        <w:tc>
          <w:tcPr>
            <w:tcW w:w="714" w:type="pct"/>
            <w:tcBorders>
              <w:bottom w:val="single" w:sz="4" w:space="0" w:color="auto"/>
            </w:tcBorders>
          </w:tcPr>
          <w:p w:rsidR="00000000" w:rsidRDefault="00D60DAC">
            <w:pPr>
              <w:widowControl/>
              <w:spacing w:line="360" w:lineRule="atLeast"/>
              <w:jc w:val="center"/>
              <w:rPr>
                <w:rFonts w:eastAsia="SimHei" w:hint="eastAsia"/>
                <w:sz w:val="18"/>
              </w:rPr>
            </w:pPr>
            <w:r>
              <w:rPr>
                <w:rFonts w:eastAsia="SimHei" w:hint="eastAsia"/>
                <w:sz w:val="18"/>
              </w:rPr>
              <w:t>女</w:t>
            </w:r>
          </w:p>
        </w:tc>
        <w:tc>
          <w:tcPr>
            <w:tcW w:w="714" w:type="pct"/>
            <w:tcBorders>
              <w:bottom w:val="single" w:sz="4" w:space="0" w:color="auto"/>
            </w:tcBorders>
          </w:tcPr>
          <w:p w:rsidR="00000000" w:rsidRDefault="00D60DAC">
            <w:pPr>
              <w:widowControl/>
              <w:spacing w:line="360" w:lineRule="atLeast"/>
              <w:jc w:val="center"/>
              <w:rPr>
                <w:rFonts w:eastAsia="SimHei" w:hint="eastAsia"/>
                <w:sz w:val="18"/>
              </w:rPr>
            </w:pPr>
            <w:r>
              <w:rPr>
                <w:rFonts w:eastAsia="SimHei" w:hint="eastAsia"/>
                <w:sz w:val="18"/>
              </w:rPr>
              <w:t>共计</w:t>
            </w:r>
          </w:p>
        </w:tc>
        <w:tc>
          <w:tcPr>
            <w:tcW w:w="714" w:type="pct"/>
            <w:tcBorders>
              <w:bottom w:val="single" w:sz="4" w:space="0" w:color="auto"/>
            </w:tcBorders>
          </w:tcPr>
          <w:p w:rsidR="00000000" w:rsidRDefault="00D60DAC">
            <w:pPr>
              <w:widowControl/>
              <w:spacing w:line="360" w:lineRule="atLeast"/>
              <w:jc w:val="center"/>
              <w:rPr>
                <w:rFonts w:eastAsia="SimHei" w:hint="eastAsia"/>
                <w:sz w:val="18"/>
              </w:rPr>
            </w:pPr>
            <w:r>
              <w:rPr>
                <w:rFonts w:eastAsia="SimHei" w:hint="eastAsia"/>
                <w:sz w:val="18"/>
              </w:rPr>
              <w:t>男</w:t>
            </w:r>
          </w:p>
        </w:tc>
        <w:tc>
          <w:tcPr>
            <w:tcW w:w="714" w:type="pct"/>
            <w:tcBorders>
              <w:bottom w:val="single" w:sz="4" w:space="0" w:color="auto"/>
            </w:tcBorders>
          </w:tcPr>
          <w:p w:rsidR="00000000" w:rsidRDefault="00D60DAC">
            <w:pPr>
              <w:widowControl/>
              <w:spacing w:line="360" w:lineRule="atLeast"/>
              <w:jc w:val="center"/>
              <w:rPr>
                <w:rFonts w:eastAsia="SimHei" w:hint="eastAsia"/>
                <w:sz w:val="18"/>
              </w:rPr>
            </w:pPr>
            <w:r>
              <w:rPr>
                <w:rFonts w:eastAsia="SimHei" w:hint="eastAsia"/>
                <w:sz w:val="18"/>
              </w:rPr>
              <w:t>女</w:t>
            </w:r>
          </w:p>
        </w:tc>
        <w:tc>
          <w:tcPr>
            <w:tcW w:w="714" w:type="pct"/>
            <w:tcBorders>
              <w:bottom w:val="single" w:sz="4" w:space="0" w:color="auto"/>
            </w:tcBorders>
          </w:tcPr>
          <w:p w:rsidR="00000000" w:rsidRDefault="00D60DAC">
            <w:pPr>
              <w:widowControl/>
              <w:spacing w:line="360" w:lineRule="atLeast"/>
              <w:jc w:val="center"/>
              <w:rPr>
                <w:rFonts w:eastAsia="SimHei" w:hint="eastAsia"/>
                <w:sz w:val="18"/>
              </w:rPr>
            </w:pPr>
            <w:r>
              <w:rPr>
                <w:rFonts w:eastAsia="SimHei" w:hint="eastAsia"/>
                <w:sz w:val="18"/>
              </w:rPr>
              <w:t>共计</w:t>
            </w:r>
          </w:p>
        </w:tc>
      </w:tr>
      <w:tr w:rsidR="00000000">
        <w:tblPrEx>
          <w:tblCellMar>
            <w:top w:w="0" w:type="dxa"/>
            <w:bottom w:w="0" w:type="dxa"/>
          </w:tblCellMar>
        </w:tblPrEx>
        <w:tc>
          <w:tcPr>
            <w:tcW w:w="716" w:type="pct"/>
            <w:tcBorders>
              <w:bottom w:val="nil"/>
            </w:tcBorders>
          </w:tcPr>
          <w:p w:rsidR="00000000" w:rsidRDefault="00D60DAC">
            <w:pPr>
              <w:widowControl/>
              <w:spacing w:line="360" w:lineRule="atLeast"/>
              <w:rPr>
                <w:rFonts w:hint="eastAsia"/>
                <w:sz w:val="18"/>
              </w:rPr>
            </w:pPr>
            <w:r>
              <w:rPr>
                <w:rFonts w:hint="eastAsia"/>
                <w:sz w:val="18"/>
              </w:rPr>
              <w:t>1990</w:t>
            </w:r>
          </w:p>
        </w:tc>
        <w:tc>
          <w:tcPr>
            <w:tcW w:w="714" w:type="pct"/>
            <w:tcBorders>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378</w:t>
            </w:r>
          </w:p>
        </w:tc>
        <w:tc>
          <w:tcPr>
            <w:tcW w:w="714" w:type="pct"/>
            <w:tcBorders>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21</w:t>
            </w:r>
          </w:p>
        </w:tc>
        <w:tc>
          <w:tcPr>
            <w:tcW w:w="714" w:type="pct"/>
            <w:tcBorders>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399</w:t>
            </w:r>
          </w:p>
        </w:tc>
        <w:tc>
          <w:tcPr>
            <w:tcW w:w="714" w:type="pct"/>
            <w:tcBorders>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438</w:t>
            </w:r>
          </w:p>
        </w:tc>
        <w:tc>
          <w:tcPr>
            <w:tcW w:w="714" w:type="pct"/>
            <w:tcBorders>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15</w:t>
            </w:r>
          </w:p>
        </w:tc>
        <w:tc>
          <w:tcPr>
            <w:tcW w:w="714" w:type="pct"/>
            <w:tcBorders>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453</w:t>
            </w:r>
          </w:p>
        </w:tc>
      </w:tr>
      <w:tr w:rsidR="00000000">
        <w:tblPrEx>
          <w:tblCellMar>
            <w:top w:w="0" w:type="dxa"/>
            <w:bottom w:w="0" w:type="dxa"/>
          </w:tblCellMar>
        </w:tblPrEx>
        <w:tc>
          <w:tcPr>
            <w:tcW w:w="716" w:type="pct"/>
            <w:tcBorders>
              <w:top w:val="nil"/>
              <w:bottom w:val="nil"/>
            </w:tcBorders>
          </w:tcPr>
          <w:p w:rsidR="00000000" w:rsidRDefault="00D60DAC">
            <w:pPr>
              <w:widowControl/>
              <w:spacing w:line="360" w:lineRule="atLeast"/>
              <w:rPr>
                <w:rFonts w:hint="eastAsia"/>
                <w:sz w:val="18"/>
              </w:rPr>
            </w:pPr>
            <w:r>
              <w:rPr>
                <w:rFonts w:hint="eastAsia"/>
                <w:sz w:val="18"/>
              </w:rPr>
              <w:t>1991</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233</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11</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244</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243</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24</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267</w:t>
            </w:r>
          </w:p>
        </w:tc>
      </w:tr>
      <w:tr w:rsidR="00000000">
        <w:tblPrEx>
          <w:tblCellMar>
            <w:top w:w="0" w:type="dxa"/>
            <w:bottom w:w="0" w:type="dxa"/>
          </w:tblCellMar>
        </w:tblPrEx>
        <w:tc>
          <w:tcPr>
            <w:tcW w:w="716" w:type="pct"/>
            <w:tcBorders>
              <w:top w:val="nil"/>
              <w:bottom w:val="nil"/>
            </w:tcBorders>
          </w:tcPr>
          <w:p w:rsidR="00000000" w:rsidRDefault="00D60DAC">
            <w:pPr>
              <w:widowControl/>
              <w:spacing w:line="360" w:lineRule="atLeast"/>
              <w:rPr>
                <w:rFonts w:hint="eastAsia"/>
                <w:sz w:val="18"/>
              </w:rPr>
            </w:pPr>
            <w:r>
              <w:rPr>
                <w:rFonts w:hint="eastAsia"/>
                <w:sz w:val="18"/>
              </w:rPr>
              <w:t>199</w:t>
            </w:r>
            <w:r>
              <w:rPr>
                <w:rFonts w:hint="eastAsia"/>
                <w:sz w:val="18"/>
              </w:rPr>
              <w:t>2</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256</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15</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271</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210</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21</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231</w:t>
            </w:r>
          </w:p>
        </w:tc>
      </w:tr>
      <w:tr w:rsidR="00000000">
        <w:tblPrEx>
          <w:tblCellMar>
            <w:top w:w="0" w:type="dxa"/>
            <w:bottom w:w="0" w:type="dxa"/>
          </w:tblCellMar>
        </w:tblPrEx>
        <w:tc>
          <w:tcPr>
            <w:tcW w:w="716" w:type="pct"/>
            <w:tcBorders>
              <w:top w:val="nil"/>
              <w:bottom w:val="nil"/>
            </w:tcBorders>
          </w:tcPr>
          <w:p w:rsidR="00000000" w:rsidRDefault="00D60DAC">
            <w:pPr>
              <w:widowControl/>
              <w:spacing w:line="360" w:lineRule="atLeast"/>
              <w:rPr>
                <w:rFonts w:hint="eastAsia"/>
                <w:sz w:val="18"/>
              </w:rPr>
            </w:pPr>
            <w:r>
              <w:rPr>
                <w:rFonts w:hint="eastAsia"/>
                <w:sz w:val="18"/>
              </w:rPr>
              <w:t>1993</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245</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20</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265</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247</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40</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287</w:t>
            </w:r>
          </w:p>
        </w:tc>
      </w:tr>
      <w:tr w:rsidR="00000000">
        <w:tblPrEx>
          <w:tblCellMar>
            <w:top w:w="0" w:type="dxa"/>
            <w:bottom w:w="0" w:type="dxa"/>
          </w:tblCellMar>
        </w:tblPrEx>
        <w:tc>
          <w:tcPr>
            <w:tcW w:w="716" w:type="pct"/>
            <w:tcBorders>
              <w:top w:val="nil"/>
              <w:bottom w:val="nil"/>
            </w:tcBorders>
          </w:tcPr>
          <w:p w:rsidR="00000000" w:rsidRDefault="00D60DAC">
            <w:pPr>
              <w:widowControl/>
              <w:spacing w:line="360" w:lineRule="atLeast"/>
              <w:rPr>
                <w:rFonts w:hint="eastAsia"/>
                <w:sz w:val="18"/>
              </w:rPr>
            </w:pPr>
            <w:r>
              <w:rPr>
                <w:rFonts w:hint="eastAsia"/>
                <w:sz w:val="18"/>
              </w:rPr>
              <w:t>1994</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219</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0</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219</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185</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5</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190</w:t>
            </w:r>
          </w:p>
        </w:tc>
      </w:tr>
      <w:tr w:rsidR="00000000">
        <w:tblPrEx>
          <w:tblCellMar>
            <w:top w:w="0" w:type="dxa"/>
            <w:bottom w:w="0" w:type="dxa"/>
          </w:tblCellMar>
        </w:tblPrEx>
        <w:tc>
          <w:tcPr>
            <w:tcW w:w="716" w:type="pct"/>
            <w:tcBorders>
              <w:top w:val="nil"/>
              <w:bottom w:val="nil"/>
            </w:tcBorders>
          </w:tcPr>
          <w:p w:rsidR="00000000" w:rsidRDefault="00D60DAC">
            <w:pPr>
              <w:widowControl/>
              <w:spacing w:line="360" w:lineRule="atLeast"/>
              <w:rPr>
                <w:rFonts w:hint="eastAsia"/>
                <w:sz w:val="18"/>
              </w:rPr>
            </w:pPr>
            <w:r>
              <w:rPr>
                <w:rFonts w:hint="eastAsia"/>
                <w:sz w:val="18"/>
              </w:rPr>
              <w:t>1995</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224</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9</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233</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105</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0</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105</w:t>
            </w:r>
          </w:p>
        </w:tc>
      </w:tr>
      <w:tr w:rsidR="00000000">
        <w:tblPrEx>
          <w:tblCellMar>
            <w:top w:w="0" w:type="dxa"/>
            <w:bottom w:w="0" w:type="dxa"/>
          </w:tblCellMar>
        </w:tblPrEx>
        <w:tc>
          <w:tcPr>
            <w:tcW w:w="716" w:type="pct"/>
            <w:tcBorders>
              <w:top w:val="nil"/>
              <w:bottom w:val="nil"/>
            </w:tcBorders>
          </w:tcPr>
          <w:p w:rsidR="00000000" w:rsidRDefault="00D60DAC">
            <w:pPr>
              <w:widowControl/>
              <w:spacing w:line="360" w:lineRule="atLeast"/>
              <w:rPr>
                <w:rFonts w:hint="eastAsia"/>
                <w:sz w:val="18"/>
              </w:rPr>
            </w:pPr>
            <w:r>
              <w:rPr>
                <w:rFonts w:hint="eastAsia"/>
                <w:sz w:val="18"/>
              </w:rPr>
              <w:t>1996</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223</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13</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236</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103</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21</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124</w:t>
            </w:r>
          </w:p>
        </w:tc>
      </w:tr>
      <w:tr w:rsidR="00000000">
        <w:tblPrEx>
          <w:tblCellMar>
            <w:top w:w="0" w:type="dxa"/>
            <w:bottom w:w="0" w:type="dxa"/>
          </w:tblCellMar>
        </w:tblPrEx>
        <w:tc>
          <w:tcPr>
            <w:tcW w:w="716" w:type="pct"/>
            <w:tcBorders>
              <w:top w:val="nil"/>
              <w:bottom w:val="nil"/>
            </w:tcBorders>
          </w:tcPr>
          <w:p w:rsidR="00000000" w:rsidRDefault="00D60DAC">
            <w:pPr>
              <w:widowControl/>
              <w:spacing w:line="360" w:lineRule="atLeast"/>
              <w:rPr>
                <w:rFonts w:hint="eastAsia"/>
                <w:sz w:val="18"/>
              </w:rPr>
            </w:pPr>
            <w:r>
              <w:rPr>
                <w:rFonts w:hint="eastAsia"/>
                <w:sz w:val="18"/>
              </w:rPr>
              <w:t>1997</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228</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14</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242</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141</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28</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169</w:t>
            </w:r>
          </w:p>
        </w:tc>
      </w:tr>
      <w:tr w:rsidR="00000000">
        <w:tblPrEx>
          <w:tblCellMar>
            <w:top w:w="0" w:type="dxa"/>
            <w:bottom w:w="0" w:type="dxa"/>
          </w:tblCellMar>
        </w:tblPrEx>
        <w:tc>
          <w:tcPr>
            <w:tcW w:w="716" w:type="pct"/>
            <w:tcBorders>
              <w:top w:val="nil"/>
              <w:bottom w:val="nil"/>
            </w:tcBorders>
          </w:tcPr>
          <w:p w:rsidR="00000000" w:rsidRDefault="00D60DAC">
            <w:pPr>
              <w:widowControl/>
              <w:spacing w:line="360" w:lineRule="atLeast"/>
              <w:rPr>
                <w:rFonts w:hint="eastAsia"/>
                <w:sz w:val="18"/>
              </w:rPr>
            </w:pPr>
            <w:r>
              <w:rPr>
                <w:rFonts w:hint="eastAsia"/>
                <w:sz w:val="18"/>
              </w:rPr>
              <w:t>1998</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285</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15</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300</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281</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46</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327</w:t>
            </w:r>
          </w:p>
        </w:tc>
      </w:tr>
      <w:tr w:rsidR="00000000">
        <w:tblPrEx>
          <w:tblCellMar>
            <w:top w:w="0" w:type="dxa"/>
            <w:bottom w:w="0" w:type="dxa"/>
          </w:tblCellMar>
        </w:tblPrEx>
        <w:tc>
          <w:tcPr>
            <w:tcW w:w="716" w:type="pct"/>
            <w:tcBorders>
              <w:top w:val="nil"/>
              <w:bottom w:val="nil"/>
            </w:tcBorders>
          </w:tcPr>
          <w:p w:rsidR="00000000" w:rsidRDefault="00D60DAC">
            <w:pPr>
              <w:widowControl/>
              <w:spacing w:line="360" w:lineRule="atLeast"/>
              <w:rPr>
                <w:rFonts w:hint="eastAsia"/>
                <w:sz w:val="18"/>
              </w:rPr>
            </w:pPr>
            <w:r>
              <w:rPr>
                <w:rFonts w:hint="eastAsia"/>
                <w:sz w:val="18"/>
              </w:rPr>
              <w:t>1999</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248</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10</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258</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303</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35</w:t>
            </w:r>
          </w:p>
        </w:tc>
        <w:tc>
          <w:tcPr>
            <w:tcW w:w="714" w:type="pct"/>
            <w:tcBorders>
              <w:top w:val="nil"/>
              <w:bottom w:val="nil"/>
            </w:tcBorders>
          </w:tcPr>
          <w:p w:rsidR="00000000" w:rsidRDefault="00D60DAC" w:rsidP="00D60DAC">
            <w:pPr>
              <w:widowControl/>
              <w:spacing w:line="360" w:lineRule="atLeast"/>
              <w:ind w:rightChars="200" w:right="31680"/>
              <w:jc w:val="right"/>
              <w:rPr>
                <w:rFonts w:hint="eastAsia"/>
                <w:sz w:val="18"/>
              </w:rPr>
            </w:pPr>
            <w:r>
              <w:rPr>
                <w:rFonts w:hint="eastAsia"/>
                <w:sz w:val="18"/>
              </w:rPr>
              <w:t>338</w:t>
            </w:r>
          </w:p>
        </w:tc>
      </w:tr>
      <w:tr w:rsidR="00000000">
        <w:tblPrEx>
          <w:tblCellMar>
            <w:top w:w="0" w:type="dxa"/>
            <w:bottom w:w="0" w:type="dxa"/>
          </w:tblCellMar>
        </w:tblPrEx>
        <w:tc>
          <w:tcPr>
            <w:tcW w:w="716" w:type="pct"/>
            <w:tcBorders>
              <w:top w:val="nil"/>
            </w:tcBorders>
          </w:tcPr>
          <w:p w:rsidR="00000000" w:rsidRDefault="00D60DAC">
            <w:pPr>
              <w:widowControl/>
              <w:spacing w:line="360" w:lineRule="atLeast"/>
              <w:rPr>
                <w:rFonts w:hint="eastAsia"/>
                <w:sz w:val="18"/>
              </w:rPr>
            </w:pPr>
            <w:r>
              <w:rPr>
                <w:rFonts w:hint="eastAsia"/>
                <w:sz w:val="18"/>
              </w:rPr>
              <w:t>2000</w:t>
            </w:r>
          </w:p>
        </w:tc>
        <w:tc>
          <w:tcPr>
            <w:tcW w:w="714" w:type="pct"/>
            <w:tcBorders>
              <w:top w:val="nil"/>
            </w:tcBorders>
          </w:tcPr>
          <w:p w:rsidR="00000000" w:rsidRDefault="00D60DAC" w:rsidP="00D60DAC">
            <w:pPr>
              <w:widowControl/>
              <w:spacing w:line="360" w:lineRule="atLeast"/>
              <w:ind w:rightChars="200" w:right="31680"/>
              <w:jc w:val="right"/>
              <w:rPr>
                <w:rFonts w:hint="eastAsia"/>
                <w:sz w:val="18"/>
              </w:rPr>
            </w:pPr>
            <w:r>
              <w:rPr>
                <w:rFonts w:hint="eastAsia"/>
                <w:sz w:val="18"/>
              </w:rPr>
              <w:t>299</w:t>
            </w:r>
          </w:p>
        </w:tc>
        <w:tc>
          <w:tcPr>
            <w:tcW w:w="714" w:type="pct"/>
            <w:tcBorders>
              <w:top w:val="nil"/>
            </w:tcBorders>
          </w:tcPr>
          <w:p w:rsidR="00000000" w:rsidRDefault="00D60DAC" w:rsidP="00D60DAC">
            <w:pPr>
              <w:widowControl/>
              <w:spacing w:line="360" w:lineRule="atLeast"/>
              <w:ind w:rightChars="200" w:right="31680"/>
              <w:jc w:val="right"/>
              <w:rPr>
                <w:rFonts w:hint="eastAsia"/>
                <w:sz w:val="18"/>
              </w:rPr>
            </w:pPr>
            <w:r>
              <w:rPr>
                <w:rFonts w:hint="eastAsia"/>
                <w:sz w:val="18"/>
              </w:rPr>
              <w:t>9</w:t>
            </w:r>
          </w:p>
        </w:tc>
        <w:tc>
          <w:tcPr>
            <w:tcW w:w="714" w:type="pct"/>
            <w:tcBorders>
              <w:top w:val="nil"/>
            </w:tcBorders>
          </w:tcPr>
          <w:p w:rsidR="00000000" w:rsidRDefault="00D60DAC" w:rsidP="00D60DAC">
            <w:pPr>
              <w:widowControl/>
              <w:spacing w:line="360" w:lineRule="atLeast"/>
              <w:ind w:rightChars="200" w:right="31680"/>
              <w:jc w:val="right"/>
              <w:rPr>
                <w:rFonts w:hint="eastAsia"/>
                <w:sz w:val="18"/>
              </w:rPr>
            </w:pPr>
            <w:r>
              <w:rPr>
                <w:rFonts w:hint="eastAsia"/>
                <w:sz w:val="18"/>
              </w:rPr>
              <w:t>308</w:t>
            </w:r>
          </w:p>
        </w:tc>
        <w:tc>
          <w:tcPr>
            <w:tcW w:w="714" w:type="pct"/>
            <w:tcBorders>
              <w:top w:val="nil"/>
            </w:tcBorders>
          </w:tcPr>
          <w:p w:rsidR="00000000" w:rsidRDefault="00D60DAC" w:rsidP="00D60DAC">
            <w:pPr>
              <w:widowControl/>
              <w:spacing w:line="360" w:lineRule="atLeast"/>
              <w:ind w:rightChars="200" w:right="31680"/>
              <w:jc w:val="right"/>
              <w:rPr>
                <w:rFonts w:hint="eastAsia"/>
                <w:sz w:val="18"/>
              </w:rPr>
            </w:pPr>
            <w:r>
              <w:rPr>
                <w:rFonts w:hint="eastAsia"/>
                <w:sz w:val="18"/>
              </w:rPr>
              <w:t>232</w:t>
            </w:r>
          </w:p>
        </w:tc>
        <w:tc>
          <w:tcPr>
            <w:tcW w:w="714" w:type="pct"/>
            <w:tcBorders>
              <w:top w:val="nil"/>
            </w:tcBorders>
          </w:tcPr>
          <w:p w:rsidR="00000000" w:rsidRDefault="00D60DAC" w:rsidP="00D60DAC">
            <w:pPr>
              <w:widowControl/>
              <w:spacing w:line="360" w:lineRule="atLeast"/>
              <w:ind w:rightChars="200" w:right="31680"/>
              <w:jc w:val="right"/>
              <w:rPr>
                <w:rFonts w:hint="eastAsia"/>
                <w:sz w:val="18"/>
              </w:rPr>
            </w:pPr>
            <w:r>
              <w:rPr>
                <w:rFonts w:hint="eastAsia"/>
                <w:sz w:val="18"/>
              </w:rPr>
              <w:t>71</w:t>
            </w:r>
          </w:p>
        </w:tc>
        <w:tc>
          <w:tcPr>
            <w:tcW w:w="714" w:type="pct"/>
            <w:tcBorders>
              <w:top w:val="nil"/>
            </w:tcBorders>
          </w:tcPr>
          <w:p w:rsidR="00000000" w:rsidRDefault="00D60DAC" w:rsidP="00D60DAC">
            <w:pPr>
              <w:widowControl/>
              <w:spacing w:line="360" w:lineRule="atLeast"/>
              <w:ind w:rightChars="200" w:right="31680"/>
              <w:jc w:val="right"/>
              <w:rPr>
                <w:rFonts w:hint="eastAsia"/>
                <w:sz w:val="18"/>
              </w:rPr>
            </w:pPr>
            <w:r>
              <w:rPr>
                <w:rFonts w:hint="eastAsia"/>
                <w:sz w:val="18"/>
              </w:rPr>
              <w:t>303</w:t>
            </w: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：就业和培训公司</w:t>
      </w:r>
      <w:r>
        <w:rPr>
          <w:rFonts w:hint="eastAsia"/>
          <w:sz w:val="18"/>
        </w:rPr>
        <w:t>（未公布的数据）。</w:t>
      </w:r>
    </w:p>
    <w:p w:rsidR="00000000" w:rsidRDefault="00D60DAC">
      <w:pPr>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3</w:t>
      </w:r>
    </w:p>
    <w:p w:rsidR="00000000" w:rsidRDefault="00D60DAC">
      <w:pPr>
        <w:widowControl/>
        <w:spacing w:after="240" w:line="360" w:lineRule="atLeast"/>
        <w:jc w:val="center"/>
        <w:rPr>
          <w:rFonts w:ascii="SimHei" w:eastAsia="SimHei" w:hint="eastAsia"/>
        </w:rPr>
      </w:pPr>
      <w:r>
        <w:rPr>
          <w:rFonts w:ascii="SimHei" w:eastAsia="SimHei" w:hint="eastAsia"/>
        </w:rPr>
        <w:t>2000</w:t>
      </w:r>
      <w:r>
        <w:rPr>
          <w:rFonts w:ascii="SimHei" w:eastAsia="SimHei" w:hint="eastAsia"/>
        </w:rPr>
        <w:t>年</w:t>
      </w:r>
      <w:r>
        <w:rPr>
          <w:rFonts w:ascii="SimHei" w:eastAsia="SimHei" w:hint="eastAsia"/>
        </w:rPr>
        <w:t>9</w:t>
      </w:r>
      <w:r>
        <w:rPr>
          <w:rFonts w:ascii="SimHei" w:eastAsia="SimHei" w:hint="eastAsia"/>
        </w:rPr>
        <w:t>月的周平均工资（马镑）</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1"/>
        <w:gridCol w:w="1439"/>
        <w:gridCol w:w="1439"/>
        <w:gridCol w:w="1439"/>
        <w:gridCol w:w="1439"/>
        <w:gridCol w:w="1441"/>
      </w:tblGrid>
      <w:tr w:rsidR="00000000">
        <w:tblPrEx>
          <w:tblCellMar>
            <w:top w:w="0" w:type="dxa"/>
            <w:bottom w:w="0" w:type="dxa"/>
          </w:tblCellMar>
        </w:tblPrEx>
        <w:tc>
          <w:tcPr>
            <w:tcW w:w="1219" w:type="pct"/>
            <w:tcBorders>
              <w:bottom w:val="single" w:sz="4" w:space="0" w:color="auto"/>
            </w:tcBorders>
          </w:tcPr>
          <w:p w:rsidR="00000000" w:rsidRDefault="00D60DAC">
            <w:pPr>
              <w:widowControl/>
              <w:spacing w:line="360" w:lineRule="atLeast"/>
              <w:jc w:val="center"/>
              <w:rPr>
                <w:rFonts w:eastAsia="SimHei" w:hint="eastAsia"/>
                <w:sz w:val="18"/>
              </w:rPr>
            </w:pPr>
          </w:p>
        </w:tc>
        <w:tc>
          <w:tcPr>
            <w:tcW w:w="756" w:type="pct"/>
            <w:tcBorders>
              <w:bottom w:val="single" w:sz="4" w:space="0" w:color="auto"/>
            </w:tcBorders>
          </w:tcPr>
          <w:p w:rsidR="00000000" w:rsidRDefault="00D60DAC">
            <w:pPr>
              <w:pStyle w:val="Header"/>
              <w:widowControl/>
              <w:pBdr>
                <w:bottom w:val="none" w:sz="0" w:space="0" w:color="auto"/>
              </w:pBdr>
              <w:tabs>
                <w:tab w:val="clear" w:pos="4320"/>
                <w:tab w:val="clear" w:pos="8640"/>
              </w:tabs>
              <w:spacing w:line="360" w:lineRule="atLeast"/>
              <w:rPr>
                <w:rFonts w:eastAsia="SimHei" w:hint="eastAsia"/>
              </w:rPr>
            </w:pPr>
            <w:r>
              <w:rPr>
                <w:rFonts w:eastAsia="SimHei" w:hint="eastAsia"/>
              </w:rPr>
              <w:t>劳力</w:t>
            </w:r>
          </w:p>
        </w:tc>
        <w:tc>
          <w:tcPr>
            <w:tcW w:w="756" w:type="pct"/>
            <w:tcBorders>
              <w:bottom w:val="single" w:sz="4" w:space="0" w:color="auto"/>
            </w:tcBorders>
          </w:tcPr>
          <w:p w:rsidR="00000000" w:rsidRDefault="00D60DAC">
            <w:pPr>
              <w:widowControl/>
              <w:spacing w:line="360" w:lineRule="atLeast"/>
              <w:jc w:val="center"/>
              <w:rPr>
                <w:rFonts w:eastAsia="SimHei" w:hint="eastAsia"/>
                <w:sz w:val="18"/>
              </w:rPr>
            </w:pPr>
            <w:r>
              <w:rPr>
                <w:rFonts w:eastAsia="SimHei" w:hint="eastAsia"/>
                <w:sz w:val="18"/>
              </w:rPr>
              <w:t>熟练技工</w:t>
            </w:r>
          </w:p>
        </w:tc>
        <w:tc>
          <w:tcPr>
            <w:tcW w:w="756" w:type="pct"/>
            <w:tcBorders>
              <w:bottom w:val="single" w:sz="4" w:space="0" w:color="auto"/>
            </w:tcBorders>
          </w:tcPr>
          <w:p w:rsidR="00000000" w:rsidRDefault="00D60DAC">
            <w:pPr>
              <w:widowControl/>
              <w:spacing w:line="360" w:lineRule="atLeast"/>
              <w:jc w:val="center"/>
              <w:rPr>
                <w:rFonts w:eastAsia="SimHei" w:hint="eastAsia"/>
                <w:sz w:val="18"/>
              </w:rPr>
            </w:pPr>
            <w:r>
              <w:rPr>
                <w:rFonts w:eastAsia="SimHei" w:hint="eastAsia"/>
                <w:sz w:val="18"/>
              </w:rPr>
              <w:t>办公人员</w:t>
            </w:r>
          </w:p>
        </w:tc>
        <w:tc>
          <w:tcPr>
            <w:tcW w:w="756" w:type="pct"/>
            <w:tcBorders>
              <w:bottom w:val="single" w:sz="4" w:space="0" w:color="auto"/>
            </w:tcBorders>
          </w:tcPr>
          <w:p w:rsidR="00000000" w:rsidRDefault="00D60DAC">
            <w:pPr>
              <w:widowControl/>
              <w:spacing w:line="360" w:lineRule="atLeast"/>
              <w:jc w:val="center"/>
              <w:rPr>
                <w:rFonts w:eastAsia="SimHei" w:hint="eastAsia"/>
                <w:sz w:val="18"/>
              </w:rPr>
            </w:pPr>
            <w:r>
              <w:rPr>
                <w:rFonts w:eastAsia="SimHei" w:hint="eastAsia"/>
                <w:sz w:val="18"/>
              </w:rPr>
              <w:t>管理人员</w:t>
            </w:r>
          </w:p>
        </w:tc>
        <w:tc>
          <w:tcPr>
            <w:tcW w:w="757" w:type="pct"/>
            <w:tcBorders>
              <w:bottom w:val="single" w:sz="4" w:space="0" w:color="auto"/>
            </w:tcBorders>
          </w:tcPr>
          <w:p w:rsidR="00000000" w:rsidRDefault="00D60DAC">
            <w:pPr>
              <w:widowControl/>
              <w:spacing w:line="360" w:lineRule="atLeast"/>
              <w:jc w:val="center"/>
              <w:rPr>
                <w:rFonts w:eastAsia="SimHei" w:hint="eastAsia"/>
                <w:sz w:val="18"/>
              </w:rPr>
            </w:pPr>
            <w:r>
              <w:rPr>
                <w:rFonts w:eastAsia="SimHei" w:hint="eastAsia"/>
                <w:sz w:val="18"/>
              </w:rPr>
              <w:t>加权平均值</w:t>
            </w:r>
          </w:p>
        </w:tc>
      </w:tr>
      <w:tr w:rsidR="00000000">
        <w:tblPrEx>
          <w:tblCellMar>
            <w:top w:w="0" w:type="dxa"/>
            <w:bottom w:w="0" w:type="dxa"/>
          </w:tblCellMar>
        </w:tblPrEx>
        <w:tc>
          <w:tcPr>
            <w:tcW w:w="1219" w:type="pct"/>
            <w:tcBorders>
              <w:bottom w:val="nil"/>
            </w:tcBorders>
          </w:tcPr>
          <w:p w:rsidR="00000000" w:rsidRDefault="00D60DAC">
            <w:pPr>
              <w:widowControl/>
              <w:spacing w:line="380" w:lineRule="atLeast"/>
              <w:rPr>
                <w:rFonts w:hint="eastAsia"/>
                <w:sz w:val="18"/>
              </w:rPr>
            </w:pPr>
            <w:r>
              <w:rPr>
                <w:rFonts w:hint="eastAsia"/>
                <w:sz w:val="18"/>
              </w:rPr>
              <w:t xml:space="preserve">石油钻探　</w:t>
            </w:r>
          </w:p>
        </w:tc>
        <w:tc>
          <w:tcPr>
            <w:tcW w:w="756" w:type="pct"/>
            <w:tcBorders>
              <w:bottom w:val="nil"/>
            </w:tcBorders>
          </w:tcPr>
          <w:p w:rsidR="00000000" w:rsidRDefault="00D60DAC" w:rsidP="00D60DAC">
            <w:pPr>
              <w:widowControl/>
              <w:spacing w:line="380" w:lineRule="atLeast"/>
              <w:ind w:rightChars="199" w:right="31680"/>
              <w:jc w:val="right"/>
              <w:rPr>
                <w:sz w:val="18"/>
              </w:rPr>
            </w:pPr>
            <w:r>
              <w:rPr>
                <w:rFonts w:hint="eastAsia"/>
                <w:sz w:val="18"/>
              </w:rPr>
              <w:t>78</w:t>
            </w:r>
            <w:r>
              <w:rPr>
                <w:sz w:val="18"/>
              </w:rPr>
              <w:t>.50</w:t>
            </w:r>
          </w:p>
        </w:tc>
        <w:tc>
          <w:tcPr>
            <w:tcW w:w="756" w:type="pct"/>
            <w:tcBorders>
              <w:bottom w:val="nil"/>
            </w:tcBorders>
          </w:tcPr>
          <w:p w:rsidR="00000000" w:rsidRDefault="00D60DAC" w:rsidP="00D60DAC">
            <w:pPr>
              <w:widowControl/>
              <w:spacing w:line="380" w:lineRule="atLeast"/>
              <w:ind w:rightChars="199" w:right="31680"/>
              <w:jc w:val="right"/>
              <w:rPr>
                <w:sz w:val="18"/>
              </w:rPr>
            </w:pPr>
            <w:r>
              <w:rPr>
                <w:sz w:val="18"/>
              </w:rPr>
              <w:t>79.00</w:t>
            </w:r>
          </w:p>
        </w:tc>
        <w:tc>
          <w:tcPr>
            <w:tcW w:w="756" w:type="pct"/>
            <w:tcBorders>
              <w:bottom w:val="nil"/>
            </w:tcBorders>
          </w:tcPr>
          <w:p w:rsidR="00000000" w:rsidRDefault="00D60DAC" w:rsidP="00D60DAC">
            <w:pPr>
              <w:widowControl/>
              <w:spacing w:line="380" w:lineRule="atLeast"/>
              <w:ind w:rightChars="199" w:right="31680"/>
              <w:jc w:val="right"/>
              <w:rPr>
                <w:sz w:val="18"/>
              </w:rPr>
            </w:pPr>
            <w:r>
              <w:rPr>
                <w:sz w:val="18"/>
              </w:rPr>
              <w:t>75.50</w:t>
            </w:r>
          </w:p>
        </w:tc>
        <w:tc>
          <w:tcPr>
            <w:tcW w:w="756" w:type="pct"/>
            <w:tcBorders>
              <w:bottom w:val="nil"/>
            </w:tcBorders>
          </w:tcPr>
          <w:p w:rsidR="00000000" w:rsidRDefault="00D60DAC" w:rsidP="00D60DAC">
            <w:pPr>
              <w:widowControl/>
              <w:spacing w:line="380" w:lineRule="atLeast"/>
              <w:ind w:rightChars="199" w:right="31680"/>
              <w:jc w:val="right"/>
              <w:rPr>
                <w:sz w:val="18"/>
              </w:rPr>
            </w:pPr>
            <w:r>
              <w:rPr>
                <w:sz w:val="18"/>
              </w:rPr>
              <w:t>84.50</w:t>
            </w:r>
          </w:p>
        </w:tc>
        <w:tc>
          <w:tcPr>
            <w:tcW w:w="757" w:type="pct"/>
            <w:tcBorders>
              <w:bottom w:val="nil"/>
            </w:tcBorders>
          </w:tcPr>
          <w:p w:rsidR="00000000" w:rsidRDefault="00D60DAC" w:rsidP="00D60DAC">
            <w:pPr>
              <w:widowControl/>
              <w:spacing w:line="380" w:lineRule="atLeast"/>
              <w:ind w:rightChars="199" w:right="31680"/>
              <w:jc w:val="right"/>
              <w:rPr>
                <w:sz w:val="18"/>
              </w:rPr>
            </w:pPr>
            <w:r>
              <w:rPr>
                <w:sz w:val="18"/>
              </w:rPr>
              <w:t>78.76</w:t>
            </w:r>
          </w:p>
        </w:tc>
      </w:tr>
      <w:tr w:rsidR="00000000">
        <w:tblPrEx>
          <w:tblCellMar>
            <w:top w:w="0" w:type="dxa"/>
            <w:bottom w:w="0" w:type="dxa"/>
          </w:tblCellMar>
        </w:tblPrEx>
        <w:tc>
          <w:tcPr>
            <w:tcW w:w="1219" w:type="pct"/>
            <w:tcBorders>
              <w:top w:val="nil"/>
              <w:bottom w:val="nil"/>
            </w:tcBorders>
          </w:tcPr>
          <w:p w:rsidR="00000000" w:rsidRDefault="00D60DAC">
            <w:pPr>
              <w:widowControl/>
              <w:spacing w:line="380" w:lineRule="atLeast"/>
              <w:rPr>
                <w:rFonts w:hint="eastAsia"/>
                <w:sz w:val="18"/>
              </w:rPr>
            </w:pPr>
            <w:r>
              <w:rPr>
                <w:rFonts w:hint="eastAsia"/>
                <w:sz w:val="18"/>
              </w:rPr>
              <w:t>食品</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71.16</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82.47</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75.58</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83.23</w:t>
            </w:r>
          </w:p>
        </w:tc>
        <w:tc>
          <w:tcPr>
            <w:tcW w:w="757" w:type="pct"/>
            <w:tcBorders>
              <w:top w:val="nil"/>
              <w:bottom w:val="nil"/>
            </w:tcBorders>
          </w:tcPr>
          <w:p w:rsidR="00000000" w:rsidRDefault="00D60DAC" w:rsidP="00D60DAC">
            <w:pPr>
              <w:widowControl/>
              <w:spacing w:line="380" w:lineRule="atLeast"/>
              <w:ind w:rightChars="199" w:right="31680"/>
              <w:jc w:val="right"/>
              <w:rPr>
                <w:sz w:val="18"/>
              </w:rPr>
            </w:pPr>
            <w:r>
              <w:rPr>
                <w:sz w:val="18"/>
              </w:rPr>
              <w:t>73.31</w:t>
            </w:r>
          </w:p>
        </w:tc>
      </w:tr>
      <w:tr w:rsidR="00000000">
        <w:tblPrEx>
          <w:tblCellMar>
            <w:top w:w="0" w:type="dxa"/>
            <w:bottom w:w="0" w:type="dxa"/>
          </w:tblCellMar>
        </w:tblPrEx>
        <w:tc>
          <w:tcPr>
            <w:tcW w:w="1219" w:type="pct"/>
            <w:tcBorders>
              <w:top w:val="nil"/>
              <w:bottom w:val="nil"/>
            </w:tcBorders>
          </w:tcPr>
          <w:p w:rsidR="00000000" w:rsidRDefault="00D60DAC">
            <w:pPr>
              <w:widowControl/>
              <w:spacing w:line="380" w:lineRule="atLeast"/>
              <w:rPr>
                <w:rFonts w:hint="eastAsia"/>
                <w:sz w:val="18"/>
              </w:rPr>
            </w:pPr>
            <w:r>
              <w:rPr>
                <w:rFonts w:hint="eastAsia"/>
                <w:sz w:val="18"/>
              </w:rPr>
              <w:t>饮料</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78.08</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90.70</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85.52</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81.47</w:t>
            </w:r>
          </w:p>
        </w:tc>
        <w:tc>
          <w:tcPr>
            <w:tcW w:w="757" w:type="pct"/>
            <w:tcBorders>
              <w:top w:val="nil"/>
              <w:bottom w:val="nil"/>
            </w:tcBorders>
          </w:tcPr>
          <w:p w:rsidR="00000000" w:rsidRDefault="00D60DAC" w:rsidP="00D60DAC">
            <w:pPr>
              <w:widowControl/>
              <w:spacing w:line="380" w:lineRule="atLeast"/>
              <w:ind w:rightChars="199" w:right="31680"/>
              <w:jc w:val="right"/>
              <w:rPr>
                <w:sz w:val="18"/>
              </w:rPr>
            </w:pPr>
            <w:r>
              <w:rPr>
                <w:sz w:val="18"/>
              </w:rPr>
              <w:t>81.08</w:t>
            </w:r>
          </w:p>
        </w:tc>
      </w:tr>
      <w:tr w:rsidR="00000000">
        <w:tblPrEx>
          <w:tblCellMar>
            <w:top w:w="0" w:type="dxa"/>
            <w:bottom w:w="0" w:type="dxa"/>
          </w:tblCellMar>
        </w:tblPrEx>
        <w:tc>
          <w:tcPr>
            <w:tcW w:w="1219" w:type="pct"/>
            <w:tcBorders>
              <w:top w:val="nil"/>
              <w:bottom w:val="nil"/>
            </w:tcBorders>
          </w:tcPr>
          <w:p w:rsidR="00000000" w:rsidRDefault="00D60DAC">
            <w:pPr>
              <w:widowControl/>
              <w:spacing w:line="380" w:lineRule="atLeast"/>
              <w:rPr>
                <w:rFonts w:hint="eastAsia"/>
                <w:sz w:val="18"/>
              </w:rPr>
            </w:pPr>
            <w:r>
              <w:rPr>
                <w:rFonts w:hint="eastAsia"/>
                <w:sz w:val="18"/>
              </w:rPr>
              <w:t>烟草</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73.52</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86.74</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97.13</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w:t>
            </w:r>
          </w:p>
        </w:tc>
        <w:tc>
          <w:tcPr>
            <w:tcW w:w="757" w:type="pct"/>
            <w:tcBorders>
              <w:top w:val="nil"/>
              <w:bottom w:val="nil"/>
            </w:tcBorders>
          </w:tcPr>
          <w:p w:rsidR="00000000" w:rsidRDefault="00D60DAC" w:rsidP="00D60DAC">
            <w:pPr>
              <w:widowControl/>
              <w:spacing w:line="380" w:lineRule="atLeast"/>
              <w:ind w:rightChars="199" w:right="31680"/>
              <w:jc w:val="right"/>
              <w:rPr>
                <w:sz w:val="18"/>
              </w:rPr>
            </w:pPr>
            <w:r>
              <w:rPr>
                <w:sz w:val="18"/>
              </w:rPr>
              <w:t>78.98</w:t>
            </w:r>
          </w:p>
        </w:tc>
      </w:tr>
      <w:tr w:rsidR="00000000">
        <w:tblPrEx>
          <w:tblCellMar>
            <w:top w:w="0" w:type="dxa"/>
            <w:bottom w:w="0" w:type="dxa"/>
          </w:tblCellMar>
        </w:tblPrEx>
        <w:tc>
          <w:tcPr>
            <w:tcW w:w="1219" w:type="pct"/>
            <w:tcBorders>
              <w:top w:val="nil"/>
              <w:bottom w:val="nil"/>
            </w:tcBorders>
          </w:tcPr>
          <w:p w:rsidR="00000000" w:rsidRDefault="00D60DAC">
            <w:pPr>
              <w:widowControl/>
              <w:spacing w:line="380" w:lineRule="atLeast"/>
              <w:rPr>
                <w:rFonts w:hint="eastAsia"/>
                <w:sz w:val="18"/>
              </w:rPr>
            </w:pPr>
            <w:r>
              <w:rPr>
                <w:rFonts w:hint="eastAsia"/>
                <w:sz w:val="18"/>
              </w:rPr>
              <w:t>纺织、鞋祙和服装</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60.20</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71.04</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72.86</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117.09</w:t>
            </w:r>
          </w:p>
        </w:tc>
        <w:tc>
          <w:tcPr>
            <w:tcW w:w="757" w:type="pct"/>
            <w:tcBorders>
              <w:top w:val="nil"/>
              <w:bottom w:val="nil"/>
            </w:tcBorders>
          </w:tcPr>
          <w:p w:rsidR="00000000" w:rsidRDefault="00D60DAC" w:rsidP="00D60DAC">
            <w:pPr>
              <w:widowControl/>
              <w:spacing w:line="380" w:lineRule="atLeast"/>
              <w:ind w:rightChars="199" w:right="31680"/>
              <w:jc w:val="right"/>
              <w:rPr>
                <w:sz w:val="18"/>
              </w:rPr>
            </w:pPr>
            <w:r>
              <w:rPr>
                <w:sz w:val="18"/>
              </w:rPr>
              <w:t>63.21</w:t>
            </w:r>
          </w:p>
        </w:tc>
      </w:tr>
      <w:tr w:rsidR="00000000">
        <w:tblPrEx>
          <w:tblCellMar>
            <w:top w:w="0" w:type="dxa"/>
            <w:bottom w:w="0" w:type="dxa"/>
          </w:tblCellMar>
        </w:tblPrEx>
        <w:tc>
          <w:tcPr>
            <w:tcW w:w="1219" w:type="pct"/>
            <w:tcBorders>
              <w:top w:val="nil"/>
              <w:bottom w:val="nil"/>
            </w:tcBorders>
          </w:tcPr>
          <w:p w:rsidR="00000000" w:rsidRDefault="00D60DAC">
            <w:pPr>
              <w:widowControl/>
              <w:spacing w:line="380" w:lineRule="atLeast"/>
              <w:rPr>
                <w:rFonts w:hint="eastAsia"/>
                <w:sz w:val="18"/>
              </w:rPr>
            </w:pPr>
            <w:r>
              <w:rPr>
                <w:rFonts w:hint="eastAsia"/>
                <w:sz w:val="18"/>
              </w:rPr>
              <w:t>家具</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67.22</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82.21</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w:t>
            </w:r>
          </w:p>
        </w:tc>
        <w:tc>
          <w:tcPr>
            <w:tcW w:w="757" w:type="pct"/>
            <w:tcBorders>
              <w:top w:val="nil"/>
              <w:bottom w:val="nil"/>
            </w:tcBorders>
          </w:tcPr>
          <w:p w:rsidR="00000000" w:rsidRDefault="00D60DAC" w:rsidP="00D60DAC">
            <w:pPr>
              <w:widowControl/>
              <w:spacing w:line="380" w:lineRule="atLeast"/>
              <w:ind w:rightChars="199" w:right="31680"/>
              <w:jc w:val="right"/>
              <w:rPr>
                <w:sz w:val="18"/>
              </w:rPr>
            </w:pPr>
            <w:r>
              <w:rPr>
                <w:sz w:val="18"/>
              </w:rPr>
              <w:t>73.2</w:t>
            </w:r>
            <w:r>
              <w:rPr>
                <w:sz w:val="18"/>
              </w:rPr>
              <w:t>8</w:t>
            </w:r>
          </w:p>
        </w:tc>
      </w:tr>
      <w:tr w:rsidR="00000000">
        <w:tblPrEx>
          <w:tblCellMar>
            <w:top w:w="0" w:type="dxa"/>
            <w:bottom w:w="0" w:type="dxa"/>
          </w:tblCellMar>
        </w:tblPrEx>
        <w:tc>
          <w:tcPr>
            <w:tcW w:w="1219" w:type="pct"/>
            <w:tcBorders>
              <w:top w:val="nil"/>
              <w:bottom w:val="nil"/>
            </w:tcBorders>
          </w:tcPr>
          <w:p w:rsidR="00000000" w:rsidRDefault="00D60DAC">
            <w:pPr>
              <w:widowControl/>
              <w:spacing w:line="380" w:lineRule="atLeast"/>
              <w:rPr>
                <w:rFonts w:hint="eastAsia"/>
                <w:sz w:val="18"/>
              </w:rPr>
            </w:pPr>
            <w:r>
              <w:rPr>
                <w:rFonts w:hint="eastAsia"/>
                <w:sz w:val="18"/>
              </w:rPr>
              <w:t>造纸和印刷</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73.47</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85.66</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84.05</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87.89</w:t>
            </w:r>
          </w:p>
        </w:tc>
        <w:tc>
          <w:tcPr>
            <w:tcW w:w="757" w:type="pct"/>
            <w:tcBorders>
              <w:top w:val="nil"/>
              <w:bottom w:val="nil"/>
            </w:tcBorders>
          </w:tcPr>
          <w:p w:rsidR="00000000" w:rsidRDefault="00D60DAC" w:rsidP="00D60DAC">
            <w:pPr>
              <w:widowControl/>
              <w:spacing w:line="380" w:lineRule="atLeast"/>
              <w:ind w:rightChars="199" w:right="31680"/>
              <w:jc w:val="right"/>
              <w:rPr>
                <w:sz w:val="18"/>
              </w:rPr>
            </w:pPr>
            <w:r>
              <w:rPr>
                <w:sz w:val="18"/>
              </w:rPr>
              <w:t>80.73</w:t>
            </w:r>
          </w:p>
        </w:tc>
      </w:tr>
      <w:tr w:rsidR="00000000">
        <w:tblPrEx>
          <w:tblCellMar>
            <w:top w:w="0" w:type="dxa"/>
            <w:bottom w:w="0" w:type="dxa"/>
          </w:tblCellMar>
        </w:tblPrEx>
        <w:tc>
          <w:tcPr>
            <w:tcW w:w="1219" w:type="pct"/>
            <w:tcBorders>
              <w:top w:val="nil"/>
              <w:bottom w:val="nil"/>
            </w:tcBorders>
          </w:tcPr>
          <w:p w:rsidR="00000000" w:rsidRDefault="00D60DAC">
            <w:pPr>
              <w:widowControl/>
              <w:spacing w:line="380" w:lineRule="atLeast"/>
              <w:rPr>
                <w:rFonts w:hint="eastAsia"/>
                <w:sz w:val="18"/>
              </w:rPr>
            </w:pPr>
            <w:r>
              <w:rPr>
                <w:rFonts w:hint="eastAsia"/>
                <w:sz w:val="18"/>
              </w:rPr>
              <w:t>皮革和皮革制品</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53.74</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60.95</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68.75</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77.83</w:t>
            </w:r>
          </w:p>
        </w:tc>
        <w:tc>
          <w:tcPr>
            <w:tcW w:w="757" w:type="pct"/>
            <w:tcBorders>
              <w:top w:val="nil"/>
              <w:bottom w:val="nil"/>
            </w:tcBorders>
          </w:tcPr>
          <w:p w:rsidR="00000000" w:rsidRDefault="00D60DAC" w:rsidP="00D60DAC">
            <w:pPr>
              <w:widowControl/>
              <w:spacing w:line="380" w:lineRule="atLeast"/>
              <w:ind w:rightChars="199" w:right="31680"/>
              <w:jc w:val="right"/>
              <w:rPr>
                <w:sz w:val="18"/>
              </w:rPr>
            </w:pPr>
            <w:r>
              <w:rPr>
                <w:sz w:val="18"/>
              </w:rPr>
              <w:t>55.07</w:t>
            </w:r>
          </w:p>
        </w:tc>
      </w:tr>
      <w:tr w:rsidR="00000000">
        <w:tblPrEx>
          <w:tblCellMar>
            <w:top w:w="0" w:type="dxa"/>
            <w:bottom w:w="0" w:type="dxa"/>
          </w:tblCellMar>
        </w:tblPrEx>
        <w:tc>
          <w:tcPr>
            <w:tcW w:w="1219" w:type="pct"/>
            <w:tcBorders>
              <w:top w:val="nil"/>
              <w:bottom w:val="nil"/>
            </w:tcBorders>
          </w:tcPr>
          <w:p w:rsidR="00000000" w:rsidRDefault="00D60DAC">
            <w:pPr>
              <w:widowControl/>
              <w:spacing w:line="380" w:lineRule="atLeast"/>
              <w:rPr>
                <w:rFonts w:hint="eastAsia"/>
                <w:sz w:val="18"/>
              </w:rPr>
            </w:pPr>
            <w:r>
              <w:rPr>
                <w:rFonts w:hint="eastAsia"/>
                <w:sz w:val="18"/>
              </w:rPr>
              <w:t>化工</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77.13</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84.28</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87.77</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90.00</w:t>
            </w:r>
          </w:p>
        </w:tc>
        <w:tc>
          <w:tcPr>
            <w:tcW w:w="757" w:type="pct"/>
            <w:tcBorders>
              <w:top w:val="nil"/>
              <w:bottom w:val="nil"/>
            </w:tcBorders>
          </w:tcPr>
          <w:p w:rsidR="00000000" w:rsidRDefault="00D60DAC" w:rsidP="00D60DAC">
            <w:pPr>
              <w:widowControl/>
              <w:spacing w:line="380" w:lineRule="atLeast"/>
              <w:ind w:rightChars="199" w:right="31680"/>
              <w:jc w:val="right"/>
              <w:rPr>
                <w:sz w:val="18"/>
              </w:rPr>
            </w:pPr>
            <w:r>
              <w:rPr>
                <w:sz w:val="18"/>
              </w:rPr>
              <w:t>78.90</w:t>
            </w:r>
          </w:p>
        </w:tc>
      </w:tr>
      <w:tr w:rsidR="00000000">
        <w:tblPrEx>
          <w:tblCellMar>
            <w:top w:w="0" w:type="dxa"/>
            <w:bottom w:w="0" w:type="dxa"/>
          </w:tblCellMar>
        </w:tblPrEx>
        <w:tc>
          <w:tcPr>
            <w:tcW w:w="1219" w:type="pct"/>
            <w:tcBorders>
              <w:top w:val="nil"/>
              <w:bottom w:val="nil"/>
            </w:tcBorders>
          </w:tcPr>
          <w:p w:rsidR="00000000" w:rsidRDefault="00D60DAC">
            <w:pPr>
              <w:widowControl/>
              <w:spacing w:line="380" w:lineRule="atLeast"/>
              <w:rPr>
                <w:rFonts w:hint="eastAsia"/>
                <w:sz w:val="18"/>
              </w:rPr>
            </w:pPr>
            <w:r>
              <w:rPr>
                <w:rFonts w:hint="eastAsia"/>
                <w:sz w:val="18"/>
              </w:rPr>
              <w:t>金属制品</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61.99</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80.56</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76.48</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85.10</w:t>
            </w:r>
          </w:p>
        </w:tc>
        <w:tc>
          <w:tcPr>
            <w:tcW w:w="757" w:type="pct"/>
            <w:tcBorders>
              <w:top w:val="nil"/>
              <w:bottom w:val="nil"/>
            </w:tcBorders>
          </w:tcPr>
          <w:p w:rsidR="00000000" w:rsidRDefault="00D60DAC" w:rsidP="00D60DAC">
            <w:pPr>
              <w:widowControl/>
              <w:spacing w:line="380" w:lineRule="atLeast"/>
              <w:ind w:rightChars="199" w:right="31680"/>
              <w:jc w:val="right"/>
              <w:rPr>
                <w:sz w:val="18"/>
              </w:rPr>
            </w:pPr>
            <w:r>
              <w:rPr>
                <w:sz w:val="18"/>
              </w:rPr>
              <w:t>74.04</w:t>
            </w:r>
          </w:p>
        </w:tc>
      </w:tr>
      <w:tr w:rsidR="00000000">
        <w:tblPrEx>
          <w:tblCellMar>
            <w:top w:w="0" w:type="dxa"/>
            <w:bottom w:w="0" w:type="dxa"/>
          </w:tblCellMar>
        </w:tblPrEx>
        <w:tc>
          <w:tcPr>
            <w:tcW w:w="1219" w:type="pct"/>
            <w:tcBorders>
              <w:top w:val="nil"/>
              <w:bottom w:val="nil"/>
            </w:tcBorders>
          </w:tcPr>
          <w:p w:rsidR="00000000" w:rsidRDefault="00D60DAC">
            <w:pPr>
              <w:widowControl/>
              <w:spacing w:line="380" w:lineRule="atLeast"/>
              <w:rPr>
                <w:rFonts w:hint="eastAsia"/>
                <w:sz w:val="18"/>
              </w:rPr>
            </w:pPr>
            <w:r>
              <w:rPr>
                <w:rFonts w:hint="eastAsia"/>
                <w:sz w:val="18"/>
              </w:rPr>
              <w:t>机械</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62.08</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77.70</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64.69</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82.16</w:t>
            </w:r>
          </w:p>
        </w:tc>
        <w:tc>
          <w:tcPr>
            <w:tcW w:w="757" w:type="pct"/>
            <w:tcBorders>
              <w:top w:val="nil"/>
              <w:bottom w:val="nil"/>
            </w:tcBorders>
          </w:tcPr>
          <w:p w:rsidR="00000000" w:rsidRDefault="00D60DAC" w:rsidP="00D60DAC">
            <w:pPr>
              <w:widowControl/>
              <w:spacing w:line="380" w:lineRule="atLeast"/>
              <w:ind w:rightChars="199" w:right="31680"/>
              <w:jc w:val="right"/>
              <w:rPr>
                <w:sz w:val="18"/>
              </w:rPr>
            </w:pPr>
            <w:r>
              <w:rPr>
                <w:sz w:val="18"/>
              </w:rPr>
              <w:t>69.77</w:t>
            </w:r>
          </w:p>
        </w:tc>
      </w:tr>
      <w:tr w:rsidR="00000000">
        <w:tblPrEx>
          <w:tblCellMar>
            <w:top w:w="0" w:type="dxa"/>
            <w:bottom w:w="0" w:type="dxa"/>
          </w:tblCellMar>
        </w:tblPrEx>
        <w:tc>
          <w:tcPr>
            <w:tcW w:w="1219" w:type="pct"/>
            <w:tcBorders>
              <w:top w:val="nil"/>
              <w:bottom w:val="nil"/>
            </w:tcBorders>
          </w:tcPr>
          <w:p w:rsidR="00000000" w:rsidRDefault="00D60DAC">
            <w:pPr>
              <w:widowControl/>
              <w:spacing w:line="380" w:lineRule="atLeast"/>
              <w:rPr>
                <w:rFonts w:hint="eastAsia"/>
                <w:sz w:val="18"/>
              </w:rPr>
            </w:pPr>
            <w:r>
              <w:rPr>
                <w:rFonts w:hint="eastAsia"/>
                <w:sz w:val="18"/>
              </w:rPr>
              <w:t>电气机械</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68.11</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84.22</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81.91</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91.85</w:t>
            </w:r>
          </w:p>
        </w:tc>
        <w:tc>
          <w:tcPr>
            <w:tcW w:w="757" w:type="pct"/>
            <w:tcBorders>
              <w:top w:val="nil"/>
              <w:bottom w:val="nil"/>
            </w:tcBorders>
          </w:tcPr>
          <w:p w:rsidR="00000000" w:rsidRDefault="00D60DAC" w:rsidP="00D60DAC">
            <w:pPr>
              <w:widowControl/>
              <w:spacing w:line="380" w:lineRule="atLeast"/>
              <w:ind w:rightChars="199" w:right="31680"/>
              <w:jc w:val="right"/>
              <w:rPr>
                <w:sz w:val="18"/>
              </w:rPr>
            </w:pPr>
            <w:r>
              <w:rPr>
                <w:sz w:val="18"/>
              </w:rPr>
              <w:t>73.56</w:t>
            </w:r>
          </w:p>
        </w:tc>
      </w:tr>
      <w:tr w:rsidR="00000000">
        <w:tblPrEx>
          <w:tblCellMar>
            <w:top w:w="0" w:type="dxa"/>
            <w:bottom w:w="0" w:type="dxa"/>
          </w:tblCellMar>
        </w:tblPrEx>
        <w:tc>
          <w:tcPr>
            <w:tcW w:w="1219" w:type="pct"/>
            <w:tcBorders>
              <w:top w:val="nil"/>
              <w:bottom w:val="nil"/>
            </w:tcBorders>
          </w:tcPr>
          <w:p w:rsidR="00000000" w:rsidRDefault="00D60DAC">
            <w:pPr>
              <w:widowControl/>
              <w:spacing w:line="380" w:lineRule="atLeast"/>
              <w:rPr>
                <w:rFonts w:hint="eastAsia"/>
                <w:sz w:val="18"/>
              </w:rPr>
            </w:pPr>
            <w:r>
              <w:rPr>
                <w:rFonts w:hint="eastAsia"/>
                <w:sz w:val="18"/>
              </w:rPr>
              <w:t>运输设备</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71.08</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75.91</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78.31</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94.84</w:t>
            </w:r>
          </w:p>
        </w:tc>
        <w:tc>
          <w:tcPr>
            <w:tcW w:w="757" w:type="pct"/>
            <w:tcBorders>
              <w:top w:val="nil"/>
              <w:bottom w:val="nil"/>
            </w:tcBorders>
          </w:tcPr>
          <w:p w:rsidR="00000000" w:rsidRDefault="00D60DAC" w:rsidP="00D60DAC">
            <w:pPr>
              <w:widowControl/>
              <w:spacing w:line="380" w:lineRule="atLeast"/>
              <w:ind w:rightChars="199" w:right="31680"/>
              <w:jc w:val="right"/>
              <w:rPr>
                <w:sz w:val="18"/>
              </w:rPr>
            </w:pPr>
            <w:r>
              <w:rPr>
                <w:sz w:val="18"/>
              </w:rPr>
              <w:t>80.65</w:t>
            </w:r>
          </w:p>
        </w:tc>
      </w:tr>
      <w:tr w:rsidR="00000000">
        <w:tblPrEx>
          <w:tblCellMar>
            <w:top w:w="0" w:type="dxa"/>
            <w:bottom w:w="0" w:type="dxa"/>
          </w:tblCellMar>
        </w:tblPrEx>
        <w:tc>
          <w:tcPr>
            <w:tcW w:w="1219" w:type="pct"/>
            <w:tcBorders>
              <w:top w:val="nil"/>
              <w:bottom w:val="nil"/>
            </w:tcBorders>
          </w:tcPr>
          <w:p w:rsidR="00000000" w:rsidRDefault="00D60DAC">
            <w:pPr>
              <w:widowControl/>
              <w:spacing w:line="380" w:lineRule="atLeast"/>
              <w:rPr>
                <w:rFonts w:hint="eastAsia"/>
                <w:sz w:val="18"/>
              </w:rPr>
            </w:pPr>
            <w:r>
              <w:rPr>
                <w:rFonts w:hint="eastAsia"/>
                <w:sz w:val="18"/>
              </w:rPr>
              <w:t>杂</w:t>
            </w:r>
            <w:r>
              <w:rPr>
                <w:rFonts w:hint="eastAsia"/>
                <w:sz w:val="18"/>
              </w:rPr>
              <w:t>项</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64.84</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84.53</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81.88</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87.25</w:t>
            </w:r>
          </w:p>
        </w:tc>
        <w:tc>
          <w:tcPr>
            <w:tcW w:w="757" w:type="pct"/>
            <w:tcBorders>
              <w:top w:val="nil"/>
              <w:bottom w:val="nil"/>
            </w:tcBorders>
          </w:tcPr>
          <w:p w:rsidR="00000000" w:rsidRDefault="00D60DAC" w:rsidP="00D60DAC">
            <w:pPr>
              <w:widowControl/>
              <w:spacing w:line="380" w:lineRule="atLeast"/>
              <w:ind w:rightChars="199" w:right="31680"/>
              <w:jc w:val="right"/>
              <w:rPr>
                <w:sz w:val="18"/>
              </w:rPr>
            </w:pPr>
            <w:r>
              <w:rPr>
                <w:sz w:val="18"/>
              </w:rPr>
              <w:t>68.51</w:t>
            </w:r>
          </w:p>
        </w:tc>
      </w:tr>
      <w:tr w:rsidR="00000000">
        <w:tblPrEx>
          <w:tblCellMar>
            <w:top w:w="0" w:type="dxa"/>
            <w:bottom w:w="0" w:type="dxa"/>
          </w:tblCellMar>
        </w:tblPrEx>
        <w:tc>
          <w:tcPr>
            <w:tcW w:w="1219" w:type="pct"/>
            <w:tcBorders>
              <w:top w:val="nil"/>
              <w:bottom w:val="nil"/>
            </w:tcBorders>
          </w:tcPr>
          <w:p w:rsidR="00000000" w:rsidRDefault="00D60DAC">
            <w:pPr>
              <w:widowControl/>
              <w:spacing w:line="380" w:lineRule="atLeast"/>
              <w:rPr>
                <w:rFonts w:hint="eastAsia"/>
                <w:sz w:val="18"/>
              </w:rPr>
            </w:pPr>
            <w:r>
              <w:rPr>
                <w:rFonts w:hint="eastAsia"/>
                <w:sz w:val="18"/>
              </w:rPr>
              <w:t>建筑</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70.12</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91.77</w:t>
            </w:r>
          </w:p>
        </w:tc>
        <w:tc>
          <w:tcPr>
            <w:tcW w:w="756" w:type="pct"/>
            <w:tcBorders>
              <w:top w:val="nil"/>
              <w:bottom w:val="nil"/>
            </w:tcBorders>
          </w:tcPr>
          <w:p w:rsidR="00000000" w:rsidRDefault="00D60DAC" w:rsidP="00D60DAC">
            <w:pPr>
              <w:widowControl/>
              <w:spacing w:line="380" w:lineRule="atLeast"/>
              <w:ind w:rightChars="199" w:right="31680"/>
              <w:jc w:val="right"/>
              <w:rPr>
                <w:rFonts w:hint="eastAsia"/>
                <w:sz w:val="18"/>
              </w:rPr>
            </w:pPr>
            <w:r>
              <w:rPr>
                <w:sz w:val="18"/>
              </w:rPr>
              <w:t>94.3</w:t>
            </w:r>
            <w:r>
              <w:rPr>
                <w:rFonts w:hint="eastAsia"/>
                <w:sz w:val="18"/>
              </w:rPr>
              <w:t>1</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w:t>
            </w:r>
          </w:p>
        </w:tc>
        <w:tc>
          <w:tcPr>
            <w:tcW w:w="757" w:type="pct"/>
            <w:tcBorders>
              <w:top w:val="nil"/>
              <w:bottom w:val="nil"/>
            </w:tcBorders>
          </w:tcPr>
          <w:p w:rsidR="00000000" w:rsidRDefault="00D60DAC" w:rsidP="00D60DAC">
            <w:pPr>
              <w:widowControl/>
              <w:spacing w:line="380" w:lineRule="atLeast"/>
              <w:ind w:rightChars="199" w:right="31680"/>
              <w:jc w:val="right"/>
              <w:rPr>
                <w:sz w:val="18"/>
              </w:rPr>
            </w:pPr>
            <w:r>
              <w:rPr>
                <w:sz w:val="18"/>
              </w:rPr>
              <w:t>79.34</w:t>
            </w:r>
          </w:p>
        </w:tc>
      </w:tr>
      <w:tr w:rsidR="00000000">
        <w:tblPrEx>
          <w:tblCellMar>
            <w:top w:w="0" w:type="dxa"/>
            <w:bottom w:w="0" w:type="dxa"/>
          </w:tblCellMar>
        </w:tblPrEx>
        <w:tc>
          <w:tcPr>
            <w:tcW w:w="1219" w:type="pct"/>
            <w:tcBorders>
              <w:top w:val="nil"/>
              <w:bottom w:val="nil"/>
            </w:tcBorders>
          </w:tcPr>
          <w:p w:rsidR="00000000" w:rsidRDefault="00D60DAC">
            <w:pPr>
              <w:widowControl/>
              <w:spacing w:line="380" w:lineRule="atLeast"/>
              <w:rPr>
                <w:rFonts w:hint="eastAsia"/>
                <w:sz w:val="18"/>
              </w:rPr>
            </w:pPr>
            <w:r>
              <w:rPr>
                <w:rFonts w:hint="eastAsia"/>
                <w:sz w:val="18"/>
              </w:rPr>
              <w:t>批发和零售</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69.04</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79.82</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76.92</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85.95</w:t>
            </w:r>
          </w:p>
        </w:tc>
        <w:tc>
          <w:tcPr>
            <w:tcW w:w="757" w:type="pct"/>
            <w:tcBorders>
              <w:top w:val="nil"/>
              <w:bottom w:val="nil"/>
            </w:tcBorders>
          </w:tcPr>
          <w:p w:rsidR="00000000" w:rsidRDefault="00D60DAC" w:rsidP="00D60DAC">
            <w:pPr>
              <w:widowControl/>
              <w:spacing w:line="380" w:lineRule="atLeast"/>
              <w:ind w:rightChars="199" w:right="31680"/>
              <w:jc w:val="right"/>
              <w:rPr>
                <w:sz w:val="18"/>
              </w:rPr>
            </w:pPr>
            <w:r>
              <w:rPr>
                <w:sz w:val="18"/>
              </w:rPr>
              <w:t>75.47</w:t>
            </w:r>
          </w:p>
        </w:tc>
      </w:tr>
      <w:tr w:rsidR="00000000">
        <w:tblPrEx>
          <w:tblCellMar>
            <w:top w:w="0" w:type="dxa"/>
            <w:bottom w:w="0" w:type="dxa"/>
          </w:tblCellMar>
        </w:tblPrEx>
        <w:tc>
          <w:tcPr>
            <w:tcW w:w="1219" w:type="pct"/>
            <w:tcBorders>
              <w:top w:val="nil"/>
              <w:bottom w:val="nil"/>
            </w:tcBorders>
          </w:tcPr>
          <w:p w:rsidR="00000000" w:rsidRDefault="00D60DAC">
            <w:pPr>
              <w:widowControl/>
              <w:spacing w:line="380" w:lineRule="atLeast"/>
              <w:rPr>
                <w:rFonts w:hint="eastAsia"/>
                <w:sz w:val="18"/>
              </w:rPr>
            </w:pPr>
            <w:r>
              <w:rPr>
                <w:rFonts w:hint="eastAsia"/>
                <w:sz w:val="18"/>
              </w:rPr>
              <w:t>银行业和其他金融机构</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75.27</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106.57</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92.85</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138.88</w:t>
            </w:r>
          </w:p>
        </w:tc>
        <w:tc>
          <w:tcPr>
            <w:tcW w:w="757" w:type="pct"/>
            <w:tcBorders>
              <w:top w:val="nil"/>
              <w:bottom w:val="nil"/>
            </w:tcBorders>
          </w:tcPr>
          <w:p w:rsidR="00000000" w:rsidRDefault="00D60DAC" w:rsidP="00D60DAC">
            <w:pPr>
              <w:widowControl/>
              <w:spacing w:line="380" w:lineRule="atLeast"/>
              <w:ind w:rightChars="199" w:right="31680"/>
              <w:jc w:val="right"/>
              <w:rPr>
                <w:sz w:val="18"/>
              </w:rPr>
            </w:pPr>
            <w:r>
              <w:rPr>
                <w:sz w:val="18"/>
              </w:rPr>
              <w:t>96.61</w:t>
            </w:r>
          </w:p>
        </w:tc>
      </w:tr>
      <w:tr w:rsidR="00000000">
        <w:tblPrEx>
          <w:tblCellMar>
            <w:top w:w="0" w:type="dxa"/>
            <w:bottom w:w="0" w:type="dxa"/>
          </w:tblCellMar>
        </w:tblPrEx>
        <w:tc>
          <w:tcPr>
            <w:tcW w:w="1219" w:type="pct"/>
            <w:tcBorders>
              <w:top w:val="nil"/>
              <w:bottom w:val="nil"/>
            </w:tcBorders>
          </w:tcPr>
          <w:p w:rsidR="00000000" w:rsidRDefault="00D60DAC">
            <w:pPr>
              <w:widowControl/>
              <w:spacing w:line="380" w:lineRule="atLeast"/>
              <w:rPr>
                <w:rFonts w:hint="eastAsia"/>
                <w:sz w:val="18"/>
              </w:rPr>
            </w:pPr>
            <w:r>
              <w:rPr>
                <w:rFonts w:hint="eastAsia"/>
                <w:sz w:val="18"/>
              </w:rPr>
              <w:t>保险和房地产零售</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64.05</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65.55</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w:t>
            </w:r>
          </w:p>
        </w:tc>
        <w:tc>
          <w:tcPr>
            <w:tcW w:w="757" w:type="pct"/>
            <w:tcBorders>
              <w:top w:val="nil"/>
              <w:bottom w:val="nil"/>
            </w:tcBorders>
          </w:tcPr>
          <w:p w:rsidR="00000000" w:rsidRDefault="00D60DAC" w:rsidP="00D60DAC">
            <w:pPr>
              <w:widowControl/>
              <w:spacing w:line="380" w:lineRule="atLeast"/>
              <w:ind w:rightChars="199" w:right="31680"/>
              <w:jc w:val="right"/>
              <w:rPr>
                <w:sz w:val="18"/>
              </w:rPr>
            </w:pPr>
            <w:r>
              <w:rPr>
                <w:sz w:val="18"/>
              </w:rPr>
              <w:t>65.05</w:t>
            </w:r>
          </w:p>
        </w:tc>
      </w:tr>
      <w:tr w:rsidR="00000000">
        <w:tblPrEx>
          <w:tblCellMar>
            <w:top w:w="0" w:type="dxa"/>
            <w:bottom w:w="0" w:type="dxa"/>
          </w:tblCellMar>
        </w:tblPrEx>
        <w:tc>
          <w:tcPr>
            <w:tcW w:w="1219" w:type="pct"/>
            <w:tcBorders>
              <w:top w:val="nil"/>
              <w:bottom w:val="nil"/>
            </w:tcBorders>
          </w:tcPr>
          <w:p w:rsidR="00000000" w:rsidRDefault="00D60DAC">
            <w:pPr>
              <w:widowControl/>
              <w:spacing w:line="380" w:lineRule="atLeast"/>
              <w:rPr>
                <w:rFonts w:hint="eastAsia"/>
                <w:sz w:val="18"/>
              </w:rPr>
            </w:pPr>
            <w:r>
              <w:rPr>
                <w:rFonts w:hint="eastAsia"/>
                <w:sz w:val="18"/>
              </w:rPr>
              <w:t>运输</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86.99</w:t>
            </w:r>
          </w:p>
        </w:tc>
        <w:tc>
          <w:tcPr>
            <w:tcW w:w="756" w:type="pct"/>
            <w:tcBorders>
              <w:top w:val="nil"/>
              <w:bottom w:val="nil"/>
            </w:tcBorders>
          </w:tcPr>
          <w:p w:rsidR="00000000" w:rsidRDefault="00D60DAC" w:rsidP="00D60DAC">
            <w:pPr>
              <w:widowControl/>
              <w:spacing w:line="380" w:lineRule="atLeast"/>
              <w:ind w:rightChars="199" w:right="31680"/>
              <w:jc w:val="right"/>
              <w:rPr>
                <w:rFonts w:hint="eastAsia"/>
                <w:sz w:val="18"/>
              </w:rPr>
            </w:pPr>
            <w:r>
              <w:rPr>
                <w:sz w:val="18"/>
              </w:rPr>
              <w:t>101.9</w:t>
            </w:r>
            <w:r>
              <w:rPr>
                <w:rFonts w:hint="eastAsia"/>
                <w:sz w:val="18"/>
              </w:rPr>
              <w:t>6</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96.62</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129.33</w:t>
            </w:r>
          </w:p>
        </w:tc>
        <w:tc>
          <w:tcPr>
            <w:tcW w:w="757" w:type="pct"/>
            <w:tcBorders>
              <w:top w:val="nil"/>
              <w:bottom w:val="nil"/>
            </w:tcBorders>
          </w:tcPr>
          <w:p w:rsidR="00000000" w:rsidRDefault="00D60DAC" w:rsidP="00D60DAC">
            <w:pPr>
              <w:widowControl/>
              <w:spacing w:line="380" w:lineRule="atLeast"/>
              <w:ind w:rightChars="199" w:right="31680"/>
              <w:jc w:val="right"/>
              <w:rPr>
                <w:sz w:val="18"/>
              </w:rPr>
            </w:pPr>
            <w:r>
              <w:rPr>
                <w:sz w:val="18"/>
              </w:rPr>
              <w:t>100.39</w:t>
            </w:r>
          </w:p>
        </w:tc>
      </w:tr>
      <w:tr w:rsidR="00000000">
        <w:tblPrEx>
          <w:tblCellMar>
            <w:top w:w="0" w:type="dxa"/>
            <w:bottom w:w="0" w:type="dxa"/>
          </w:tblCellMar>
        </w:tblPrEx>
        <w:tc>
          <w:tcPr>
            <w:tcW w:w="1219" w:type="pct"/>
            <w:tcBorders>
              <w:top w:val="nil"/>
              <w:bottom w:val="nil"/>
            </w:tcBorders>
          </w:tcPr>
          <w:p w:rsidR="00000000" w:rsidRDefault="00D60DAC">
            <w:pPr>
              <w:widowControl/>
              <w:spacing w:line="380" w:lineRule="atLeast"/>
              <w:rPr>
                <w:rFonts w:hint="eastAsia"/>
                <w:sz w:val="18"/>
              </w:rPr>
            </w:pPr>
            <w:r>
              <w:rPr>
                <w:rFonts w:hint="eastAsia"/>
                <w:sz w:val="18"/>
              </w:rPr>
              <w:t>通信</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69.00</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88.77</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78.83</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128.29</w:t>
            </w:r>
          </w:p>
        </w:tc>
        <w:tc>
          <w:tcPr>
            <w:tcW w:w="757" w:type="pct"/>
            <w:tcBorders>
              <w:top w:val="nil"/>
              <w:bottom w:val="nil"/>
            </w:tcBorders>
          </w:tcPr>
          <w:p w:rsidR="00000000" w:rsidRDefault="00D60DAC" w:rsidP="00D60DAC">
            <w:pPr>
              <w:widowControl/>
              <w:spacing w:line="380" w:lineRule="atLeast"/>
              <w:ind w:rightChars="199" w:right="31680"/>
              <w:jc w:val="right"/>
              <w:rPr>
                <w:sz w:val="18"/>
              </w:rPr>
            </w:pPr>
            <w:r>
              <w:rPr>
                <w:sz w:val="18"/>
              </w:rPr>
              <w:t>83.17</w:t>
            </w:r>
          </w:p>
        </w:tc>
      </w:tr>
      <w:tr w:rsidR="00000000">
        <w:tblPrEx>
          <w:tblCellMar>
            <w:top w:w="0" w:type="dxa"/>
            <w:bottom w:w="0" w:type="dxa"/>
          </w:tblCellMar>
        </w:tblPrEx>
        <w:tc>
          <w:tcPr>
            <w:tcW w:w="1219" w:type="pct"/>
            <w:tcBorders>
              <w:top w:val="nil"/>
              <w:bottom w:val="nil"/>
            </w:tcBorders>
          </w:tcPr>
          <w:p w:rsidR="00000000" w:rsidRDefault="00D60DAC">
            <w:pPr>
              <w:widowControl/>
              <w:spacing w:line="380" w:lineRule="atLeast"/>
              <w:rPr>
                <w:rFonts w:hint="eastAsia"/>
                <w:sz w:val="18"/>
              </w:rPr>
            </w:pPr>
            <w:r>
              <w:rPr>
                <w:rFonts w:hint="eastAsia"/>
                <w:sz w:val="18"/>
              </w:rPr>
              <w:t>社区和商业</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74</w:t>
            </w:r>
            <w:r>
              <w:rPr>
                <w:sz w:val="18"/>
              </w:rPr>
              <w:t>.53</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86.00</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83.67</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114.70</w:t>
            </w:r>
          </w:p>
        </w:tc>
        <w:tc>
          <w:tcPr>
            <w:tcW w:w="757" w:type="pct"/>
            <w:tcBorders>
              <w:top w:val="nil"/>
              <w:bottom w:val="nil"/>
            </w:tcBorders>
          </w:tcPr>
          <w:p w:rsidR="00000000" w:rsidRDefault="00D60DAC" w:rsidP="00D60DAC">
            <w:pPr>
              <w:widowControl/>
              <w:spacing w:line="380" w:lineRule="atLeast"/>
              <w:ind w:rightChars="199" w:right="31680"/>
              <w:jc w:val="right"/>
              <w:rPr>
                <w:sz w:val="18"/>
              </w:rPr>
            </w:pPr>
            <w:r>
              <w:rPr>
                <w:sz w:val="18"/>
              </w:rPr>
              <w:t>90.07</w:t>
            </w:r>
          </w:p>
        </w:tc>
      </w:tr>
      <w:tr w:rsidR="00000000">
        <w:tblPrEx>
          <w:tblCellMar>
            <w:top w:w="0" w:type="dxa"/>
            <w:bottom w:w="0" w:type="dxa"/>
          </w:tblCellMar>
        </w:tblPrEx>
        <w:tc>
          <w:tcPr>
            <w:tcW w:w="1219" w:type="pct"/>
            <w:tcBorders>
              <w:top w:val="nil"/>
              <w:bottom w:val="nil"/>
            </w:tcBorders>
          </w:tcPr>
          <w:p w:rsidR="00000000" w:rsidRDefault="00D60DAC">
            <w:pPr>
              <w:widowControl/>
              <w:spacing w:line="380" w:lineRule="atLeast"/>
              <w:rPr>
                <w:rFonts w:hint="eastAsia"/>
                <w:sz w:val="18"/>
              </w:rPr>
            </w:pPr>
            <w:r>
              <w:rPr>
                <w:rFonts w:hint="eastAsia"/>
                <w:sz w:val="18"/>
              </w:rPr>
              <w:t>娱乐服务</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81.83</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84.29</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96.64</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95.79</w:t>
            </w:r>
          </w:p>
        </w:tc>
        <w:tc>
          <w:tcPr>
            <w:tcW w:w="757" w:type="pct"/>
            <w:tcBorders>
              <w:top w:val="nil"/>
              <w:bottom w:val="nil"/>
            </w:tcBorders>
          </w:tcPr>
          <w:p w:rsidR="00000000" w:rsidRDefault="00D60DAC" w:rsidP="00D60DAC">
            <w:pPr>
              <w:widowControl/>
              <w:spacing w:line="380" w:lineRule="atLeast"/>
              <w:ind w:rightChars="199" w:right="31680"/>
              <w:jc w:val="right"/>
              <w:rPr>
                <w:sz w:val="18"/>
              </w:rPr>
            </w:pPr>
            <w:r>
              <w:rPr>
                <w:sz w:val="18"/>
              </w:rPr>
              <w:t>86.47</w:t>
            </w:r>
          </w:p>
        </w:tc>
      </w:tr>
      <w:tr w:rsidR="00000000">
        <w:tblPrEx>
          <w:tblCellMar>
            <w:top w:w="0" w:type="dxa"/>
            <w:bottom w:w="0" w:type="dxa"/>
          </w:tblCellMar>
        </w:tblPrEx>
        <w:tc>
          <w:tcPr>
            <w:tcW w:w="1219" w:type="pct"/>
            <w:tcBorders>
              <w:top w:val="nil"/>
              <w:bottom w:val="nil"/>
            </w:tcBorders>
          </w:tcPr>
          <w:p w:rsidR="00000000" w:rsidRDefault="00D60DAC">
            <w:pPr>
              <w:widowControl/>
              <w:spacing w:line="380" w:lineRule="atLeast"/>
              <w:rPr>
                <w:rFonts w:hint="eastAsia"/>
                <w:sz w:val="18"/>
              </w:rPr>
            </w:pPr>
            <w:r>
              <w:rPr>
                <w:rFonts w:hint="eastAsia"/>
                <w:sz w:val="18"/>
              </w:rPr>
              <w:t>酒店和公共饮食业</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80.09</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87.60</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83.58</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88.68</w:t>
            </w:r>
          </w:p>
        </w:tc>
        <w:tc>
          <w:tcPr>
            <w:tcW w:w="757" w:type="pct"/>
            <w:tcBorders>
              <w:top w:val="nil"/>
              <w:bottom w:val="nil"/>
            </w:tcBorders>
          </w:tcPr>
          <w:p w:rsidR="00000000" w:rsidRDefault="00D60DAC" w:rsidP="00D60DAC">
            <w:pPr>
              <w:widowControl/>
              <w:spacing w:line="380" w:lineRule="atLeast"/>
              <w:ind w:rightChars="199" w:right="31680"/>
              <w:jc w:val="right"/>
              <w:rPr>
                <w:sz w:val="18"/>
              </w:rPr>
            </w:pPr>
            <w:r>
              <w:rPr>
                <w:sz w:val="18"/>
              </w:rPr>
              <w:t>82.80</w:t>
            </w:r>
          </w:p>
        </w:tc>
      </w:tr>
      <w:tr w:rsidR="00000000">
        <w:tblPrEx>
          <w:tblCellMar>
            <w:top w:w="0" w:type="dxa"/>
            <w:bottom w:w="0" w:type="dxa"/>
          </w:tblCellMar>
        </w:tblPrEx>
        <w:tc>
          <w:tcPr>
            <w:tcW w:w="1219" w:type="pct"/>
            <w:tcBorders>
              <w:top w:val="nil"/>
              <w:bottom w:val="nil"/>
            </w:tcBorders>
          </w:tcPr>
          <w:p w:rsidR="00000000" w:rsidRDefault="00D60DAC">
            <w:pPr>
              <w:widowControl/>
              <w:spacing w:line="380" w:lineRule="atLeast"/>
              <w:rPr>
                <w:rFonts w:hint="eastAsia"/>
                <w:sz w:val="18"/>
              </w:rPr>
            </w:pPr>
            <w:r>
              <w:rPr>
                <w:rFonts w:hint="eastAsia"/>
                <w:sz w:val="18"/>
              </w:rPr>
              <w:t>所有公司</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69.91</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82.67</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88.58</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108.83</w:t>
            </w:r>
          </w:p>
        </w:tc>
        <w:tc>
          <w:tcPr>
            <w:tcW w:w="757" w:type="pct"/>
            <w:tcBorders>
              <w:top w:val="nil"/>
              <w:bottom w:val="nil"/>
            </w:tcBorders>
          </w:tcPr>
          <w:p w:rsidR="00000000" w:rsidRDefault="00D60DAC" w:rsidP="00D60DAC">
            <w:pPr>
              <w:widowControl/>
              <w:spacing w:line="380" w:lineRule="atLeast"/>
              <w:ind w:rightChars="199" w:right="31680"/>
              <w:jc w:val="right"/>
              <w:rPr>
                <w:sz w:val="18"/>
              </w:rPr>
            </w:pPr>
            <w:r>
              <w:rPr>
                <w:sz w:val="18"/>
              </w:rPr>
              <w:t>80.18</w:t>
            </w:r>
          </w:p>
        </w:tc>
      </w:tr>
      <w:tr w:rsidR="00000000">
        <w:tblPrEx>
          <w:tblCellMar>
            <w:top w:w="0" w:type="dxa"/>
            <w:bottom w:w="0" w:type="dxa"/>
          </w:tblCellMar>
        </w:tblPrEx>
        <w:tc>
          <w:tcPr>
            <w:tcW w:w="1219" w:type="pct"/>
            <w:tcBorders>
              <w:top w:val="nil"/>
              <w:bottom w:val="nil"/>
            </w:tcBorders>
          </w:tcPr>
          <w:p w:rsidR="00000000" w:rsidRDefault="00D60DAC">
            <w:pPr>
              <w:widowControl/>
              <w:spacing w:line="380" w:lineRule="atLeast"/>
              <w:rPr>
                <w:rFonts w:hint="eastAsia"/>
                <w:sz w:val="18"/>
              </w:rPr>
            </w:pPr>
            <w:r>
              <w:rPr>
                <w:rFonts w:hint="eastAsia"/>
                <w:sz w:val="18"/>
              </w:rPr>
              <w:t>直接生产</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67.22</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79.76</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81.27</w:t>
            </w:r>
          </w:p>
        </w:tc>
        <w:tc>
          <w:tcPr>
            <w:tcW w:w="756" w:type="pct"/>
            <w:tcBorders>
              <w:top w:val="nil"/>
              <w:bottom w:val="nil"/>
            </w:tcBorders>
          </w:tcPr>
          <w:p w:rsidR="00000000" w:rsidRDefault="00D60DAC" w:rsidP="00D60DAC">
            <w:pPr>
              <w:widowControl/>
              <w:spacing w:line="380" w:lineRule="atLeast"/>
              <w:ind w:rightChars="199" w:right="31680"/>
              <w:jc w:val="right"/>
              <w:rPr>
                <w:sz w:val="18"/>
              </w:rPr>
            </w:pPr>
            <w:r>
              <w:rPr>
                <w:sz w:val="18"/>
              </w:rPr>
              <w:t>91.53</w:t>
            </w:r>
          </w:p>
        </w:tc>
        <w:tc>
          <w:tcPr>
            <w:tcW w:w="757" w:type="pct"/>
            <w:tcBorders>
              <w:top w:val="nil"/>
              <w:bottom w:val="nil"/>
            </w:tcBorders>
          </w:tcPr>
          <w:p w:rsidR="00000000" w:rsidRDefault="00D60DAC" w:rsidP="00D60DAC">
            <w:pPr>
              <w:widowControl/>
              <w:spacing w:line="380" w:lineRule="atLeast"/>
              <w:ind w:rightChars="199" w:right="31680"/>
              <w:jc w:val="right"/>
              <w:rPr>
                <w:sz w:val="18"/>
              </w:rPr>
            </w:pPr>
            <w:r>
              <w:rPr>
                <w:sz w:val="18"/>
              </w:rPr>
              <w:t>71.53</w:t>
            </w:r>
          </w:p>
        </w:tc>
      </w:tr>
      <w:tr w:rsidR="00000000">
        <w:tblPrEx>
          <w:tblCellMar>
            <w:top w:w="0" w:type="dxa"/>
            <w:bottom w:w="0" w:type="dxa"/>
          </w:tblCellMar>
        </w:tblPrEx>
        <w:tc>
          <w:tcPr>
            <w:tcW w:w="1219" w:type="pct"/>
            <w:tcBorders>
              <w:top w:val="nil"/>
            </w:tcBorders>
          </w:tcPr>
          <w:p w:rsidR="00000000" w:rsidRDefault="00D60DAC">
            <w:pPr>
              <w:widowControl/>
              <w:spacing w:line="380" w:lineRule="atLeast"/>
              <w:rPr>
                <w:rFonts w:hint="eastAsia"/>
                <w:sz w:val="18"/>
              </w:rPr>
            </w:pPr>
            <w:r>
              <w:rPr>
                <w:rFonts w:hint="eastAsia"/>
                <w:sz w:val="18"/>
              </w:rPr>
              <w:t>市场服务</w:t>
            </w:r>
          </w:p>
        </w:tc>
        <w:tc>
          <w:tcPr>
            <w:tcW w:w="756" w:type="pct"/>
            <w:tcBorders>
              <w:top w:val="nil"/>
            </w:tcBorders>
          </w:tcPr>
          <w:p w:rsidR="00000000" w:rsidRDefault="00D60DAC" w:rsidP="00D60DAC">
            <w:pPr>
              <w:widowControl/>
              <w:spacing w:line="380" w:lineRule="atLeast"/>
              <w:ind w:rightChars="199" w:right="31680"/>
              <w:jc w:val="right"/>
              <w:rPr>
                <w:sz w:val="18"/>
              </w:rPr>
            </w:pPr>
            <w:r>
              <w:rPr>
                <w:sz w:val="18"/>
              </w:rPr>
              <w:t>77.83</w:t>
            </w:r>
          </w:p>
        </w:tc>
        <w:tc>
          <w:tcPr>
            <w:tcW w:w="756" w:type="pct"/>
            <w:tcBorders>
              <w:top w:val="nil"/>
            </w:tcBorders>
          </w:tcPr>
          <w:p w:rsidR="00000000" w:rsidRDefault="00D60DAC" w:rsidP="00D60DAC">
            <w:pPr>
              <w:widowControl/>
              <w:spacing w:line="380" w:lineRule="atLeast"/>
              <w:ind w:rightChars="199" w:right="31680"/>
              <w:jc w:val="right"/>
              <w:rPr>
                <w:sz w:val="18"/>
              </w:rPr>
            </w:pPr>
            <w:r>
              <w:rPr>
                <w:sz w:val="18"/>
              </w:rPr>
              <w:t>87.20</w:t>
            </w:r>
          </w:p>
        </w:tc>
        <w:tc>
          <w:tcPr>
            <w:tcW w:w="756" w:type="pct"/>
            <w:tcBorders>
              <w:top w:val="nil"/>
            </w:tcBorders>
          </w:tcPr>
          <w:p w:rsidR="00000000" w:rsidRDefault="00D60DAC" w:rsidP="00D60DAC">
            <w:pPr>
              <w:widowControl/>
              <w:spacing w:line="380" w:lineRule="atLeast"/>
              <w:ind w:rightChars="199" w:right="31680"/>
              <w:jc w:val="right"/>
              <w:rPr>
                <w:sz w:val="18"/>
              </w:rPr>
            </w:pPr>
            <w:r>
              <w:rPr>
                <w:sz w:val="18"/>
              </w:rPr>
              <w:t>89.65</w:t>
            </w:r>
          </w:p>
        </w:tc>
        <w:tc>
          <w:tcPr>
            <w:tcW w:w="756" w:type="pct"/>
            <w:tcBorders>
              <w:top w:val="nil"/>
            </w:tcBorders>
          </w:tcPr>
          <w:p w:rsidR="00000000" w:rsidRDefault="00D60DAC" w:rsidP="00D60DAC">
            <w:pPr>
              <w:widowControl/>
              <w:spacing w:line="380" w:lineRule="atLeast"/>
              <w:ind w:rightChars="199" w:right="31680"/>
              <w:jc w:val="right"/>
              <w:rPr>
                <w:sz w:val="18"/>
              </w:rPr>
            </w:pPr>
            <w:r>
              <w:rPr>
                <w:sz w:val="18"/>
              </w:rPr>
              <w:t>117.82</w:t>
            </w:r>
          </w:p>
        </w:tc>
        <w:tc>
          <w:tcPr>
            <w:tcW w:w="757" w:type="pct"/>
            <w:tcBorders>
              <w:top w:val="nil"/>
            </w:tcBorders>
          </w:tcPr>
          <w:p w:rsidR="00000000" w:rsidRDefault="00D60DAC" w:rsidP="00D60DAC">
            <w:pPr>
              <w:widowControl/>
              <w:spacing w:line="380" w:lineRule="atLeast"/>
              <w:ind w:rightChars="199" w:right="31680"/>
              <w:jc w:val="right"/>
              <w:rPr>
                <w:sz w:val="18"/>
              </w:rPr>
            </w:pPr>
            <w:r>
              <w:rPr>
                <w:sz w:val="18"/>
              </w:rPr>
              <w:t>90.39</w:t>
            </w: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：《经济调查》，</w:t>
      </w:r>
      <w:r>
        <w:rPr>
          <w:rFonts w:hint="eastAsia"/>
          <w:sz w:val="18"/>
        </w:rPr>
        <w:t>2001</w:t>
      </w:r>
      <w:r>
        <w:rPr>
          <w:rFonts w:hint="eastAsia"/>
          <w:sz w:val="18"/>
        </w:rPr>
        <w:t>年</w:t>
      </w:r>
      <w:r>
        <w:rPr>
          <w:rFonts w:hint="eastAsia"/>
          <w:sz w:val="18"/>
        </w:rPr>
        <w:t>1</w:t>
      </w:r>
      <w:r>
        <w:rPr>
          <w:rFonts w:hint="eastAsia"/>
          <w:sz w:val="18"/>
        </w:rPr>
        <w:t>月至</w:t>
      </w:r>
      <w:r>
        <w:rPr>
          <w:rFonts w:hint="eastAsia"/>
          <w:sz w:val="18"/>
        </w:rPr>
        <w:t>9</w:t>
      </w:r>
      <w:r>
        <w:rPr>
          <w:rFonts w:hint="eastAsia"/>
          <w:sz w:val="18"/>
        </w:rPr>
        <w:t>月。</w:t>
      </w:r>
    </w:p>
    <w:p w:rsidR="00000000" w:rsidRDefault="00D60DAC">
      <w:pPr>
        <w:keepNext/>
        <w:keepLines/>
        <w:widowControl/>
        <w:suppressAutoHyphens/>
        <w:spacing w:after="120" w:line="360" w:lineRule="atLeast"/>
        <w:jc w:val="center"/>
        <w:rPr>
          <w:rFonts w:ascii="SimHei" w:eastAsia="SimHei" w:hint="eastAsia"/>
        </w:rPr>
      </w:pPr>
      <w:r>
        <w:rPr>
          <w:rFonts w:ascii="SimHei" w:eastAsia="SimHei" w:hint="eastAsia"/>
        </w:rPr>
        <w:t>表</w:t>
      </w:r>
      <w:r>
        <w:rPr>
          <w:rFonts w:ascii="SimHei" w:eastAsia="SimHei" w:hint="eastAsia"/>
        </w:rPr>
        <w:t>4</w:t>
      </w:r>
    </w:p>
    <w:p w:rsidR="00000000" w:rsidRDefault="00D60DAC">
      <w:pPr>
        <w:keepNext/>
        <w:keepLines/>
        <w:widowControl/>
        <w:suppressAutoHyphens/>
        <w:spacing w:after="240" w:line="360" w:lineRule="atLeast"/>
        <w:jc w:val="center"/>
        <w:rPr>
          <w:rFonts w:ascii="SimHei" w:eastAsia="SimHei" w:hint="eastAsia"/>
        </w:rPr>
      </w:pPr>
      <w:r>
        <w:rPr>
          <w:rFonts w:ascii="SimHei" w:eastAsia="SimHei" w:hint="eastAsia"/>
        </w:rPr>
        <w:t>2001</w:t>
      </w:r>
      <w:r>
        <w:rPr>
          <w:rFonts w:ascii="SimHei" w:eastAsia="SimHei" w:hint="eastAsia"/>
        </w:rPr>
        <w:t>年</w:t>
      </w:r>
      <w:r>
        <w:rPr>
          <w:rFonts w:ascii="SimHei" w:eastAsia="SimHei" w:hint="eastAsia"/>
        </w:rPr>
        <w:t>9</w:t>
      </w:r>
      <w:r>
        <w:rPr>
          <w:rFonts w:ascii="SimHei" w:eastAsia="SimHei" w:hint="eastAsia"/>
        </w:rPr>
        <w:t>月的周平均工资</w:t>
      </w:r>
    </w:p>
    <w:tbl>
      <w:tblPr>
        <w:tblW w:w="4888" w:type="pct"/>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398"/>
        <w:gridCol w:w="1424"/>
        <w:gridCol w:w="1424"/>
        <w:gridCol w:w="1424"/>
        <w:gridCol w:w="1424"/>
        <w:gridCol w:w="1424"/>
      </w:tblGrid>
      <w:tr w:rsidR="00000000">
        <w:tblPrEx>
          <w:tblCellMar>
            <w:top w:w="0" w:type="dxa"/>
            <w:bottom w:w="0" w:type="dxa"/>
          </w:tblCellMar>
        </w:tblPrEx>
        <w:tc>
          <w:tcPr>
            <w:tcW w:w="1260" w:type="pct"/>
            <w:tcBorders>
              <w:top w:val="single" w:sz="4" w:space="0" w:color="auto"/>
              <w:bottom w:val="single" w:sz="4" w:space="0" w:color="auto"/>
            </w:tcBorders>
          </w:tcPr>
          <w:p w:rsidR="00000000" w:rsidRDefault="00D60DAC">
            <w:pPr>
              <w:keepNext/>
              <w:keepLines/>
              <w:widowControl/>
              <w:suppressAutoHyphens/>
              <w:spacing w:line="380" w:lineRule="atLeast"/>
              <w:rPr>
                <w:rFonts w:hint="eastAsia"/>
                <w:sz w:val="18"/>
              </w:rPr>
            </w:pPr>
          </w:p>
        </w:tc>
        <w:tc>
          <w:tcPr>
            <w:tcW w:w="748" w:type="pct"/>
            <w:tcBorders>
              <w:top w:val="single" w:sz="4" w:space="0" w:color="auto"/>
              <w:bottom w:val="single" w:sz="4" w:space="0" w:color="auto"/>
            </w:tcBorders>
          </w:tcPr>
          <w:p w:rsidR="00000000" w:rsidRDefault="00D60DAC">
            <w:pPr>
              <w:keepNext/>
              <w:keepLines/>
              <w:widowControl/>
              <w:suppressAutoHyphens/>
              <w:spacing w:line="380" w:lineRule="atLeast"/>
              <w:jc w:val="center"/>
              <w:rPr>
                <w:rFonts w:eastAsia="SimHei" w:hint="eastAsia"/>
                <w:sz w:val="18"/>
              </w:rPr>
            </w:pPr>
            <w:r>
              <w:rPr>
                <w:rFonts w:eastAsia="SimHei" w:hint="eastAsia"/>
                <w:sz w:val="18"/>
              </w:rPr>
              <w:t>劳力</w:t>
            </w:r>
          </w:p>
        </w:tc>
        <w:tc>
          <w:tcPr>
            <w:tcW w:w="748" w:type="pct"/>
            <w:tcBorders>
              <w:top w:val="single" w:sz="4" w:space="0" w:color="auto"/>
              <w:bottom w:val="single" w:sz="4" w:space="0" w:color="auto"/>
            </w:tcBorders>
          </w:tcPr>
          <w:p w:rsidR="00000000" w:rsidRDefault="00D60DAC">
            <w:pPr>
              <w:keepNext/>
              <w:keepLines/>
              <w:widowControl/>
              <w:suppressAutoHyphens/>
              <w:spacing w:line="380" w:lineRule="atLeast"/>
              <w:jc w:val="center"/>
              <w:rPr>
                <w:rFonts w:eastAsia="SimHei" w:hint="eastAsia"/>
                <w:sz w:val="18"/>
              </w:rPr>
            </w:pPr>
            <w:r>
              <w:rPr>
                <w:rFonts w:eastAsia="SimHei" w:hint="eastAsia"/>
                <w:sz w:val="18"/>
              </w:rPr>
              <w:t>熟练技工</w:t>
            </w:r>
          </w:p>
        </w:tc>
        <w:tc>
          <w:tcPr>
            <w:tcW w:w="748" w:type="pct"/>
            <w:tcBorders>
              <w:top w:val="single" w:sz="4" w:space="0" w:color="auto"/>
              <w:bottom w:val="single" w:sz="4" w:space="0" w:color="auto"/>
            </w:tcBorders>
          </w:tcPr>
          <w:p w:rsidR="00000000" w:rsidRDefault="00D60DAC">
            <w:pPr>
              <w:keepNext/>
              <w:keepLines/>
              <w:widowControl/>
              <w:suppressAutoHyphens/>
              <w:spacing w:line="380" w:lineRule="atLeast"/>
              <w:jc w:val="center"/>
              <w:rPr>
                <w:rFonts w:eastAsia="SimHei" w:hint="eastAsia"/>
                <w:sz w:val="18"/>
              </w:rPr>
            </w:pPr>
            <w:r>
              <w:rPr>
                <w:rFonts w:eastAsia="SimHei" w:hint="eastAsia"/>
                <w:sz w:val="18"/>
              </w:rPr>
              <w:t>办公人员</w:t>
            </w:r>
          </w:p>
        </w:tc>
        <w:tc>
          <w:tcPr>
            <w:tcW w:w="748" w:type="pct"/>
            <w:tcBorders>
              <w:top w:val="single" w:sz="4" w:space="0" w:color="auto"/>
              <w:bottom w:val="single" w:sz="4" w:space="0" w:color="auto"/>
            </w:tcBorders>
          </w:tcPr>
          <w:p w:rsidR="00000000" w:rsidRDefault="00D60DAC">
            <w:pPr>
              <w:keepNext/>
              <w:keepLines/>
              <w:widowControl/>
              <w:suppressAutoHyphens/>
              <w:spacing w:line="380" w:lineRule="atLeast"/>
              <w:jc w:val="center"/>
              <w:rPr>
                <w:rFonts w:eastAsia="SimHei" w:hint="eastAsia"/>
                <w:sz w:val="18"/>
              </w:rPr>
            </w:pPr>
            <w:r>
              <w:rPr>
                <w:rFonts w:eastAsia="SimHei" w:hint="eastAsia"/>
                <w:sz w:val="18"/>
              </w:rPr>
              <w:t>管理人员</w:t>
            </w:r>
          </w:p>
        </w:tc>
        <w:tc>
          <w:tcPr>
            <w:tcW w:w="748" w:type="pct"/>
            <w:tcBorders>
              <w:top w:val="single" w:sz="4" w:space="0" w:color="auto"/>
              <w:bottom w:val="single" w:sz="4" w:space="0" w:color="auto"/>
            </w:tcBorders>
          </w:tcPr>
          <w:p w:rsidR="00000000" w:rsidRDefault="00D60DAC">
            <w:pPr>
              <w:keepNext/>
              <w:keepLines/>
              <w:widowControl/>
              <w:suppressAutoHyphens/>
              <w:spacing w:line="380" w:lineRule="atLeast"/>
              <w:jc w:val="center"/>
              <w:rPr>
                <w:rFonts w:eastAsia="SimHei" w:hint="eastAsia"/>
                <w:sz w:val="18"/>
              </w:rPr>
            </w:pPr>
            <w:r>
              <w:rPr>
                <w:rFonts w:eastAsia="SimHei" w:hint="eastAsia"/>
                <w:sz w:val="18"/>
              </w:rPr>
              <w:t>加权平均值</w:t>
            </w:r>
          </w:p>
        </w:tc>
      </w:tr>
      <w:tr w:rsidR="00000000">
        <w:tblPrEx>
          <w:tblCellMar>
            <w:top w:w="0" w:type="dxa"/>
            <w:bottom w:w="0" w:type="dxa"/>
          </w:tblCellMar>
        </w:tblPrEx>
        <w:tc>
          <w:tcPr>
            <w:tcW w:w="1260" w:type="pct"/>
            <w:tcBorders>
              <w:top w:val="single" w:sz="4" w:space="0" w:color="auto"/>
              <w:bottom w:val="nil"/>
            </w:tcBorders>
          </w:tcPr>
          <w:p w:rsidR="00000000" w:rsidRDefault="00D60DAC">
            <w:pPr>
              <w:widowControl/>
              <w:spacing w:line="380" w:lineRule="atLeast"/>
              <w:rPr>
                <w:rFonts w:hint="eastAsia"/>
                <w:sz w:val="18"/>
              </w:rPr>
            </w:pPr>
            <w:r>
              <w:rPr>
                <w:rFonts w:hint="eastAsia"/>
                <w:sz w:val="18"/>
              </w:rPr>
              <w:t xml:space="preserve">石油钻探　</w:t>
            </w:r>
          </w:p>
        </w:tc>
        <w:tc>
          <w:tcPr>
            <w:tcW w:w="748" w:type="pct"/>
            <w:tcBorders>
              <w:top w:val="single" w:sz="4" w:space="0" w:color="auto"/>
              <w:bottom w:val="nil"/>
            </w:tcBorders>
          </w:tcPr>
          <w:p w:rsidR="00000000" w:rsidRDefault="00D60DAC" w:rsidP="00D60DAC">
            <w:pPr>
              <w:widowControl/>
              <w:spacing w:line="380" w:lineRule="atLeast"/>
              <w:ind w:rightChars="207" w:right="31680"/>
              <w:jc w:val="right"/>
              <w:rPr>
                <w:sz w:val="18"/>
              </w:rPr>
            </w:pPr>
            <w:r>
              <w:rPr>
                <w:sz w:val="18"/>
              </w:rPr>
              <w:t>83.50</w:t>
            </w:r>
          </w:p>
        </w:tc>
        <w:tc>
          <w:tcPr>
            <w:tcW w:w="748" w:type="pct"/>
            <w:tcBorders>
              <w:top w:val="single" w:sz="4" w:space="0" w:color="auto"/>
              <w:bottom w:val="nil"/>
            </w:tcBorders>
          </w:tcPr>
          <w:p w:rsidR="00000000" w:rsidRDefault="00D60DAC" w:rsidP="00D60DAC">
            <w:pPr>
              <w:widowControl/>
              <w:spacing w:line="380" w:lineRule="atLeast"/>
              <w:ind w:rightChars="207" w:right="31680"/>
              <w:jc w:val="right"/>
              <w:rPr>
                <w:sz w:val="18"/>
              </w:rPr>
            </w:pPr>
            <w:r>
              <w:rPr>
                <w:sz w:val="18"/>
              </w:rPr>
              <w:t>84.00</w:t>
            </w:r>
          </w:p>
        </w:tc>
        <w:tc>
          <w:tcPr>
            <w:tcW w:w="748" w:type="pct"/>
            <w:tcBorders>
              <w:top w:val="single" w:sz="4" w:space="0" w:color="auto"/>
              <w:bottom w:val="nil"/>
            </w:tcBorders>
          </w:tcPr>
          <w:p w:rsidR="00000000" w:rsidRDefault="00D60DAC" w:rsidP="00D60DAC">
            <w:pPr>
              <w:widowControl/>
              <w:spacing w:line="380" w:lineRule="atLeast"/>
              <w:ind w:rightChars="207" w:right="31680"/>
              <w:jc w:val="right"/>
              <w:rPr>
                <w:sz w:val="18"/>
              </w:rPr>
            </w:pPr>
            <w:r>
              <w:rPr>
                <w:sz w:val="18"/>
              </w:rPr>
              <w:t>80.50</w:t>
            </w:r>
          </w:p>
        </w:tc>
        <w:tc>
          <w:tcPr>
            <w:tcW w:w="748" w:type="pct"/>
            <w:tcBorders>
              <w:top w:val="single" w:sz="4" w:space="0" w:color="auto"/>
              <w:bottom w:val="nil"/>
            </w:tcBorders>
          </w:tcPr>
          <w:p w:rsidR="00000000" w:rsidRDefault="00D60DAC" w:rsidP="00D60DAC">
            <w:pPr>
              <w:widowControl/>
              <w:spacing w:line="380" w:lineRule="atLeast"/>
              <w:ind w:rightChars="207" w:right="31680"/>
              <w:jc w:val="right"/>
              <w:rPr>
                <w:sz w:val="18"/>
              </w:rPr>
            </w:pPr>
            <w:r>
              <w:rPr>
                <w:sz w:val="18"/>
              </w:rPr>
              <w:t>89.50</w:t>
            </w:r>
          </w:p>
        </w:tc>
        <w:tc>
          <w:tcPr>
            <w:tcW w:w="748" w:type="pct"/>
            <w:tcBorders>
              <w:top w:val="single" w:sz="4" w:space="0" w:color="auto"/>
              <w:bottom w:val="nil"/>
            </w:tcBorders>
          </w:tcPr>
          <w:p w:rsidR="00000000" w:rsidRDefault="00D60DAC" w:rsidP="00D60DAC">
            <w:pPr>
              <w:widowControl/>
              <w:spacing w:line="380" w:lineRule="atLeast"/>
              <w:ind w:rightChars="207" w:right="31680"/>
              <w:jc w:val="right"/>
              <w:rPr>
                <w:sz w:val="18"/>
              </w:rPr>
            </w:pPr>
            <w:r>
              <w:rPr>
                <w:sz w:val="18"/>
              </w:rPr>
              <w:t>83.76</w:t>
            </w:r>
          </w:p>
        </w:tc>
      </w:tr>
      <w:tr w:rsidR="00000000">
        <w:tblPrEx>
          <w:tblCellMar>
            <w:top w:w="0" w:type="dxa"/>
            <w:bottom w:w="0" w:type="dxa"/>
          </w:tblCellMar>
        </w:tblPrEx>
        <w:tc>
          <w:tcPr>
            <w:tcW w:w="1260" w:type="pct"/>
            <w:tcBorders>
              <w:top w:val="nil"/>
            </w:tcBorders>
          </w:tcPr>
          <w:p w:rsidR="00000000" w:rsidRDefault="00D60DAC">
            <w:pPr>
              <w:widowControl/>
              <w:spacing w:line="380" w:lineRule="atLeast"/>
              <w:rPr>
                <w:rFonts w:hint="eastAsia"/>
                <w:sz w:val="18"/>
              </w:rPr>
            </w:pPr>
            <w:r>
              <w:rPr>
                <w:rFonts w:hint="eastAsia"/>
                <w:sz w:val="18"/>
              </w:rPr>
              <w:t>食品</w:t>
            </w:r>
          </w:p>
        </w:tc>
        <w:tc>
          <w:tcPr>
            <w:tcW w:w="748" w:type="pct"/>
            <w:tcBorders>
              <w:top w:val="nil"/>
            </w:tcBorders>
          </w:tcPr>
          <w:p w:rsidR="00000000" w:rsidRDefault="00D60DAC" w:rsidP="00D60DAC">
            <w:pPr>
              <w:widowControl/>
              <w:spacing w:line="380" w:lineRule="atLeast"/>
              <w:ind w:rightChars="207" w:right="31680"/>
              <w:jc w:val="right"/>
              <w:rPr>
                <w:sz w:val="18"/>
              </w:rPr>
            </w:pPr>
            <w:r>
              <w:rPr>
                <w:sz w:val="18"/>
              </w:rPr>
              <w:t>73.73</w:t>
            </w:r>
          </w:p>
        </w:tc>
        <w:tc>
          <w:tcPr>
            <w:tcW w:w="748" w:type="pct"/>
            <w:tcBorders>
              <w:top w:val="nil"/>
            </w:tcBorders>
          </w:tcPr>
          <w:p w:rsidR="00000000" w:rsidRDefault="00D60DAC" w:rsidP="00D60DAC">
            <w:pPr>
              <w:widowControl/>
              <w:spacing w:line="380" w:lineRule="atLeast"/>
              <w:ind w:rightChars="207" w:right="31680"/>
              <w:jc w:val="right"/>
              <w:rPr>
                <w:sz w:val="18"/>
              </w:rPr>
            </w:pPr>
            <w:r>
              <w:rPr>
                <w:sz w:val="18"/>
              </w:rPr>
              <w:t>85.08</w:t>
            </w:r>
          </w:p>
        </w:tc>
        <w:tc>
          <w:tcPr>
            <w:tcW w:w="748" w:type="pct"/>
            <w:tcBorders>
              <w:top w:val="nil"/>
            </w:tcBorders>
          </w:tcPr>
          <w:p w:rsidR="00000000" w:rsidRDefault="00D60DAC" w:rsidP="00D60DAC">
            <w:pPr>
              <w:widowControl/>
              <w:spacing w:line="380" w:lineRule="atLeast"/>
              <w:ind w:rightChars="207" w:right="31680"/>
              <w:jc w:val="right"/>
              <w:rPr>
                <w:sz w:val="18"/>
              </w:rPr>
            </w:pPr>
            <w:r>
              <w:rPr>
                <w:sz w:val="18"/>
              </w:rPr>
              <w:t>78.27</w:t>
            </w:r>
          </w:p>
        </w:tc>
        <w:tc>
          <w:tcPr>
            <w:tcW w:w="748" w:type="pct"/>
            <w:tcBorders>
              <w:top w:val="nil"/>
            </w:tcBorders>
          </w:tcPr>
          <w:p w:rsidR="00000000" w:rsidRDefault="00D60DAC" w:rsidP="00D60DAC">
            <w:pPr>
              <w:widowControl/>
              <w:spacing w:line="380" w:lineRule="atLeast"/>
              <w:ind w:rightChars="207" w:right="31680"/>
              <w:jc w:val="right"/>
              <w:rPr>
                <w:sz w:val="18"/>
              </w:rPr>
            </w:pPr>
            <w:r>
              <w:rPr>
                <w:sz w:val="18"/>
              </w:rPr>
              <w:t>85.25</w:t>
            </w:r>
          </w:p>
        </w:tc>
        <w:tc>
          <w:tcPr>
            <w:tcW w:w="748" w:type="pct"/>
            <w:tcBorders>
              <w:top w:val="nil"/>
            </w:tcBorders>
          </w:tcPr>
          <w:p w:rsidR="00000000" w:rsidRDefault="00D60DAC" w:rsidP="00D60DAC">
            <w:pPr>
              <w:widowControl/>
              <w:spacing w:line="380" w:lineRule="atLeast"/>
              <w:ind w:rightChars="207" w:right="31680"/>
              <w:jc w:val="right"/>
              <w:rPr>
                <w:sz w:val="18"/>
              </w:rPr>
            </w:pPr>
            <w:r>
              <w:rPr>
                <w:sz w:val="18"/>
              </w:rPr>
              <w:t>75.88</w:t>
            </w:r>
          </w:p>
        </w:tc>
      </w:tr>
      <w:tr w:rsidR="00000000">
        <w:tblPrEx>
          <w:tblCellMar>
            <w:top w:w="0" w:type="dxa"/>
            <w:bottom w:w="0" w:type="dxa"/>
          </w:tblCellMar>
        </w:tblPrEx>
        <w:tc>
          <w:tcPr>
            <w:tcW w:w="1260" w:type="pct"/>
          </w:tcPr>
          <w:p w:rsidR="00000000" w:rsidRDefault="00D60DAC">
            <w:pPr>
              <w:widowControl/>
              <w:spacing w:line="380" w:lineRule="atLeast"/>
              <w:rPr>
                <w:rFonts w:hint="eastAsia"/>
                <w:sz w:val="18"/>
              </w:rPr>
            </w:pPr>
            <w:r>
              <w:rPr>
                <w:rFonts w:hint="eastAsia"/>
                <w:sz w:val="18"/>
              </w:rPr>
              <w:t>饮料</w:t>
            </w:r>
          </w:p>
        </w:tc>
        <w:tc>
          <w:tcPr>
            <w:tcW w:w="748" w:type="pct"/>
          </w:tcPr>
          <w:p w:rsidR="00000000" w:rsidRDefault="00D60DAC" w:rsidP="00D60DAC">
            <w:pPr>
              <w:widowControl/>
              <w:spacing w:line="380" w:lineRule="atLeast"/>
              <w:ind w:rightChars="207" w:right="31680"/>
              <w:jc w:val="right"/>
              <w:rPr>
                <w:sz w:val="18"/>
              </w:rPr>
            </w:pPr>
            <w:r>
              <w:rPr>
                <w:sz w:val="18"/>
              </w:rPr>
              <w:t>80.74</w:t>
            </w:r>
          </w:p>
        </w:tc>
        <w:tc>
          <w:tcPr>
            <w:tcW w:w="748" w:type="pct"/>
          </w:tcPr>
          <w:p w:rsidR="00000000" w:rsidRDefault="00D60DAC" w:rsidP="00D60DAC">
            <w:pPr>
              <w:widowControl/>
              <w:spacing w:line="380" w:lineRule="atLeast"/>
              <w:ind w:rightChars="207" w:right="31680"/>
              <w:jc w:val="right"/>
              <w:rPr>
                <w:sz w:val="18"/>
              </w:rPr>
            </w:pPr>
            <w:r>
              <w:rPr>
                <w:sz w:val="18"/>
              </w:rPr>
              <w:t>93.35</w:t>
            </w:r>
          </w:p>
        </w:tc>
        <w:tc>
          <w:tcPr>
            <w:tcW w:w="748" w:type="pct"/>
          </w:tcPr>
          <w:p w:rsidR="00000000" w:rsidRDefault="00D60DAC" w:rsidP="00D60DAC">
            <w:pPr>
              <w:widowControl/>
              <w:spacing w:line="380" w:lineRule="atLeast"/>
              <w:ind w:rightChars="207" w:right="31680"/>
              <w:jc w:val="right"/>
              <w:rPr>
                <w:sz w:val="18"/>
              </w:rPr>
            </w:pPr>
            <w:r>
              <w:rPr>
                <w:sz w:val="18"/>
              </w:rPr>
              <w:t>88.19</w:t>
            </w:r>
          </w:p>
        </w:tc>
        <w:tc>
          <w:tcPr>
            <w:tcW w:w="748" w:type="pct"/>
          </w:tcPr>
          <w:p w:rsidR="00000000" w:rsidRDefault="00D60DAC" w:rsidP="00D60DAC">
            <w:pPr>
              <w:widowControl/>
              <w:spacing w:line="380" w:lineRule="atLeast"/>
              <w:ind w:rightChars="207" w:right="31680"/>
              <w:jc w:val="right"/>
              <w:rPr>
                <w:sz w:val="18"/>
              </w:rPr>
            </w:pPr>
            <w:r>
              <w:rPr>
                <w:sz w:val="18"/>
              </w:rPr>
              <w:t>84.47</w:t>
            </w:r>
          </w:p>
        </w:tc>
        <w:tc>
          <w:tcPr>
            <w:tcW w:w="748" w:type="pct"/>
          </w:tcPr>
          <w:p w:rsidR="00000000" w:rsidRDefault="00D60DAC" w:rsidP="00D60DAC">
            <w:pPr>
              <w:widowControl/>
              <w:spacing w:line="380" w:lineRule="atLeast"/>
              <w:ind w:rightChars="207" w:right="31680"/>
              <w:jc w:val="right"/>
              <w:rPr>
                <w:sz w:val="18"/>
              </w:rPr>
            </w:pPr>
            <w:r>
              <w:rPr>
                <w:sz w:val="18"/>
              </w:rPr>
              <w:t>83.75</w:t>
            </w:r>
          </w:p>
        </w:tc>
      </w:tr>
      <w:tr w:rsidR="00000000">
        <w:tblPrEx>
          <w:tblCellMar>
            <w:top w:w="0" w:type="dxa"/>
            <w:bottom w:w="0" w:type="dxa"/>
          </w:tblCellMar>
        </w:tblPrEx>
        <w:tc>
          <w:tcPr>
            <w:tcW w:w="1260" w:type="pct"/>
          </w:tcPr>
          <w:p w:rsidR="00000000" w:rsidRDefault="00D60DAC">
            <w:pPr>
              <w:widowControl/>
              <w:spacing w:line="380" w:lineRule="atLeast"/>
              <w:rPr>
                <w:rFonts w:hint="eastAsia"/>
                <w:sz w:val="18"/>
              </w:rPr>
            </w:pPr>
            <w:r>
              <w:rPr>
                <w:rFonts w:hint="eastAsia"/>
                <w:sz w:val="18"/>
              </w:rPr>
              <w:t>烟草</w:t>
            </w:r>
          </w:p>
        </w:tc>
        <w:tc>
          <w:tcPr>
            <w:tcW w:w="748" w:type="pct"/>
          </w:tcPr>
          <w:p w:rsidR="00000000" w:rsidRDefault="00D60DAC" w:rsidP="00D60DAC">
            <w:pPr>
              <w:widowControl/>
              <w:spacing w:line="380" w:lineRule="atLeast"/>
              <w:ind w:rightChars="207" w:right="31680"/>
              <w:jc w:val="right"/>
              <w:rPr>
                <w:sz w:val="18"/>
              </w:rPr>
            </w:pPr>
            <w:r>
              <w:rPr>
                <w:sz w:val="18"/>
              </w:rPr>
              <w:t>75.02</w:t>
            </w:r>
          </w:p>
        </w:tc>
        <w:tc>
          <w:tcPr>
            <w:tcW w:w="748" w:type="pct"/>
          </w:tcPr>
          <w:p w:rsidR="00000000" w:rsidRDefault="00D60DAC" w:rsidP="00D60DAC">
            <w:pPr>
              <w:widowControl/>
              <w:spacing w:line="380" w:lineRule="atLeast"/>
              <w:ind w:rightChars="207" w:right="31680"/>
              <w:jc w:val="right"/>
              <w:rPr>
                <w:sz w:val="18"/>
              </w:rPr>
            </w:pPr>
            <w:r>
              <w:rPr>
                <w:sz w:val="18"/>
              </w:rPr>
              <w:t>88.24</w:t>
            </w:r>
          </w:p>
        </w:tc>
        <w:tc>
          <w:tcPr>
            <w:tcW w:w="748" w:type="pct"/>
          </w:tcPr>
          <w:p w:rsidR="00000000" w:rsidRDefault="00D60DAC" w:rsidP="00D60DAC">
            <w:pPr>
              <w:widowControl/>
              <w:spacing w:line="380" w:lineRule="atLeast"/>
              <w:ind w:rightChars="207" w:right="31680"/>
              <w:jc w:val="right"/>
              <w:rPr>
                <w:sz w:val="18"/>
              </w:rPr>
            </w:pPr>
            <w:r>
              <w:rPr>
                <w:sz w:val="18"/>
              </w:rPr>
              <w:t>98.63</w:t>
            </w:r>
          </w:p>
        </w:tc>
        <w:tc>
          <w:tcPr>
            <w:tcW w:w="748" w:type="pct"/>
          </w:tcPr>
          <w:p w:rsidR="00000000" w:rsidRDefault="00D60DAC" w:rsidP="00D60DAC">
            <w:pPr>
              <w:widowControl/>
              <w:spacing w:line="380" w:lineRule="atLeast"/>
              <w:ind w:rightChars="207" w:right="31680"/>
              <w:jc w:val="right"/>
              <w:rPr>
                <w:sz w:val="18"/>
              </w:rPr>
            </w:pPr>
            <w:r>
              <w:rPr>
                <w:sz w:val="18"/>
              </w:rPr>
              <w:t>…</w:t>
            </w:r>
          </w:p>
        </w:tc>
        <w:tc>
          <w:tcPr>
            <w:tcW w:w="748" w:type="pct"/>
          </w:tcPr>
          <w:p w:rsidR="00000000" w:rsidRDefault="00D60DAC" w:rsidP="00D60DAC">
            <w:pPr>
              <w:widowControl/>
              <w:spacing w:line="380" w:lineRule="atLeast"/>
              <w:ind w:rightChars="207" w:right="31680"/>
              <w:jc w:val="right"/>
              <w:rPr>
                <w:sz w:val="18"/>
              </w:rPr>
            </w:pPr>
            <w:r>
              <w:rPr>
                <w:sz w:val="18"/>
              </w:rPr>
              <w:t>80.48</w:t>
            </w:r>
          </w:p>
        </w:tc>
      </w:tr>
      <w:tr w:rsidR="00000000">
        <w:tblPrEx>
          <w:tblCellMar>
            <w:top w:w="0" w:type="dxa"/>
            <w:bottom w:w="0" w:type="dxa"/>
          </w:tblCellMar>
        </w:tblPrEx>
        <w:tc>
          <w:tcPr>
            <w:tcW w:w="1260" w:type="pct"/>
          </w:tcPr>
          <w:p w:rsidR="00000000" w:rsidRDefault="00D60DAC">
            <w:pPr>
              <w:widowControl/>
              <w:spacing w:line="380" w:lineRule="atLeast"/>
              <w:rPr>
                <w:rFonts w:hint="eastAsia"/>
                <w:sz w:val="18"/>
              </w:rPr>
            </w:pPr>
            <w:r>
              <w:rPr>
                <w:rFonts w:hint="eastAsia"/>
                <w:sz w:val="18"/>
              </w:rPr>
              <w:t>纺织、鞋祙和服装</w:t>
            </w:r>
          </w:p>
        </w:tc>
        <w:tc>
          <w:tcPr>
            <w:tcW w:w="748" w:type="pct"/>
          </w:tcPr>
          <w:p w:rsidR="00000000" w:rsidRDefault="00D60DAC" w:rsidP="00D60DAC">
            <w:pPr>
              <w:widowControl/>
              <w:spacing w:line="380" w:lineRule="atLeast"/>
              <w:ind w:rightChars="207" w:right="31680"/>
              <w:jc w:val="right"/>
              <w:rPr>
                <w:sz w:val="18"/>
              </w:rPr>
            </w:pPr>
            <w:r>
              <w:rPr>
                <w:sz w:val="18"/>
              </w:rPr>
              <w:t>62.23</w:t>
            </w:r>
          </w:p>
        </w:tc>
        <w:tc>
          <w:tcPr>
            <w:tcW w:w="748" w:type="pct"/>
          </w:tcPr>
          <w:p w:rsidR="00000000" w:rsidRDefault="00D60DAC" w:rsidP="00D60DAC">
            <w:pPr>
              <w:widowControl/>
              <w:spacing w:line="380" w:lineRule="atLeast"/>
              <w:ind w:rightChars="207" w:right="31680"/>
              <w:jc w:val="right"/>
              <w:rPr>
                <w:sz w:val="18"/>
              </w:rPr>
            </w:pPr>
            <w:r>
              <w:rPr>
                <w:sz w:val="18"/>
              </w:rPr>
              <w:t>73.61</w:t>
            </w:r>
          </w:p>
        </w:tc>
        <w:tc>
          <w:tcPr>
            <w:tcW w:w="748" w:type="pct"/>
          </w:tcPr>
          <w:p w:rsidR="00000000" w:rsidRDefault="00D60DAC" w:rsidP="00D60DAC">
            <w:pPr>
              <w:widowControl/>
              <w:spacing w:line="380" w:lineRule="atLeast"/>
              <w:ind w:rightChars="207" w:right="31680"/>
              <w:jc w:val="right"/>
              <w:rPr>
                <w:sz w:val="18"/>
              </w:rPr>
            </w:pPr>
            <w:r>
              <w:rPr>
                <w:sz w:val="18"/>
              </w:rPr>
              <w:t>78.11</w:t>
            </w:r>
          </w:p>
        </w:tc>
        <w:tc>
          <w:tcPr>
            <w:tcW w:w="748" w:type="pct"/>
          </w:tcPr>
          <w:p w:rsidR="00000000" w:rsidRDefault="00D60DAC" w:rsidP="00D60DAC">
            <w:pPr>
              <w:widowControl/>
              <w:spacing w:line="380" w:lineRule="atLeast"/>
              <w:ind w:rightChars="207" w:right="31680"/>
              <w:jc w:val="right"/>
              <w:rPr>
                <w:sz w:val="18"/>
              </w:rPr>
            </w:pPr>
            <w:r>
              <w:rPr>
                <w:sz w:val="18"/>
              </w:rPr>
              <w:t>120.13</w:t>
            </w:r>
          </w:p>
        </w:tc>
        <w:tc>
          <w:tcPr>
            <w:tcW w:w="748" w:type="pct"/>
          </w:tcPr>
          <w:p w:rsidR="00000000" w:rsidRDefault="00D60DAC" w:rsidP="00D60DAC">
            <w:pPr>
              <w:widowControl/>
              <w:spacing w:line="380" w:lineRule="atLeast"/>
              <w:ind w:rightChars="207" w:right="31680"/>
              <w:jc w:val="right"/>
              <w:rPr>
                <w:sz w:val="18"/>
              </w:rPr>
            </w:pPr>
            <w:r>
              <w:rPr>
                <w:sz w:val="18"/>
              </w:rPr>
              <w:t>65.33</w:t>
            </w:r>
          </w:p>
        </w:tc>
      </w:tr>
      <w:tr w:rsidR="00000000">
        <w:tblPrEx>
          <w:tblCellMar>
            <w:top w:w="0" w:type="dxa"/>
            <w:bottom w:w="0" w:type="dxa"/>
          </w:tblCellMar>
        </w:tblPrEx>
        <w:tc>
          <w:tcPr>
            <w:tcW w:w="1260" w:type="pct"/>
          </w:tcPr>
          <w:p w:rsidR="00000000" w:rsidRDefault="00D60DAC">
            <w:pPr>
              <w:widowControl/>
              <w:spacing w:line="380" w:lineRule="atLeast"/>
              <w:rPr>
                <w:rFonts w:hint="eastAsia"/>
                <w:sz w:val="18"/>
              </w:rPr>
            </w:pPr>
            <w:r>
              <w:rPr>
                <w:rFonts w:hint="eastAsia"/>
                <w:sz w:val="18"/>
              </w:rPr>
              <w:t>家具</w:t>
            </w:r>
          </w:p>
        </w:tc>
        <w:tc>
          <w:tcPr>
            <w:tcW w:w="748" w:type="pct"/>
          </w:tcPr>
          <w:p w:rsidR="00000000" w:rsidRDefault="00D60DAC" w:rsidP="00D60DAC">
            <w:pPr>
              <w:widowControl/>
              <w:spacing w:line="380" w:lineRule="atLeast"/>
              <w:ind w:rightChars="207" w:right="31680"/>
              <w:jc w:val="right"/>
              <w:rPr>
                <w:sz w:val="18"/>
              </w:rPr>
            </w:pPr>
            <w:r>
              <w:rPr>
                <w:sz w:val="18"/>
              </w:rPr>
              <w:t>70.41</w:t>
            </w:r>
          </w:p>
        </w:tc>
        <w:tc>
          <w:tcPr>
            <w:tcW w:w="748" w:type="pct"/>
          </w:tcPr>
          <w:p w:rsidR="00000000" w:rsidRDefault="00D60DAC" w:rsidP="00D60DAC">
            <w:pPr>
              <w:widowControl/>
              <w:spacing w:line="380" w:lineRule="atLeast"/>
              <w:ind w:rightChars="207" w:right="31680"/>
              <w:jc w:val="right"/>
              <w:rPr>
                <w:sz w:val="18"/>
              </w:rPr>
            </w:pPr>
            <w:r>
              <w:rPr>
                <w:sz w:val="18"/>
              </w:rPr>
              <w:t>86.05</w:t>
            </w:r>
          </w:p>
        </w:tc>
        <w:tc>
          <w:tcPr>
            <w:tcW w:w="748" w:type="pct"/>
          </w:tcPr>
          <w:p w:rsidR="00000000" w:rsidRDefault="00D60DAC" w:rsidP="00D60DAC">
            <w:pPr>
              <w:widowControl/>
              <w:spacing w:line="380" w:lineRule="atLeast"/>
              <w:ind w:rightChars="207" w:right="31680"/>
              <w:jc w:val="right"/>
              <w:rPr>
                <w:sz w:val="18"/>
              </w:rPr>
            </w:pPr>
            <w:r>
              <w:rPr>
                <w:sz w:val="18"/>
              </w:rPr>
              <w:t>…</w:t>
            </w:r>
          </w:p>
        </w:tc>
        <w:tc>
          <w:tcPr>
            <w:tcW w:w="748" w:type="pct"/>
          </w:tcPr>
          <w:p w:rsidR="00000000" w:rsidRDefault="00D60DAC" w:rsidP="00D60DAC">
            <w:pPr>
              <w:widowControl/>
              <w:spacing w:line="380" w:lineRule="atLeast"/>
              <w:ind w:rightChars="207" w:right="31680"/>
              <w:jc w:val="right"/>
              <w:rPr>
                <w:sz w:val="18"/>
              </w:rPr>
            </w:pPr>
            <w:r>
              <w:rPr>
                <w:sz w:val="18"/>
              </w:rPr>
              <w:t>…</w:t>
            </w:r>
          </w:p>
        </w:tc>
        <w:tc>
          <w:tcPr>
            <w:tcW w:w="748" w:type="pct"/>
          </w:tcPr>
          <w:p w:rsidR="00000000" w:rsidRDefault="00D60DAC" w:rsidP="00D60DAC">
            <w:pPr>
              <w:widowControl/>
              <w:spacing w:line="380" w:lineRule="atLeast"/>
              <w:ind w:rightChars="207" w:right="31680"/>
              <w:jc w:val="right"/>
              <w:rPr>
                <w:sz w:val="18"/>
              </w:rPr>
            </w:pPr>
            <w:r>
              <w:rPr>
                <w:sz w:val="18"/>
              </w:rPr>
              <w:t>76.73</w:t>
            </w:r>
          </w:p>
        </w:tc>
      </w:tr>
      <w:tr w:rsidR="00000000">
        <w:tblPrEx>
          <w:tblCellMar>
            <w:top w:w="0" w:type="dxa"/>
            <w:bottom w:w="0" w:type="dxa"/>
          </w:tblCellMar>
        </w:tblPrEx>
        <w:tc>
          <w:tcPr>
            <w:tcW w:w="1260" w:type="pct"/>
          </w:tcPr>
          <w:p w:rsidR="00000000" w:rsidRDefault="00D60DAC">
            <w:pPr>
              <w:widowControl/>
              <w:spacing w:line="380" w:lineRule="atLeast"/>
              <w:rPr>
                <w:rFonts w:hint="eastAsia"/>
                <w:sz w:val="18"/>
              </w:rPr>
            </w:pPr>
            <w:r>
              <w:rPr>
                <w:rFonts w:hint="eastAsia"/>
                <w:sz w:val="18"/>
              </w:rPr>
              <w:t>造纸和印刷</w:t>
            </w:r>
          </w:p>
        </w:tc>
        <w:tc>
          <w:tcPr>
            <w:tcW w:w="748" w:type="pct"/>
          </w:tcPr>
          <w:p w:rsidR="00000000" w:rsidRDefault="00D60DAC" w:rsidP="00D60DAC">
            <w:pPr>
              <w:widowControl/>
              <w:spacing w:line="380" w:lineRule="atLeast"/>
              <w:ind w:rightChars="207" w:right="31680"/>
              <w:jc w:val="right"/>
              <w:rPr>
                <w:sz w:val="18"/>
              </w:rPr>
            </w:pPr>
            <w:r>
              <w:rPr>
                <w:sz w:val="18"/>
              </w:rPr>
              <w:t>75.39</w:t>
            </w:r>
          </w:p>
        </w:tc>
        <w:tc>
          <w:tcPr>
            <w:tcW w:w="748" w:type="pct"/>
          </w:tcPr>
          <w:p w:rsidR="00000000" w:rsidRDefault="00D60DAC" w:rsidP="00D60DAC">
            <w:pPr>
              <w:widowControl/>
              <w:spacing w:line="380" w:lineRule="atLeast"/>
              <w:ind w:rightChars="207" w:right="31680"/>
              <w:jc w:val="right"/>
              <w:rPr>
                <w:sz w:val="18"/>
              </w:rPr>
            </w:pPr>
            <w:r>
              <w:rPr>
                <w:sz w:val="18"/>
              </w:rPr>
              <w:t>87.73</w:t>
            </w:r>
          </w:p>
        </w:tc>
        <w:tc>
          <w:tcPr>
            <w:tcW w:w="748" w:type="pct"/>
          </w:tcPr>
          <w:p w:rsidR="00000000" w:rsidRDefault="00D60DAC" w:rsidP="00D60DAC">
            <w:pPr>
              <w:widowControl/>
              <w:spacing w:line="380" w:lineRule="atLeast"/>
              <w:ind w:rightChars="207" w:right="31680"/>
              <w:jc w:val="right"/>
              <w:rPr>
                <w:sz w:val="18"/>
              </w:rPr>
            </w:pPr>
            <w:r>
              <w:rPr>
                <w:sz w:val="18"/>
              </w:rPr>
              <w:t>85.65</w:t>
            </w:r>
          </w:p>
        </w:tc>
        <w:tc>
          <w:tcPr>
            <w:tcW w:w="748" w:type="pct"/>
          </w:tcPr>
          <w:p w:rsidR="00000000" w:rsidRDefault="00D60DAC" w:rsidP="00D60DAC">
            <w:pPr>
              <w:widowControl/>
              <w:spacing w:line="380" w:lineRule="atLeast"/>
              <w:ind w:rightChars="207" w:right="31680"/>
              <w:jc w:val="right"/>
              <w:rPr>
                <w:sz w:val="18"/>
              </w:rPr>
            </w:pPr>
            <w:r>
              <w:rPr>
                <w:sz w:val="18"/>
              </w:rPr>
              <w:t>89.</w:t>
            </w:r>
            <w:r>
              <w:rPr>
                <w:sz w:val="18"/>
              </w:rPr>
              <w:t>39</w:t>
            </w:r>
          </w:p>
        </w:tc>
        <w:tc>
          <w:tcPr>
            <w:tcW w:w="748" w:type="pct"/>
          </w:tcPr>
          <w:p w:rsidR="00000000" w:rsidRDefault="00D60DAC" w:rsidP="00D60DAC">
            <w:pPr>
              <w:widowControl/>
              <w:spacing w:line="380" w:lineRule="atLeast"/>
              <w:ind w:rightChars="207" w:right="31680"/>
              <w:jc w:val="right"/>
              <w:rPr>
                <w:sz w:val="18"/>
              </w:rPr>
            </w:pPr>
            <w:r>
              <w:rPr>
                <w:sz w:val="18"/>
              </w:rPr>
              <w:t>82.57</w:t>
            </w:r>
          </w:p>
        </w:tc>
      </w:tr>
      <w:tr w:rsidR="00000000">
        <w:tblPrEx>
          <w:tblCellMar>
            <w:top w:w="0" w:type="dxa"/>
            <w:bottom w:w="0" w:type="dxa"/>
          </w:tblCellMar>
        </w:tblPrEx>
        <w:tc>
          <w:tcPr>
            <w:tcW w:w="1260" w:type="pct"/>
          </w:tcPr>
          <w:p w:rsidR="00000000" w:rsidRDefault="00D60DAC">
            <w:pPr>
              <w:widowControl/>
              <w:spacing w:line="380" w:lineRule="atLeast"/>
              <w:rPr>
                <w:rFonts w:hint="eastAsia"/>
                <w:sz w:val="18"/>
              </w:rPr>
            </w:pPr>
            <w:r>
              <w:rPr>
                <w:rFonts w:hint="eastAsia"/>
                <w:sz w:val="18"/>
              </w:rPr>
              <w:t>皮革和皮革制品</w:t>
            </w:r>
          </w:p>
        </w:tc>
        <w:tc>
          <w:tcPr>
            <w:tcW w:w="748" w:type="pct"/>
          </w:tcPr>
          <w:p w:rsidR="00000000" w:rsidRDefault="00D60DAC" w:rsidP="00D60DAC">
            <w:pPr>
              <w:widowControl/>
              <w:spacing w:line="380" w:lineRule="atLeast"/>
              <w:ind w:rightChars="207" w:right="31680"/>
              <w:jc w:val="right"/>
              <w:rPr>
                <w:sz w:val="18"/>
              </w:rPr>
            </w:pPr>
            <w:r>
              <w:rPr>
                <w:sz w:val="18"/>
              </w:rPr>
              <w:t>56.36</w:t>
            </w:r>
          </w:p>
        </w:tc>
        <w:tc>
          <w:tcPr>
            <w:tcW w:w="748" w:type="pct"/>
          </w:tcPr>
          <w:p w:rsidR="00000000" w:rsidRDefault="00D60DAC" w:rsidP="00D60DAC">
            <w:pPr>
              <w:widowControl/>
              <w:spacing w:line="380" w:lineRule="atLeast"/>
              <w:ind w:rightChars="207" w:right="31680"/>
              <w:jc w:val="right"/>
              <w:rPr>
                <w:sz w:val="18"/>
              </w:rPr>
            </w:pPr>
            <w:r>
              <w:rPr>
                <w:sz w:val="18"/>
              </w:rPr>
              <w:t>63.41</w:t>
            </w:r>
          </w:p>
        </w:tc>
        <w:tc>
          <w:tcPr>
            <w:tcW w:w="748" w:type="pct"/>
          </w:tcPr>
          <w:p w:rsidR="00000000" w:rsidRDefault="00D60DAC" w:rsidP="00D60DAC">
            <w:pPr>
              <w:widowControl/>
              <w:spacing w:line="380" w:lineRule="atLeast"/>
              <w:ind w:rightChars="207" w:right="31680"/>
              <w:jc w:val="right"/>
              <w:rPr>
                <w:sz w:val="18"/>
              </w:rPr>
            </w:pPr>
            <w:r>
              <w:rPr>
                <w:sz w:val="18"/>
              </w:rPr>
              <w:t>70.25</w:t>
            </w:r>
          </w:p>
        </w:tc>
        <w:tc>
          <w:tcPr>
            <w:tcW w:w="748" w:type="pct"/>
          </w:tcPr>
          <w:p w:rsidR="00000000" w:rsidRDefault="00D60DAC" w:rsidP="00D60DAC">
            <w:pPr>
              <w:widowControl/>
              <w:spacing w:line="380" w:lineRule="atLeast"/>
              <w:ind w:rightChars="207" w:right="31680"/>
              <w:jc w:val="right"/>
              <w:rPr>
                <w:sz w:val="18"/>
              </w:rPr>
            </w:pPr>
            <w:r>
              <w:rPr>
                <w:sz w:val="18"/>
              </w:rPr>
              <w:t>79.83</w:t>
            </w:r>
          </w:p>
        </w:tc>
        <w:tc>
          <w:tcPr>
            <w:tcW w:w="748" w:type="pct"/>
          </w:tcPr>
          <w:p w:rsidR="00000000" w:rsidRDefault="00D60DAC" w:rsidP="00D60DAC">
            <w:pPr>
              <w:widowControl/>
              <w:spacing w:line="380" w:lineRule="atLeast"/>
              <w:ind w:rightChars="207" w:right="31680"/>
              <w:jc w:val="right"/>
              <w:rPr>
                <w:sz w:val="18"/>
              </w:rPr>
            </w:pPr>
            <w:r>
              <w:rPr>
                <w:sz w:val="18"/>
              </w:rPr>
              <w:t>57.65</w:t>
            </w:r>
          </w:p>
        </w:tc>
      </w:tr>
      <w:tr w:rsidR="00000000">
        <w:tblPrEx>
          <w:tblCellMar>
            <w:top w:w="0" w:type="dxa"/>
            <w:bottom w:w="0" w:type="dxa"/>
          </w:tblCellMar>
        </w:tblPrEx>
        <w:tc>
          <w:tcPr>
            <w:tcW w:w="1260" w:type="pct"/>
          </w:tcPr>
          <w:p w:rsidR="00000000" w:rsidRDefault="00D60DAC">
            <w:pPr>
              <w:widowControl/>
              <w:spacing w:line="380" w:lineRule="atLeast"/>
              <w:rPr>
                <w:rFonts w:hint="eastAsia"/>
                <w:sz w:val="18"/>
              </w:rPr>
            </w:pPr>
            <w:r>
              <w:rPr>
                <w:rFonts w:hint="eastAsia"/>
                <w:sz w:val="18"/>
              </w:rPr>
              <w:t>化工</w:t>
            </w:r>
          </w:p>
        </w:tc>
        <w:tc>
          <w:tcPr>
            <w:tcW w:w="748" w:type="pct"/>
          </w:tcPr>
          <w:p w:rsidR="00000000" w:rsidRDefault="00D60DAC" w:rsidP="00D60DAC">
            <w:pPr>
              <w:widowControl/>
              <w:spacing w:line="380" w:lineRule="atLeast"/>
              <w:ind w:rightChars="207" w:right="31680"/>
              <w:jc w:val="right"/>
              <w:rPr>
                <w:sz w:val="18"/>
              </w:rPr>
            </w:pPr>
            <w:r>
              <w:rPr>
                <w:sz w:val="18"/>
              </w:rPr>
              <w:t>81.11</w:t>
            </w:r>
          </w:p>
        </w:tc>
        <w:tc>
          <w:tcPr>
            <w:tcW w:w="748" w:type="pct"/>
          </w:tcPr>
          <w:p w:rsidR="00000000" w:rsidRDefault="00D60DAC" w:rsidP="00D60DAC">
            <w:pPr>
              <w:widowControl/>
              <w:spacing w:line="380" w:lineRule="atLeast"/>
              <w:ind w:rightChars="207" w:right="31680"/>
              <w:jc w:val="right"/>
              <w:rPr>
                <w:sz w:val="18"/>
              </w:rPr>
            </w:pPr>
            <w:r>
              <w:rPr>
                <w:sz w:val="18"/>
              </w:rPr>
              <w:t>88.75</w:t>
            </w:r>
          </w:p>
        </w:tc>
        <w:tc>
          <w:tcPr>
            <w:tcW w:w="748" w:type="pct"/>
          </w:tcPr>
          <w:p w:rsidR="00000000" w:rsidRDefault="00D60DAC" w:rsidP="00D60DAC">
            <w:pPr>
              <w:widowControl/>
              <w:spacing w:line="380" w:lineRule="atLeast"/>
              <w:ind w:rightChars="207" w:right="31680"/>
              <w:jc w:val="right"/>
              <w:rPr>
                <w:sz w:val="18"/>
              </w:rPr>
            </w:pPr>
            <w:r>
              <w:rPr>
                <w:sz w:val="18"/>
              </w:rPr>
              <w:t>91.32</w:t>
            </w:r>
          </w:p>
        </w:tc>
        <w:tc>
          <w:tcPr>
            <w:tcW w:w="748" w:type="pct"/>
          </w:tcPr>
          <w:p w:rsidR="00000000" w:rsidRDefault="00D60DAC" w:rsidP="00D60DAC">
            <w:pPr>
              <w:widowControl/>
              <w:spacing w:line="380" w:lineRule="atLeast"/>
              <w:ind w:rightChars="207" w:right="31680"/>
              <w:jc w:val="right"/>
              <w:rPr>
                <w:sz w:val="18"/>
              </w:rPr>
            </w:pPr>
            <w:r>
              <w:rPr>
                <w:sz w:val="18"/>
              </w:rPr>
              <w:t>93.67</w:t>
            </w:r>
          </w:p>
        </w:tc>
        <w:tc>
          <w:tcPr>
            <w:tcW w:w="748" w:type="pct"/>
          </w:tcPr>
          <w:p w:rsidR="00000000" w:rsidRDefault="00D60DAC" w:rsidP="00D60DAC">
            <w:pPr>
              <w:widowControl/>
              <w:spacing w:line="380" w:lineRule="atLeast"/>
              <w:ind w:rightChars="207" w:right="31680"/>
              <w:jc w:val="right"/>
              <w:rPr>
                <w:sz w:val="18"/>
              </w:rPr>
            </w:pPr>
            <w:r>
              <w:rPr>
                <w:sz w:val="18"/>
              </w:rPr>
              <w:t>82.86</w:t>
            </w:r>
          </w:p>
        </w:tc>
      </w:tr>
      <w:tr w:rsidR="00000000">
        <w:tblPrEx>
          <w:tblCellMar>
            <w:top w:w="0" w:type="dxa"/>
            <w:bottom w:w="0" w:type="dxa"/>
          </w:tblCellMar>
        </w:tblPrEx>
        <w:tc>
          <w:tcPr>
            <w:tcW w:w="1260" w:type="pct"/>
          </w:tcPr>
          <w:p w:rsidR="00000000" w:rsidRDefault="00D60DAC">
            <w:pPr>
              <w:widowControl/>
              <w:spacing w:line="380" w:lineRule="atLeast"/>
              <w:rPr>
                <w:rFonts w:hint="eastAsia"/>
                <w:sz w:val="18"/>
              </w:rPr>
            </w:pPr>
            <w:r>
              <w:rPr>
                <w:rFonts w:hint="eastAsia"/>
                <w:sz w:val="18"/>
              </w:rPr>
              <w:t>金属制品</w:t>
            </w:r>
          </w:p>
        </w:tc>
        <w:tc>
          <w:tcPr>
            <w:tcW w:w="748" w:type="pct"/>
          </w:tcPr>
          <w:p w:rsidR="00000000" w:rsidRDefault="00D60DAC" w:rsidP="00D60DAC">
            <w:pPr>
              <w:widowControl/>
              <w:spacing w:line="380" w:lineRule="atLeast"/>
              <w:ind w:rightChars="207" w:right="31680"/>
              <w:jc w:val="right"/>
              <w:rPr>
                <w:sz w:val="18"/>
              </w:rPr>
            </w:pPr>
            <w:r>
              <w:rPr>
                <w:sz w:val="18"/>
              </w:rPr>
              <w:t>64.26</w:t>
            </w:r>
          </w:p>
        </w:tc>
        <w:tc>
          <w:tcPr>
            <w:tcW w:w="748" w:type="pct"/>
          </w:tcPr>
          <w:p w:rsidR="00000000" w:rsidRDefault="00D60DAC" w:rsidP="00D60DAC">
            <w:pPr>
              <w:widowControl/>
              <w:spacing w:line="380" w:lineRule="atLeast"/>
              <w:ind w:rightChars="207" w:right="31680"/>
              <w:jc w:val="right"/>
              <w:rPr>
                <w:sz w:val="18"/>
              </w:rPr>
            </w:pPr>
            <w:r>
              <w:rPr>
                <w:sz w:val="18"/>
              </w:rPr>
              <w:t>82.23</w:t>
            </w:r>
          </w:p>
        </w:tc>
        <w:tc>
          <w:tcPr>
            <w:tcW w:w="748" w:type="pct"/>
          </w:tcPr>
          <w:p w:rsidR="00000000" w:rsidRDefault="00D60DAC" w:rsidP="00D60DAC">
            <w:pPr>
              <w:widowControl/>
              <w:spacing w:line="380" w:lineRule="atLeast"/>
              <w:ind w:rightChars="207" w:right="31680"/>
              <w:jc w:val="right"/>
              <w:rPr>
                <w:sz w:val="18"/>
              </w:rPr>
            </w:pPr>
            <w:r>
              <w:rPr>
                <w:sz w:val="18"/>
              </w:rPr>
              <w:t>77.98</w:t>
            </w:r>
          </w:p>
        </w:tc>
        <w:tc>
          <w:tcPr>
            <w:tcW w:w="748" w:type="pct"/>
          </w:tcPr>
          <w:p w:rsidR="00000000" w:rsidRDefault="00D60DAC" w:rsidP="00D60DAC">
            <w:pPr>
              <w:widowControl/>
              <w:spacing w:line="380" w:lineRule="atLeast"/>
              <w:ind w:rightChars="207" w:right="31680"/>
              <w:jc w:val="right"/>
              <w:rPr>
                <w:sz w:val="18"/>
              </w:rPr>
            </w:pPr>
            <w:r>
              <w:rPr>
                <w:sz w:val="18"/>
              </w:rPr>
              <w:t>87.40</w:t>
            </w:r>
          </w:p>
        </w:tc>
        <w:tc>
          <w:tcPr>
            <w:tcW w:w="748" w:type="pct"/>
          </w:tcPr>
          <w:p w:rsidR="00000000" w:rsidRDefault="00D60DAC" w:rsidP="00D60DAC">
            <w:pPr>
              <w:widowControl/>
              <w:spacing w:line="380" w:lineRule="atLeast"/>
              <w:ind w:rightChars="207" w:right="31680"/>
              <w:jc w:val="right"/>
              <w:rPr>
                <w:sz w:val="18"/>
              </w:rPr>
            </w:pPr>
            <w:r>
              <w:rPr>
                <w:sz w:val="18"/>
              </w:rPr>
              <w:t>75.98</w:t>
            </w:r>
          </w:p>
        </w:tc>
      </w:tr>
      <w:tr w:rsidR="00000000">
        <w:tblPrEx>
          <w:tblCellMar>
            <w:top w:w="0" w:type="dxa"/>
            <w:bottom w:w="0" w:type="dxa"/>
          </w:tblCellMar>
        </w:tblPrEx>
        <w:tc>
          <w:tcPr>
            <w:tcW w:w="1260" w:type="pct"/>
          </w:tcPr>
          <w:p w:rsidR="00000000" w:rsidRDefault="00D60DAC">
            <w:pPr>
              <w:widowControl/>
              <w:spacing w:line="380" w:lineRule="atLeast"/>
              <w:rPr>
                <w:rFonts w:hint="eastAsia"/>
                <w:sz w:val="18"/>
              </w:rPr>
            </w:pPr>
            <w:r>
              <w:rPr>
                <w:rFonts w:hint="eastAsia"/>
                <w:sz w:val="18"/>
              </w:rPr>
              <w:t>机械</w:t>
            </w:r>
          </w:p>
        </w:tc>
        <w:tc>
          <w:tcPr>
            <w:tcW w:w="748" w:type="pct"/>
          </w:tcPr>
          <w:p w:rsidR="00000000" w:rsidRDefault="00D60DAC" w:rsidP="00D60DAC">
            <w:pPr>
              <w:widowControl/>
              <w:spacing w:line="380" w:lineRule="atLeast"/>
              <w:ind w:rightChars="207" w:right="31680"/>
              <w:jc w:val="right"/>
              <w:rPr>
                <w:sz w:val="18"/>
              </w:rPr>
            </w:pPr>
            <w:r>
              <w:rPr>
                <w:sz w:val="18"/>
              </w:rPr>
              <w:t>64.07</w:t>
            </w:r>
          </w:p>
        </w:tc>
        <w:tc>
          <w:tcPr>
            <w:tcW w:w="748" w:type="pct"/>
          </w:tcPr>
          <w:p w:rsidR="00000000" w:rsidRDefault="00D60DAC" w:rsidP="00D60DAC">
            <w:pPr>
              <w:widowControl/>
              <w:spacing w:line="380" w:lineRule="atLeast"/>
              <w:ind w:rightChars="207" w:right="31680"/>
              <w:jc w:val="right"/>
              <w:rPr>
                <w:sz w:val="18"/>
              </w:rPr>
            </w:pPr>
            <w:r>
              <w:rPr>
                <w:sz w:val="18"/>
              </w:rPr>
              <w:t>80.48</w:t>
            </w:r>
          </w:p>
        </w:tc>
        <w:tc>
          <w:tcPr>
            <w:tcW w:w="748" w:type="pct"/>
          </w:tcPr>
          <w:p w:rsidR="00000000" w:rsidRDefault="00D60DAC" w:rsidP="00D60DAC">
            <w:pPr>
              <w:widowControl/>
              <w:spacing w:line="380" w:lineRule="atLeast"/>
              <w:ind w:rightChars="207" w:right="31680"/>
              <w:jc w:val="right"/>
              <w:rPr>
                <w:sz w:val="18"/>
              </w:rPr>
            </w:pPr>
            <w:r>
              <w:rPr>
                <w:sz w:val="18"/>
              </w:rPr>
              <w:t>67.31</w:t>
            </w:r>
          </w:p>
        </w:tc>
        <w:tc>
          <w:tcPr>
            <w:tcW w:w="748" w:type="pct"/>
          </w:tcPr>
          <w:p w:rsidR="00000000" w:rsidRDefault="00D60DAC" w:rsidP="00D60DAC">
            <w:pPr>
              <w:widowControl/>
              <w:spacing w:line="380" w:lineRule="atLeast"/>
              <w:ind w:rightChars="207" w:right="31680"/>
              <w:jc w:val="right"/>
              <w:rPr>
                <w:sz w:val="18"/>
              </w:rPr>
            </w:pPr>
            <w:r>
              <w:rPr>
                <w:sz w:val="18"/>
              </w:rPr>
              <w:t>85.79</w:t>
            </w:r>
          </w:p>
        </w:tc>
        <w:tc>
          <w:tcPr>
            <w:tcW w:w="748" w:type="pct"/>
          </w:tcPr>
          <w:p w:rsidR="00000000" w:rsidRDefault="00D60DAC" w:rsidP="00D60DAC">
            <w:pPr>
              <w:widowControl/>
              <w:spacing w:line="380" w:lineRule="atLeast"/>
              <w:ind w:rightChars="207" w:right="31680"/>
              <w:jc w:val="right"/>
              <w:rPr>
                <w:sz w:val="18"/>
              </w:rPr>
            </w:pPr>
            <w:r>
              <w:rPr>
                <w:sz w:val="18"/>
              </w:rPr>
              <w:t>72.21</w:t>
            </w:r>
          </w:p>
        </w:tc>
      </w:tr>
      <w:tr w:rsidR="00000000">
        <w:tblPrEx>
          <w:tblCellMar>
            <w:top w:w="0" w:type="dxa"/>
            <w:bottom w:w="0" w:type="dxa"/>
          </w:tblCellMar>
        </w:tblPrEx>
        <w:tc>
          <w:tcPr>
            <w:tcW w:w="1260" w:type="pct"/>
          </w:tcPr>
          <w:p w:rsidR="00000000" w:rsidRDefault="00D60DAC">
            <w:pPr>
              <w:widowControl/>
              <w:spacing w:line="380" w:lineRule="atLeast"/>
              <w:rPr>
                <w:rFonts w:hint="eastAsia"/>
                <w:sz w:val="18"/>
              </w:rPr>
            </w:pPr>
            <w:r>
              <w:rPr>
                <w:rFonts w:hint="eastAsia"/>
                <w:sz w:val="18"/>
              </w:rPr>
              <w:t>电气机械</w:t>
            </w:r>
          </w:p>
        </w:tc>
        <w:tc>
          <w:tcPr>
            <w:tcW w:w="748" w:type="pct"/>
          </w:tcPr>
          <w:p w:rsidR="00000000" w:rsidRDefault="00D60DAC" w:rsidP="00D60DAC">
            <w:pPr>
              <w:widowControl/>
              <w:spacing w:line="380" w:lineRule="atLeast"/>
              <w:ind w:rightChars="207" w:right="31680"/>
              <w:jc w:val="right"/>
              <w:rPr>
                <w:sz w:val="18"/>
              </w:rPr>
            </w:pPr>
            <w:r>
              <w:rPr>
                <w:sz w:val="18"/>
              </w:rPr>
              <w:t>70.43</w:t>
            </w:r>
          </w:p>
        </w:tc>
        <w:tc>
          <w:tcPr>
            <w:tcW w:w="748" w:type="pct"/>
          </w:tcPr>
          <w:p w:rsidR="00000000" w:rsidRDefault="00D60DAC" w:rsidP="00D60DAC">
            <w:pPr>
              <w:widowControl/>
              <w:spacing w:line="380" w:lineRule="atLeast"/>
              <w:ind w:rightChars="207" w:right="31680"/>
              <w:jc w:val="right"/>
              <w:rPr>
                <w:sz w:val="18"/>
              </w:rPr>
            </w:pPr>
            <w:r>
              <w:rPr>
                <w:sz w:val="18"/>
              </w:rPr>
              <w:t>89.63</w:t>
            </w:r>
          </w:p>
        </w:tc>
        <w:tc>
          <w:tcPr>
            <w:tcW w:w="748" w:type="pct"/>
          </w:tcPr>
          <w:p w:rsidR="00000000" w:rsidRDefault="00D60DAC" w:rsidP="00D60DAC">
            <w:pPr>
              <w:widowControl/>
              <w:spacing w:line="380" w:lineRule="atLeast"/>
              <w:ind w:rightChars="207" w:right="31680"/>
              <w:jc w:val="right"/>
              <w:rPr>
                <w:sz w:val="18"/>
              </w:rPr>
            </w:pPr>
            <w:r>
              <w:rPr>
                <w:sz w:val="18"/>
              </w:rPr>
              <w:t>85.69</w:t>
            </w:r>
          </w:p>
        </w:tc>
        <w:tc>
          <w:tcPr>
            <w:tcW w:w="748" w:type="pct"/>
          </w:tcPr>
          <w:p w:rsidR="00000000" w:rsidRDefault="00D60DAC" w:rsidP="00D60DAC">
            <w:pPr>
              <w:widowControl/>
              <w:spacing w:line="380" w:lineRule="atLeast"/>
              <w:ind w:rightChars="207" w:right="31680"/>
              <w:jc w:val="right"/>
              <w:rPr>
                <w:sz w:val="18"/>
              </w:rPr>
            </w:pPr>
            <w:r>
              <w:rPr>
                <w:sz w:val="18"/>
              </w:rPr>
              <w:t>86.81</w:t>
            </w:r>
          </w:p>
        </w:tc>
        <w:tc>
          <w:tcPr>
            <w:tcW w:w="748" w:type="pct"/>
          </w:tcPr>
          <w:p w:rsidR="00000000" w:rsidRDefault="00D60DAC" w:rsidP="00D60DAC">
            <w:pPr>
              <w:widowControl/>
              <w:spacing w:line="380" w:lineRule="atLeast"/>
              <w:ind w:rightChars="207" w:right="31680"/>
              <w:jc w:val="right"/>
              <w:rPr>
                <w:sz w:val="18"/>
              </w:rPr>
            </w:pPr>
            <w:r>
              <w:rPr>
                <w:sz w:val="18"/>
              </w:rPr>
              <w:t>76.68</w:t>
            </w:r>
          </w:p>
        </w:tc>
      </w:tr>
      <w:tr w:rsidR="00000000">
        <w:tblPrEx>
          <w:tblCellMar>
            <w:top w:w="0" w:type="dxa"/>
            <w:bottom w:w="0" w:type="dxa"/>
          </w:tblCellMar>
        </w:tblPrEx>
        <w:tc>
          <w:tcPr>
            <w:tcW w:w="1260" w:type="pct"/>
          </w:tcPr>
          <w:p w:rsidR="00000000" w:rsidRDefault="00D60DAC">
            <w:pPr>
              <w:widowControl/>
              <w:spacing w:line="380" w:lineRule="atLeast"/>
              <w:rPr>
                <w:rFonts w:hint="eastAsia"/>
                <w:sz w:val="18"/>
              </w:rPr>
            </w:pPr>
            <w:r>
              <w:rPr>
                <w:rFonts w:hint="eastAsia"/>
                <w:sz w:val="18"/>
              </w:rPr>
              <w:t>运输设备</w:t>
            </w:r>
          </w:p>
        </w:tc>
        <w:tc>
          <w:tcPr>
            <w:tcW w:w="748" w:type="pct"/>
          </w:tcPr>
          <w:p w:rsidR="00000000" w:rsidRDefault="00D60DAC" w:rsidP="00D60DAC">
            <w:pPr>
              <w:widowControl/>
              <w:spacing w:line="380" w:lineRule="atLeast"/>
              <w:ind w:rightChars="207" w:right="31680"/>
              <w:jc w:val="right"/>
              <w:rPr>
                <w:sz w:val="18"/>
              </w:rPr>
            </w:pPr>
            <w:r>
              <w:rPr>
                <w:sz w:val="18"/>
              </w:rPr>
              <w:t>74.23</w:t>
            </w:r>
          </w:p>
        </w:tc>
        <w:tc>
          <w:tcPr>
            <w:tcW w:w="748" w:type="pct"/>
          </w:tcPr>
          <w:p w:rsidR="00000000" w:rsidRDefault="00D60DAC" w:rsidP="00D60DAC">
            <w:pPr>
              <w:widowControl/>
              <w:spacing w:line="380" w:lineRule="atLeast"/>
              <w:ind w:rightChars="207" w:right="31680"/>
              <w:jc w:val="right"/>
              <w:rPr>
                <w:sz w:val="18"/>
              </w:rPr>
            </w:pPr>
            <w:r>
              <w:rPr>
                <w:sz w:val="18"/>
              </w:rPr>
              <w:t>79.21</w:t>
            </w:r>
          </w:p>
        </w:tc>
        <w:tc>
          <w:tcPr>
            <w:tcW w:w="748" w:type="pct"/>
          </w:tcPr>
          <w:p w:rsidR="00000000" w:rsidRDefault="00D60DAC" w:rsidP="00D60DAC">
            <w:pPr>
              <w:widowControl/>
              <w:spacing w:line="380" w:lineRule="atLeast"/>
              <w:ind w:rightChars="207" w:right="31680"/>
              <w:jc w:val="right"/>
              <w:rPr>
                <w:sz w:val="18"/>
              </w:rPr>
            </w:pPr>
            <w:r>
              <w:rPr>
                <w:sz w:val="18"/>
              </w:rPr>
              <w:t>81.35</w:t>
            </w:r>
          </w:p>
        </w:tc>
        <w:tc>
          <w:tcPr>
            <w:tcW w:w="748" w:type="pct"/>
          </w:tcPr>
          <w:p w:rsidR="00000000" w:rsidRDefault="00D60DAC" w:rsidP="00D60DAC">
            <w:pPr>
              <w:widowControl/>
              <w:spacing w:line="380" w:lineRule="atLeast"/>
              <w:ind w:rightChars="207" w:right="31680"/>
              <w:jc w:val="right"/>
              <w:rPr>
                <w:sz w:val="18"/>
              </w:rPr>
            </w:pPr>
            <w:r>
              <w:rPr>
                <w:sz w:val="18"/>
              </w:rPr>
              <w:t>97.97</w:t>
            </w:r>
          </w:p>
        </w:tc>
        <w:tc>
          <w:tcPr>
            <w:tcW w:w="748" w:type="pct"/>
          </w:tcPr>
          <w:p w:rsidR="00000000" w:rsidRDefault="00D60DAC" w:rsidP="00D60DAC">
            <w:pPr>
              <w:widowControl/>
              <w:spacing w:line="380" w:lineRule="atLeast"/>
              <w:ind w:rightChars="207" w:right="31680"/>
              <w:jc w:val="right"/>
              <w:rPr>
                <w:sz w:val="18"/>
              </w:rPr>
            </w:pPr>
            <w:r>
              <w:rPr>
                <w:sz w:val="18"/>
              </w:rPr>
              <w:t>83.81</w:t>
            </w:r>
          </w:p>
        </w:tc>
      </w:tr>
      <w:tr w:rsidR="00000000">
        <w:tblPrEx>
          <w:tblCellMar>
            <w:top w:w="0" w:type="dxa"/>
            <w:bottom w:w="0" w:type="dxa"/>
          </w:tblCellMar>
        </w:tblPrEx>
        <w:tc>
          <w:tcPr>
            <w:tcW w:w="1260" w:type="pct"/>
          </w:tcPr>
          <w:p w:rsidR="00000000" w:rsidRDefault="00D60DAC">
            <w:pPr>
              <w:widowControl/>
              <w:spacing w:line="380" w:lineRule="atLeast"/>
              <w:rPr>
                <w:rFonts w:hint="eastAsia"/>
                <w:sz w:val="18"/>
              </w:rPr>
            </w:pPr>
            <w:r>
              <w:rPr>
                <w:rFonts w:hint="eastAsia"/>
                <w:sz w:val="18"/>
              </w:rPr>
              <w:t>杂项</w:t>
            </w:r>
          </w:p>
        </w:tc>
        <w:tc>
          <w:tcPr>
            <w:tcW w:w="748" w:type="pct"/>
          </w:tcPr>
          <w:p w:rsidR="00000000" w:rsidRDefault="00D60DAC" w:rsidP="00D60DAC">
            <w:pPr>
              <w:widowControl/>
              <w:spacing w:line="380" w:lineRule="atLeast"/>
              <w:ind w:rightChars="207" w:right="31680"/>
              <w:jc w:val="right"/>
              <w:rPr>
                <w:sz w:val="18"/>
              </w:rPr>
            </w:pPr>
            <w:r>
              <w:rPr>
                <w:sz w:val="18"/>
              </w:rPr>
              <w:t>68.36</w:t>
            </w:r>
          </w:p>
        </w:tc>
        <w:tc>
          <w:tcPr>
            <w:tcW w:w="748" w:type="pct"/>
          </w:tcPr>
          <w:p w:rsidR="00000000" w:rsidRDefault="00D60DAC" w:rsidP="00D60DAC">
            <w:pPr>
              <w:widowControl/>
              <w:spacing w:line="380" w:lineRule="atLeast"/>
              <w:ind w:rightChars="207" w:right="31680"/>
              <w:jc w:val="right"/>
              <w:rPr>
                <w:sz w:val="18"/>
              </w:rPr>
            </w:pPr>
            <w:r>
              <w:rPr>
                <w:sz w:val="18"/>
              </w:rPr>
              <w:t>88.64</w:t>
            </w:r>
          </w:p>
        </w:tc>
        <w:tc>
          <w:tcPr>
            <w:tcW w:w="748" w:type="pct"/>
          </w:tcPr>
          <w:p w:rsidR="00000000" w:rsidRDefault="00D60DAC" w:rsidP="00D60DAC">
            <w:pPr>
              <w:widowControl/>
              <w:spacing w:line="380" w:lineRule="atLeast"/>
              <w:ind w:rightChars="207" w:right="31680"/>
              <w:jc w:val="right"/>
              <w:rPr>
                <w:sz w:val="18"/>
              </w:rPr>
            </w:pPr>
            <w:r>
              <w:rPr>
                <w:sz w:val="18"/>
              </w:rPr>
              <w:t>85.50</w:t>
            </w:r>
          </w:p>
        </w:tc>
        <w:tc>
          <w:tcPr>
            <w:tcW w:w="748" w:type="pct"/>
          </w:tcPr>
          <w:p w:rsidR="00000000" w:rsidRDefault="00D60DAC" w:rsidP="00D60DAC">
            <w:pPr>
              <w:widowControl/>
              <w:spacing w:line="380" w:lineRule="atLeast"/>
              <w:ind w:rightChars="207" w:right="31680"/>
              <w:jc w:val="right"/>
              <w:rPr>
                <w:sz w:val="18"/>
              </w:rPr>
            </w:pPr>
            <w:r>
              <w:rPr>
                <w:sz w:val="18"/>
              </w:rPr>
              <w:t>90.84</w:t>
            </w:r>
          </w:p>
        </w:tc>
        <w:tc>
          <w:tcPr>
            <w:tcW w:w="748" w:type="pct"/>
          </w:tcPr>
          <w:p w:rsidR="00000000" w:rsidRDefault="00D60DAC" w:rsidP="00D60DAC">
            <w:pPr>
              <w:widowControl/>
              <w:spacing w:line="380" w:lineRule="atLeast"/>
              <w:ind w:rightChars="207" w:right="31680"/>
              <w:jc w:val="right"/>
              <w:rPr>
                <w:sz w:val="18"/>
              </w:rPr>
            </w:pPr>
            <w:r>
              <w:rPr>
                <w:sz w:val="18"/>
              </w:rPr>
              <w:t>72.0</w:t>
            </w:r>
            <w:r>
              <w:rPr>
                <w:sz w:val="18"/>
              </w:rPr>
              <w:t>9</w:t>
            </w:r>
          </w:p>
        </w:tc>
      </w:tr>
      <w:tr w:rsidR="00000000">
        <w:tblPrEx>
          <w:tblCellMar>
            <w:top w:w="0" w:type="dxa"/>
            <w:bottom w:w="0" w:type="dxa"/>
          </w:tblCellMar>
        </w:tblPrEx>
        <w:tc>
          <w:tcPr>
            <w:tcW w:w="1260" w:type="pct"/>
          </w:tcPr>
          <w:p w:rsidR="00000000" w:rsidRDefault="00D60DAC">
            <w:pPr>
              <w:widowControl/>
              <w:spacing w:line="380" w:lineRule="atLeast"/>
              <w:rPr>
                <w:rFonts w:hint="eastAsia"/>
                <w:sz w:val="18"/>
              </w:rPr>
            </w:pPr>
            <w:r>
              <w:rPr>
                <w:rFonts w:hint="eastAsia"/>
                <w:sz w:val="18"/>
              </w:rPr>
              <w:t>建筑</w:t>
            </w:r>
          </w:p>
        </w:tc>
        <w:tc>
          <w:tcPr>
            <w:tcW w:w="748" w:type="pct"/>
          </w:tcPr>
          <w:p w:rsidR="00000000" w:rsidRDefault="00D60DAC" w:rsidP="00D60DAC">
            <w:pPr>
              <w:widowControl/>
              <w:spacing w:line="380" w:lineRule="atLeast"/>
              <w:ind w:rightChars="207" w:right="31680"/>
              <w:jc w:val="right"/>
              <w:rPr>
                <w:sz w:val="18"/>
              </w:rPr>
            </w:pPr>
            <w:r>
              <w:rPr>
                <w:sz w:val="18"/>
              </w:rPr>
              <w:t>71.62</w:t>
            </w:r>
          </w:p>
        </w:tc>
        <w:tc>
          <w:tcPr>
            <w:tcW w:w="748" w:type="pct"/>
          </w:tcPr>
          <w:p w:rsidR="00000000" w:rsidRDefault="00D60DAC" w:rsidP="00D60DAC">
            <w:pPr>
              <w:widowControl/>
              <w:spacing w:line="380" w:lineRule="atLeast"/>
              <w:ind w:rightChars="207" w:right="31680"/>
              <w:jc w:val="right"/>
              <w:rPr>
                <w:sz w:val="18"/>
              </w:rPr>
            </w:pPr>
            <w:r>
              <w:rPr>
                <w:sz w:val="18"/>
              </w:rPr>
              <w:t>93.27</w:t>
            </w:r>
          </w:p>
        </w:tc>
        <w:tc>
          <w:tcPr>
            <w:tcW w:w="748" w:type="pct"/>
          </w:tcPr>
          <w:p w:rsidR="00000000" w:rsidRDefault="00D60DAC" w:rsidP="00D60DAC">
            <w:pPr>
              <w:widowControl/>
              <w:spacing w:line="380" w:lineRule="atLeast"/>
              <w:ind w:rightChars="207" w:right="31680"/>
              <w:jc w:val="right"/>
              <w:rPr>
                <w:sz w:val="18"/>
              </w:rPr>
            </w:pPr>
            <w:r>
              <w:rPr>
                <w:sz w:val="18"/>
              </w:rPr>
              <w:t>95.81</w:t>
            </w:r>
          </w:p>
        </w:tc>
        <w:tc>
          <w:tcPr>
            <w:tcW w:w="748" w:type="pct"/>
          </w:tcPr>
          <w:p w:rsidR="00000000" w:rsidRDefault="00D60DAC" w:rsidP="00D60DAC">
            <w:pPr>
              <w:widowControl/>
              <w:spacing w:line="380" w:lineRule="atLeast"/>
              <w:ind w:rightChars="207" w:right="31680"/>
              <w:jc w:val="right"/>
              <w:rPr>
                <w:sz w:val="18"/>
              </w:rPr>
            </w:pPr>
            <w:r>
              <w:rPr>
                <w:sz w:val="18"/>
              </w:rPr>
              <w:t>…</w:t>
            </w:r>
          </w:p>
        </w:tc>
        <w:tc>
          <w:tcPr>
            <w:tcW w:w="748" w:type="pct"/>
          </w:tcPr>
          <w:p w:rsidR="00000000" w:rsidRDefault="00D60DAC" w:rsidP="00D60DAC">
            <w:pPr>
              <w:widowControl/>
              <w:spacing w:line="380" w:lineRule="atLeast"/>
              <w:ind w:rightChars="207" w:right="31680"/>
              <w:jc w:val="right"/>
              <w:rPr>
                <w:sz w:val="18"/>
              </w:rPr>
            </w:pPr>
            <w:r>
              <w:rPr>
                <w:sz w:val="18"/>
              </w:rPr>
              <w:t>80.84</w:t>
            </w:r>
          </w:p>
        </w:tc>
      </w:tr>
      <w:tr w:rsidR="00000000">
        <w:tblPrEx>
          <w:tblCellMar>
            <w:top w:w="0" w:type="dxa"/>
            <w:bottom w:w="0" w:type="dxa"/>
          </w:tblCellMar>
        </w:tblPrEx>
        <w:tc>
          <w:tcPr>
            <w:tcW w:w="1260" w:type="pct"/>
          </w:tcPr>
          <w:p w:rsidR="00000000" w:rsidRDefault="00D60DAC">
            <w:pPr>
              <w:widowControl/>
              <w:spacing w:line="380" w:lineRule="atLeast"/>
              <w:rPr>
                <w:rFonts w:hint="eastAsia"/>
                <w:sz w:val="18"/>
              </w:rPr>
            </w:pPr>
            <w:r>
              <w:rPr>
                <w:rFonts w:hint="eastAsia"/>
                <w:sz w:val="18"/>
              </w:rPr>
              <w:t>批发和零售</w:t>
            </w:r>
          </w:p>
        </w:tc>
        <w:tc>
          <w:tcPr>
            <w:tcW w:w="748" w:type="pct"/>
          </w:tcPr>
          <w:p w:rsidR="00000000" w:rsidRDefault="00D60DAC" w:rsidP="00D60DAC">
            <w:pPr>
              <w:widowControl/>
              <w:spacing w:line="380" w:lineRule="atLeast"/>
              <w:ind w:rightChars="207" w:right="31680"/>
              <w:jc w:val="right"/>
              <w:rPr>
                <w:sz w:val="18"/>
              </w:rPr>
            </w:pPr>
            <w:r>
              <w:rPr>
                <w:sz w:val="18"/>
              </w:rPr>
              <w:t>72.33</w:t>
            </w:r>
          </w:p>
        </w:tc>
        <w:tc>
          <w:tcPr>
            <w:tcW w:w="748" w:type="pct"/>
          </w:tcPr>
          <w:p w:rsidR="00000000" w:rsidRDefault="00D60DAC" w:rsidP="00D60DAC">
            <w:pPr>
              <w:widowControl/>
              <w:spacing w:line="380" w:lineRule="atLeast"/>
              <w:ind w:rightChars="207" w:right="31680"/>
              <w:jc w:val="right"/>
              <w:rPr>
                <w:sz w:val="18"/>
              </w:rPr>
            </w:pPr>
            <w:r>
              <w:rPr>
                <w:sz w:val="18"/>
              </w:rPr>
              <w:t>83.35</w:t>
            </w:r>
          </w:p>
        </w:tc>
        <w:tc>
          <w:tcPr>
            <w:tcW w:w="748" w:type="pct"/>
          </w:tcPr>
          <w:p w:rsidR="00000000" w:rsidRDefault="00D60DAC" w:rsidP="00D60DAC">
            <w:pPr>
              <w:widowControl/>
              <w:spacing w:line="380" w:lineRule="atLeast"/>
              <w:ind w:rightChars="207" w:right="31680"/>
              <w:jc w:val="right"/>
              <w:rPr>
                <w:sz w:val="18"/>
              </w:rPr>
            </w:pPr>
            <w:r>
              <w:rPr>
                <w:sz w:val="18"/>
              </w:rPr>
              <w:t>80.63</w:t>
            </w:r>
          </w:p>
        </w:tc>
        <w:tc>
          <w:tcPr>
            <w:tcW w:w="748" w:type="pct"/>
          </w:tcPr>
          <w:p w:rsidR="00000000" w:rsidRDefault="00D60DAC" w:rsidP="00D60DAC">
            <w:pPr>
              <w:widowControl/>
              <w:spacing w:line="380" w:lineRule="atLeast"/>
              <w:ind w:rightChars="207" w:right="31680"/>
              <w:jc w:val="right"/>
              <w:rPr>
                <w:sz w:val="18"/>
              </w:rPr>
            </w:pPr>
            <w:r>
              <w:rPr>
                <w:sz w:val="18"/>
              </w:rPr>
              <w:t>89.51</w:t>
            </w:r>
          </w:p>
        </w:tc>
        <w:tc>
          <w:tcPr>
            <w:tcW w:w="748" w:type="pct"/>
          </w:tcPr>
          <w:p w:rsidR="00000000" w:rsidRDefault="00D60DAC" w:rsidP="00D60DAC">
            <w:pPr>
              <w:widowControl/>
              <w:spacing w:line="380" w:lineRule="atLeast"/>
              <w:ind w:rightChars="207" w:right="31680"/>
              <w:jc w:val="right"/>
              <w:rPr>
                <w:sz w:val="18"/>
              </w:rPr>
            </w:pPr>
            <w:r>
              <w:rPr>
                <w:sz w:val="18"/>
              </w:rPr>
              <w:t>78.95</w:t>
            </w:r>
          </w:p>
        </w:tc>
      </w:tr>
      <w:tr w:rsidR="00000000">
        <w:tblPrEx>
          <w:tblCellMar>
            <w:top w:w="0" w:type="dxa"/>
            <w:bottom w:w="0" w:type="dxa"/>
          </w:tblCellMar>
        </w:tblPrEx>
        <w:tc>
          <w:tcPr>
            <w:tcW w:w="1260" w:type="pct"/>
          </w:tcPr>
          <w:p w:rsidR="00000000" w:rsidRDefault="00D60DAC">
            <w:pPr>
              <w:widowControl/>
              <w:spacing w:line="380" w:lineRule="atLeast"/>
              <w:rPr>
                <w:rFonts w:hint="eastAsia"/>
                <w:sz w:val="18"/>
              </w:rPr>
            </w:pPr>
            <w:r>
              <w:rPr>
                <w:rFonts w:hint="eastAsia"/>
                <w:sz w:val="18"/>
              </w:rPr>
              <w:t>银行业和其他金融机构</w:t>
            </w:r>
          </w:p>
        </w:tc>
        <w:tc>
          <w:tcPr>
            <w:tcW w:w="748" w:type="pct"/>
          </w:tcPr>
          <w:p w:rsidR="00000000" w:rsidRDefault="00D60DAC" w:rsidP="00D60DAC">
            <w:pPr>
              <w:widowControl/>
              <w:spacing w:line="380" w:lineRule="atLeast"/>
              <w:ind w:rightChars="207" w:right="31680"/>
              <w:jc w:val="right"/>
              <w:rPr>
                <w:sz w:val="18"/>
              </w:rPr>
            </w:pPr>
            <w:r>
              <w:rPr>
                <w:sz w:val="18"/>
              </w:rPr>
              <w:t>78.91</w:t>
            </w:r>
          </w:p>
        </w:tc>
        <w:tc>
          <w:tcPr>
            <w:tcW w:w="748" w:type="pct"/>
          </w:tcPr>
          <w:p w:rsidR="00000000" w:rsidRDefault="00D60DAC" w:rsidP="00D60DAC">
            <w:pPr>
              <w:widowControl/>
              <w:spacing w:line="380" w:lineRule="atLeast"/>
              <w:ind w:rightChars="207" w:right="31680"/>
              <w:jc w:val="right"/>
              <w:rPr>
                <w:sz w:val="18"/>
              </w:rPr>
            </w:pPr>
            <w:r>
              <w:rPr>
                <w:sz w:val="18"/>
              </w:rPr>
              <w:t>108.80</w:t>
            </w:r>
          </w:p>
        </w:tc>
        <w:tc>
          <w:tcPr>
            <w:tcW w:w="748" w:type="pct"/>
          </w:tcPr>
          <w:p w:rsidR="00000000" w:rsidRDefault="00D60DAC" w:rsidP="00D60DAC">
            <w:pPr>
              <w:widowControl/>
              <w:spacing w:line="380" w:lineRule="atLeast"/>
              <w:ind w:rightChars="207" w:right="31680"/>
              <w:jc w:val="right"/>
              <w:rPr>
                <w:sz w:val="18"/>
              </w:rPr>
            </w:pPr>
            <w:r>
              <w:rPr>
                <w:sz w:val="18"/>
              </w:rPr>
              <w:t>97.20</w:t>
            </w:r>
          </w:p>
        </w:tc>
        <w:tc>
          <w:tcPr>
            <w:tcW w:w="748" w:type="pct"/>
          </w:tcPr>
          <w:p w:rsidR="00000000" w:rsidRDefault="00D60DAC" w:rsidP="00D60DAC">
            <w:pPr>
              <w:widowControl/>
              <w:spacing w:line="380" w:lineRule="atLeast"/>
              <w:ind w:rightChars="207" w:right="31680"/>
              <w:jc w:val="right"/>
              <w:rPr>
                <w:sz w:val="18"/>
              </w:rPr>
            </w:pPr>
            <w:r>
              <w:rPr>
                <w:sz w:val="18"/>
              </w:rPr>
              <w:t>144.51</w:t>
            </w:r>
          </w:p>
        </w:tc>
        <w:tc>
          <w:tcPr>
            <w:tcW w:w="748" w:type="pct"/>
          </w:tcPr>
          <w:p w:rsidR="00000000" w:rsidRDefault="00D60DAC" w:rsidP="00D60DAC">
            <w:pPr>
              <w:widowControl/>
              <w:spacing w:line="380" w:lineRule="atLeast"/>
              <w:ind w:rightChars="207" w:right="31680"/>
              <w:jc w:val="right"/>
              <w:rPr>
                <w:sz w:val="18"/>
              </w:rPr>
            </w:pPr>
            <w:r>
              <w:rPr>
                <w:sz w:val="18"/>
              </w:rPr>
              <w:t>101.02</w:t>
            </w:r>
          </w:p>
        </w:tc>
      </w:tr>
      <w:tr w:rsidR="00000000">
        <w:tblPrEx>
          <w:tblCellMar>
            <w:top w:w="0" w:type="dxa"/>
            <w:bottom w:w="0" w:type="dxa"/>
          </w:tblCellMar>
        </w:tblPrEx>
        <w:tc>
          <w:tcPr>
            <w:tcW w:w="1260" w:type="pct"/>
          </w:tcPr>
          <w:p w:rsidR="00000000" w:rsidRDefault="00D60DAC">
            <w:pPr>
              <w:widowControl/>
              <w:spacing w:line="380" w:lineRule="atLeast"/>
              <w:rPr>
                <w:rFonts w:hint="eastAsia"/>
                <w:sz w:val="18"/>
              </w:rPr>
            </w:pPr>
            <w:r>
              <w:rPr>
                <w:rFonts w:hint="eastAsia"/>
                <w:sz w:val="18"/>
              </w:rPr>
              <w:t>保险和房地产零售</w:t>
            </w:r>
          </w:p>
        </w:tc>
        <w:tc>
          <w:tcPr>
            <w:tcW w:w="748" w:type="pct"/>
          </w:tcPr>
          <w:p w:rsidR="00000000" w:rsidRDefault="00D60DAC" w:rsidP="00D60DAC">
            <w:pPr>
              <w:widowControl/>
              <w:spacing w:line="380" w:lineRule="atLeast"/>
              <w:ind w:rightChars="207" w:right="31680"/>
              <w:jc w:val="right"/>
              <w:rPr>
                <w:sz w:val="18"/>
              </w:rPr>
            </w:pPr>
            <w:r>
              <w:rPr>
                <w:sz w:val="18"/>
              </w:rPr>
              <w:t>65.55</w:t>
            </w:r>
          </w:p>
        </w:tc>
        <w:tc>
          <w:tcPr>
            <w:tcW w:w="748" w:type="pct"/>
          </w:tcPr>
          <w:p w:rsidR="00000000" w:rsidRDefault="00D60DAC" w:rsidP="00D60DAC">
            <w:pPr>
              <w:widowControl/>
              <w:spacing w:line="380" w:lineRule="atLeast"/>
              <w:ind w:rightChars="207" w:right="31680"/>
              <w:jc w:val="right"/>
              <w:rPr>
                <w:sz w:val="18"/>
              </w:rPr>
            </w:pPr>
            <w:r>
              <w:rPr>
                <w:sz w:val="18"/>
              </w:rPr>
              <w:t>68.05</w:t>
            </w:r>
          </w:p>
        </w:tc>
        <w:tc>
          <w:tcPr>
            <w:tcW w:w="748" w:type="pct"/>
          </w:tcPr>
          <w:p w:rsidR="00000000" w:rsidRDefault="00D60DAC" w:rsidP="00D60DAC">
            <w:pPr>
              <w:widowControl/>
              <w:spacing w:line="380" w:lineRule="atLeast"/>
              <w:ind w:rightChars="207" w:right="31680"/>
              <w:jc w:val="right"/>
              <w:rPr>
                <w:sz w:val="18"/>
              </w:rPr>
            </w:pPr>
            <w:r>
              <w:rPr>
                <w:sz w:val="18"/>
              </w:rPr>
              <w:t>…</w:t>
            </w:r>
          </w:p>
        </w:tc>
        <w:tc>
          <w:tcPr>
            <w:tcW w:w="748" w:type="pct"/>
          </w:tcPr>
          <w:p w:rsidR="00000000" w:rsidRDefault="00D60DAC" w:rsidP="00D60DAC">
            <w:pPr>
              <w:widowControl/>
              <w:spacing w:line="380" w:lineRule="atLeast"/>
              <w:ind w:rightChars="207" w:right="31680"/>
              <w:jc w:val="right"/>
              <w:rPr>
                <w:sz w:val="18"/>
              </w:rPr>
            </w:pPr>
            <w:r>
              <w:rPr>
                <w:sz w:val="18"/>
              </w:rPr>
              <w:t>…</w:t>
            </w:r>
          </w:p>
        </w:tc>
        <w:tc>
          <w:tcPr>
            <w:tcW w:w="748" w:type="pct"/>
          </w:tcPr>
          <w:p w:rsidR="00000000" w:rsidRDefault="00D60DAC" w:rsidP="00D60DAC">
            <w:pPr>
              <w:widowControl/>
              <w:spacing w:line="380" w:lineRule="atLeast"/>
              <w:ind w:rightChars="207" w:right="31680"/>
              <w:jc w:val="right"/>
              <w:rPr>
                <w:sz w:val="18"/>
              </w:rPr>
            </w:pPr>
            <w:r>
              <w:rPr>
                <w:sz w:val="18"/>
              </w:rPr>
              <w:t>66.55</w:t>
            </w:r>
          </w:p>
        </w:tc>
      </w:tr>
      <w:tr w:rsidR="00000000">
        <w:tblPrEx>
          <w:tblCellMar>
            <w:top w:w="0" w:type="dxa"/>
            <w:bottom w:w="0" w:type="dxa"/>
          </w:tblCellMar>
        </w:tblPrEx>
        <w:tc>
          <w:tcPr>
            <w:tcW w:w="1260" w:type="pct"/>
          </w:tcPr>
          <w:p w:rsidR="00000000" w:rsidRDefault="00D60DAC">
            <w:pPr>
              <w:widowControl/>
              <w:spacing w:line="380" w:lineRule="atLeast"/>
              <w:rPr>
                <w:rFonts w:hint="eastAsia"/>
                <w:sz w:val="18"/>
              </w:rPr>
            </w:pPr>
            <w:r>
              <w:rPr>
                <w:rFonts w:hint="eastAsia"/>
                <w:sz w:val="18"/>
              </w:rPr>
              <w:t>运输</w:t>
            </w:r>
          </w:p>
        </w:tc>
        <w:tc>
          <w:tcPr>
            <w:tcW w:w="748" w:type="pct"/>
          </w:tcPr>
          <w:p w:rsidR="00000000" w:rsidRDefault="00D60DAC" w:rsidP="00D60DAC">
            <w:pPr>
              <w:widowControl/>
              <w:spacing w:line="380" w:lineRule="atLeast"/>
              <w:ind w:rightChars="207" w:right="31680"/>
              <w:jc w:val="right"/>
              <w:rPr>
                <w:sz w:val="18"/>
              </w:rPr>
            </w:pPr>
            <w:r>
              <w:rPr>
                <w:sz w:val="18"/>
              </w:rPr>
              <w:t>88.91</w:t>
            </w:r>
          </w:p>
        </w:tc>
        <w:tc>
          <w:tcPr>
            <w:tcW w:w="748" w:type="pct"/>
          </w:tcPr>
          <w:p w:rsidR="00000000" w:rsidRDefault="00D60DAC" w:rsidP="00D60DAC">
            <w:pPr>
              <w:widowControl/>
              <w:spacing w:line="380" w:lineRule="atLeast"/>
              <w:ind w:rightChars="207" w:right="31680"/>
              <w:jc w:val="right"/>
              <w:rPr>
                <w:sz w:val="18"/>
              </w:rPr>
            </w:pPr>
            <w:r>
              <w:rPr>
                <w:sz w:val="18"/>
              </w:rPr>
              <w:t>103.66</w:t>
            </w:r>
          </w:p>
        </w:tc>
        <w:tc>
          <w:tcPr>
            <w:tcW w:w="748" w:type="pct"/>
          </w:tcPr>
          <w:p w:rsidR="00000000" w:rsidRDefault="00D60DAC" w:rsidP="00D60DAC">
            <w:pPr>
              <w:widowControl/>
              <w:spacing w:line="380" w:lineRule="atLeast"/>
              <w:ind w:rightChars="207" w:right="31680"/>
              <w:jc w:val="right"/>
              <w:rPr>
                <w:sz w:val="18"/>
              </w:rPr>
            </w:pPr>
            <w:r>
              <w:rPr>
                <w:sz w:val="18"/>
              </w:rPr>
              <w:t>98.67</w:t>
            </w:r>
          </w:p>
        </w:tc>
        <w:tc>
          <w:tcPr>
            <w:tcW w:w="748" w:type="pct"/>
          </w:tcPr>
          <w:p w:rsidR="00000000" w:rsidRDefault="00D60DAC" w:rsidP="00D60DAC">
            <w:pPr>
              <w:widowControl/>
              <w:spacing w:line="380" w:lineRule="atLeast"/>
              <w:ind w:rightChars="207" w:right="31680"/>
              <w:jc w:val="right"/>
              <w:rPr>
                <w:sz w:val="18"/>
              </w:rPr>
            </w:pPr>
            <w:r>
              <w:rPr>
                <w:sz w:val="18"/>
              </w:rPr>
              <w:t>131.57</w:t>
            </w:r>
          </w:p>
        </w:tc>
        <w:tc>
          <w:tcPr>
            <w:tcW w:w="748" w:type="pct"/>
          </w:tcPr>
          <w:p w:rsidR="00000000" w:rsidRDefault="00D60DAC" w:rsidP="00D60DAC">
            <w:pPr>
              <w:widowControl/>
              <w:spacing w:line="380" w:lineRule="atLeast"/>
              <w:ind w:rightChars="207" w:right="31680"/>
              <w:jc w:val="right"/>
              <w:rPr>
                <w:sz w:val="18"/>
              </w:rPr>
            </w:pPr>
            <w:r>
              <w:rPr>
                <w:sz w:val="18"/>
              </w:rPr>
              <w:t>102.41</w:t>
            </w:r>
          </w:p>
        </w:tc>
      </w:tr>
      <w:tr w:rsidR="00000000">
        <w:tblPrEx>
          <w:tblCellMar>
            <w:top w:w="0" w:type="dxa"/>
            <w:bottom w:w="0" w:type="dxa"/>
          </w:tblCellMar>
        </w:tblPrEx>
        <w:tc>
          <w:tcPr>
            <w:tcW w:w="1260" w:type="pct"/>
          </w:tcPr>
          <w:p w:rsidR="00000000" w:rsidRDefault="00D60DAC">
            <w:pPr>
              <w:widowControl/>
              <w:spacing w:line="380" w:lineRule="atLeast"/>
              <w:rPr>
                <w:rFonts w:hint="eastAsia"/>
                <w:sz w:val="18"/>
              </w:rPr>
            </w:pPr>
            <w:r>
              <w:rPr>
                <w:rFonts w:hint="eastAsia"/>
                <w:sz w:val="18"/>
              </w:rPr>
              <w:t>通信</w:t>
            </w:r>
          </w:p>
        </w:tc>
        <w:tc>
          <w:tcPr>
            <w:tcW w:w="748" w:type="pct"/>
          </w:tcPr>
          <w:p w:rsidR="00000000" w:rsidRDefault="00D60DAC" w:rsidP="00D60DAC">
            <w:pPr>
              <w:widowControl/>
              <w:spacing w:line="380" w:lineRule="atLeast"/>
              <w:ind w:rightChars="207" w:right="31680"/>
              <w:jc w:val="right"/>
              <w:rPr>
                <w:sz w:val="18"/>
              </w:rPr>
            </w:pPr>
            <w:r>
              <w:rPr>
                <w:sz w:val="18"/>
              </w:rPr>
              <w:t>70.50</w:t>
            </w:r>
          </w:p>
        </w:tc>
        <w:tc>
          <w:tcPr>
            <w:tcW w:w="748" w:type="pct"/>
          </w:tcPr>
          <w:p w:rsidR="00000000" w:rsidRDefault="00D60DAC" w:rsidP="00D60DAC">
            <w:pPr>
              <w:widowControl/>
              <w:spacing w:line="380" w:lineRule="atLeast"/>
              <w:ind w:rightChars="207" w:right="31680"/>
              <w:jc w:val="right"/>
              <w:rPr>
                <w:sz w:val="18"/>
              </w:rPr>
            </w:pPr>
            <w:r>
              <w:rPr>
                <w:sz w:val="18"/>
              </w:rPr>
              <w:t>90.27</w:t>
            </w:r>
          </w:p>
        </w:tc>
        <w:tc>
          <w:tcPr>
            <w:tcW w:w="748" w:type="pct"/>
          </w:tcPr>
          <w:p w:rsidR="00000000" w:rsidRDefault="00D60DAC" w:rsidP="00D60DAC">
            <w:pPr>
              <w:widowControl/>
              <w:spacing w:line="380" w:lineRule="atLeast"/>
              <w:ind w:rightChars="207" w:right="31680"/>
              <w:jc w:val="right"/>
              <w:rPr>
                <w:sz w:val="18"/>
              </w:rPr>
            </w:pPr>
            <w:r>
              <w:rPr>
                <w:sz w:val="18"/>
              </w:rPr>
              <w:t>80.33</w:t>
            </w:r>
          </w:p>
        </w:tc>
        <w:tc>
          <w:tcPr>
            <w:tcW w:w="748" w:type="pct"/>
          </w:tcPr>
          <w:p w:rsidR="00000000" w:rsidRDefault="00D60DAC" w:rsidP="00D60DAC">
            <w:pPr>
              <w:widowControl/>
              <w:spacing w:line="380" w:lineRule="atLeast"/>
              <w:ind w:rightChars="207" w:right="31680"/>
              <w:jc w:val="right"/>
              <w:rPr>
                <w:sz w:val="18"/>
              </w:rPr>
            </w:pPr>
            <w:r>
              <w:rPr>
                <w:sz w:val="18"/>
              </w:rPr>
              <w:t>129.79</w:t>
            </w:r>
          </w:p>
        </w:tc>
        <w:tc>
          <w:tcPr>
            <w:tcW w:w="748" w:type="pct"/>
          </w:tcPr>
          <w:p w:rsidR="00000000" w:rsidRDefault="00D60DAC" w:rsidP="00D60DAC">
            <w:pPr>
              <w:widowControl/>
              <w:spacing w:line="380" w:lineRule="atLeast"/>
              <w:ind w:rightChars="207" w:right="31680"/>
              <w:jc w:val="right"/>
              <w:rPr>
                <w:sz w:val="18"/>
              </w:rPr>
            </w:pPr>
            <w:r>
              <w:rPr>
                <w:sz w:val="18"/>
              </w:rPr>
              <w:t>84.67</w:t>
            </w:r>
          </w:p>
        </w:tc>
      </w:tr>
      <w:tr w:rsidR="00000000">
        <w:tblPrEx>
          <w:tblCellMar>
            <w:top w:w="0" w:type="dxa"/>
            <w:bottom w:w="0" w:type="dxa"/>
          </w:tblCellMar>
        </w:tblPrEx>
        <w:tc>
          <w:tcPr>
            <w:tcW w:w="1260" w:type="pct"/>
          </w:tcPr>
          <w:p w:rsidR="00000000" w:rsidRDefault="00D60DAC">
            <w:pPr>
              <w:widowControl/>
              <w:spacing w:line="380" w:lineRule="atLeast"/>
              <w:rPr>
                <w:rFonts w:hint="eastAsia"/>
                <w:sz w:val="18"/>
              </w:rPr>
            </w:pPr>
            <w:r>
              <w:rPr>
                <w:rFonts w:hint="eastAsia"/>
                <w:sz w:val="18"/>
              </w:rPr>
              <w:t>社区和商业</w:t>
            </w:r>
          </w:p>
        </w:tc>
        <w:tc>
          <w:tcPr>
            <w:tcW w:w="748" w:type="pct"/>
          </w:tcPr>
          <w:p w:rsidR="00000000" w:rsidRDefault="00D60DAC" w:rsidP="00D60DAC">
            <w:pPr>
              <w:widowControl/>
              <w:spacing w:line="380" w:lineRule="atLeast"/>
              <w:ind w:rightChars="207" w:right="31680"/>
              <w:jc w:val="right"/>
              <w:rPr>
                <w:sz w:val="18"/>
              </w:rPr>
            </w:pPr>
            <w:r>
              <w:rPr>
                <w:sz w:val="18"/>
              </w:rPr>
              <w:t>76.32</w:t>
            </w:r>
          </w:p>
        </w:tc>
        <w:tc>
          <w:tcPr>
            <w:tcW w:w="748" w:type="pct"/>
          </w:tcPr>
          <w:p w:rsidR="00000000" w:rsidRDefault="00D60DAC" w:rsidP="00D60DAC">
            <w:pPr>
              <w:widowControl/>
              <w:spacing w:line="380" w:lineRule="atLeast"/>
              <w:ind w:rightChars="207" w:right="31680"/>
              <w:jc w:val="right"/>
              <w:rPr>
                <w:sz w:val="18"/>
              </w:rPr>
            </w:pPr>
            <w:r>
              <w:rPr>
                <w:sz w:val="18"/>
              </w:rPr>
              <w:t>87.86</w:t>
            </w:r>
          </w:p>
        </w:tc>
        <w:tc>
          <w:tcPr>
            <w:tcW w:w="748" w:type="pct"/>
          </w:tcPr>
          <w:p w:rsidR="00000000" w:rsidRDefault="00D60DAC" w:rsidP="00D60DAC">
            <w:pPr>
              <w:widowControl/>
              <w:spacing w:line="380" w:lineRule="atLeast"/>
              <w:ind w:rightChars="207" w:right="31680"/>
              <w:jc w:val="right"/>
              <w:rPr>
                <w:sz w:val="18"/>
              </w:rPr>
            </w:pPr>
            <w:r>
              <w:rPr>
                <w:sz w:val="18"/>
              </w:rPr>
              <w:t>86.68</w:t>
            </w:r>
          </w:p>
        </w:tc>
        <w:tc>
          <w:tcPr>
            <w:tcW w:w="748" w:type="pct"/>
          </w:tcPr>
          <w:p w:rsidR="00000000" w:rsidRDefault="00D60DAC" w:rsidP="00D60DAC">
            <w:pPr>
              <w:widowControl/>
              <w:spacing w:line="380" w:lineRule="atLeast"/>
              <w:ind w:rightChars="207" w:right="31680"/>
              <w:jc w:val="right"/>
              <w:rPr>
                <w:sz w:val="18"/>
              </w:rPr>
            </w:pPr>
            <w:r>
              <w:rPr>
                <w:sz w:val="18"/>
              </w:rPr>
              <w:t>117.28</w:t>
            </w:r>
          </w:p>
        </w:tc>
        <w:tc>
          <w:tcPr>
            <w:tcW w:w="748" w:type="pct"/>
          </w:tcPr>
          <w:p w:rsidR="00000000" w:rsidRDefault="00D60DAC" w:rsidP="00D60DAC">
            <w:pPr>
              <w:widowControl/>
              <w:spacing w:line="380" w:lineRule="atLeast"/>
              <w:ind w:rightChars="207" w:right="31680"/>
              <w:jc w:val="right"/>
              <w:rPr>
                <w:sz w:val="18"/>
              </w:rPr>
            </w:pPr>
            <w:r>
              <w:rPr>
                <w:sz w:val="18"/>
              </w:rPr>
              <w:t>92.54</w:t>
            </w:r>
          </w:p>
        </w:tc>
      </w:tr>
      <w:tr w:rsidR="00000000">
        <w:tblPrEx>
          <w:tblCellMar>
            <w:top w:w="0" w:type="dxa"/>
            <w:bottom w:w="0" w:type="dxa"/>
          </w:tblCellMar>
        </w:tblPrEx>
        <w:tc>
          <w:tcPr>
            <w:tcW w:w="1260" w:type="pct"/>
          </w:tcPr>
          <w:p w:rsidR="00000000" w:rsidRDefault="00D60DAC">
            <w:pPr>
              <w:widowControl/>
              <w:spacing w:line="380" w:lineRule="atLeast"/>
              <w:rPr>
                <w:rFonts w:hint="eastAsia"/>
                <w:sz w:val="18"/>
              </w:rPr>
            </w:pPr>
            <w:r>
              <w:rPr>
                <w:rFonts w:hint="eastAsia"/>
                <w:sz w:val="18"/>
              </w:rPr>
              <w:t>娱乐服务</w:t>
            </w:r>
          </w:p>
        </w:tc>
        <w:tc>
          <w:tcPr>
            <w:tcW w:w="748" w:type="pct"/>
          </w:tcPr>
          <w:p w:rsidR="00000000" w:rsidRDefault="00D60DAC" w:rsidP="00D60DAC">
            <w:pPr>
              <w:widowControl/>
              <w:spacing w:line="380" w:lineRule="atLeast"/>
              <w:ind w:rightChars="207" w:right="31680"/>
              <w:jc w:val="right"/>
              <w:rPr>
                <w:sz w:val="18"/>
              </w:rPr>
            </w:pPr>
            <w:r>
              <w:rPr>
                <w:sz w:val="18"/>
              </w:rPr>
              <w:t>85.34</w:t>
            </w:r>
          </w:p>
        </w:tc>
        <w:tc>
          <w:tcPr>
            <w:tcW w:w="748" w:type="pct"/>
          </w:tcPr>
          <w:p w:rsidR="00000000" w:rsidRDefault="00D60DAC" w:rsidP="00D60DAC">
            <w:pPr>
              <w:widowControl/>
              <w:spacing w:line="380" w:lineRule="atLeast"/>
              <w:ind w:rightChars="207" w:right="31680"/>
              <w:jc w:val="right"/>
              <w:rPr>
                <w:sz w:val="18"/>
              </w:rPr>
            </w:pPr>
            <w:r>
              <w:rPr>
                <w:sz w:val="18"/>
              </w:rPr>
              <w:t>88.27</w:t>
            </w:r>
          </w:p>
        </w:tc>
        <w:tc>
          <w:tcPr>
            <w:tcW w:w="748" w:type="pct"/>
          </w:tcPr>
          <w:p w:rsidR="00000000" w:rsidRDefault="00D60DAC" w:rsidP="00D60DAC">
            <w:pPr>
              <w:widowControl/>
              <w:spacing w:line="380" w:lineRule="atLeast"/>
              <w:ind w:rightChars="207" w:right="31680"/>
              <w:jc w:val="right"/>
              <w:rPr>
                <w:sz w:val="18"/>
              </w:rPr>
            </w:pPr>
            <w:r>
              <w:rPr>
                <w:sz w:val="18"/>
              </w:rPr>
              <w:t>100.00</w:t>
            </w:r>
          </w:p>
        </w:tc>
        <w:tc>
          <w:tcPr>
            <w:tcW w:w="748" w:type="pct"/>
          </w:tcPr>
          <w:p w:rsidR="00000000" w:rsidRDefault="00D60DAC" w:rsidP="00D60DAC">
            <w:pPr>
              <w:widowControl/>
              <w:spacing w:line="380" w:lineRule="atLeast"/>
              <w:ind w:rightChars="207" w:right="31680"/>
              <w:jc w:val="right"/>
              <w:rPr>
                <w:sz w:val="18"/>
              </w:rPr>
            </w:pPr>
            <w:r>
              <w:rPr>
                <w:sz w:val="18"/>
              </w:rPr>
              <w:t>100.01</w:t>
            </w:r>
          </w:p>
        </w:tc>
        <w:tc>
          <w:tcPr>
            <w:tcW w:w="748" w:type="pct"/>
          </w:tcPr>
          <w:p w:rsidR="00000000" w:rsidRDefault="00D60DAC" w:rsidP="00D60DAC">
            <w:pPr>
              <w:widowControl/>
              <w:spacing w:line="380" w:lineRule="atLeast"/>
              <w:ind w:rightChars="207" w:right="31680"/>
              <w:jc w:val="right"/>
              <w:rPr>
                <w:sz w:val="18"/>
              </w:rPr>
            </w:pPr>
            <w:r>
              <w:rPr>
                <w:sz w:val="18"/>
              </w:rPr>
              <w:t>90.29</w:t>
            </w:r>
          </w:p>
        </w:tc>
      </w:tr>
      <w:tr w:rsidR="00000000">
        <w:tblPrEx>
          <w:tblCellMar>
            <w:top w:w="0" w:type="dxa"/>
            <w:bottom w:w="0" w:type="dxa"/>
          </w:tblCellMar>
        </w:tblPrEx>
        <w:tc>
          <w:tcPr>
            <w:tcW w:w="1260" w:type="pct"/>
          </w:tcPr>
          <w:p w:rsidR="00000000" w:rsidRDefault="00D60DAC">
            <w:pPr>
              <w:widowControl/>
              <w:spacing w:line="380" w:lineRule="atLeast"/>
              <w:rPr>
                <w:rFonts w:hint="eastAsia"/>
                <w:sz w:val="18"/>
              </w:rPr>
            </w:pPr>
            <w:r>
              <w:rPr>
                <w:rFonts w:hint="eastAsia"/>
                <w:sz w:val="18"/>
              </w:rPr>
              <w:t>酒店和公共饮食业</w:t>
            </w:r>
          </w:p>
        </w:tc>
        <w:tc>
          <w:tcPr>
            <w:tcW w:w="748" w:type="pct"/>
          </w:tcPr>
          <w:p w:rsidR="00000000" w:rsidRDefault="00D60DAC" w:rsidP="00D60DAC">
            <w:pPr>
              <w:widowControl/>
              <w:spacing w:line="380" w:lineRule="atLeast"/>
              <w:ind w:rightChars="207" w:right="31680"/>
              <w:jc w:val="right"/>
              <w:rPr>
                <w:sz w:val="18"/>
              </w:rPr>
            </w:pPr>
            <w:r>
              <w:rPr>
                <w:sz w:val="18"/>
              </w:rPr>
              <w:t>82.65</w:t>
            </w:r>
          </w:p>
        </w:tc>
        <w:tc>
          <w:tcPr>
            <w:tcW w:w="748" w:type="pct"/>
          </w:tcPr>
          <w:p w:rsidR="00000000" w:rsidRDefault="00D60DAC" w:rsidP="00D60DAC">
            <w:pPr>
              <w:widowControl/>
              <w:spacing w:line="380" w:lineRule="atLeast"/>
              <w:ind w:rightChars="207" w:right="31680"/>
              <w:jc w:val="right"/>
              <w:rPr>
                <w:sz w:val="18"/>
              </w:rPr>
            </w:pPr>
            <w:r>
              <w:rPr>
                <w:sz w:val="18"/>
              </w:rPr>
              <w:t>90.53</w:t>
            </w:r>
          </w:p>
        </w:tc>
        <w:tc>
          <w:tcPr>
            <w:tcW w:w="748" w:type="pct"/>
          </w:tcPr>
          <w:p w:rsidR="00000000" w:rsidRDefault="00D60DAC" w:rsidP="00D60DAC">
            <w:pPr>
              <w:widowControl/>
              <w:spacing w:line="380" w:lineRule="atLeast"/>
              <w:ind w:rightChars="207" w:right="31680"/>
              <w:jc w:val="right"/>
              <w:rPr>
                <w:sz w:val="18"/>
              </w:rPr>
            </w:pPr>
            <w:r>
              <w:rPr>
                <w:sz w:val="18"/>
              </w:rPr>
              <w:t>86.31</w:t>
            </w:r>
          </w:p>
        </w:tc>
        <w:tc>
          <w:tcPr>
            <w:tcW w:w="748" w:type="pct"/>
          </w:tcPr>
          <w:p w:rsidR="00000000" w:rsidRDefault="00D60DAC" w:rsidP="00D60DAC">
            <w:pPr>
              <w:widowControl/>
              <w:spacing w:line="380" w:lineRule="atLeast"/>
              <w:ind w:rightChars="207" w:right="31680"/>
              <w:jc w:val="right"/>
              <w:rPr>
                <w:sz w:val="18"/>
              </w:rPr>
            </w:pPr>
            <w:r>
              <w:rPr>
                <w:sz w:val="18"/>
              </w:rPr>
              <w:t>91.14</w:t>
            </w:r>
          </w:p>
        </w:tc>
        <w:tc>
          <w:tcPr>
            <w:tcW w:w="748" w:type="pct"/>
          </w:tcPr>
          <w:p w:rsidR="00000000" w:rsidRDefault="00D60DAC" w:rsidP="00D60DAC">
            <w:pPr>
              <w:widowControl/>
              <w:spacing w:line="380" w:lineRule="atLeast"/>
              <w:ind w:rightChars="207" w:right="31680"/>
              <w:jc w:val="right"/>
              <w:rPr>
                <w:sz w:val="18"/>
              </w:rPr>
            </w:pPr>
            <w:r>
              <w:rPr>
                <w:sz w:val="18"/>
              </w:rPr>
              <w:t>85.44</w:t>
            </w:r>
          </w:p>
        </w:tc>
      </w:tr>
      <w:tr w:rsidR="00000000">
        <w:tblPrEx>
          <w:tblCellMar>
            <w:top w:w="0" w:type="dxa"/>
            <w:bottom w:w="0" w:type="dxa"/>
          </w:tblCellMar>
        </w:tblPrEx>
        <w:tc>
          <w:tcPr>
            <w:tcW w:w="1260" w:type="pct"/>
          </w:tcPr>
          <w:p w:rsidR="00000000" w:rsidRDefault="00D60DAC">
            <w:pPr>
              <w:widowControl/>
              <w:spacing w:line="380" w:lineRule="atLeast"/>
              <w:rPr>
                <w:rFonts w:hint="eastAsia"/>
                <w:sz w:val="18"/>
              </w:rPr>
            </w:pPr>
            <w:r>
              <w:rPr>
                <w:rFonts w:hint="eastAsia"/>
                <w:sz w:val="18"/>
              </w:rPr>
              <w:t>所有公司</w:t>
            </w:r>
          </w:p>
        </w:tc>
        <w:tc>
          <w:tcPr>
            <w:tcW w:w="748" w:type="pct"/>
          </w:tcPr>
          <w:p w:rsidR="00000000" w:rsidRDefault="00D60DAC" w:rsidP="00D60DAC">
            <w:pPr>
              <w:widowControl/>
              <w:spacing w:line="380" w:lineRule="atLeast"/>
              <w:ind w:rightChars="207" w:right="31680"/>
              <w:jc w:val="right"/>
              <w:rPr>
                <w:sz w:val="18"/>
              </w:rPr>
            </w:pPr>
            <w:r>
              <w:rPr>
                <w:sz w:val="18"/>
              </w:rPr>
              <w:t>72.52</w:t>
            </w:r>
          </w:p>
        </w:tc>
        <w:tc>
          <w:tcPr>
            <w:tcW w:w="748" w:type="pct"/>
          </w:tcPr>
          <w:p w:rsidR="00000000" w:rsidRDefault="00D60DAC" w:rsidP="00D60DAC">
            <w:pPr>
              <w:widowControl/>
              <w:spacing w:line="380" w:lineRule="atLeast"/>
              <w:ind w:rightChars="207" w:right="31680"/>
              <w:jc w:val="right"/>
              <w:rPr>
                <w:sz w:val="18"/>
              </w:rPr>
            </w:pPr>
            <w:r>
              <w:rPr>
                <w:sz w:val="18"/>
              </w:rPr>
              <w:t>85.95</w:t>
            </w:r>
          </w:p>
        </w:tc>
        <w:tc>
          <w:tcPr>
            <w:tcW w:w="748" w:type="pct"/>
          </w:tcPr>
          <w:p w:rsidR="00000000" w:rsidRDefault="00D60DAC" w:rsidP="00D60DAC">
            <w:pPr>
              <w:widowControl/>
              <w:spacing w:line="380" w:lineRule="atLeast"/>
              <w:ind w:rightChars="207" w:right="31680"/>
              <w:jc w:val="right"/>
              <w:rPr>
                <w:sz w:val="18"/>
              </w:rPr>
            </w:pPr>
            <w:r>
              <w:rPr>
                <w:sz w:val="18"/>
              </w:rPr>
              <w:t>91.58</w:t>
            </w:r>
          </w:p>
        </w:tc>
        <w:tc>
          <w:tcPr>
            <w:tcW w:w="748" w:type="pct"/>
          </w:tcPr>
          <w:p w:rsidR="00000000" w:rsidRDefault="00D60DAC" w:rsidP="00D60DAC">
            <w:pPr>
              <w:widowControl/>
              <w:spacing w:line="380" w:lineRule="atLeast"/>
              <w:ind w:rightChars="207" w:right="31680"/>
              <w:jc w:val="right"/>
              <w:rPr>
                <w:sz w:val="18"/>
              </w:rPr>
            </w:pPr>
            <w:r>
              <w:rPr>
                <w:sz w:val="18"/>
              </w:rPr>
              <w:t>112.16</w:t>
            </w:r>
          </w:p>
        </w:tc>
        <w:tc>
          <w:tcPr>
            <w:tcW w:w="748" w:type="pct"/>
          </w:tcPr>
          <w:p w:rsidR="00000000" w:rsidRDefault="00D60DAC" w:rsidP="00D60DAC">
            <w:pPr>
              <w:widowControl/>
              <w:spacing w:line="380" w:lineRule="atLeast"/>
              <w:ind w:rightChars="207" w:right="31680"/>
              <w:jc w:val="right"/>
              <w:rPr>
                <w:sz w:val="18"/>
              </w:rPr>
            </w:pPr>
            <w:r>
              <w:rPr>
                <w:sz w:val="18"/>
              </w:rPr>
              <w:t>83.04</w:t>
            </w:r>
          </w:p>
        </w:tc>
      </w:tr>
      <w:tr w:rsidR="00000000">
        <w:tblPrEx>
          <w:tblCellMar>
            <w:top w:w="0" w:type="dxa"/>
            <w:bottom w:w="0" w:type="dxa"/>
          </w:tblCellMar>
        </w:tblPrEx>
        <w:tc>
          <w:tcPr>
            <w:tcW w:w="1260" w:type="pct"/>
          </w:tcPr>
          <w:p w:rsidR="00000000" w:rsidRDefault="00D60DAC">
            <w:pPr>
              <w:widowControl/>
              <w:spacing w:line="380" w:lineRule="atLeast"/>
              <w:rPr>
                <w:rFonts w:hint="eastAsia"/>
                <w:sz w:val="18"/>
              </w:rPr>
            </w:pPr>
            <w:r>
              <w:rPr>
                <w:rFonts w:hint="eastAsia"/>
                <w:sz w:val="18"/>
              </w:rPr>
              <w:t>直接生产</w:t>
            </w:r>
          </w:p>
        </w:tc>
        <w:tc>
          <w:tcPr>
            <w:tcW w:w="748" w:type="pct"/>
          </w:tcPr>
          <w:p w:rsidR="00000000" w:rsidRDefault="00D60DAC" w:rsidP="00D60DAC">
            <w:pPr>
              <w:widowControl/>
              <w:spacing w:line="380" w:lineRule="atLeast"/>
              <w:ind w:rightChars="207" w:right="31680"/>
              <w:jc w:val="right"/>
              <w:rPr>
                <w:sz w:val="18"/>
              </w:rPr>
            </w:pPr>
            <w:r>
              <w:rPr>
                <w:sz w:val="18"/>
              </w:rPr>
              <w:t>69.85</w:t>
            </w:r>
          </w:p>
        </w:tc>
        <w:tc>
          <w:tcPr>
            <w:tcW w:w="748" w:type="pct"/>
          </w:tcPr>
          <w:p w:rsidR="00000000" w:rsidRDefault="00D60DAC" w:rsidP="00D60DAC">
            <w:pPr>
              <w:widowControl/>
              <w:spacing w:line="380" w:lineRule="atLeast"/>
              <w:ind w:rightChars="207" w:right="31680"/>
              <w:jc w:val="right"/>
              <w:rPr>
                <w:sz w:val="18"/>
              </w:rPr>
            </w:pPr>
            <w:r>
              <w:rPr>
                <w:sz w:val="18"/>
              </w:rPr>
              <w:t>83.35</w:t>
            </w:r>
          </w:p>
        </w:tc>
        <w:tc>
          <w:tcPr>
            <w:tcW w:w="748" w:type="pct"/>
          </w:tcPr>
          <w:p w:rsidR="00000000" w:rsidRDefault="00D60DAC" w:rsidP="00D60DAC">
            <w:pPr>
              <w:widowControl/>
              <w:spacing w:line="380" w:lineRule="atLeast"/>
              <w:ind w:rightChars="207" w:right="31680"/>
              <w:jc w:val="right"/>
              <w:rPr>
                <w:sz w:val="18"/>
              </w:rPr>
            </w:pPr>
            <w:r>
              <w:rPr>
                <w:sz w:val="18"/>
              </w:rPr>
              <w:t>84.05</w:t>
            </w:r>
          </w:p>
        </w:tc>
        <w:tc>
          <w:tcPr>
            <w:tcW w:w="748" w:type="pct"/>
          </w:tcPr>
          <w:p w:rsidR="00000000" w:rsidRDefault="00D60DAC" w:rsidP="00D60DAC">
            <w:pPr>
              <w:widowControl/>
              <w:spacing w:line="380" w:lineRule="atLeast"/>
              <w:ind w:rightChars="207" w:right="31680"/>
              <w:jc w:val="right"/>
              <w:rPr>
                <w:sz w:val="18"/>
              </w:rPr>
            </w:pPr>
            <w:r>
              <w:rPr>
                <w:sz w:val="18"/>
              </w:rPr>
              <w:t>95.38</w:t>
            </w:r>
          </w:p>
        </w:tc>
        <w:tc>
          <w:tcPr>
            <w:tcW w:w="748" w:type="pct"/>
          </w:tcPr>
          <w:p w:rsidR="00000000" w:rsidRDefault="00D60DAC" w:rsidP="00D60DAC">
            <w:pPr>
              <w:widowControl/>
              <w:spacing w:line="380" w:lineRule="atLeast"/>
              <w:ind w:rightChars="207" w:right="31680"/>
              <w:jc w:val="right"/>
              <w:rPr>
                <w:sz w:val="18"/>
              </w:rPr>
            </w:pPr>
            <w:r>
              <w:rPr>
                <w:sz w:val="18"/>
              </w:rPr>
              <w:t>74.40</w:t>
            </w:r>
          </w:p>
        </w:tc>
      </w:tr>
      <w:tr w:rsidR="00000000">
        <w:tblPrEx>
          <w:tblCellMar>
            <w:top w:w="0" w:type="dxa"/>
            <w:bottom w:w="0" w:type="dxa"/>
          </w:tblCellMar>
        </w:tblPrEx>
        <w:tc>
          <w:tcPr>
            <w:tcW w:w="1260" w:type="pct"/>
          </w:tcPr>
          <w:p w:rsidR="00000000" w:rsidRDefault="00D60DAC">
            <w:pPr>
              <w:widowControl/>
              <w:spacing w:line="380" w:lineRule="atLeast"/>
              <w:rPr>
                <w:rFonts w:hint="eastAsia"/>
                <w:sz w:val="18"/>
              </w:rPr>
            </w:pPr>
            <w:r>
              <w:rPr>
                <w:rFonts w:hint="eastAsia"/>
                <w:sz w:val="18"/>
              </w:rPr>
              <w:t>市场服务</w:t>
            </w:r>
          </w:p>
        </w:tc>
        <w:tc>
          <w:tcPr>
            <w:tcW w:w="748" w:type="pct"/>
          </w:tcPr>
          <w:p w:rsidR="00000000" w:rsidRDefault="00D60DAC" w:rsidP="00D60DAC">
            <w:pPr>
              <w:widowControl/>
              <w:spacing w:line="380" w:lineRule="atLeast"/>
              <w:ind w:rightChars="207" w:right="31680"/>
              <w:jc w:val="right"/>
              <w:rPr>
                <w:sz w:val="18"/>
              </w:rPr>
            </w:pPr>
            <w:r>
              <w:rPr>
                <w:sz w:val="18"/>
              </w:rPr>
              <w:t>80.36</w:t>
            </w:r>
          </w:p>
        </w:tc>
        <w:tc>
          <w:tcPr>
            <w:tcW w:w="748" w:type="pct"/>
          </w:tcPr>
          <w:p w:rsidR="00000000" w:rsidRDefault="00D60DAC" w:rsidP="00D60DAC">
            <w:pPr>
              <w:widowControl/>
              <w:spacing w:line="380" w:lineRule="atLeast"/>
              <w:ind w:rightChars="207" w:right="31680"/>
              <w:jc w:val="right"/>
              <w:rPr>
                <w:sz w:val="18"/>
              </w:rPr>
            </w:pPr>
            <w:r>
              <w:rPr>
                <w:sz w:val="18"/>
              </w:rPr>
              <w:t>89.99</w:t>
            </w:r>
          </w:p>
        </w:tc>
        <w:tc>
          <w:tcPr>
            <w:tcW w:w="748" w:type="pct"/>
          </w:tcPr>
          <w:p w:rsidR="00000000" w:rsidRDefault="00D60DAC" w:rsidP="00D60DAC">
            <w:pPr>
              <w:widowControl/>
              <w:spacing w:line="380" w:lineRule="atLeast"/>
              <w:ind w:rightChars="207" w:right="31680"/>
              <w:jc w:val="right"/>
              <w:rPr>
                <w:sz w:val="18"/>
              </w:rPr>
            </w:pPr>
            <w:r>
              <w:rPr>
                <w:sz w:val="18"/>
              </w:rPr>
              <w:t>92.68</w:t>
            </w:r>
          </w:p>
        </w:tc>
        <w:tc>
          <w:tcPr>
            <w:tcW w:w="748" w:type="pct"/>
          </w:tcPr>
          <w:p w:rsidR="00000000" w:rsidRDefault="00D60DAC" w:rsidP="00D60DAC">
            <w:pPr>
              <w:widowControl/>
              <w:spacing w:line="380" w:lineRule="atLeast"/>
              <w:ind w:rightChars="207" w:right="31680"/>
              <w:jc w:val="right"/>
              <w:rPr>
                <w:sz w:val="18"/>
              </w:rPr>
            </w:pPr>
            <w:r>
              <w:rPr>
                <w:sz w:val="18"/>
              </w:rPr>
              <w:t>120.88</w:t>
            </w:r>
          </w:p>
        </w:tc>
        <w:tc>
          <w:tcPr>
            <w:tcW w:w="748" w:type="pct"/>
          </w:tcPr>
          <w:p w:rsidR="00000000" w:rsidRDefault="00D60DAC" w:rsidP="00D60DAC">
            <w:pPr>
              <w:widowControl/>
              <w:spacing w:line="380" w:lineRule="atLeast"/>
              <w:ind w:rightChars="207" w:right="31680"/>
              <w:jc w:val="right"/>
              <w:rPr>
                <w:sz w:val="18"/>
              </w:rPr>
            </w:pPr>
            <w:r>
              <w:rPr>
                <w:sz w:val="18"/>
              </w:rPr>
              <w:t>93.26</w:t>
            </w: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：《经济调查》，</w:t>
      </w:r>
      <w:r>
        <w:rPr>
          <w:rFonts w:hint="eastAsia"/>
          <w:sz w:val="18"/>
        </w:rPr>
        <w:t>2001</w:t>
      </w:r>
      <w:r>
        <w:rPr>
          <w:rFonts w:hint="eastAsia"/>
          <w:sz w:val="18"/>
        </w:rPr>
        <w:t>年</w:t>
      </w:r>
      <w:r>
        <w:rPr>
          <w:rFonts w:hint="eastAsia"/>
          <w:sz w:val="18"/>
        </w:rPr>
        <w:t>1</w:t>
      </w:r>
      <w:r>
        <w:rPr>
          <w:rFonts w:hint="eastAsia"/>
          <w:sz w:val="18"/>
        </w:rPr>
        <w:t>月至</w:t>
      </w:r>
      <w:r>
        <w:rPr>
          <w:rFonts w:hint="eastAsia"/>
          <w:sz w:val="18"/>
        </w:rPr>
        <w:t>9</w:t>
      </w:r>
      <w:r>
        <w:rPr>
          <w:rFonts w:hint="eastAsia"/>
          <w:sz w:val="18"/>
        </w:rPr>
        <w:t>月。</w:t>
      </w:r>
    </w:p>
    <w:p w:rsidR="00000000" w:rsidRDefault="00D60DAC">
      <w:pPr>
        <w:keepNext/>
        <w:keepLines/>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5</w:t>
      </w:r>
    </w:p>
    <w:p w:rsidR="00000000" w:rsidRDefault="00D60DAC">
      <w:pPr>
        <w:keepNext/>
        <w:keepLines/>
        <w:widowControl/>
        <w:spacing w:after="240" w:line="360" w:lineRule="atLeast"/>
        <w:jc w:val="center"/>
        <w:rPr>
          <w:rFonts w:ascii="SimHei" w:eastAsia="SimHei" w:hint="eastAsia"/>
        </w:rPr>
      </w:pPr>
      <w:r>
        <w:rPr>
          <w:rFonts w:ascii="SimHei" w:eastAsia="SimHei" w:hint="eastAsia"/>
        </w:rPr>
        <w:t>公共部门雇员的周工资（</w:t>
      </w:r>
      <w:r>
        <w:rPr>
          <w:rFonts w:ascii="SimHei" w:eastAsia="SimHei" w:hint="eastAsia"/>
        </w:rPr>
        <w:t>1</w:t>
      </w:r>
      <w:r>
        <w:rPr>
          <w:rFonts w:ascii="SimHei" w:eastAsia="SimHei" w:hint="eastAsia"/>
        </w:rPr>
        <w:t>－</w:t>
      </w:r>
      <w:r>
        <w:rPr>
          <w:rFonts w:ascii="SimHei" w:eastAsia="SimHei" w:hint="eastAsia"/>
        </w:rPr>
        <w:t>20</w:t>
      </w:r>
      <w:r>
        <w:rPr>
          <w:rFonts w:ascii="SimHei" w:eastAsia="SimHei" w:hint="eastAsia"/>
        </w:rPr>
        <w:t>级）</w:t>
      </w:r>
    </w:p>
    <w:tbl>
      <w:tblPr>
        <w:tblW w:w="4888" w:type="pct"/>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394"/>
        <w:gridCol w:w="1740"/>
        <w:gridCol w:w="3192"/>
        <w:gridCol w:w="3192"/>
      </w:tblGrid>
      <w:tr w:rsidR="00000000">
        <w:tblPrEx>
          <w:tblCellMar>
            <w:top w:w="0" w:type="dxa"/>
            <w:bottom w:w="0" w:type="dxa"/>
          </w:tblCellMar>
        </w:tblPrEx>
        <w:tc>
          <w:tcPr>
            <w:tcW w:w="732" w:type="pct"/>
            <w:tcBorders>
              <w:top w:val="single" w:sz="4" w:space="0" w:color="auto"/>
              <w:bottom w:val="single" w:sz="4" w:space="0" w:color="auto"/>
            </w:tcBorders>
            <w:vAlign w:val="center"/>
          </w:tcPr>
          <w:p w:rsidR="00000000" w:rsidRDefault="00D60DAC">
            <w:pPr>
              <w:pStyle w:val="Header"/>
              <w:keepNext/>
              <w:keepLines/>
              <w:widowControl/>
              <w:pBdr>
                <w:bottom w:val="none" w:sz="0" w:space="0" w:color="auto"/>
              </w:pBdr>
              <w:tabs>
                <w:tab w:val="clear" w:pos="4320"/>
                <w:tab w:val="clear" w:pos="8640"/>
              </w:tabs>
              <w:spacing w:line="420" w:lineRule="atLeast"/>
              <w:rPr>
                <w:rFonts w:ascii="SimHei" w:eastAsia="SimHei" w:hint="eastAsia"/>
              </w:rPr>
            </w:pPr>
            <w:r>
              <w:rPr>
                <w:rFonts w:ascii="SimHei" w:eastAsia="SimHei" w:hint="eastAsia"/>
              </w:rPr>
              <w:t>级别</w:t>
            </w:r>
          </w:p>
        </w:tc>
        <w:tc>
          <w:tcPr>
            <w:tcW w:w="914" w:type="pct"/>
            <w:tcBorders>
              <w:top w:val="single" w:sz="4" w:space="0" w:color="auto"/>
              <w:bottom w:val="single" w:sz="4" w:space="0" w:color="auto"/>
            </w:tcBorders>
            <w:vAlign w:val="center"/>
          </w:tcPr>
          <w:p w:rsidR="00000000" w:rsidRDefault="00D60DAC">
            <w:pPr>
              <w:keepNext/>
              <w:keepLines/>
              <w:widowControl/>
              <w:spacing w:line="420" w:lineRule="atLeast"/>
              <w:jc w:val="center"/>
              <w:rPr>
                <w:rFonts w:ascii="SimHei" w:eastAsia="SimHei" w:hint="eastAsia"/>
                <w:sz w:val="18"/>
              </w:rPr>
            </w:pPr>
            <w:r>
              <w:rPr>
                <w:rFonts w:ascii="SimHei" w:eastAsia="SimHei" w:hint="eastAsia"/>
                <w:sz w:val="18"/>
              </w:rPr>
              <w:t>加薪</w:t>
            </w:r>
          </w:p>
        </w:tc>
        <w:tc>
          <w:tcPr>
            <w:tcW w:w="1677" w:type="pct"/>
            <w:tcBorders>
              <w:top w:val="single" w:sz="4" w:space="0" w:color="auto"/>
              <w:bottom w:val="single" w:sz="4" w:space="0" w:color="auto"/>
            </w:tcBorders>
            <w:vAlign w:val="center"/>
          </w:tcPr>
          <w:p w:rsidR="00000000" w:rsidRDefault="00D60DAC">
            <w:pPr>
              <w:keepNext/>
              <w:keepLines/>
              <w:widowControl/>
              <w:spacing w:line="420" w:lineRule="atLeast"/>
              <w:jc w:val="center"/>
              <w:rPr>
                <w:rFonts w:ascii="SimHei" w:eastAsia="SimHei"/>
                <w:sz w:val="18"/>
              </w:rPr>
            </w:pPr>
            <w:r>
              <w:rPr>
                <w:rFonts w:ascii="SimHei" w:eastAsia="SimHei" w:hint="eastAsia"/>
                <w:sz w:val="18"/>
              </w:rPr>
              <w:t>工资（含奖金）</w:t>
            </w:r>
          </w:p>
          <w:p w:rsidR="00000000" w:rsidRDefault="00D60DAC">
            <w:pPr>
              <w:keepNext/>
              <w:keepLines/>
              <w:widowControl/>
              <w:spacing w:line="420" w:lineRule="atLeast"/>
              <w:jc w:val="center"/>
              <w:rPr>
                <w:rFonts w:ascii="SimHei" w:eastAsia="SimHei" w:hint="eastAsia"/>
                <w:sz w:val="18"/>
              </w:rPr>
            </w:pPr>
            <w:r>
              <w:rPr>
                <w:rFonts w:ascii="SimHei" w:eastAsia="SimHei" w:hint="eastAsia"/>
                <w:sz w:val="18"/>
              </w:rPr>
              <w:t>（马镑）（</w:t>
            </w:r>
            <w:r>
              <w:rPr>
                <w:rFonts w:ascii="SimHei" w:eastAsia="SimHei" w:hint="eastAsia"/>
                <w:sz w:val="18"/>
              </w:rPr>
              <w:t>200</w:t>
            </w:r>
            <w:r>
              <w:rPr>
                <w:rFonts w:ascii="SimHei" w:eastAsia="SimHei" w:hint="eastAsia"/>
                <w:sz w:val="18"/>
              </w:rPr>
              <w:t>1</w:t>
            </w:r>
            <w:r>
              <w:rPr>
                <w:rFonts w:ascii="SimHei" w:eastAsia="SimHei" w:hint="eastAsia"/>
                <w:sz w:val="18"/>
              </w:rPr>
              <w:t>年）</w:t>
            </w:r>
          </w:p>
        </w:tc>
        <w:tc>
          <w:tcPr>
            <w:tcW w:w="1677" w:type="pct"/>
            <w:tcBorders>
              <w:top w:val="single" w:sz="4" w:space="0" w:color="auto"/>
              <w:bottom w:val="single" w:sz="4" w:space="0" w:color="auto"/>
            </w:tcBorders>
            <w:vAlign w:val="center"/>
          </w:tcPr>
          <w:p w:rsidR="00000000" w:rsidRDefault="00D60DAC">
            <w:pPr>
              <w:keepNext/>
              <w:keepLines/>
              <w:widowControl/>
              <w:spacing w:line="420" w:lineRule="atLeast"/>
              <w:jc w:val="center"/>
              <w:rPr>
                <w:rFonts w:ascii="SimHei" w:eastAsia="SimHei" w:hint="eastAsia"/>
                <w:sz w:val="18"/>
              </w:rPr>
            </w:pPr>
            <w:r>
              <w:rPr>
                <w:rFonts w:ascii="SimHei" w:eastAsia="SimHei" w:hint="eastAsia"/>
                <w:sz w:val="18"/>
              </w:rPr>
              <w:t>工资（含奖金）</w:t>
            </w:r>
          </w:p>
          <w:p w:rsidR="00000000" w:rsidRDefault="00D60DAC">
            <w:pPr>
              <w:keepNext/>
              <w:keepLines/>
              <w:widowControl/>
              <w:spacing w:line="420" w:lineRule="atLeast"/>
              <w:jc w:val="center"/>
              <w:rPr>
                <w:rFonts w:ascii="SimHei" w:eastAsia="SimHei" w:hint="eastAsia"/>
                <w:sz w:val="18"/>
              </w:rPr>
            </w:pPr>
            <w:r>
              <w:rPr>
                <w:rFonts w:ascii="SimHei" w:eastAsia="SimHei" w:hint="eastAsia"/>
                <w:sz w:val="18"/>
              </w:rPr>
              <w:t>（马镑）（</w:t>
            </w:r>
            <w:r>
              <w:rPr>
                <w:rFonts w:ascii="SimHei" w:eastAsia="SimHei" w:hint="eastAsia"/>
                <w:sz w:val="18"/>
              </w:rPr>
              <w:t>2002</w:t>
            </w:r>
            <w:r>
              <w:rPr>
                <w:rFonts w:ascii="SimHei" w:eastAsia="SimHei" w:hint="eastAsia"/>
                <w:sz w:val="18"/>
              </w:rPr>
              <w:t>年）</w:t>
            </w:r>
          </w:p>
        </w:tc>
      </w:tr>
      <w:tr w:rsidR="00000000">
        <w:tblPrEx>
          <w:tblCellMar>
            <w:top w:w="0" w:type="dxa"/>
            <w:bottom w:w="0" w:type="dxa"/>
          </w:tblCellMar>
        </w:tblPrEx>
        <w:tc>
          <w:tcPr>
            <w:tcW w:w="732" w:type="pct"/>
            <w:tcBorders>
              <w:top w:val="single" w:sz="4" w:space="0" w:color="auto"/>
            </w:tcBorders>
          </w:tcPr>
          <w:p w:rsidR="00000000" w:rsidRDefault="00D60DAC">
            <w:pPr>
              <w:widowControl/>
              <w:spacing w:line="420" w:lineRule="atLeast"/>
              <w:jc w:val="center"/>
              <w:rPr>
                <w:rFonts w:hint="eastAsia"/>
                <w:sz w:val="18"/>
              </w:rPr>
            </w:pPr>
            <w:r>
              <w:rPr>
                <w:rFonts w:hint="eastAsia"/>
                <w:sz w:val="18"/>
              </w:rPr>
              <w:t>01</w:t>
            </w:r>
          </w:p>
        </w:tc>
        <w:tc>
          <w:tcPr>
            <w:tcW w:w="914" w:type="pct"/>
            <w:tcBorders>
              <w:top w:val="single" w:sz="4" w:space="0" w:color="auto"/>
            </w:tcBorders>
          </w:tcPr>
          <w:p w:rsidR="00000000" w:rsidRDefault="00D60DAC">
            <w:pPr>
              <w:widowControl/>
              <w:spacing w:line="420" w:lineRule="atLeast"/>
              <w:jc w:val="center"/>
              <w:rPr>
                <w:sz w:val="18"/>
              </w:rPr>
            </w:pPr>
            <w:r>
              <w:rPr>
                <w:sz w:val="18"/>
              </w:rPr>
              <w:t>01</w:t>
            </w:r>
          </w:p>
        </w:tc>
        <w:tc>
          <w:tcPr>
            <w:tcW w:w="1677" w:type="pct"/>
            <w:tcBorders>
              <w:top w:val="single" w:sz="4" w:space="0" w:color="auto"/>
            </w:tcBorders>
          </w:tcPr>
          <w:p w:rsidR="00000000" w:rsidRDefault="00D60DAC" w:rsidP="00D60DAC">
            <w:pPr>
              <w:widowControl/>
              <w:spacing w:line="420" w:lineRule="atLeast"/>
              <w:ind w:rightChars="491" w:right="31680"/>
              <w:jc w:val="right"/>
              <w:rPr>
                <w:sz w:val="18"/>
              </w:rPr>
            </w:pPr>
            <w:r>
              <w:rPr>
                <w:sz w:val="18"/>
              </w:rPr>
              <w:t>189.499</w:t>
            </w:r>
          </w:p>
        </w:tc>
        <w:tc>
          <w:tcPr>
            <w:tcW w:w="1677" w:type="pct"/>
            <w:tcBorders>
              <w:top w:val="single" w:sz="4" w:space="0" w:color="auto"/>
            </w:tcBorders>
          </w:tcPr>
          <w:p w:rsidR="00000000" w:rsidRDefault="00D60DAC" w:rsidP="00D60DAC">
            <w:pPr>
              <w:widowControl/>
              <w:spacing w:line="420" w:lineRule="atLeast"/>
              <w:ind w:rightChars="491" w:right="31680"/>
              <w:jc w:val="right"/>
              <w:rPr>
                <w:sz w:val="18"/>
              </w:rPr>
            </w:pPr>
            <w:r>
              <w:rPr>
                <w:sz w:val="18"/>
              </w:rPr>
              <w:t>240.981</w:t>
            </w:r>
          </w:p>
        </w:tc>
      </w:tr>
      <w:tr w:rsidR="00000000">
        <w:tblPrEx>
          <w:tblCellMar>
            <w:top w:w="0" w:type="dxa"/>
            <w:bottom w:w="0" w:type="dxa"/>
          </w:tblCellMar>
        </w:tblPrEx>
        <w:tc>
          <w:tcPr>
            <w:tcW w:w="732" w:type="pct"/>
          </w:tcPr>
          <w:p w:rsidR="00000000" w:rsidRDefault="00D60DAC">
            <w:pPr>
              <w:widowControl/>
              <w:spacing w:line="420" w:lineRule="atLeast"/>
              <w:jc w:val="center"/>
              <w:rPr>
                <w:rFonts w:hint="eastAsia"/>
                <w:sz w:val="18"/>
              </w:rPr>
            </w:pPr>
            <w:r>
              <w:rPr>
                <w:rFonts w:hint="eastAsia"/>
                <w:sz w:val="18"/>
              </w:rPr>
              <w:t>02</w:t>
            </w:r>
          </w:p>
        </w:tc>
        <w:tc>
          <w:tcPr>
            <w:tcW w:w="914" w:type="pct"/>
          </w:tcPr>
          <w:p w:rsidR="00000000" w:rsidRDefault="00D60DAC">
            <w:pPr>
              <w:widowControl/>
              <w:spacing w:line="420" w:lineRule="atLeast"/>
              <w:jc w:val="center"/>
              <w:rPr>
                <w:sz w:val="18"/>
              </w:rPr>
            </w:pPr>
            <w:r>
              <w:rPr>
                <w:sz w:val="18"/>
              </w:rPr>
              <w:t>01</w:t>
            </w:r>
          </w:p>
        </w:tc>
        <w:tc>
          <w:tcPr>
            <w:tcW w:w="1677" w:type="pct"/>
          </w:tcPr>
          <w:p w:rsidR="00000000" w:rsidRDefault="00D60DAC" w:rsidP="00D60DAC">
            <w:pPr>
              <w:widowControl/>
              <w:spacing w:line="420" w:lineRule="atLeast"/>
              <w:ind w:rightChars="491" w:right="31680"/>
              <w:jc w:val="right"/>
              <w:rPr>
                <w:sz w:val="18"/>
              </w:rPr>
            </w:pPr>
            <w:r>
              <w:rPr>
                <w:sz w:val="18"/>
              </w:rPr>
              <w:t>176.038</w:t>
            </w:r>
          </w:p>
        </w:tc>
        <w:tc>
          <w:tcPr>
            <w:tcW w:w="1677" w:type="pct"/>
          </w:tcPr>
          <w:p w:rsidR="00000000" w:rsidRDefault="00D60DAC" w:rsidP="00D60DAC">
            <w:pPr>
              <w:widowControl/>
              <w:spacing w:line="420" w:lineRule="atLeast"/>
              <w:ind w:rightChars="491" w:right="31680"/>
              <w:jc w:val="right"/>
              <w:rPr>
                <w:sz w:val="18"/>
              </w:rPr>
            </w:pPr>
            <w:r>
              <w:rPr>
                <w:sz w:val="18"/>
              </w:rPr>
              <w:t>223.327</w:t>
            </w:r>
          </w:p>
        </w:tc>
      </w:tr>
      <w:tr w:rsidR="00000000">
        <w:tblPrEx>
          <w:tblCellMar>
            <w:top w:w="0" w:type="dxa"/>
            <w:bottom w:w="0" w:type="dxa"/>
          </w:tblCellMar>
        </w:tblPrEx>
        <w:tc>
          <w:tcPr>
            <w:tcW w:w="732" w:type="pct"/>
          </w:tcPr>
          <w:p w:rsidR="00000000" w:rsidRDefault="00D60DAC">
            <w:pPr>
              <w:widowControl/>
              <w:spacing w:line="420" w:lineRule="atLeast"/>
              <w:jc w:val="center"/>
              <w:rPr>
                <w:rFonts w:hint="eastAsia"/>
                <w:sz w:val="18"/>
              </w:rPr>
            </w:pPr>
            <w:r>
              <w:rPr>
                <w:rFonts w:hint="eastAsia"/>
                <w:sz w:val="18"/>
              </w:rPr>
              <w:t>03</w:t>
            </w:r>
          </w:p>
        </w:tc>
        <w:tc>
          <w:tcPr>
            <w:tcW w:w="914" w:type="pct"/>
          </w:tcPr>
          <w:p w:rsidR="00000000" w:rsidRDefault="00D60DAC">
            <w:pPr>
              <w:widowControl/>
              <w:spacing w:line="420" w:lineRule="atLeast"/>
              <w:jc w:val="center"/>
              <w:rPr>
                <w:sz w:val="18"/>
              </w:rPr>
            </w:pPr>
            <w:r>
              <w:rPr>
                <w:sz w:val="18"/>
              </w:rPr>
              <w:t>01</w:t>
            </w:r>
          </w:p>
        </w:tc>
        <w:tc>
          <w:tcPr>
            <w:tcW w:w="1677" w:type="pct"/>
          </w:tcPr>
          <w:p w:rsidR="00000000" w:rsidRDefault="00D60DAC" w:rsidP="00D60DAC">
            <w:pPr>
              <w:widowControl/>
              <w:spacing w:line="420" w:lineRule="atLeast"/>
              <w:ind w:rightChars="491" w:right="31680"/>
              <w:jc w:val="right"/>
              <w:rPr>
                <w:sz w:val="18"/>
              </w:rPr>
            </w:pPr>
            <w:r>
              <w:rPr>
                <w:sz w:val="18"/>
              </w:rPr>
              <w:t>162.576</w:t>
            </w:r>
          </w:p>
        </w:tc>
        <w:tc>
          <w:tcPr>
            <w:tcW w:w="1677" w:type="pct"/>
          </w:tcPr>
          <w:p w:rsidR="00000000" w:rsidRDefault="00D60DAC" w:rsidP="00D60DAC">
            <w:pPr>
              <w:widowControl/>
              <w:spacing w:line="420" w:lineRule="atLeast"/>
              <w:ind w:rightChars="491" w:right="31680"/>
              <w:jc w:val="right"/>
              <w:rPr>
                <w:sz w:val="18"/>
              </w:rPr>
            </w:pPr>
            <w:r>
              <w:rPr>
                <w:sz w:val="18"/>
              </w:rPr>
              <w:t>203.673</w:t>
            </w:r>
          </w:p>
        </w:tc>
      </w:tr>
      <w:tr w:rsidR="00000000">
        <w:tblPrEx>
          <w:tblCellMar>
            <w:top w:w="0" w:type="dxa"/>
            <w:bottom w:w="0" w:type="dxa"/>
          </w:tblCellMar>
        </w:tblPrEx>
        <w:tc>
          <w:tcPr>
            <w:tcW w:w="732" w:type="pct"/>
          </w:tcPr>
          <w:p w:rsidR="00000000" w:rsidRDefault="00D60DAC">
            <w:pPr>
              <w:widowControl/>
              <w:spacing w:line="420" w:lineRule="atLeast"/>
              <w:jc w:val="center"/>
              <w:rPr>
                <w:rFonts w:hint="eastAsia"/>
                <w:sz w:val="18"/>
              </w:rPr>
            </w:pPr>
            <w:r>
              <w:rPr>
                <w:rFonts w:hint="eastAsia"/>
                <w:sz w:val="18"/>
              </w:rPr>
              <w:t>04</w:t>
            </w:r>
          </w:p>
        </w:tc>
        <w:tc>
          <w:tcPr>
            <w:tcW w:w="914" w:type="pct"/>
          </w:tcPr>
          <w:p w:rsidR="00000000" w:rsidRDefault="00D60DAC">
            <w:pPr>
              <w:widowControl/>
              <w:spacing w:line="420" w:lineRule="atLeast"/>
              <w:jc w:val="center"/>
              <w:rPr>
                <w:sz w:val="18"/>
              </w:rPr>
            </w:pPr>
            <w:r>
              <w:rPr>
                <w:sz w:val="18"/>
              </w:rPr>
              <w:t>01</w:t>
            </w:r>
          </w:p>
        </w:tc>
        <w:tc>
          <w:tcPr>
            <w:tcW w:w="1677" w:type="pct"/>
          </w:tcPr>
          <w:p w:rsidR="00000000" w:rsidRDefault="00D60DAC" w:rsidP="00D60DAC">
            <w:pPr>
              <w:widowControl/>
              <w:spacing w:line="420" w:lineRule="atLeast"/>
              <w:ind w:rightChars="491" w:right="31680"/>
              <w:jc w:val="right"/>
              <w:rPr>
                <w:sz w:val="18"/>
              </w:rPr>
            </w:pPr>
            <w:r>
              <w:rPr>
                <w:sz w:val="18"/>
              </w:rPr>
              <w:t>149.115</w:t>
            </w:r>
          </w:p>
        </w:tc>
        <w:tc>
          <w:tcPr>
            <w:tcW w:w="1677" w:type="pct"/>
          </w:tcPr>
          <w:p w:rsidR="00000000" w:rsidRDefault="00D60DAC" w:rsidP="00D60DAC">
            <w:pPr>
              <w:widowControl/>
              <w:spacing w:line="420" w:lineRule="atLeast"/>
              <w:ind w:rightChars="491" w:right="31680"/>
              <w:jc w:val="right"/>
              <w:rPr>
                <w:sz w:val="18"/>
              </w:rPr>
            </w:pPr>
            <w:r>
              <w:rPr>
                <w:sz w:val="18"/>
              </w:rPr>
              <w:t>185.019</w:t>
            </w:r>
          </w:p>
        </w:tc>
      </w:tr>
      <w:tr w:rsidR="00000000">
        <w:tblPrEx>
          <w:tblCellMar>
            <w:top w:w="0" w:type="dxa"/>
            <w:bottom w:w="0" w:type="dxa"/>
          </w:tblCellMar>
        </w:tblPrEx>
        <w:tc>
          <w:tcPr>
            <w:tcW w:w="732" w:type="pct"/>
          </w:tcPr>
          <w:p w:rsidR="00000000" w:rsidRDefault="00D60DAC">
            <w:pPr>
              <w:widowControl/>
              <w:spacing w:line="420" w:lineRule="atLeast"/>
              <w:jc w:val="center"/>
              <w:rPr>
                <w:sz w:val="18"/>
              </w:rPr>
            </w:pPr>
            <w:r>
              <w:rPr>
                <w:sz w:val="18"/>
              </w:rPr>
              <w:t>05</w:t>
            </w:r>
          </w:p>
        </w:tc>
        <w:tc>
          <w:tcPr>
            <w:tcW w:w="914" w:type="pct"/>
          </w:tcPr>
          <w:p w:rsidR="00000000" w:rsidRDefault="00D60DAC">
            <w:pPr>
              <w:widowControl/>
              <w:spacing w:line="420" w:lineRule="atLeast"/>
              <w:jc w:val="center"/>
              <w:rPr>
                <w:sz w:val="18"/>
              </w:rPr>
            </w:pPr>
            <w:r>
              <w:rPr>
                <w:sz w:val="18"/>
              </w:rPr>
              <w:t>01</w:t>
            </w:r>
          </w:p>
        </w:tc>
        <w:tc>
          <w:tcPr>
            <w:tcW w:w="1677" w:type="pct"/>
          </w:tcPr>
          <w:p w:rsidR="00000000" w:rsidRDefault="00D60DAC" w:rsidP="00D60DAC">
            <w:pPr>
              <w:widowControl/>
              <w:spacing w:line="420" w:lineRule="atLeast"/>
              <w:ind w:rightChars="491" w:right="31680"/>
              <w:jc w:val="right"/>
              <w:rPr>
                <w:sz w:val="18"/>
              </w:rPr>
            </w:pPr>
            <w:r>
              <w:rPr>
                <w:sz w:val="18"/>
              </w:rPr>
              <w:t>110.826</w:t>
            </w:r>
          </w:p>
        </w:tc>
        <w:tc>
          <w:tcPr>
            <w:tcW w:w="1677" w:type="pct"/>
          </w:tcPr>
          <w:p w:rsidR="00000000" w:rsidRDefault="00D60DAC" w:rsidP="00D60DAC">
            <w:pPr>
              <w:widowControl/>
              <w:spacing w:line="420" w:lineRule="atLeast"/>
              <w:ind w:rightChars="491" w:right="31680"/>
              <w:jc w:val="right"/>
              <w:rPr>
                <w:sz w:val="18"/>
              </w:rPr>
            </w:pPr>
            <w:r>
              <w:rPr>
                <w:sz w:val="18"/>
              </w:rPr>
              <w:t>132.038</w:t>
            </w:r>
          </w:p>
        </w:tc>
      </w:tr>
      <w:tr w:rsidR="00000000">
        <w:tblPrEx>
          <w:tblCellMar>
            <w:top w:w="0" w:type="dxa"/>
            <w:bottom w:w="0" w:type="dxa"/>
          </w:tblCellMar>
        </w:tblPrEx>
        <w:tc>
          <w:tcPr>
            <w:tcW w:w="732" w:type="pct"/>
          </w:tcPr>
          <w:p w:rsidR="00000000" w:rsidRDefault="00D60DAC">
            <w:pPr>
              <w:widowControl/>
              <w:spacing w:line="420" w:lineRule="atLeast"/>
              <w:jc w:val="center"/>
              <w:rPr>
                <w:sz w:val="18"/>
              </w:rPr>
            </w:pPr>
            <w:r>
              <w:rPr>
                <w:sz w:val="18"/>
              </w:rPr>
              <w:t>06</w:t>
            </w:r>
          </w:p>
        </w:tc>
        <w:tc>
          <w:tcPr>
            <w:tcW w:w="914" w:type="pct"/>
          </w:tcPr>
          <w:p w:rsidR="00000000" w:rsidRDefault="00D60DAC">
            <w:pPr>
              <w:widowControl/>
              <w:spacing w:line="420" w:lineRule="atLeast"/>
              <w:jc w:val="center"/>
              <w:rPr>
                <w:sz w:val="18"/>
              </w:rPr>
            </w:pPr>
            <w:r>
              <w:rPr>
                <w:sz w:val="18"/>
              </w:rPr>
              <w:t>01</w:t>
            </w:r>
          </w:p>
        </w:tc>
        <w:tc>
          <w:tcPr>
            <w:tcW w:w="1677" w:type="pct"/>
          </w:tcPr>
          <w:p w:rsidR="00000000" w:rsidRDefault="00D60DAC" w:rsidP="00D60DAC">
            <w:pPr>
              <w:widowControl/>
              <w:spacing w:line="420" w:lineRule="atLeast"/>
              <w:ind w:rightChars="491" w:right="31680"/>
              <w:jc w:val="right"/>
              <w:rPr>
                <w:sz w:val="18"/>
              </w:rPr>
            </w:pPr>
            <w:r>
              <w:rPr>
                <w:sz w:val="18"/>
              </w:rPr>
              <w:t>104.768</w:t>
            </w:r>
          </w:p>
        </w:tc>
        <w:tc>
          <w:tcPr>
            <w:tcW w:w="1677" w:type="pct"/>
          </w:tcPr>
          <w:p w:rsidR="00000000" w:rsidRDefault="00D60DAC" w:rsidP="00D60DAC">
            <w:pPr>
              <w:widowControl/>
              <w:spacing w:line="420" w:lineRule="atLeast"/>
              <w:ind w:rightChars="491" w:right="31680"/>
              <w:jc w:val="right"/>
              <w:rPr>
                <w:sz w:val="18"/>
              </w:rPr>
            </w:pPr>
            <w:r>
              <w:rPr>
                <w:sz w:val="18"/>
              </w:rPr>
              <w:t>123.615</w:t>
            </w:r>
          </w:p>
        </w:tc>
      </w:tr>
      <w:tr w:rsidR="00000000">
        <w:tblPrEx>
          <w:tblCellMar>
            <w:top w:w="0" w:type="dxa"/>
            <w:bottom w:w="0" w:type="dxa"/>
          </w:tblCellMar>
        </w:tblPrEx>
        <w:tc>
          <w:tcPr>
            <w:tcW w:w="732" w:type="pct"/>
          </w:tcPr>
          <w:p w:rsidR="00000000" w:rsidRDefault="00D60DAC">
            <w:pPr>
              <w:widowControl/>
              <w:spacing w:line="420" w:lineRule="atLeast"/>
              <w:jc w:val="center"/>
              <w:rPr>
                <w:sz w:val="18"/>
              </w:rPr>
            </w:pPr>
            <w:r>
              <w:rPr>
                <w:sz w:val="18"/>
              </w:rPr>
              <w:t>07</w:t>
            </w:r>
          </w:p>
        </w:tc>
        <w:tc>
          <w:tcPr>
            <w:tcW w:w="914" w:type="pct"/>
          </w:tcPr>
          <w:p w:rsidR="00000000" w:rsidRDefault="00D60DAC">
            <w:pPr>
              <w:widowControl/>
              <w:spacing w:line="420" w:lineRule="atLeast"/>
              <w:jc w:val="center"/>
              <w:rPr>
                <w:sz w:val="18"/>
              </w:rPr>
            </w:pPr>
            <w:r>
              <w:rPr>
                <w:sz w:val="18"/>
              </w:rPr>
              <w:t>01</w:t>
            </w:r>
          </w:p>
        </w:tc>
        <w:tc>
          <w:tcPr>
            <w:tcW w:w="1677" w:type="pct"/>
          </w:tcPr>
          <w:p w:rsidR="00000000" w:rsidRDefault="00D60DAC" w:rsidP="00D60DAC">
            <w:pPr>
              <w:widowControl/>
              <w:spacing w:line="420" w:lineRule="atLeast"/>
              <w:ind w:rightChars="491" w:right="31680"/>
              <w:jc w:val="right"/>
              <w:rPr>
                <w:sz w:val="18"/>
              </w:rPr>
            </w:pPr>
            <w:r>
              <w:rPr>
                <w:sz w:val="18"/>
              </w:rPr>
              <w:t>99.557</w:t>
            </w:r>
          </w:p>
        </w:tc>
        <w:tc>
          <w:tcPr>
            <w:tcW w:w="1677" w:type="pct"/>
          </w:tcPr>
          <w:p w:rsidR="00000000" w:rsidRDefault="00D60DAC" w:rsidP="00D60DAC">
            <w:pPr>
              <w:widowControl/>
              <w:spacing w:line="420" w:lineRule="atLeast"/>
              <w:ind w:rightChars="491" w:right="31680"/>
              <w:jc w:val="right"/>
              <w:rPr>
                <w:sz w:val="18"/>
              </w:rPr>
            </w:pPr>
            <w:r>
              <w:rPr>
                <w:sz w:val="18"/>
              </w:rPr>
              <w:t>116.308</w:t>
            </w:r>
          </w:p>
        </w:tc>
      </w:tr>
      <w:tr w:rsidR="00000000">
        <w:tblPrEx>
          <w:tblCellMar>
            <w:top w:w="0" w:type="dxa"/>
            <w:bottom w:w="0" w:type="dxa"/>
          </w:tblCellMar>
        </w:tblPrEx>
        <w:tc>
          <w:tcPr>
            <w:tcW w:w="732" w:type="pct"/>
          </w:tcPr>
          <w:p w:rsidR="00000000" w:rsidRDefault="00D60DAC">
            <w:pPr>
              <w:widowControl/>
              <w:spacing w:line="420" w:lineRule="atLeast"/>
              <w:jc w:val="center"/>
              <w:rPr>
                <w:sz w:val="18"/>
              </w:rPr>
            </w:pPr>
            <w:r>
              <w:rPr>
                <w:sz w:val="18"/>
              </w:rPr>
              <w:t>08</w:t>
            </w:r>
          </w:p>
        </w:tc>
        <w:tc>
          <w:tcPr>
            <w:tcW w:w="914" w:type="pct"/>
          </w:tcPr>
          <w:p w:rsidR="00000000" w:rsidRDefault="00D60DAC">
            <w:pPr>
              <w:widowControl/>
              <w:spacing w:line="420" w:lineRule="atLeast"/>
              <w:jc w:val="center"/>
              <w:rPr>
                <w:sz w:val="18"/>
              </w:rPr>
            </w:pPr>
            <w:r>
              <w:rPr>
                <w:sz w:val="18"/>
              </w:rPr>
              <w:t>01</w:t>
            </w:r>
          </w:p>
        </w:tc>
        <w:tc>
          <w:tcPr>
            <w:tcW w:w="1677" w:type="pct"/>
          </w:tcPr>
          <w:p w:rsidR="00000000" w:rsidRDefault="00D60DAC" w:rsidP="00D60DAC">
            <w:pPr>
              <w:widowControl/>
              <w:spacing w:line="420" w:lineRule="atLeast"/>
              <w:ind w:rightChars="491" w:right="31680"/>
              <w:jc w:val="right"/>
              <w:rPr>
                <w:sz w:val="18"/>
              </w:rPr>
            </w:pPr>
            <w:r>
              <w:rPr>
                <w:sz w:val="18"/>
              </w:rPr>
              <w:t>94.461</w:t>
            </w:r>
          </w:p>
        </w:tc>
        <w:tc>
          <w:tcPr>
            <w:tcW w:w="1677" w:type="pct"/>
          </w:tcPr>
          <w:p w:rsidR="00000000" w:rsidRDefault="00D60DAC" w:rsidP="00D60DAC">
            <w:pPr>
              <w:widowControl/>
              <w:spacing w:line="420" w:lineRule="atLeast"/>
              <w:ind w:rightChars="491" w:right="31680"/>
              <w:jc w:val="right"/>
              <w:rPr>
                <w:sz w:val="18"/>
              </w:rPr>
            </w:pPr>
            <w:r>
              <w:rPr>
                <w:sz w:val="18"/>
              </w:rPr>
              <w:t>109.346</w:t>
            </w:r>
          </w:p>
        </w:tc>
      </w:tr>
      <w:tr w:rsidR="00000000">
        <w:tblPrEx>
          <w:tblCellMar>
            <w:top w:w="0" w:type="dxa"/>
            <w:bottom w:w="0" w:type="dxa"/>
          </w:tblCellMar>
        </w:tblPrEx>
        <w:tc>
          <w:tcPr>
            <w:tcW w:w="732" w:type="pct"/>
          </w:tcPr>
          <w:p w:rsidR="00000000" w:rsidRDefault="00D60DAC">
            <w:pPr>
              <w:widowControl/>
              <w:spacing w:line="420" w:lineRule="atLeast"/>
              <w:jc w:val="center"/>
              <w:rPr>
                <w:sz w:val="18"/>
              </w:rPr>
            </w:pPr>
            <w:r>
              <w:rPr>
                <w:sz w:val="18"/>
              </w:rPr>
              <w:t>09</w:t>
            </w:r>
          </w:p>
        </w:tc>
        <w:tc>
          <w:tcPr>
            <w:tcW w:w="914" w:type="pct"/>
          </w:tcPr>
          <w:p w:rsidR="00000000" w:rsidRDefault="00D60DAC">
            <w:pPr>
              <w:widowControl/>
              <w:spacing w:line="420" w:lineRule="atLeast"/>
              <w:jc w:val="center"/>
              <w:rPr>
                <w:sz w:val="18"/>
              </w:rPr>
            </w:pPr>
            <w:r>
              <w:rPr>
                <w:sz w:val="18"/>
              </w:rPr>
              <w:t>01</w:t>
            </w:r>
          </w:p>
        </w:tc>
        <w:tc>
          <w:tcPr>
            <w:tcW w:w="1677" w:type="pct"/>
          </w:tcPr>
          <w:p w:rsidR="00000000" w:rsidRDefault="00D60DAC" w:rsidP="00D60DAC">
            <w:pPr>
              <w:widowControl/>
              <w:spacing w:line="420" w:lineRule="atLeast"/>
              <w:ind w:rightChars="491" w:right="31680"/>
              <w:jc w:val="right"/>
              <w:rPr>
                <w:sz w:val="18"/>
              </w:rPr>
            </w:pPr>
            <w:r>
              <w:rPr>
                <w:sz w:val="18"/>
              </w:rPr>
              <w:t>89.826</w:t>
            </w:r>
          </w:p>
        </w:tc>
        <w:tc>
          <w:tcPr>
            <w:tcW w:w="1677" w:type="pct"/>
          </w:tcPr>
          <w:p w:rsidR="00000000" w:rsidRDefault="00D60DAC" w:rsidP="00D60DAC">
            <w:pPr>
              <w:widowControl/>
              <w:spacing w:line="420" w:lineRule="atLeast"/>
              <w:ind w:rightChars="491" w:right="31680"/>
              <w:jc w:val="right"/>
              <w:rPr>
                <w:sz w:val="18"/>
              </w:rPr>
            </w:pPr>
            <w:r>
              <w:rPr>
                <w:sz w:val="18"/>
              </w:rPr>
              <w:t>102.923</w:t>
            </w:r>
          </w:p>
        </w:tc>
      </w:tr>
      <w:tr w:rsidR="00000000">
        <w:tblPrEx>
          <w:tblCellMar>
            <w:top w:w="0" w:type="dxa"/>
            <w:bottom w:w="0" w:type="dxa"/>
          </w:tblCellMar>
        </w:tblPrEx>
        <w:tc>
          <w:tcPr>
            <w:tcW w:w="732" w:type="pct"/>
          </w:tcPr>
          <w:p w:rsidR="00000000" w:rsidRDefault="00D60DAC">
            <w:pPr>
              <w:widowControl/>
              <w:spacing w:line="420" w:lineRule="atLeast"/>
              <w:jc w:val="center"/>
              <w:rPr>
                <w:sz w:val="18"/>
              </w:rPr>
            </w:pPr>
            <w:r>
              <w:rPr>
                <w:sz w:val="18"/>
              </w:rPr>
              <w:t>10</w:t>
            </w:r>
          </w:p>
        </w:tc>
        <w:tc>
          <w:tcPr>
            <w:tcW w:w="914" w:type="pct"/>
          </w:tcPr>
          <w:p w:rsidR="00000000" w:rsidRDefault="00D60DAC">
            <w:pPr>
              <w:widowControl/>
              <w:spacing w:line="420" w:lineRule="atLeast"/>
              <w:jc w:val="center"/>
              <w:rPr>
                <w:sz w:val="18"/>
              </w:rPr>
            </w:pPr>
            <w:r>
              <w:rPr>
                <w:sz w:val="18"/>
              </w:rPr>
              <w:t>01</w:t>
            </w:r>
          </w:p>
        </w:tc>
        <w:tc>
          <w:tcPr>
            <w:tcW w:w="1677" w:type="pct"/>
          </w:tcPr>
          <w:p w:rsidR="00000000" w:rsidRDefault="00D60DAC" w:rsidP="00D60DAC">
            <w:pPr>
              <w:widowControl/>
              <w:spacing w:line="420" w:lineRule="atLeast"/>
              <w:ind w:rightChars="491" w:right="31680"/>
              <w:jc w:val="right"/>
              <w:rPr>
                <w:sz w:val="18"/>
              </w:rPr>
            </w:pPr>
            <w:r>
              <w:rPr>
                <w:sz w:val="18"/>
              </w:rPr>
              <w:t>85.730</w:t>
            </w:r>
          </w:p>
        </w:tc>
        <w:tc>
          <w:tcPr>
            <w:tcW w:w="1677" w:type="pct"/>
          </w:tcPr>
          <w:p w:rsidR="00000000" w:rsidRDefault="00D60DAC" w:rsidP="00D60DAC">
            <w:pPr>
              <w:widowControl/>
              <w:spacing w:line="420" w:lineRule="atLeast"/>
              <w:ind w:rightChars="491" w:right="31680"/>
              <w:jc w:val="right"/>
              <w:rPr>
                <w:sz w:val="18"/>
              </w:rPr>
            </w:pPr>
            <w:r>
              <w:rPr>
                <w:sz w:val="18"/>
              </w:rPr>
              <w:t>97.192</w:t>
            </w:r>
          </w:p>
        </w:tc>
      </w:tr>
      <w:tr w:rsidR="00000000">
        <w:tblPrEx>
          <w:tblCellMar>
            <w:top w:w="0" w:type="dxa"/>
            <w:bottom w:w="0" w:type="dxa"/>
          </w:tblCellMar>
        </w:tblPrEx>
        <w:tc>
          <w:tcPr>
            <w:tcW w:w="732" w:type="pct"/>
          </w:tcPr>
          <w:p w:rsidR="00000000" w:rsidRDefault="00D60DAC">
            <w:pPr>
              <w:widowControl/>
              <w:spacing w:line="420" w:lineRule="atLeast"/>
              <w:jc w:val="center"/>
              <w:rPr>
                <w:sz w:val="18"/>
              </w:rPr>
            </w:pPr>
            <w:r>
              <w:rPr>
                <w:sz w:val="18"/>
              </w:rPr>
              <w:t>11</w:t>
            </w:r>
          </w:p>
        </w:tc>
        <w:tc>
          <w:tcPr>
            <w:tcW w:w="914" w:type="pct"/>
          </w:tcPr>
          <w:p w:rsidR="00000000" w:rsidRDefault="00D60DAC">
            <w:pPr>
              <w:widowControl/>
              <w:spacing w:line="420" w:lineRule="atLeast"/>
              <w:jc w:val="center"/>
              <w:rPr>
                <w:sz w:val="18"/>
              </w:rPr>
            </w:pPr>
            <w:r>
              <w:rPr>
                <w:sz w:val="18"/>
              </w:rPr>
              <w:t>01</w:t>
            </w:r>
          </w:p>
        </w:tc>
        <w:tc>
          <w:tcPr>
            <w:tcW w:w="1677" w:type="pct"/>
          </w:tcPr>
          <w:p w:rsidR="00000000" w:rsidRDefault="00D60DAC" w:rsidP="00D60DAC">
            <w:pPr>
              <w:widowControl/>
              <w:spacing w:line="420" w:lineRule="atLeast"/>
              <w:ind w:rightChars="491" w:right="31680"/>
              <w:jc w:val="right"/>
              <w:rPr>
                <w:sz w:val="18"/>
              </w:rPr>
            </w:pPr>
            <w:r>
              <w:rPr>
                <w:sz w:val="18"/>
              </w:rPr>
              <w:t>81.788</w:t>
            </w:r>
          </w:p>
        </w:tc>
        <w:tc>
          <w:tcPr>
            <w:tcW w:w="1677" w:type="pct"/>
          </w:tcPr>
          <w:p w:rsidR="00000000" w:rsidRDefault="00D60DAC" w:rsidP="00D60DAC">
            <w:pPr>
              <w:widowControl/>
              <w:spacing w:line="420" w:lineRule="atLeast"/>
              <w:ind w:rightChars="491" w:right="31680"/>
              <w:jc w:val="right"/>
              <w:rPr>
                <w:sz w:val="18"/>
              </w:rPr>
            </w:pPr>
            <w:r>
              <w:rPr>
                <w:sz w:val="18"/>
              </w:rPr>
              <w:t>91.731</w:t>
            </w:r>
          </w:p>
        </w:tc>
      </w:tr>
      <w:tr w:rsidR="00000000">
        <w:tblPrEx>
          <w:tblCellMar>
            <w:top w:w="0" w:type="dxa"/>
            <w:bottom w:w="0" w:type="dxa"/>
          </w:tblCellMar>
        </w:tblPrEx>
        <w:tc>
          <w:tcPr>
            <w:tcW w:w="732" w:type="pct"/>
          </w:tcPr>
          <w:p w:rsidR="00000000" w:rsidRDefault="00D60DAC">
            <w:pPr>
              <w:widowControl/>
              <w:spacing w:line="420" w:lineRule="atLeast"/>
              <w:jc w:val="center"/>
              <w:rPr>
                <w:sz w:val="18"/>
              </w:rPr>
            </w:pPr>
            <w:r>
              <w:rPr>
                <w:sz w:val="18"/>
              </w:rPr>
              <w:t>12</w:t>
            </w:r>
          </w:p>
        </w:tc>
        <w:tc>
          <w:tcPr>
            <w:tcW w:w="914" w:type="pct"/>
          </w:tcPr>
          <w:p w:rsidR="00000000" w:rsidRDefault="00D60DAC">
            <w:pPr>
              <w:widowControl/>
              <w:spacing w:line="420" w:lineRule="atLeast"/>
              <w:jc w:val="center"/>
              <w:rPr>
                <w:sz w:val="18"/>
              </w:rPr>
            </w:pPr>
            <w:r>
              <w:rPr>
                <w:sz w:val="18"/>
              </w:rPr>
              <w:t>01</w:t>
            </w:r>
          </w:p>
        </w:tc>
        <w:tc>
          <w:tcPr>
            <w:tcW w:w="1677" w:type="pct"/>
          </w:tcPr>
          <w:p w:rsidR="00000000" w:rsidRDefault="00D60DAC" w:rsidP="00D60DAC">
            <w:pPr>
              <w:widowControl/>
              <w:spacing w:line="420" w:lineRule="atLeast"/>
              <w:ind w:rightChars="491" w:right="31680"/>
              <w:jc w:val="right"/>
              <w:rPr>
                <w:sz w:val="18"/>
              </w:rPr>
            </w:pPr>
            <w:r>
              <w:rPr>
                <w:sz w:val="18"/>
              </w:rPr>
              <w:t>77.884</w:t>
            </w:r>
          </w:p>
        </w:tc>
        <w:tc>
          <w:tcPr>
            <w:tcW w:w="1677" w:type="pct"/>
          </w:tcPr>
          <w:p w:rsidR="00000000" w:rsidRDefault="00D60DAC" w:rsidP="00D60DAC">
            <w:pPr>
              <w:widowControl/>
              <w:spacing w:line="420" w:lineRule="atLeast"/>
              <w:ind w:rightChars="491" w:right="31680"/>
              <w:jc w:val="right"/>
              <w:rPr>
                <w:sz w:val="18"/>
              </w:rPr>
            </w:pPr>
            <w:r>
              <w:rPr>
                <w:sz w:val="18"/>
              </w:rPr>
              <w:t>86.385</w:t>
            </w:r>
          </w:p>
        </w:tc>
      </w:tr>
      <w:tr w:rsidR="00000000">
        <w:tblPrEx>
          <w:tblCellMar>
            <w:top w:w="0" w:type="dxa"/>
            <w:bottom w:w="0" w:type="dxa"/>
          </w:tblCellMar>
        </w:tblPrEx>
        <w:tc>
          <w:tcPr>
            <w:tcW w:w="732" w:type="pct"/>
          </w:tcPr>
          <w:p w:rsidR="00000000" w:rsidRDefault="00D60DAC">
            <w:pPr>
              <w:widowControl/>
              <w:spacing w:line="420" w:lineRule="atLeast"/>
              <w:jc w:val="center"/>
              <w:rPr>
                <w:sz w:val="18"/>
              </w:rPr>
            </w:pPr>
            <w:r>
              <w:rPr>
                <w:sz w:val="18"/>
              </w:rPr>
              <w:t>13</w:t>
            </w:r>
          </w:p>
        </w:tc>
        <w:tc>
          <w:tcPr>
            <w:tcW w:w="914" w:type="pct"/>
          </w:tcPr>
          <w:p w:rsidR="00000000" w:rsidRDefault="00D60DAC">
            <w:pPr>
              <w:widowControl/>
              <w:spacing w:line="420" w:lineRule="atLeast"/>
              <w:jc w:val="center"/>
              <w:rPr>
                <w:sz w:val="18"/>
              </w:rPr>
            </w:pPr>
            <w:r>
              <w:rPr>
                <w:sz w:val="18"/>
              </w:rPr>
              <w:t>01</w:t>
            </w:r>
          </w:p>
        </w:tc>
        <w:tc>
          <w:tcPr>
            <w:tcW w:w="1677" w:type="pct"/>
          </w:tcPr>
          <w:p w:rsidR="00000000" w:rsidRDefault="00D60DAC" w:rsidP="00D60DAC">
            <w:pPr>
              <w:widowControl/>
              <w:spacing w:line="420" w:lineRule="atLeast"/>
              <w:ind w:rightChars="491" w:right="31680"/>
              <w:jc w:val="right"/>
              <w:rPr>
                <w:sz w:val="18"/>
              </w:rPr>
            </w:pPr>
            <w:r>
              <w:rPr>
                <w:sz w:val="18"/>
              </w:rPr>
              <w:t>74.249</w:t>
            </w:r>
          </w:p>
        </w:tc>
        <w:tc>
          <w:tcPr>
            <w:tcW w:w="1677" w:type="pct"/>
          </w:tcPr>
          <w:p w:rsidR="00000000" w:rsidRDefault="00D60DAC" w:rsidP="00D60DAC">
            <w:pPr>
              <w:widowControl/>
              <w:spacing w:line="420" w:lineRule="atLeast"/>
              <w:ind w:rightChars="491" w:right="31680"/>
              <w:jc w:val="right"/>
              <w:rPr>
                <w:sz w:val="18"/>
              </w:rPr>
            </w:pPr>
            <w:r>
              <w:rPr>
                <w:sz w:val="18"/>
              </w:rPr>
              <w:t>81.308</w:t>
            </w:r>
          </w:p>
        </w:tc>
      </w:tr>
      <w:tr w:rsidR="00000000">
        <w:tblPrEx>
          <w:tblCellMar>
            <w:top w:w="0" w:type="dxa"/>
            <w:bottom w:w="0" w:type="dxa"/>
          </w:tblCellMar>
        </w:tblPrEx>
        <w:tc>
          <w:tcPr>
            <w:tcW w:w="732" w:type="pct"/>
          </w:tcPr>
          <w:p w:rsidR="00000000" w:rsidRDefault="00D60DAC">
            <w:pPr>
              <w:widowControl/>
              <w:spacing w:line="420" w:lineRule="atLeast"/>
              <w:jc w:val="center"/>
              <w:rPr>
                <w:sz w:val="18"/>
              </w:rPr>
            </w:pPr>
            <w:r>
              <w:rPr>
                <w:sz w:val="18"/>
              </w:rPr>
              <w:t>14</w:t>
            </w:r>
          </w:p>
        </w:tc>
        <w:tc>
          <w:tcPr>
            <w:tcW w:w="914" w:type="pct"/>
          </w:tcPr>
          <w:p w:rsidR="00000000" w:rsidRDefault="00D60DAC">
            <w:pPr>
              <w:widowControl/>
              <w:spacing w:line="420" w:lineRule="atLeast"/>
              <w:jc w:val="center"/>
              <w:rPr>
                <w:sz w:val="18"/>
              </w:rPr>
            </w:pPr>
            <w:r>
              <w:rPr>
                <w:sz w:val="18"/>
              </w:rPr>
              <w:t>01</w:t>
            </w:r>
          </w:p>
        </w:tc>
        <w:tc>
          <w:tcPr>
            <w:tcW w:w="1677" w:type="pct"/>
          </w:tcPr>
          <w:p w:rsidR="00000000" w:rsidRDefault="00D60DAC" w:rsidP="00D60DAC">
            <w:pPr>
              <w:widowControl/>
              <w:spacing w:line="420" w:lineRule="atLeast"/>
              <w:ind w:rightChars="491" w:right="31680"/>
              <w:jc w:val="right"/>
              <w:rPr>
                <w:sz w:val="18"/>
              </w:rPr>
            </w:pPr>
            <w:r>
              <w:rPr>
                <w:sz w:val="18"/>
              </w:rPr>
              <w:t>70.807</w:t>
            </w:r>
          </w:p>
        </w:tc>
        <w:tc>
          <w:tcPr>
            <w:tcW w:w="1677" w:type="pct"/>
          </w:tcPr>
          <w:p w:rsidR="00000000" w:rsidRDefault="00D60DAC" w:rsidP="00D60DAC">
            <w:pPr>
              <w:widowControl/>
              <w:spacing w:line="420" w:lineRule="atLeast"/>
              <w:ind w:rightChars="491" w:right="31680"/>
              <w:jc w:val="right"/>
              <w:rPr>
                <w:sz w:val="18"/>
              </w:rPr>
            </w:pPr>
            <w:r>
              <w:rPr>
                <w:sz w:val="18"/>
              </w:rPr>
              <w:t>76.538</w:t>
            </w:r>
          </w:p>
        </w:tc>
      </w:tr>
      <w:tr w:rsidR="00000000">
        <w:tblPrEx>
          <w:tblCellMar>
            <w:top w:w="0" w:type="dxa"/>
            <w:bottom w:w="0" w:type="dxa"/>
          </w:tblCellMar>
        </w:tblPrEx>
        <w:tc>
          <w:tcPr>
            <w:tcW w:w="732" w:type="pct"/>
          </w:tcPr>
          <w:p w:rsidR="00000000" w:rsidRDefault="00D60DAC">
            <w:pPr>
              <w:widowControl/>
              <w:spacing w:line="420" w:lineRule="atLeast"/>
              <w:jc w:val="center"/>
              <w:rPr>
                <w:sz w:val="18"/>
              </w:rPr>
            </w:pPr>
            <w:r>
              <w:rPr>
                <w:sz w:val="18"/>
              </w:rPr>
              <w:t>15</w:t>
            </w:r>
          </w:p>
        </w:tc>
        <w:tc>
          <w:tcPr>
            <w:tcW w:w="914" w:type="pct"/>
          </w:tcPr>
          <w:p w:rsidR="00000000" w:rsidRDefault="00D60DAC">
            <w:pPr>
              <w:widowControl/>
              <w:spacing w:line="420" w:lineRule="atLeast"/>
              <w:jc w:val="center"/>
              <w:rPr>
                <w:sz w:val="18"/>
              </w:rPr>
            </w:pPr>
            <w:r>
              <w:rPr>
                <w:sz w:val="18"/>
              </w:rPr>
              <w:t>01</w:t>
            </w:r>
          </w:p>
        </w:tc>
        <w:tc>
          <w:tcPr>
            <w:tcW w:w="1677" w:type="pct"/>
          </w:tcPr>
          <w:p w:rsidR="00000000" w:rsidRDefault="00D60DAC" w:rsidP="00D60DAC">
            <w:pPr>
              <w:widowControl/>
              <w:spacing w:line="420" w:lineRule="atLeast"/>
              <w:ind w:rightChars="491" w:right="31680"/>
              <w:jc w:val="right"/>
              <w:rPr>
                <w:sz w:val="18"/>
              </w:rPr>
            </w:pPr>
            <w:r>
              <w:rPr>
                <w:sz w:val="18"/>
              </w:rPr>
              <w:t>67.634</w:t>
            </w:r>
          </w:p>
        </w:tc>
        <w:tc>
          <w:tcPr>
            <w:tcW w:w="1677" w:type="pct"/>
          </w:tcPr>
          <w:p w:rsidR="00000000" w:rsidRDefault="00D60DAC" w:rsidP="00D60DAC">
            <w:pPr>
              <w:widowControl/>
              <w:spacing w:line="420" w:lineRule="atLeast"/>
              <w:ind w:rightChars="491" w:right="31680"/>
              <w:jc w:val="right"/>
              <w:rPr>
                <w:sz w:val="18"/>
              </w:rPr>
            </w:pPr>
            <w:r>
              <w:rPr>
                <w:sz w:val="18"/>
              </w:rPr>
              <w:t>72.077</w:t>
            </w:r>
          </w:p>
        </w:tc>
      </w:tr>
      <w:tr w:rsidR="00000000">
        <w:tblPrEx>
          <w:tblCellMar>
            <w:top w:w="0" w:type="dxa"/>
            <w:bottom w:w="0" w:type="dxa"/>
          </w:tblCellMar>
        </w:tblPrEx>
        <w:tc>
          <w:tcPr>
            <w:tcW w:w="732" w:type="pct"/>
          </w:tcPr>
          <w:p w:rsidR="00000000" w:rsidRDefault="00D60DAC">
            <w:pPr>
              <w:widowControl/>
              <w:spacing w:line="420" w:lineRule="atLeast"/>
              <w:jc w:val="center"/>
              <w:rPr>
                <w:sz w:val="18"/>
              </w:rPr>
            </w:pPr>
            <w:r>
              <w:rPr>
                <w:sz w:val="18"/>
              </w:rPr>
              <w:t>16</w:t>
            </w:r>
          </w:p>
        </w:tc>
        <w:tc>
          <w:tcPr>
            <w:tcW w:w="914" w:type="pct"/>
          </w:tcPr>
          <w:p w:rsidR="00000000" w:rsidRDefault="00D60DAC">
            <w:pPr>
              <w:widowControl/>
              <w:spacing w:line="420" w:lineRule="atLeast"/>
              <w:jc w:val="center"/>
              <w:rPr>
                <w:sz w:val="18"/>
              </w:rPr>
            </w:pPr>
            <w:r>
              <w:rPr>
                <w:sz w:val="18"/>
              </w:rPr>
              <w:t>01</w:t>
            </w:r>
          </w:p>
        </w:tc>
        <w:tc>
          <w:tcPr>
            <w:tcW w:w="1677" w:type="pct"/>
          </w:tcPr>
          <w:p w:rsidR="00000000" w:rsidRDefault="00D60DAC" w:rsidP="00D60DAC">
            <w:pPr>
              <w:widowControl/>
              <w:spacing w:line="420" w:lineRule="atLeast"/>
              <w:ind w:rightChars="491" w:right="31680"/>
              <w:jc w:val="right"/>
              <w:rPr>
                <w:sz w:val="18"/>
              </w:rPr>
            </w:pPr>
            <w:r>
              <w:rPr>
                <w:sz w:val="18"/>
              </w:rPr>
              <w:t>65.153</w:t>
            </w:r>
          </w:p>
        </w:tc>
        <w:tc>
          <w:tcPr>
            <w:tcW w:w="1677" w:type="pct"/>
          </w:tcPr>
          <w:p w:rsidR="00000000" w:rsidRDefault="00D60DAC" w:rsidP="00D60DAC">
            <w:pPr>
              <w:widowControl/>
              <w:spacing w:line="420" w:lineRule="atLeast"/>
              <w:ind w:rightChars="491" w:right="31680"/>
              <w:jc w:val="right"/>
              <w:rPr>
                <w:sz w:val="18"/>
              </w:rPr>
            </w:pPr>
            <w:r>
              <w:rPr>
                <w:sz w:val="18"/>
              </w:rPr>
              <w:t>68.712</w:t>
            </w:r>
          </w:p>
        </w:tc>
      </w:tr>
      <w:tr w:rsidR="00000000">
        <w:tblPrEx>
          <w:tblCellMar>
            <w:top w:w="0" w:type="dxa"/>
            <w:bottom w:w="0" w:type="dxa"/>
          </w:tblCellMar>
        </w:tblPrEx>
        <w:tc>
          <w:tcPr>
            <w:tcW w:w="732" w:type="pct"/>
          </w:tcPr>
          <w:p w:rsidR="00000000" w:rsidRDefault="00D60DAC">
            <w:pPr>
              <w:widowControl/>
              <w:spacing w:line="420" w:lineRule="atLeast"/>
              <w:jc w:val="center"/>
              <w:rPr>
                <w:sz w:val="18"/>
              </w:rPr>
            </w:pPr>
            <w:r>
              <w:rPr>
                <w:sz w:val="18"/>
              </w:rPr>
              <w:t>17</w:t>
            </w:r>
          </w:p>
        </w:tc>
        <w:tc>
          <w:tcPr>
            <w:tcW w:w="914" w:type="pct"/>
          </w:tcPr>
          <w:p w:rsidR="00000000" w:rsidRDefault="00D60DAC">
            <w:pPr>
              <w:widowControl/>
              <w:spacing w:line="420" w:lineRule="atLeast"/>
              <w:jc w:val="center"/>
              <w:rPr>
                <w:sz w:val="18"/>
              </w:rPr>
            </w:pPr>
            <w:r>
              <w:rPr>
                <w:sz w:val="18"/>
              </w:rPr>
              <w:t>01</w:t>
            </w:r>
          </w:p>
        </w:tc>
        <w:tc>
          <w:tcPr>
            <w:tcW w:w="1677" w:type="pct"/>
          </w:tcPr>
          <w:p w:rsidR="00000000" w:rsidRDefault="00D60DAC" w:rsidP="00D60DAC">
            <w:pPr>
              <w:widowControl/>
              <w:spacing w:line="420" w:lineRule="atLeast"/>
              <w:ind w:rightChars="491" w:right="31680"/>
              <w:jc w:val="right"/>
              <w:rPr>
                <w:sz w:val="18"/>
              </w:rPr>
            </w:pPr>
            <w:r>
              <w:rPr>
                <w:sz w:val="18"/>
              </w:rPr>
              <w:t>62.422</w:t>
            </w:r>
          </w:p>
        </w:tc>
        <w:tc>
          <w:tcPr>
            <w:tcW w:w="1677" w:type="pct"/>
          </w:tcPr>
          <w:p w:rsidR="00000000" w:rsidRDefault="00D60DAC" w:rsidP="00D60DAC">
            <w:pPr>
              <w:widowControl/>
              <w:spacing w:line="420" w:lineRule="atLeast"/>
              <w:ind w:rightChars="491" w:right="31680"/>
              <w:jc w:val="right"/>
              <w:rPr>
                <w:sz w:val="18"/>
              </w:rPr>
            </w:pPr>
            <w:r>
              <w:rPr>
                <w:sz w:val="18"/>
              </w:rPr>
              <w:t>64.885</w:t>
            </w:r>
          </w:p>
        </w:tc>
      </w:tr>
      <w:tr w:rsidR="00000000">
        <w:tblPrEx>
          <w:tblCellMar>
            <w:top w:w="0" w:type="dxa"/>
            <w:bottom w:w="0" w:type="dxa"/>
          </w:tblCellMar>
        </w:tblPrEx>
        <w:tc>
          <w:tcPr>
            <w:tcW w:w="732" w:type="pct"/>
          </w:tcPr>
          <w:p w:rsidR="00000000" w:rsidRDefault="00D60DAC">
            <w:pPr>
              <w:widowControl/>
              <w:spacing w:line="420" w:lineRule="atLeast"/>
              <w:jc w:val="center"/>
              <w:rPr>
                <w:sz w:val="18"/>
              </w:rPr>
            </w:pPr>
            <w:r>
              <w:rPr>
                <w:sz w:val="18"/>
              </w:rPr>
              <w:t>18</w:t>
            </w:r>
          </w:p>
        </w:tc>
        <w:tc>
          <w:tcPr>
            <w:tcW w:w="914" w:type="pct"/>
          </w:tcPr>
          <w:p w:rsidR="00000000" w:rsidRDefault="00D60DAC">
            <w:pPr>
              <w:widowControl/>
              <w:spacing w:line="420" w:lineRule="atLeast"/>
              <w:jc w:val="center"/>
              <w:rPr>
                <w:sz w:val="18"/>
              </w:rPr>
            </w:pPr>
            <w:r>
              <w:rPr>
                <w:sz w:val="18"/>
              </w:rPr>
              <w:t>01</w:t>
            </w:r>
          </w:p>
        </w:tc>
        <w:tc>
          <w:tcPr>
            <w:tcW w:w="1677" w:type="pct"/>
          </w:tcPr>
          <w:p w:rsidR="00000000" w:rsidRDefault="00D60DAC" w:rsidP="00D60DAC">
            <w:pPr>
              <w:widowControl/>
              <w:spacing w:line="420" w:lineRule="atLeast"/>
              <w:ind w:rightChars="491" w:right="31680"/>
              <w:jc w:val="right"/>
              <w:rPr>
                <w:sz w:val="18"/>
              </w:rPr>
            </w:pPr>
            <w:r>
              <w:rPr>
                <w:sz w:val="18"/>
              </w:rPr>
              <w:t>59.903</w:t>
            </w:r>
          </w:p>
        </w:tc>
        <w:tc>
          <w:tcPr>
            <w:tcW w:w="1677" w:type="pct"/>
          </w:tcPr>
          <w:p w:rsidR="00000000" w:rsidRDefault="00D60DAC" w:rsidP="00D60DAC">
            <w:pPr>
              <w:widowControl/>
              <w:spacing w:line="420" w:lineRule="atLeast"/>
              <w:ind w:rightChars="491" w:right="31680"/>
              <w:jc w:val="right"/>
              <w:rPr>
                <w:sz w:val="18"/>
              </w:rPr>
            </w:pPr>
            <w:r>
              <w:rPr>
                <w:sz w:val="18"/>
              </w:rPr>
              <w:t>61.404</w:t>
            </w:r>
          </w:p>
        </w:tc>
      </w:tr>
      <w:tr w:rsidR="00000000">
        <w:tblPrEx>
          <w:tblCellMar>
            <w:top w:w="0" w:type="dxa"/>
            <w:bottom w:w="0" w:type="dxa"/>
          </w:tblCellMar>
        </w:tblPrEx>
        <w:tc>
          <w:tcPr>
            <w:tcW w:w="732" w:type="pct"/>
          </w:tcPr>
          <w:p w:rsidR="00000000" w:rsidRDefault="00D60DAC">
            <w:pPr>
              <w:widowControl/>
              <w:spacing w:line="420" w:lineRule="atLeast"/>
              <w:jc w:val="center"/>
              <w:rPr>
                <w:sz w:val="18"/>
              </w:rPr>
            </w:pPr>
            <w:r>
              <w:rPr>
                <w:sz w:val="18"/>
              </w:rPr>
              <w:t>19</w:t>
            </w:r>
          </w:p>
        </w:tc>
        <w:tc>
          <w:tcPr>
            <w:tcW w:w="914" w:type="pct"/>
          </w:tcPr>
          <w:p w:rsidR="00000000" w:rsidRDefault="00D60DAC">
            <w:pPr>
              <w:widowControl/>
              <w:spacing w:line="420" w:lineRule="atLeast"/>
              <w:jc w:val="center"/>
              <w:rPr>
                <w:sz w:val="18"/>
              </w:rPr>
            </w:pPr>
            <w:r>
              <w:rPr>
                <w:sz w:val="18"/>
              </w:rPr>
              <w:t>01</w:t>
            </w:r>
          </w:p>
        </w:tc>
        <w:tc>
          <w:tcPr>
            <w:tcW w:w="1677" w:type="pct"/>
          </w:tcPr>
          <w:p w:rsidR="00000000" w:rsidRDefault="00D60DAC" w:rsidP="00D60DAC">
            <w:pPr>
              <w:widowControl/>
              <w:spacing w:line="420" w:lineRule="atLeast"/>
              <w:ind w:rightChars="491" w:right="31680"/>
              <w:jc w:val="right"/>
              <w:rPr>
                <w:sz w:val="18"/>
              </w:rPr>
            </w:pPr>
            <w:r>
              <w:rPr>
                <w:sz w:val="18"/>
              </w:rPr>
              <w:t>58.345</w:t>
            </w:r>
          </w:p>
        </w:tc>
        <w:tc>
          <w:tcPr>
            <w:tcW w:w="1677" w:type="pct"/>
          </w:tcPr>
          <w:p w:rsidR="00000000" w:rsidRDefault="00D60DAC" w:rsidP="00D60DAC">
            <w:pPr>
              <w:widowControl/>
              <w:spacing w:line="420" w:lineRule="atLeast"/>
              <w:ind w:rightChars="491" w:right="31680"/>
              <w:jc w:val="right"/>
              <w:rPr>
                <w:sz w:val="18"/>
              </w:rPr>
            </w:pPr>
            <w:r>
              <w:rPr>
                <w:sz w:val="18"/>
              </w:rPr>
              <w:t>57.981</w:t>
            </w:r>
          </w:p>
        </w:tc>
      </w:tr>
      <w:tr w:rsidR="00000000">
        <w:tblPrEx>
          <w:tblCellMar>
            <w:top w:w="0" w:type="dxa"/>
            <w:bottom w:w="0" w:type="dxa"/>
          </w:tblCellMar>
        </w:tblPrEx>
        <w:tc>
          <w:tcPr>
            <w:tcW w:w="732" w:type="pct"/>
          </w:tcPr>
          <w:p w:rsidR="00000000" w:rsidRDefault="00D60DAC">
            <w:pPr>
              <w:widowControl/>
              <w:spacing w:line="420" w:lineRule="atLeast"/>
              <w:jc w:val="center"/>
              <w:rPr>
                <w:sz w:val="18"/>
              </w:rPr>
            </w:pPr>
            <w:r>
              <w:rPr>
                <w:sz w:val="18"/>
              </w:rPr>
              <w:t>20</w:t>
            </w:r>
          </w:p>
        </w:tc>
        <w:tc>
          <w:tcPr>
            <w:tcW w:w="914" w:type="pct"/>
          </w:tcPr>
          <w:p w:rsidR="00000000" w:rsidRDefault="00D60DAC">
            <w:pPr>
              <w:widowControl/>
              <w:spacing w:line="420" w:lineRule="atLeast"/>
              <w:jc w:val="center"/>
              <w:rPr>
                <w:sz w:val="18"/>
              </w:rPr>
            </w:pPr>
            <w:r>
              <w:rPr>
                <w:sz w:val="18"/>
              </w:rPr>
              <w:t>01</w:t>
            </w:r>
          </w:p>
        </w:tc>
        <w:tc>
          <w:tcPr>
            <w:tcW w:w="1677" w:type="pct"/>
          </w:tcPr>
          <w:p w:rsidR="00000000" w:rsidRDefault="00D60DAC" w:rsidP="00D60DAC">
            <w:pPr>
              <w:widowControl/>
              <w:spacing w:line="420" w:lineRule="atLeast"/>
              <w:ind w:rightChars="491" w:right="31680"/>
              <w:jc w:val="right"/>
              <w:rPr>
                <w:sz w:val="18"/>
              </w:rPr>
            </w:pPr>
            <w:r>
              <w:rPr>
                <w:sz w:val="18"/>
              </w:rPr>
              <w:t>54.903</w:t>
            </w:r>
          </w:p>
        </w:tc>
        <w:tc>
          <w:tcPr>
            <w:tcW w:w="1677" w:type="pct"/>
          </w:tcPr>
          <w:p w:rsidR="00000000" w:rsidRDefault="00D60DAC" w:rsidP="00D60DAC">
            <w:pPr>
              <w:widowControl/>
              <w:spacing w:line="420" w:lineRule="atLeast"/>
              <w:ind w:rightChars="491" w:right="31680"/>
              <w:jc w:val="right"/>
              <w:rPr>
                <w:sz w:val="18"/>
              </w:rPr>
            </w:pPr>
            <w:r>
              <w:rPr>
                <w:sz w:val="18"/>
              </w:rPr>
              <w:t>54.731</w:t>
            </w: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：财政部国库。</w:t>
      </w:r>
    </w:p>
    <w:p w:rsidR="00000000" w:rsidRDefault="00D60DAC">
      <w:pPr>
        <w:widowControl/>
        <w:spacing w:after="120" w:line="360" w:lineRule="atLeast"/>
        <w:jc w:val="center"/>
        <w:rPr>
          <w:rFonts w:ascii="SimHei" w:eastAsia="SimHei" w:hint="eastAsia"/>
        </w:rPr>
      </w:pPr>
      <w:r>
        <w:br w:type="page"/>
      </w:r>
      <w:r>
        <w:rPr>
          <w:rFonts w:ascii="SimHei" w:eastAsia="SimHei" w:hint="eastAsia"/>
        </w:rPr>
        <w:t>表</w:t>
      </w:r>
      <w:r>
        <w:rPr>
          <w:rFonts w:ascii="SimHei" w:eastAsia="SimHei" w:hint="eastAsia"/>
        </w:rPr>
        <w:t>6</w:t>
      </w:r>
    </w:p>
    <w:p w:rsidR="00000000" w:rsidRDefault="00D60DAC">
      <w:pPr>
        <w:widowControl/>
        <w:spacing w:after="240" w:line="360" w:lineRule="atLeast"/>
        <w:jc w:val="center"/>
        <w:rPr>
          <w:rFonts w:ascii="SimHei" w:eastAsia="SimHei" w:hint="eastAsia"/>
        </w:rPr>
      </w:pPr>
      <w:r>
        <w:rPr>
          <w:rFonts w:ascii="SimHei" w:eastAsia="SimHei" w:hint="eastAsia"/>
        </w:rPr>
        <w:t>1991</w:t>
      </w:r>
      <w:r>
        <w:rPr>
          <w:rFonts w:ascii="SimHei" w:eastAsia="SimHei" w:hint="eastAsia"/>
        </w:rPr>
        <w:t>－</w:t>
      </w:r>
      <w:r>
        <w:rPr>
          <w:rFonts w:ascii="SimHei" w:eastAsia="SimHei" w:hint="eastAsia"/>
        </w:rPr>
        <w:t>2001</w:t>
      </w:r>
      <w:r>
        <w:rPr>
          <w:rFonts w:ascii="SimHei" w:eastAsia="SimHei" w:hint="eastAsia"/>
        </w:rPr>
        <w:t>年按年龄组分列的工伤人数</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7"/>
        <w:gridCol w:w="1599"/>
        <w:gridCol w:w="1601"/>
        <w:gridCol w:w="1599"/>
        <w:gridCol w:w="1601"/>
        <w:gridCol w:w="1601"/>
      </w:tblGrid>
      <w:tr w:rsidR="00000000">
        <w:tblPrEx>
          <w:tblCellMar>
            <w:top w:w="0" w:type="dxa"/>
            <w:bottom w:w="0" w:type="dxa"/>
          </w:tblCellMar>
        </w:tblPrEx>
        <w:tc>
          <w:tcPr>
            <w:tcW w:w="797" w:type="pct"/>
            <w:tcBorders>
              <w:bottom w:val="single" w:sz="4" w:space="0" w:color="auto"/>
            </w:tcBorders>
          </w:tcPr>
          <w:p w:rsidR="00000000" w:rsidRDefault="00D60DAC">
            <w:pPr>
              <w:widowControl/>
              <w:spacing w:line="360" w:lineRule="atLeast"/>
              <w:rPr>
                <w:rFonts w:ascii="SimHei" w:eastAsia="SimHei"/>
                <w:sz w:val="18"/>
              </w:rPr>
            </w:pPr>
            <w:r>
              <w:rPr>
                <w:rFonts w:ascii="SimHei" w:eastAsia="SimHei" w:hint="eastAsia"/>
                <w:sz w:val="18"/>
              </w:rPr>
              <w:t xml:space="preserve">年份　</w:t>
            </w:r>
          </w:p>
        </w:tc>
        <w:tc>
          <w:tcPr>
            <w:tcW w:w="840" w:type="pct"/>
            <w:tcBorders>
              <w:bottom w:val="single" w:sz="4" w:space="0" w:color="auto"/>
            </w:tcBorders>
          </w:tcPr>
          <w:p w:rsidR="00000000" w:rsidRDefault="00D60DAC">
            <w:pPr>
              <w:widowControl/>
              <w:spacing w:line="360" w:lineRule="atLeast"/>
              <w:jc w:val="center"/>
              <w:rPr>
                <w:rFonts w:ascii="SimHei" w:eastAsia="SimHei"/>
                <w:sz w:val="18"/>
              </w:rPr>
            </w:pPr>
            <w:r>
              <w:rPr>
                <w:rFonts w:ascii="SimHei" w:eastAsia="SimHei" w:hint="eastAsia"/>
                <w:sz w:val="18"/>
              </w:rPr>
              <w:t>20</w:t>
            </w:r>
            <w:r>
              <w:rPr>
                <w:rFonts w:ascii="SimHei" w:eastAsia="SimHei" w:hint="eastAsia"/>
                <w:sz w:val="18"/>
              </w:rPr>
              <w:t>岁以下</w:t>
            </w:r>
          </w:p>
        </w:tc>
        <w:tc>
          <w:tcPr>
            <w:tcW w:w="841" w:type="pct"/>
            <w:tcBorders>
              <w:bottom w:val="single" w:sz="4" w:space="0" w:color="auto"/>
            </w:tcBorders>
          </w:tcPr>
          <w:p w:rsidR="00000000" w:rsidRDefault="00D60DAC">
            <w:pPr>
              <w:widowControl/>
              <w:spacing w:line="360" w:lineRule="atLeast"/>
              <w:jc w:val="center"/>
              <w:rPr>
                <w:rFonts w:ascii="SimHei" w:eastAsia="SimHei"/>
                <w:sz w:val="18"/>
              </w:rPr>
            </w:pPr>
            <w:r>
              <w:rPr>
                <w:rFonts w:ascii="SimHei" w:eastAsia="SimHei" w:hint="eastAsia"/>
                <w:sz w:val="18"/>
              </w:rPr>
              <w:t>20</w:t>
            </w:r>
            <w:r>
              <w:rPr>
                <w:rFonts w:ascii="SimHei" w:eastAsia="SimHei" w:hint="eastAsia"/>
                <w:sz w:val="18"/>
              </w:rPr>
              <w:t>－</w:t>
            </w:r>
            <w:r>
              <w:rPr>
                <w:rFonts w:ascii="SimHei" w:eastAsia="SimHei" w:hint="eastAsia"/>
                <w:sz w:val="18"/>
              </w:rPr>
              <w:t>2</w:t>
            </w:r>
            <w:r>
              <w:rPr>
                <w:rFonts w:ascii="SimHei" w:eastAsia="SimHei" w:hint="eastAsia"/>
                <w:sz w:val="18"/>
              </w:rPr>
              <w:t>9</w:t>
            </w:r>
            <w:r>
              <w:rPr>
                <w:rFonts w:ascii="SimHei" w:eastAsia="SimHei" w:hint="eastAsia"/>
                <w:sz w:val="18"/>
              </w:rPr>
              <w:t>岁</w:t>
            </w:r>
          </w:p>
        </w:tc>
        <w:tc>
          <w:tcPr>
            <w:tcW w:w="840" w:type="pct"/>
            <w:tcBorders>
              <w:bottom w:val="single" w:sz="4" w:space="0" w:color="auto"/>
            </w:tcBorders>
          </w:tcPr>
          <w:p w:rsidR="00000000" w:rsidRDefault="00D60DAC">
            <w:pPr>
              <w:widowControl/>
              <w:spacing w:line="360" w:lineRule="atLeast"/>
              <w:jc w:val="center"/>
              <w:rPr>
                <w:rFonts w:ascii="SimHei" w:eastAsia="SimHei"/>
                <w:sz w:val="18"/>
              </w:rPr>
            </w:pPr>
            <w:r>
              <w:rPr>
                <w:rFonts w:ascii="SimHei" w:eastAsia="SimHei" w:hint="eastAsia"/>
                <w:sz w:val="18"/>
              </w:rPr>
              <w:t>30</w:t>
            </w:r>
            <w:r>
              <w:rPr>
                <w:rFonts w:ascii="SimHei" w:eastAsia="SimHei" w:hint="eastAsia"/>
                <w:sz w:val="18"/>
              </w:rPr>
              <w:t>－</w:t>
            </w:r>
            <w:r>
              <w:rPr>
                <w:rFonts w:ascii="SimHei" w:eastAsia="SimHei" w:hint="eastAsia"/>
                <w:sz w:val="18"/>
              </w:rPr>
              <w:t>39</w:t>
            </w:r>
            <w:r>
              <w:rPr>
                <w:rFonts w:ascii="SimHei" w:eastAsia="SimHei" w:hint="eastAsia"/>
                <w:sz w:val="18"/>
              </w:rPr>
              <w:t>岁</w:t>
            </w:r>
          </w:p>
        </w:tc>
        <w:tc>
          <w:tcPr>
            <w:tcW w:w="841" w:type="pct"/>
            <w:tcBorders>
              <w:bottom w:val="single" w:sz="4" w:space="0" w:color="auto"/>
            </w:tcBorders>
          </w:tcPr>
          <w:p w:rsidR="00000000" w:rsidRDefault="00D60DAC">
            <w:pPr>
              <w:widowControl/>
              <w:spacing w:line="360" w:lineRule="atLeast"/>
              <w:jc w:val="center"/>
              <w:rPr>
                <w:rFonts w:ascii="SimHei" w:eastAsia="SimHei"/>
                <w:sz w:val="18"/>
              </w:rPr>
            </w:pPr>
            <w:r>
              <w:rPr>
                <w:rFonts w:ascii="SimHei" w:eastAsia="SimHei" w:hint="eastAsia"/>
                <w:sz w:val="18"/>
              </w:rPr>
              <w:t>40</w:t>
            </w:r>
            <w:r>
              <w:rPr>
                <w:rFonts w:ascii="SimHei" w:eastAsia="SimHei" w:hint="eastAsia"/>
                <w:sz w:val="18"/>
              </w:rPr>
              <w:t>－</w:t>
            </w:r>
            <w:r>
              <w:rPr>
                <w:rFonts w:ascii="SimHei" w:eastAsia="SimHei" w:hint="eastAsia"/>
                <w:sz w:val="18"/>
              </w:rPr>
              <w:t>49</w:t>
            </w:r>
            <w:r>
              <w:rPr>
                <w:rFonts w:ascii="SimHei" w:eastAsia="SimHei" w:hint="eastAsia"/>
                <w:sz w:val="18"/>
              </w:rPr>
              <w:t>岁</w:t>
            </w:r>
          </w:p>
        </w:tc>
        <w:tc>
          <w:tcPr>
            <w:tcW w:w="841" w:type="pct"/>
            <w:tcBorders>
              <w:bottom w:val="single" w:sz="4" w:space="0" w:color="auto"/>
            </w:tcBorders>
          </w:tcPr>
          <w:p w:rsidR="00000000" w:rsidRDefault="00D60DAC">
            <w:pPr>
              <w:widowControl/>
              <w:spacing w:line="360" w:lineRule="atLeast"/>
              <w:jc w:val="center"/>
              <w:rPr>
                <w:rFonts w:ascii="SimHei" w:eastAsia="SimHei" w:hint="eastAsia"/>
                <w:sz w:val="18"/>
              </w:rPr>
            </w:pPr>
            <w:r>
              <w:rPr>
                <w:rFonts w:ascii="SimHei" w:eastAsia="SimHei" w:hint="eastAsia"/>
                <w:sz w:val="18"/>
              </w:rPr>
              <w:t>50</w:t>
            </w:r>
            <w:r>
              <w:rPr>
                <w:rFonts w:ascii="SimHei" w:eastAsia="SimHei" w:hint="eastAsia"/>
                <w:sz w:val="18"/>
              </w:rPr>
              <w:t>岁以上</w:t>
            </w:r>
          </w:p>
        </w:tc>
      </w:tr>
      <w:tr w:rsidR="00000000">
        <w:tblPrEx>
          <w:tblCellMar>
            <w:top w:w="0" w:type="dxa"/>
            <w:bottom w:w="0" w:type="dxa"/>
          </w:tblCellMar>
        </w:tblPrEx>
        <w:tc>
          <w:tcPr>
            <w:tcW w:w="797" w:type="pct"/>
            <w:tcBorders>
              <w:bottom w:val="nil"/>
            </w:tcBorders>
          </w:tcPr>
          <w:p w:rsidR="00000000" w:rsidRDefault="00D60DAC">
            <w:pPr>
              <w:widowControl/>
              <w:spacing w:line="400" w:lineRule="atLeast"/>
              <w:rPr>
                <w:sz w:val="18"/>
              </w:rPr>
            </w:pPr>
            <w:r>
              <w:rPr>
                <w:rFonts w:hint="eastAsia"/>
                <w:sz w:val="18"/>
              </w:rPr>
              <w:t>1991</w:t>
            </w:r>
          </w:p>
        </w:tc>
        <w:tc>
          <w:tcPr>
            <w:tcW w:w="840" w:type="pct"/>
            <w:tcBorders>
              <w:bottom w:val="nil"/>
            </w:tcBorders>
          </w:tcPr>
          <w:p w:rsidR="00000000" w:rsidRDefault="00D60DAC" w:rsidP="00D60DAC">
            <w:pPr>
              <w:pStyle w:val="Header"/>
              <w:widowControl/>
              <w:pBdr>
                <w:bottom w:val="none" w:sz="0" w:space="0" w:color="auto"/>
              </w:pBdr>
              <w:tabs>
                <w:tab w:val="clear" w:pos="4320"/>
                <w:tab w:val="clear" w:pos="8640"/>
              </w:tabs>
              <w:spacing w:line="400" w:lineRule="atLeast"/>
              <w:ind w:rightChars="283" w:right="31680"/>
              <w:jc w:val="right"/>
            </w:pPr>
            <w:r>
              <w:t>630</w:t>
            </w:r>
          </w:p>
        </w:tc>
        <w:tc>
          <w:tcPr>
            <w:tcW w:w="841" w:type="pct"/>
            <w:tcBorders>
              <w:bottom w:val="nil"/>
            </w:tcBorders>
          </w:tcPr>
          <w:p w:rsidR="00000000" w:rsidRDefault="00D60DAC" w:rsidP="00D60DAC">
            <w:pPr>
              <w:widowControl/>
              <w:spacing w:line="400" w:lineRule="atLeast"/>
              <w:ind w:rightChars="283" w:right="31680"/>
              <w:jc w:val="right"/>
              <w:rPr>
                <w:sz w:val="18"/>
              </w:rPr>
            </w:pPr>
            <w:r>
              <w:rPr>
                <w:sz w:val="18"/>
              </w:rPr>
              <w:t>2 331</w:t>
            </w:r>
          </w:p>
        </w:tc>
        <w:tc>
          <w:tcPr>
            <w:tcW w:w="840" w:type="pct"/>
            <w:tcBorders>
              <w:bottom w:val="nil"/>
            </w:tcBorders>
          </w:tcPr>
          <w:p w:rsidR="00000000" w:rsidRDefault="00D60DAC" w:rsidP="00D60DAC">
            <w:pPr>
              <w:widowControl/>
              <w:spacing w:line="400" w:lineRule="atLeast"/>
              <w:ind w:rightChars="283" w:right="31680"/>
              <w:jc w:val="right"/>
              <w:rPr>
                <w:sz w:val="18"/>
              </w:rPr>
            </w:pPr>
            <w:r>
              <w:rPr>
                <w:sz w:val="18"/>
              </w:rPr>
              <w:t>1 822</w:t>
            </w:r>
          </w:p>
        </w:tc>
        <w:tc>
          <w:tcPr>
            <w:tcW w:w="841" w:type="pct"/>
            <w:tcBorders>
              <w:bottom w:val="nil"/>
            </w:tcBorders>
          </w:tcPr>
          <w:p w:rsidR="00000000" w:rsidRDefault="00D60DAC" w:rsidP="00D60DAC">
            <w:pPr>
              <w:widowControl/>
              <w:spacing w:line="400" w:lineRule="atLeast"/>
              <w:ind w:rightChars="283" w:right="31680"/>
              <w:jc w:val="right"/>
              <w:rPr>
                <w:sz w:val="18"/>
              </w:rPr>
            </w:pPr>
            <w:r>
              <w:rPr>
                <w:sz w:val="18"/>
              </w:rPr>
              <w:t>1 398</w:t>
            </w:r>
          </w:p>
        </w:tc>
        <w:tc>
          <w:tcPr>
            <w:tcW w:w="841" w:type="pct"/>
            <w:tcBorders>
              <w:bottom w:val="nil"/>
            </w:tcBorders>
          </w:tcPr>
          <w:p w:rsidR="00000000" w:rsidRDefault="00D60DAC" w:rsidP="00D60DAC">
            <w:pPr>
              <w:widowControl/>
              <w:spacing w:line="400" w:lineRule="atLeast"/>
              <w:ind w:rightChars="283" w:right="31680"/>
              <w:jc w:val="right"/>
              <w:rPr>
                <w:sz w:val="18"/>
              </w:rPr>
            </w:pPr>
            <w:r>
              <w:rPr>
                <w:sz w:val="18"/>
              </w:rPr>
              <w:t>881</w:t>
            </w:r>
          </w:p>
        </w:tc>
      </w:tr>
      <w:tr w:rsidR="00000000">
        <w:tblPrEx>
          <w:tblCellMar>
            <w:top w:w="0" w:type="dxa"/>
            <w:bottom w:w="0" w:type="dxa"/>
          </w:tblCellMar>
        </w:tblPrEx>
        <w:tc>
          <w:tcPr>
            <w:tcW w:w="797" w:type="pct"/>
            <w:tcBorders>
              <w:top w:val="nil"/>
              <w:bottom w:val="nil"/>
            </w:tcBorders>
          </w:tcPr>
          <w:p w:rsidR="00000000" w:rsidRDefault="00D60DAC">
            <w:pPr>
              <w:widowControl/>
              <w:spacing w:line="400" w:lineRule="atLeast"/>
              <w:rPr>
                <w:sz w:val="18"/>
              </w:rPr>
            </w:pPr>
            <w:r>
              <w:rPr>
                <w:rFonts w:hint="eastAsia"/>
                <w:sz w:val="18"/>
              </w:rPr>
              <w:t>1992</w:t>
            </w:r>
          </w:p>
        </w:tc>
        <w:tc>
          <w:tcPr>
            <w:tcW w:w="840" w:type="pct"/>
            <w:tcBorders>
              <w:top w:val="nil"/>
              <w:bottom w:val="nil"/>
            </w:tcBorders>
          </w:tcPr>
          <w:p w:rsidR="00000000" w:rsidRDefault="00D60DAC" w:rsidP="00D60DAC">
            <w:pPr>
              <w:widowControl/>
              <w:spacing w:line="400" w:lineRule="atLeast"/>
              <w:ind w:rightChars="283" w:right="31680"/>
              <w:jc w:val="right"/>
              <w:rPr>
                <w:sz w:val="18"/>
              </w:rPr>
            </w:pPr>
            <w:r>
              <w:rPr>
                <w:sz w:val="18"/>
              </w:rPr>
              <w:t>608</w:t>
            </w:r>
          </w:p>
        </w:tc>
        <w:tc>
          <w:tcPr>
            <w:tcW w:w="841" w:type="pct"/>
            <w:tcBorders>
              <w:top w:val="nil"/>
              <w:bottom w:val="nil"/>
            </w:tcBorders>
          </w:tcPr>
          <w:p w:rsidR="00000000" w:rsidRDefault="00D60DAC" w:rsidP="00D60DAC">
            <w:pPr>
              <w:widowControl/>
              <w:spacing w:line="400" w:lineRule="atLeast"/>
              <w:ind w:rightChars="283" w:right="31680"/>
              <w:jc w:val="right"/>
              <w:rPr>
                <w:sz w:val="18"/>
              </w:rPr>
            </w:pPr>
            <w:r>
              <w:rPr>
                <w:sz w:val="18"/>
              </w:rPr>
              <w:t>2 236</w:t>
            </w:r>
          </w:p>
        </w:tc>
        <w:tc>
          <w:tcPr>
            <w:tcW w:w="840" w:type="pct"/>
            <w:tcBorders>
              <w:top w:val="nil"/>
              <w:bottom w:val="nil"/>
            </w:tcBorders>
          </w:tcPr>
          <w:p w:rsidR="00000000" w:rsidRDefault="00D60DAC" w:rsidP="00D60DAC">
            <w:pPr>
              <w:widowControl/>
              <w:spacing w:line="400" w:lineRule="atLeast"/>
              <w:ind w:rightChars="283" w:right="31680"/>
              <w:jc w:val="right"/>
              <w:rPr>
                <w:sz w:val="18"/>
              </w:rPr>
            </w:pPr>
            <w:r>
              <w:rPr>
                <w:sz w:val="18"/>
              </w:rPr>
              <w:t>1 722</w:t>
            </w:r>
          </w:p>
        </w:tc>
        <w:tc>
          <w:tcPr>
            <w:tcW w:w="841" w:type="pct"/>
            <w:tcBorders>
              <w:top w:val="nil"/>
              <w:bottom w:val="nil"/>
            </w:tcBorders>
          </w:tcPr>
          <w:p w:rsidR="00000000" w:rsidRDefault="00D60DAC" w:rsidP="00D60DAC">
            <w:pPr>
              <w:widowControl/>
              <w:spacing w:line="400" w:lineRule="atLeast"/>
              <w:ind w:rightChars="283" w:right="31680"/>
              <w:jc w:val="right"/>
              <w:rPr>
                <w:sz w:val="18"/>
              </w:rPr>
            </w:pPr>
            <w:r>
              <w:rPr>
                <w:sz w:val="18"/>
              </w:rPr>
              <w:t>1 523</w:t>
            </w:r>
          </w:p>
        </w:tc>
        <w:tc>
          <w:tcPr>
            <w:tcW w:w="841" w:type="pct"/>
            <w:tcBorders>
              <w:top w:val="nil"/>
              <w:bottom w:val="nil"/>
            </w:tcBorders>
          </w:tcPr>
          <w:p w:rsidR="00000000" w:rsidRDefault="00D60DAC" w:rsidP="00D60DAC">
            <w:pPr>
              <w:widowControl/>
              <w:spacing w:line="400" w:lineRule="atLeast"/>
              <w:ind w:rightChars="283" w:right="31680"/>
              <w:jc w:val="right"/>
              <w:rPr>
                <w:sz w:val="18"/>
              </w:rPr>
            </w:pPr>
            <w:r>
              <w:rPr>
                <w:sz w:val="18"/>
              </w:rPr>
              <w:t>885</w:t>
            </w:r>
          </w:p>
        </w:tc>
      </w:tr>
      <w:tr w:rsidR="00000000">
        <w:tblPrEx>
          <w:tblCellMar>
            <w:top w:w="0" w:type="dxa"/>
            <w:bottom w:w="0" w:type="dxa"/>
          </w:tblCellMar>
        </w:tblPrEx>
        <w:tc>
          <w:tcPr>
            <w:tcW w:w="797" w:type="pct"/>
            <w:tcBorders>
              <w:top w:val="nil"/>
              <w:bottom w:val="nil"/>
            </w:tcBorders>
          </w:tcPr>
          <w:p w:rsidR="00000000" w:rsidRDefault="00D60DAC">
            <w:pPr>
              <w:widowControl/>
              <w:spacing w:line="400" w:lineRule="atLeast"/>
              <w:rPr>
                <w:rFonts w:hint="eastAsia"/>
                <w:sz w:val="18"/>
              </w:rPr>
            </w:pPr>
            <w:r>
              <w:rPr>
                <w:rFonts w:hint="eastAsia"/>
                <w:sz w:val="18"/>
              </w:rPr>
              <w:t>1993</w:t>
            </w:r>
          </w:p>
        </w:tc>
        <w:tc>
          <w:tcPr>
            <w:tcW w:w="840" w:type="pct"/>
            <w:tcBorders>
              <w:top w:val="nil"/>
              <w:bottom w:val="nil"/>
            </w:tcBorders>
          </w:tcPr>
          <w:p w:rsidR="00000000" w:rsidRDefault="00D60DAC" w:rsidP="00D60DAC">
            <w:pPr>
              <w:widowControl/>
              <w:spacing w:line="400" w:lineRule="atLeast"/>
              <w:ind w:rightChars="283" w:right="31680"/>
              <w:jc w:val="right"/>
              <w:rPr>
                <w:sz w:val="18"/>
              </w:rPr>
            </w:pPr>
            <w:r>
              <w:rPr>
                <w:sz w:val="18"/>
              </w:rPr>
              <w:t>421</w:t>
            </w:r>
          </w:p>
        </w:tc>
        <w:tc>
          <w:tcPr>
            <w:tcW w:w="841" w:type="pct"/>
            <w:tcBorders>
              <w:top w:val="nil"/>
              <w:bottom w:val="nil"/>
            </w:tcBorders>
          </w:tcPr>
          <w:p w:rsidR="00000000" w:rsidRDefault="00D60DAC" w:rsidP="00D60DAC">
            <w:pPr>
              <w:widowControl/>
              <w:spacing w:line="400" w:lineRule="atLeast"/>
              <w:ind w:rightChars="283" w:right="31680"/>
              <w:jc w:val="right"/>
              <w:rPr>
                <w:sz w:val="18"/>
              </w:rPr>
            </w:pPr>
            <w:r>
              <w:rPr>
                <w:sz w:val="18"/>
              </w:rPr>
              <w:t>1 705</w:t>
            </w:r>
          </w:p>
        </w:tc>
        <w:tc>
          <w:tcPr>
            <w:tcW w:w="840" w:type="pct"/>
            <w:tcBorders>
              <w:top w:val="nil"/>
              <w:bottom w:val="nil"/>
            </w:tcBorders>
          </w:tcPr>
          <w:p w:rsidR="00000000" w:rsidRDefault="00D60DAC" w:rsidP="00D60DAC">
            <w:pPr>
              <w:widowControl/>
              <w:spacing w:line="400" w:lineRule="atLeast"/>
              <w:ind w:rightChars="283" w:right="31680"/>
              <w:jc w:val="right"/>
              <w:rPr>
                <w:sz w:val="18"/>
              </w:rPr>
            </w:pPr>
            <w:r>
              <w:rPr>
                <w:sz w:val="18"/>
              </w:rPr>
              <w:t>1 249</w:t>
            </w:r>
          </w:p>
        </w:tc>
        <w:tc>
          <w:tcPr>
            <w:tcW w:w="841" w:type="pct"/>
            <w:tcBorders>
              <w:top w:val="nil"/>
              <w:bottom w:val="nil"/>
            </w:tcBorders>
          </w:tcPr>
          <w:p w:rsidR="00000000" w:rsidRDefault="00D60DAC" w:rsidP="00D60DAC">
            <w:pPr>
              <w:widowControl/>
              <w:spacing w:line="400" w:lineRule="atLeast"/>
              <w:ind w:rightChars="283" w:right="31680"/>
              <w:jc w:val="right"/>
              <w:rPr>
                <w:sz w:val="18"/>
              </w:rPr>
            </w:pPr>
            <w:r>
              <w:rPr>
                <w:sz w:val="18"/>
              </w:rPr>
              <w:t>1 263</w:t>
            </w:r>
          </w:p>
        </w:tc>
        <w:tc>
          <w:tcPr>
            <w:tcW w:w="841" w:type="pct"/>
            <w:tcBorders>
              <w:top w:val="nil"/>
              <w:bottom w:val="nil"/>
            </w:tcBorders>
          </w:tcPr>
          <w:p w:rsidR="00000000" w:rsidRDefault="00D60DAC" w:rsidP="00D60DAC">
            <w:pPr>
              <w:widowControl/>
              <w:spacing w:line="400" w:lineRule="atLeast"/>
              <w:ind w:rightChars="283" w:right="31680"/>
              <w:jc w:val="right"/>
              <w:rPr>
                <w:sz w:val="18"/>
              </w:rPr>
            </w:pPr>
            <w:r>
              <w:rPr>
                <w:sz w:val="18"/>
              </w:rPr>
              <w:t>842</w:t>
            </w:r>
          </w:p>
        </w:tc>
      </w:tr>
      <w:tr w:rsidR="00000000">
        <w:tblPrEx>
          <w:tblCellMar>
            <w:top w:w="0" w:type="dxa"/>
            <w:bottom w:w="0" w:type="dxa"/>
          </w:tblCellMar>
        </w:tblPrEx>
        <w:tc>
          <w:tcPr>
            <w:tcW w:w="797" w:type="pct"/>
            <w:tcBorders>
              <w:top w:val="nil"/>
              <w:bottom w:val="nil"/>
            </w:tcBorders>
          </w:tcPr>
          <w:p w:rsidR="00000000" w:rsidRDefault="00D60DAC">
            <w:pPr>
              <w:widowControl/>
              <w:spacing w:line="400" w:lineRule="atLeast"/>
              <w:rPr>
                <w:rFonts w:hint="eastAsia"/>
                <w:sz w:val="18"/>
              </w:rPr>
            </w:pPr>
            <w:r>
              <w:rPr>
                <w:rFonts w:hint="eastAsia"/>
                <w:sz w:val="18"/>
              </w:rPr>
              <w:t>1994</w:t>
            </w:r>
          </w:p>
        </w:tc>
        <w:tc>
          <w:tcPr>
            <w:tcW w:w="840" w:type="pct"/>
            <w:tcBorders>
              <w:top w:val="nil"/>
              <w:bottom w:val="nil"/>
            </w:tcBorders>
          </w:tcPr>
          <w:p w:rsidR="00000000" w:rsidRDefault="00D60DAC" w:rsidP="00D60DAC">
            <w:pPr>
              <w:widowControl/>
              <w:spacing w:line="400" w:lineRule="atLeast"/>
              <w:ind w:rightChars="283" w:right="31680"/>
              <w:jc w:val="right"/>
              <w:rPr>
                <w:sz w:val="18"/>
              </w:rPr>
            </w:pPr>
            <w:r>
              <w:rPr>
                <w:sz w:val="18"/>
              </w:rPr>
              <w:t>443</w:t>
            </w:r>
          </w:p>
        </w:tc>
        <w:tc>
          <w:tcPr>
            <w:tcW w:w="841" w:type="pct"/>
            <w:tcBorders>
              <w:top w:val="nil"/>
              <w:bottom w:val="nil"/>
            </w:tcBorders>
          </w:tcPr>
          <w:p w:rsidR="00000000" w:rsidRDefault="00D60DAC" w:rsidP="00D60DAC">
            <w:pPr>
              <w:widowControl/>
              <w:spacing w:line="400" w:lineRule="atLeast"/>
              <w:ind w:rightChars="283" w:right="31680"/>
              <w:jc w:val="right"/>
              <w:rPr>
                <w:sz w:val="18"/>
              </w:rPr>
            </w:pPr>
            <w:r>
              <w:rPr>
                <w:sz w:val="18"/>
              </w:rPr>
              <w:t>1 823</w:t>
            </w:r>
          </w:p>
        </w:tc>
        <w:tc>
          <w:tcPr>
            <w:tcW w:w="840" w:type="pct"/>
            <w:tcBorders>
              <w:top w:val="nil"/>
              <w:bottom w:val="nil"/>
            </w:tcBorders>
          </w:tcPr>
          <w:p w:rsidR="00000000" w:rsidRDefault="00D60DAC" w:rsidP="00D60DAC">
            <w:pPr>
              <w:widowControl/>
              <w:spacing w:line="400" w:lineRule="atLeast"/>
              <w:ind w:rightChars="283" w:right="31680"/>
              <w:jc w:val="right"/>
              <w:rPr>
                <w:sz w:val="18"/>
              </w:rPr>
            </w:pPr>
            <w:r>
              <w:rPr>
                <w:sz w:val="18"/>
              </w:rPr>
              <w:t>1 478</w:t>
            </w:r>
          </w:p>
        </w:tc>
        <w:tc>
          <w:tcPr>
            <w:tcW w:w="841" w:type="pct"/>
            <w:tcBorders>
              <w:top w:val="nil"/>
              <w:bottom w:val="nil"/>
            </w:tcBorders>
          </w:tcPr>
          <w:p w:rsidR="00000000" w:rsidRDefault="00D60DAC" w:rsidP="00D60DAC">
            <w:pPr>
              <w:widowControl/>
              <w:spacing w:line="400" w:lineRule="atLeast"/>
              <w:ind w:rightChars="283" w:right="31680"/>
              <w:jc w:val="right"/>
              <w:rPr>
                <w:sz w:val="18"/>
              </w:rPr>
            </w:pPr>
            <w:r>
              <w:rPr>
                <w:sz w:val="18"/>
              </w:rPr>
              <w:t>1 458</w:t>
            </w:r>
          </w:p>
        </w:tc>
        <w:tc>
          <w:tcPr>
            <w:tcW w:w="841" w:type="pct"/>
            <w:tcBorders>
              <w:top w:val="nil"/>
              <w:bottom w:val="nil"/>
            </w:tcBorders>
          </w:tcPr>
          <w:p w:rsidR="00000000" w:rsidRDefault="00D60DAC" w:rsidP="00D60DAC">
            <w:pPr>
              <w:widowControl/>
              <w:spacing w:line="400" w:lineRule="atLeast"/>
              <w:ind w:rightChars="283" w:right="31680"/>
              <w:jc w:val="right"/>
              <w:rPr>
                <w:sz w:val="18"/>
              </w:rPr>
            </w:pPr>
            <w:r>
              <w:rPr>
                <w:sz w:val="18"/>
              </w:rPr>
              <w:t>840</w:t>
            </w:r>
          </w:p>
        </w:tc>
      </w:tr>
      <w:tr w:rsidR="00000000">
        <w:tblPrEx>
          <w:tblCellMar>
            <w:top w:w="0" w:type="dxa"/>
            <w:bottom w:w="0" w:type="dxa"/>
          </w:tblCellMar>
        </w:tblPrEx>
        <w:tc>
          <w:tcPr>
            <w:tcW w:w="797" w:type="pct"/>
            <w:tcBorders>
              <w:top w:val="nil"/>
              <w:bottom w:val="nil"/>
            </w:tcBorders>
          </w:tcPr>
          <w:p w:rsidR="00000000" w:rsidRDefault="00D60DAC">
            <w:pPr>
              <w:widowControl/>
              <w:spacing w:line="400" w:lineRule="atLeast"/>
              <w:rPr>
                <w:rFonts w:hint="eastAsia"/>
                <w:sz w:val="18"/>
              </w:rPr>
            </w:pPr>
            <w:r>
              <w:rPr>
                <w:rFonts w:hint="eastAsia"/>
                <w:sz w:val="18"/>
              </w:rPr>
              <w:t>1995</w:t>
            </w:r>
          </w:p>
        </w:tc>
        <w:tc>
          <w:tcPr>
            <w:tcW w:w="840" w:type="pct"/>
            <w:tcBorders>
              <w:top w:val="nil"/>
              <w:bottom w:val="nil"/>
            </w:tcBorders>
          </w:tcPr>
          <w:p w:rsidR="00000000" w:rsidRDefault="00D60DAC" w:rsidP="00D60DAC">
            <w:pPr>
              <w:widowControl/>
              <w:spacing w:line="400" w:lineRule="atLeast"/>
              <w:ind w:rightChars="283" w:right="31680"/>
              <w:jc w:val="right"/>
              <w:rPr>
                <w:sz w:val="18"/>
              </w:rPr>
            </w:pPr>
            <w:r>
              <w:rPr>
                <w:sz w:val="18"/>
              </w:rPr>
              <w:t>430</w:t>
            </w:r>
          </w:p>
        </w:tc>
        <w:tc>
          <w:tcPr>
            <w:tcW w:w="841" w:type="pct"/>
            <w:tcBorders>
              <w:top w:val="nil"/>
              <w:bottom w:val="nil"/>
            </w:tcBorders>
          </w:tcPr>
          <w:p w:rsidR="00000000" w:rsidRDefault="00D60DAC" w:rsidP="00D60DAC">
            <w:pPr>
              <w:widowControl/>
              <w:spacing w:line="400" w:lineRule="atLeast"/>
              <w:ind w:rightChars="283" w:right="31680"/>
              <w:jc w:val="right"/>
              <w:rPr>
                <w:sz w:val="18"/>
              </w:rPr>
            </w:pPr>
            <w:r>
              <w:rPr>
                <w:sz w:val="18"/>
              </w:rPr>
              <w:t>1 787</w:t>
            </w:r>
          </w:p>
        </w:tc>
        <w:tc>
          <w:tcPr>
            <w:tcW w:w="840" w:type="pct"/>
            <w:tcBorders>
              <w:top w:val="nil"/>
              <w:bottom w:val="nil"/>
            </w:tcBorders>
          </w:tcPr>
          <w:p w:rsidR="00000000" w:rsidRDefault="00D60DAC" w:rsidP="00D60DAC">
            <w:pPr>
              <w:widowControl/>
              <w:spacing w:line="400" w:lineRule="atLeast"/>
              <w:ind w:rightChars="283" w:right="31680"/>
              <w:jc w:val="right"/>
              <w:rPr>
                <w:sz w:val="18"/>
              </w:rPr>
            </w:pPr>
            <w:r>
              <w:rPr>
                <w:sz w:val="18"/>
              </w:rPr>
              <w:t>1 472</w:t>
            </w:r>
          </w:p>
        </w:tc>
        <w:tc>
          <w:tcPr>
            <w:tcW w:w="841" w:type="pct"/>
            <w:tcBorders>
              <w:top w:val="nil"/>
              <w:bottom w:val="nil"/>
            </w:tcBorders>
          </w:tcPr>
          <w:p w:rsidR="00000000" w:rsidRDefault="00D60DAC" w:rsidP="00D60DAC">
            <w:pPr>
              <w:widowControl/>
              <w:spacing w:line="400" w:lineRule="atLeast"/>
              <w:ind w:rightChars="283" w:right="31680"/>
              <w:jc w:val="right"/>
              <w:rPr>
                <w:sz w:val="18"/>
              </w:rPr>
            </w:pPr>
            <w:r>
              <w:rPr>
                <w:sz w:val="18"/>
              </w:rPr>
              <w:t>1 366</w:t>
            </w:r>
          </w:p>
        </w:tc>
        <w:tc>
          <w:tcPr>
            <w:tcW w:w="841" w:type="pct"/>
            <w:tcBorders>
              <w:top w:val="nil"/>
              <w:bottom w:val="nil"/>
            </w:tcBorders>
          </w:tcPr>
          <w:p w:rsidR="00000000" w:rsidRDefault="00D60DAC" w:rsidP="00D60DAC">
            <w:pPr>
              <w:widowControl/>
              <w:spacing w:line="400" w:lineRule="atLeast"/>
              <w:ind w:rightChars="283" w:right="31680"/>
              <w:jc w:val="right"/>
              <w:rPr>
                <w:sz w:val="18"/>
              </w:rPr>
            </w:pPr>
            <w:r>
              <w:rPr>
                <w:sz w:val="18"/>
              </w:rPr>
              <w:t>913</w:t>
            </w:r>
          </w:p>
        </w:tc>
      </w:tr>
      <w:tr w:rsidR="00000000">
        <w:tblPrEx>
          <w:tblCellMar>
            <w:top w:w="0" w:type="dxa"/>
            <w:bottom w:w="0" w:type="dxa"/>
          </w:tblCellMar>
        </w:tblPrEx>
        <w:tc>
          <w:tcPr>
            <w:tcW w:w="797" w:type="pct"/>
            <w:tcBorders>
              <w:top w:val="nil"/>
              <w:bottom w:val="nil"/>
            </w:tcBorders>
          </w:tcPr>
          <w:p w:rsidR="00000000" w:rsidRDefault="00D60DAC">
            <w:pPr>
              <w:widowControl/>
              <w:spacing w:line="400" w:lineRule="atLeast"/>
              <w:rPr>
                <w:rFonts w:hint="eastAsia"/>
                <w:sz w:val="18"/>
              </w:rPr>
            </w:pPr>
            <w:r>
              <w:rPr>
                <w:rFonts w:hint="eastAsia"/>
                <w:sz w:val="18"/>
              </w:rPr>
              <w:t>1996</w:t>
            </w:r>
          </w:p>
        </w:tc>
        <w:tc>
          <w:tcPr>
            <w:tcW w:w="840" w:type="pct"/>
            <w:tcBorders>
              <w:top w:val="nil"/>
              <w:bottom w:val="nil"/>
            </w:tcBorders>
          </w:tcPr>
          <w:p w:rsidR="00000000" w:rsidRDefault="00D60DAC" w:rsidP="00D60DAC">
            <w:pPr>
              <w:widowControl/>
              <w:spacing w:line="400" w:lineRule="atLeast"/>
              <w:ind w:rightChars="283" w:right="31680"/>
              <w:jc w:val="right"/>
              <w:rPr>
                <w:sz w:val="18"/>
              </w:rPr>
            </w:pPr>
            <w:r>
              <w:rPr>
                <w:sz w:val="18"/>
              </w:rPr>
              <w:t>413</w:t>
            </w:r>
          </w:p>
        </w:tc>
        <w:tc>
          <w:tcPr>
            <w:tcW w:w="841" w:type="pct"/>
            <w:tcBorders>
              <w:top w:val="nil"/>
              <w:bottom w:val="nil"/>
            </w:tcBorders>
          </w:tcPr>
          <w:p w:rsidR="00000000" w:rsidRDefault="00D60DAC" w:rsidP="00D60DAC">
            <w:pPr>
              <w:widowControl/>
              <w:spacing w:line="400" w:lineRule="atLeast"/>
              <w:ind w:rightChars="283" w:right="31680"/>
              <w:jc w:val="right"/>
              <w:rPr>
                <w:sz w:val="18"/>
              </w:rPr>
            </w:pPr>
            <w:r>
              <w:rPr>
                <w:sz w:val="18"/>
              </w:rPr>
              <w:t>1 578</w:t>
            </w:r>
          </w:p>
        </w:tc>
        <w:tc>
          <w:tcPr>
            <w:tcW w:w="840" w:type="pct"/>
            <w:tcBorders>
              <w:top w:val="nil"/>
              <w:bottom w:val="nil"/>
            </w:tcBorders>
          </w:tcPr>
          <w:p w:rsidR="00000000" w:rsidRDefault="00D60DAC" w:rsidP="00D60DAC">
            <w:pPr>
              <w:widowControl/>
              <w:spacing w:line="400" w:lineRule="atLeast"/>
              <w:ind w:rightChars="283" w:right="31680"/>
              <w:jc w:val="right"/>
              <w:rPr>
                <w:sz w:val="18"/>
              </w:rPr>
            </w:pPr>
            <w:r>
              <w:rPr>
                <w:sz w:val="18"/>
              </w:rPr>
              <w:t>1 293</w:t>
            </w:r>
          </w:p>
        </w:tc>
        <w:tc>
          <w:tcPr>
            <w:tcW w:w="841" w:type="pct"/>
            <w:tcBorders>
              <w:top w:val="nil"/>
              <w:bottom w:val="nil"/>
            </w:tcBorders>
          </w:tcPr>
          <w:p w:rsidR="00000000" w:rsidRDefault="00D60DAC" w:rsidP="00D60DAC">
            <w:pPr>
              <w:widowControl/>
              <w:spacing w:line="400" w:lineRule="atLeast"/>
              <w:ind w:rightChars="283" w:right="31680"/>
              <w:jc w:val="right"/>
              <w:rPr>
                <w:sz w:val="18"/>
              </w:rPr>
            </w:pPr>
            <w:r>
              <w:rPr>
                <w:sz w:val="18"/>
              </w:rPr>
              <w:t>1 141</w:t>
            </w:r>
          </w:p>
        </w:tc>
        <w:tc>
          <w:tcPr>
            <w:tcW w:w="841" w:type="pct"/>
            <w:tcBorders>
              <w:top w:val="nil"/>
              <w:bottom w:val="nil"/>
            </w:tcBorders>
          </w:tcPr>
          <w:p w:rsidR="00000000" w:rsidRDefault="00D60DAC" w:rsidP="00D60DAC">
            <w:pPr>
              <w:widowControl/>
              <w:spacing w:line="400" w:lineRule="atLeast"/>
              <w:ind w:rightChars="283" w:right="31680"/>
              <w:jc w:val="right"/>
              <w:rPr>
                <w:sz w:val="18"/>
              </w:rPr>
            </w:pPr>
            <w:r>
              <w:rPr>
                <w:sz w:val="18"/>
              </w:rPr>
              <w:t>790</w:t>
            </w:r>
          </w:p>
        </w:tc>
      </w:tr>
      <w:tr w:rsidR="00000000">
        <w:tblPrEx>
          <w:tblCellMar>
            <w:top w:w="0" w:type="dxa"/>
            <w:bottom w:w="0" w:type="dxa"/>
          </w:tblCellMar>
        </w:tblPrEx>
        <w:tc>
          <w:tcPr>
            <w:tcW w:w="797" w:type="pct"/>
            <w:tcBorders>
              <w:top w:val="nil"/>
              <w:bottom w:val="nil"/>
            </w:tcBorders>
          </w:tcPr>
          <w:p w:rsidR="00000000" w:rsidRDefault="00D60DAC">
            <w:pPr>
              <w:widowControl/>
              <w:spacing w:line="400" w:lineRule="atLeast"/>
              <w:rPr>
                <w:rFonts w:hint="eastAsia"/>
                <w:sz w:val="18"/>
              </w:rPr>
            </w:pPr>
            <w:r>
              <w:rPr>
                <w:rFonts w:hint="eastAsia"/>
                <w:sz w:val="18"/>
              </w:rPr>
              <w:t>1997</w:t>
            </w:r>
          </w:p>
        </w:tc>
        <w:tc>
          <w:tcPr>
            <w:tcW w:w="840" w:type="pct"/>
            <w:tcBorders>
              <w:top w:val="nil"/>
              <w:bottom w:val="nil"/>
            </w:tcBorders>
          </w:tcPr>
          <w:p w:rsidR="00000000" w:rsidRDefault="00D60DAC" w:rsidP="00D60DAC">
            <w:pPr>
              <w:widowControl/>
              <w:spacing w:line="400" w:lineRule="atLeast"/>
              <w:ind w:rightChars="283" w:right="31680"/>
              <w:jc w:val="right"/>
              <w:rPr>
                <w:sz w:val="18"/>
              </w:rPr>
            </w:pPr>
            <w:r>
              <w:rPr>
                <w:sz w:val="18"/>
              </w:rPr>
              <w:t>474</w:t>
            </w:r>
          </w:p>
        </w:tc>
        <w:tc>
          <w:tcPr>
            <w:tcW w:w="841" w:type="pct"/>
            <w:tcBorders>
              <w:top w:val="nil"/>
              <w:bottom w:val="nil"/>
            </w:tcBorders>
          </w:tcPr>
          <w:p w:rsidR="00000000" w:rsidRDefault="00D60DAC" w:rsidP="00D60DAC">
            <w:pPr>
              <w:widowControl/>
              <w:spacing w:line="400" w:lineRule="atLeast"/>
              <w:ind w:rightChars="283" w:right="31680"/>
              <w:jc w:val="right"/>
              <w:rPr>
                <w:sz w:val="18"/>
              </w:rPr>
            </w:pPr>
            <w:r>
              <w:rPr>
                <w:sz w:val="18"/>
              </w:rPr>
              <w:t>1 866</w:t>
            </w:r>
          </w:p>
        </w:tc>
        <w:tc>
          <w:tcPr>
            <w:tcW w:w="840" w:type="pct"/>
            <w:tcBorders>
              <w:top w:val="nil"/>
              <w:bottom w:val="nil"/>
            </w:tcBorders>
          </w:tcPr>
          <w:p w:rsidR="00000000" w:rsidRDefault="00D60DAC" w:rsidP="00D60DAC">
            <w:pPr>
              <w:widowControl/>
              <w:spacing w:line="400" w:lineRule="atLeast"/>
              <w:ind w:rightChars="283" w:right="31680"/>
              <w:jc w:val="right"/>
              <w:rPr>
                <w:sz w:val="18"/>
              </w:rPr>
            </w:pPr>
            <w:r>
              <w:rPr>
                <w:sz w:val="18"/>
              </w:rPr>
              <w:t>1 397</w:t>
            </w:r>
          </w:p>
        </w:tc>
        <w:tc>
          <w:tcPr>
            <w:tcW w:w="841" w:type="pct"/>
            <w:tcBorders>
              <w:top w:val="nil"/>
              <w:bottom w:val="nil"/>
            </w:tcBorders>
          </w:tcPr>
          <w:p w:rsidR="00000000" w:rsidRDefault="00D60DAC" w:rsidP="00D60DAC">
            <w:pPr>
              <w:widowControl/>
              <w:spacing w:line="400" w:lineRule="atLeast"/>
              <w:ind w:rightChars="283" w:right="31680"/>
              <w:jc w:val="right"/>
              <w:rPr>
                <w:sz w:val="18"/>
              </w:rPr>
            </w:pPr>
            <w:r>
              <w:rPr>
                <w:sz w:val="18"/>
              </w:rPr>
              <w:t>1 475</w:t>
            </w:r>
          </w:p>
        </w:tc>
        <w:tc>
          <w:tcPr>
            <w:tcW w:w="841" w:type="pct"/>
            <w:tcBorders>
              <w:top w:val="nil"/>
              <w:bottom w:val="nil"/>
            </w:tcBorders>
          </w:tcPr>
          <w:p w:rsidR="00000000" w:rsidRDefault="00D60DAC" w:rsidP="00D60DAC">
            <w:pPr>
              <w:widowControl/>
              <w:spacing w:line="400" w:lineRule="atLeast"/>
              <w:ind w:rightChars="283" w:right="31680"/>
              <w:jc w:val="right"/>
              <w:rPr>
                <w:sz w:val="18"/>
              </w:rPr>
            </w:pPr>
            <w:r>
              <w:rPr>
                <w:sz w:val="18"/>
              </w:rPr>
              <w:t>1 126</w:t>
            </w:r>
          </w:p>
        </w:tc>
      </w:tr>
      <w:tr w:rsidR="00000000">
        <w:tblPrEx>
          <w:tblCellMar>
            <w:top w:w="0" w:type="dxa"/>
            <w:bottom w:w="0" w:type="dxa"/>
          </w:tblCellMar>
        </w:tblPrEx>
        <w:tc>
          <w:tcPr>
            <w:tcW w:w="797" w:type="pct"/>
            <w:tcBorders>
              <w:top w:val="nil"/>
              <w:bottom w:val="nil"/>
            </w:tcBorders>
          </w:tcPr>
          <w:p w:rsidR="00000000" w:rsidRDefault="00D60DAC">
            <w:pPr>
              <w:widowControl/>
              <w:spacing w:line="400" w:lineRule="atLeast"/>
              <w:rPr>
                <w:rFonts w:hint="eastAsia"/>
                <w:sz w:val="18"/>
              </w:rPr>
            </w:pPr>
            <w:r>
              <w:rPr>
                <w:rFonts w:hint="eastAsia"/>
                <w:sz w:val="18"/>
              </w:rPr>
              <w:t>1998</w:t>
            </w:r>
          </w:p>
        </w:tc>
        <w:tc>
          <w:tcPr>
            <w:tcW w:w="840" w:type="pct"/>
            <w:tcBorders>
              <w:top w:val="nil"/>
              <w:bottom w:val="nil"/>
            </w:tcBorders>
          </w:tcPr>
          <w:p w:rsidR="00000000" w:rsidRDefault="00D60DAC" w:rsidP="00D60DAC">
            <w:pPr>
              <w:widowControl/>
              <w:spacing w:line="400" w:lineRule="atLeast"/>
              <w:ind w:rightChars="283" w:right="31680"/>
              <w:jc w:val="right"/>
              <w:rPr>
                <w:sz w:val="18"/>
              </w:rPr>
            </w:pPr>
            <w:r>
              <w:rPr>
                <w:sz w:val="18"/>
              </w:rPr>
              <w:t>5</w:t>
            </w:r>
            <w:r>
              <w:rPr>
                <w:sz w:val="18"/>
              </w:rPr>
              <w:t>09</w:t>
            </w:r>
          </w:p>
        </w:tc>
        <w:tc>
          <w:tcPr>
            <w:tcW w:w="841" w:type="pct"/>
            <w:tcBorders>
              <w:top w:val="nil"/>
              <w:bottom w:val="nil"/>
            </w:tcBorders>
          </w:tcPr>
          <w:p w:rsidR="00000000" w:rsidRDefault="00D60DAC" w:rsidP="00D60DAC">
            <w:pPr>
              <w:widowControl/>
              <w:spacing w:line="400" w:lineRule="atLeast"/>
              <w:ind w:rightChars="283" w:right="31680"/>
              <w:jc w:val="right"/>
              <w:rPr>
                <w:sz w:val="18"/>
              </w:rPr>
            </w:pPr>
            <w:r>
              <w:rPr>
                <w:sz w:val="18"/>
              </w:rPr>
              <w:t>1 546</w:t>
            </w:r>
          </w:p>
        </w:tc>
        <w:tc>
          <w:tcPr>
            <w:tcW w:w="840" w:type="pct"/>
            <w:tcBorders>
              <w:top w:val="nil"/>
              <w:bottom w:val="nil"/>
            </w:tcBorders>
          </w:tcPr>
          <w:p w:rsidR="00000000" w:rsidRDefault="00D60DAC" w:rsidP="00D60DAC">
            <w:pPr>
              <w:widowControl/>
              <w:spacing w:line="400" w:lineRule="atLeast"/>
              <w:ind w:rightChars="283" w:right="31680"/>
              <w:jc w:val="right"/>
              <w:rPr>
                <w:sz w:val="18"/>
              </w:rPr>
            </w:pPr>
            <w:r>
              <w:rPr>
                <w:sz w:val="18"/>
              </w:rPr>
              <w:t>1 253</w:t>
            </w:r>
          </w:p>
        </w:tc>
        <w:tc>
          <w:tcPr>
            <w:tcW w:w="841" w:type="pct"/>
            <w:tcBorders>
              <w:top w:val="nil"/>
              <w:bottom w:val="nil"/>
            </w:tcBorders>
          </w:tcPr>
          <w:p w:rsidR="00000000" w:rsidRDefault="00D60DAC" w:rsidP="00D60DAC">
            <w:pPr>
              <w:widowControl/>
              <w:spacing w:line="400" w:lineRule="atLeast"/>
              <w:ind w:rightChars="283" w:right="31680"/>
              <w:jc w:val="right"/>
              <w:rPr>
                <w:sz w:val="18"/>
              </w:rPr>
            </w:pPr>
            <w:r>
              <w:rPr>
                <w:sz w:val="18"/>
              </w:rPr>
              <w:t>1 217</w:t>
            </w:r>
          </w:p>
        </w:tc>
        <w:tc>
          <w:tcPr>
            <w:tcW w:w="841" w:type="pct"/>
            <w:tcBorders>
              <w:top w:val="nil"/>
              <w:bottom w:val="nil"/>
            </w:tcBorders>
          </w:tcPr>
          <w:p w:rsidR="00000000" w:rsidRDefault="00D60DAC" w:rsidP="00D60DAC">
            <w:pPr>
              <w:widowControl/>
              <w:spacing w:line="400" w:lineRule="atLeast"/>
              <w:ind w:rightChars="283" w:right="31680"/>
              <w:jc w:val="right"/>
              <w:rPr>
                <w:sz w:val="18"/>
              </w:rPr>
            </w:pPr>
            <w:r>
              <w:rPr>
                <w:sz w:val="18"/>
              </w:rPr>
              <w:t>1 178</w:t>
            </w:r>
          </w:p>
        </w:tc>
      </w:tr>
      <w:tr w:rsidR="00000000">
        <w:tblPrEx>
          <w:tblCellMar>
            <w:top w:w="0" w:type="dxa"/>
            <w:bottom w:w="0" w:type="dxa"/>
          </w:tblCellMar>
        </w:tblPrEx>
        <w:tc>
          <w:tcPr>
            <w:tcW w:w="797" w:type="pct"/>
            <w:tcBorders>
              <w:top w:val="nil"/>
              <w:bottom w:val="nil"/>
            </w:tcBorders>
          </w:tcPr>
          <w:p w:rsidR="00000000" w:rsidRDefault="00D60DAC">
            <w:pPr>
              <w:widowControl/>
              <w:spacing w:line="400" w:lineRule="atLeast"/>
              <w:rPr>
                <w:rFonts w:hint="eastAsia"/>
                <w:sz w:val="18"/>
              </w:rPr>
            </w:pPr>
            <w:r>
              <w:rPr>
                <w:rFonts w:hint="eastAsia"/>
                <w:sz w:val="18"/>
              </w:rPr>
              <w:t>1999</w:t>
            </w:r>
          </w:p>
        </w:tc>
        <w:tc>
          <w:tcPr>
            <w:tcW w:w="840" w:type="pct"/>
            <w:tcBorders>
              <w:top w:val="nil"/>
              <w:bottom w:val="nil"/>
            </w:tcBorders>
          </w:tcPr>
          <w:p w:rsidR="00000000" w:rsidRDefault="00D60DAC" w:rsidP="00D60DAC">
            <w:pPr>
              <w:widowControl/>
              <w:spacing w:line="400" w:lineRule="atLeast"/>
              <w:ind w:rightChars="283" w:right="31680"/>
              <w:jc w:val="right"/>
              <w:rPr>
                <w:sz w:val="18"/>
              </w:rPr>
            </w:pPr>
            <w:r>
              <w:rPr>
                <w:sz w:val="18"/>
              </w:rPr>
              <w:t>665</w:t>
            </w:r>
          </w:p>
        </w:tc>
        <w:tc>
          <w:tcPr>
            <w:tcW w:w="841" w:type="pct"/>
            <w:tcBorders>
              <w:top w:val="nil"/>
              <w:bottom w:val="nil"/>
            </w:tcBorders>
          </w:tcPr>
          <w:p w:rsidR="00000000" w:rsidRDefault="00D60DAC" w:rsidP="00D60DAC">
            <w:pPr>
              <w:widowControl/>
              <w:spacing w:line="400" w:lineRule="atLeast"/>
              <w:ind w:rightChars="283" w:right="31680"/>
              <w:jc w:val="right"/>
              <w:rPr>
                <w:sz w:val="18"/>
              </w:rPr>
            </w:pPr>
            <w:r>
              <w:rPr>
                <w:sz w:val="18"/>
              </w:rPr>
              <w:t>1 392</w:t>
            </w:r>
          </w:p>
        </w:tc>
        <w:tc>
          <w:tcPr>
            <w:tcW w:w="840" w:type="pct"/>
            <w:tcBorders>
              <w:top w:val="nil"/>
              <w:bottom w:val="nil"/>
            </w:tcBorders>
          </w:tcPr>
          <w:p w:rsidR="00000000" w:rsidRDefault="00D60DAC" w:rsidP="00D60DAC">
            <w:pPr>
              <w:widowControl/>
              <w:spacing w:line="400" w:lineRule="atLeast"/>
              <w:ind w:rightChars="283" w:right="31680"/>
              <w:jc w:val="right"/>
              <w:rPr>
                <w:sz w:val="18"/>
              </w:rPr>
            </w:pPr>
            <w:r>
              <w:rPr>
                <w:sz w:val="18"/>
              </w:rPr>
              <w:t>1 196</w:t>
            </w:r>
          </w:p>
        </w:tc>
        <w:tc>
          <w:tcPr>
            <w:tcW w:w="841" w:type="pct"/>
            <w:tcBorders>
              <w:top w:val="nil"/>
              <w:bottom w:val="nil"/>
            </w:tcBorders>
          </w:tcPr>
          <w:p w:rsidR="00000000" w:rsidRDefault="00D60DAC" w:rsidP="00D60DAC">
            <w:pPr>
              <w:widowControl/>
              <w:spacing w:line="400" w:lineRule="atLeast"/>
              <w:ind w:rightChars="283" w:right="31680"/>
              <w:jc w:val="right"/>
              <w:rPr>
                <w:sz w:val="18"/>
              </w:rPr>
            </w:pPr>
            <w:r>
              <w:rPr>
                <w:sz w:val="18"/>
              </w:rPr>
              <w:t>1 108</w:t>
            </w:r>
          </w:p>
        </w:tc>
        <w:tc>
          <w:tcPr>
            <w:tcW w:w="841" w:type="pct"/>
            <w:tcBorders>
              <w:top w:val="nil"/>
              <w:bottom w:val="nil"/>
            </w:tcBorders>
          </w:tcPr>
          <w:p w:rsidR="00000000" w:rsidRDefault="00D60DAC" w:rsidP="00D60DAC">
            <w:pPr>
              <w:widowControl/>
              <w:spacing w:line="400" w:lineRule="atLeast"/>
              <w:ind w:rightChars="283" w:right="31680"/>
              <w:jc w:val="right"/>
              <w:rPr>
                <w:sz w:val="18"/>
              </w:rPr>
            </w:pPr>
            <w:r>
              <w:rPr>
                <w:sz w:val="18"/>
              </w:rPr>
              <w:t>913</w:t>
            </w:r>
          </w:p>
        </w:tc>
      </w:tr>
      <w:tr w:rsidR="00000000">
        <w:tblPrEx>
          <w:tblCellMar>
            <w:top w:w="0" w:type="dxa"/>
            <w:bottom w:w="0" w:type="dxa"/>
          </w:tblCellMar>
        </w:tblPrEx>
        <w:tc>
          <w:tcPr>
            <w:tcW w:w="797" w:type="pct"/>
            <w:tcBorders>
              <w:top w:val="nil"/>
              <w:bottom w:val="nil"/>
            </w:tcBorders>
          </w:tcPr>
          <w:p w:rsidR="00000000" w:rsidRDefault="00D60DAC">
            <w:pPr>
              <w:widowControl/>
              <w:spacing w:line="400" w:lineRule="atLeast"/>
              <w:rPr>
                <w:rFonts w:hint="eastAsia"/>
                <w:sz w:val="18"/>
              </w:rPr>
            </w:pPr>
            <w:r>
              <w:rPr>
                <w:rFonts w:hint="eastAsia"/>
                <w:sz w:val="18"/>
              </w:rPr>
              <w:t>2000</w:t>
            </w:r>
          </w:p>
        </w:tc>
        <w:tc>
          <w:tcPr>
            <w:tcW w:w="840" w:type="pct"/>
            <w:tcBorders>
              <w:top w:val="nil"/>
              <w:bottom w:val="nil"/>
            </w:tcBorders>
          </w:tcPr>
          <w:p w:rsidR="00000000" w:rsidRDefault="00D60DAC" w:rsidP="00D60DAC">
            <w:pPr>
              <w:widowControl/>
              <w:spacing w:line="400" w:lineRule="atLeast"/>
              <w:ind w:rightChars="283" w:right="31680"/>
              <w:jc w:val="right"/>
              <w:rPr>
                <w:sz w:val="18"/>
              </w:rPr>
            </w:pPr>
            <w:r>
              <w:rPr>
                <w:sz w:val="18"/>
              </w:rPr>
              <w:t>383</w:t>
            </w:r>
          </w:p>
        </w:tc>
        <w:tc>
          <w:tcPr>
            <w:tcW w:w="841" w:type="pct"/>
            <w:tcBorders>
              <w:top w:val="nil"/>
              <w:bottom w:val="nil"/>
            </w:tcBorders>
          </w:tcPr>
          <w:p w:rsidR="00000000" w:rsidRDefault="00D60DAC" w:rsidP="00D60DAC">
            <w:pPr>
              <w:widowControl/>
              <w:spacing w:line="400" w:lineRule="atLeast"/>
              <w:ind w:rightChars="283" w:right="31680"/>
              <w:jc w:val="right"/>
              <w:rPr>
                <w:sz w:val="18"/>
              </w:rPr>
            </w:pPr>
            <w:r>
              <w:rPr>
                <w:sz w:val="18"/>
              </w:rPr>
              <w:t>1 503</w:t>
            </w:r>
          </w:p>
        </w:tc>
        <w:tc>
          <w:tcPr>
            <w:tcW w:w="840" w:type="pct"/>
            <w:tcBorders>
              <w:top w:val="nil"/>
              <w:bottom w:val="nil"/>
            </w:tcBorders>
          </w:tcPr>
          <w:p w:rsidR="00000000" w:rsidRDefault="00D60DAC" w:rsidP="00D60DAC">
            <w:pPr>
              <w:widowControl/>
              <w:spacing w:line="400" w:lineRule="atLeast"/>
              <w:ind w:rightChars="283" w:right="31680"/>
              <w:jc w:val="right"/>
              <w:rPr>
                <w:sz w:val="18"/>
              </w:rPr>
            </w:pPr>
            <w:r>
              <w:rPr>
                <w:sz w:val="18"/>
              </w:rPr>
              <w:t>1 287</w:t>
            </w:r>
          </w:p>
        </w:tc>
        <w:tc>
          <w:tcPr>
            <w:tcW w:w="841" w:type="pct"/>
            <w:tcBorders>
              <w:top w:val="nil"/>
              <w:bottom w:val="nil"/>
            </w:tcBorders>
          </w:tcPr>
          <w:p w:rsidR="00000000" w:rsidRDefault="00D60DAC" w:rsidP="00D60DAC">
            <w:pPr>
              <w:widowControl/>
              <w:spacing w:line="400" w:lineRule="atLeast"/>
              <w:ind w:rightChars="283" w:right="31680"/>
              <w:jc w:val="right"/>
              <w:rPr>
                <w:sz w:val="18"/>
              </w:rPr>
            </w:pPr>
            <w:r>
              <w:rPr>
                <w:sz w:val="18"/>
              </w:rPr>
              <w:t>1 151</w:t>
            </w:r>
          </w:p>
        </w:tc>
        <w:tc>
          <w:tcPr>
            <w:tcW w:w="841" w:type="pct"/>
            <w:tcBorders>
              <w:top w:val="nil"/>
              <w:bottom w:val="nil"/>
            </w:tcBorders>
          </w:tcPr>
          <w:p w:rsidR="00000000" w:rsidRDefault="00D60DAC" w:rsidP="00D60DAC">
            <w:pPr>
              <w:widowControl/>
              <w:spacing w:line="400" w:lineRule="atLeast"/>
              <w:ind w:rightChars="283" w:right="31680"/>
              <w:jc w:val="right"/>
              <w:rPr>
                <w:sz w:val="18"/>
              </w:rPr>
            </w:pPr>
            <w:r>
              <w:rPr>
                <w:sz w:val="18"/>
              </w:rPr>
              <w:t>962</w:t>
            </w:r>
          </w:p>
        </w:tc>
      </w:tr>
      <w:tr w:rsidR="00000000">
        <w:tblPrEx>
          <w:tblCellMar>
            <w:top w:w="0" w:type="dxa"/>
            <w:bottom w:w="0" w:type="dxa"/>
          </w:tblCellMar>
        </w:tblPrEx>
        <w:tc>
          <w:tcPr>
            <w:tcW w:w="797" w:type="pct"/>
            <w:tcBorders>
              <w:top w:val="nil"/>
            </w:tcBorders>
          </w:tcPr>
          <w:p w:rsidR="00000000" w:rsidRDefault="00D60DAC">
            <w:pPr>
              <w:widowControl/>
              <w:spacing w:line="400" w:lineRule="atLeast"/>
              <w:rPr>
                <w:rFonts w:hint="eastAsia"/>
                <w:sz w:val="18"/>
              </w:rPr>
            </w:pPr>
            <w:r>
              <w:rPr>
                <w:rFonts w:hint="eastAsia"/>
                <w:sz w:val="18"/>
              </w:rPr>
              <w:t>2001</w:t>
            </w:r>
          </w:p>
        </w:tc>
        <w:tc>
          <w:tcPr>
            <w:tcW w:w="840" w:type="pct"/>
            <w:tcBorders>
              <w:top w:val="nil"/>
            </w:tcBorders>
          </w:tcPr>
          <w:p w:rsidR="00000000" w:rsidRDefault="00D60DAC" w:rsidP="00D60DAC">
            <w:pPr>
              <w:widowControl/>
              <w:spacing w:line="400" w:lineRule="atLeast"/>
              <w:ind w:rightChars="283" w:right="31680"/>
              <w:jc w:val="right"/>
              <w:rPr>
                <w:sz w:val="18"/>
              </w:rPr>
            </w:pPr>
            <w:r>
              <w:rPr>
                <w:sz w:val="18"/>
              </w:rPr>
              <w:t>362</w:t>
            </w:r>
          </w:p>
        </w:tc>
        <w:tc>
          <w:tcPr>
            <w:tcW w:w="841" w:type="pct"/>
            <w:tcBorders>
              <w:top w:val="nil"/>
            </w:tcBorders>
          </w:tcPr>
          <w:p w:rsidR="00000000" w:rsidRDefault="00D60DAC" w:rsidP="00D60DAC">
            <w:pPr>
              <w:widowControl/>
              <w:spacing w:line="400" w:lineRule="atLeast"/>
              <w:ind w:rightChars="283" w:right="31680"/>
              <w:jc w:val="right"/>
              <w:rPr>
                <w:sz w:val="18"/>
              </w:rPr>
            </w:pPr>
            <w:r>
              <w:rPr>
                <w:sz w:val="18"/>
              </w:rPr>
              <w:t>1 435</w:t>
            </w:r>
          </w:p>
        </w:tc>
        <w:tc>
          <w:tcPr>
            <w:tcW w:w="840" w:type="pct"/>
            <w:tcBorders>
              <w:top w:val="nil"/>
            </w:tcBorders>
          </w:tcPr>
          <w:p w:rsidR="00000000" w:rsidRDefault="00D60DAC" w:rsidP="00D60DAC">
            <w:pPr>
              <w:widowControl/>
              <w:spacing w:line="400" w:lineRule="atLeast"/>
              <w:ind w:rightChars="283" w:right="31680"/>
              <w:jc w:val="right"/>
              <w:rPr>
                <w:sz w:val="18"/>
              </w:rPr>
            </w:pPr>
            <w:r>
              <w:rPr>
                <w:sz w:val="18"/>
              </w:rPr>
              <w:t>1 142</w:t>
            </w:r>
          </w:p>
        </w:tc>
        <w:tc>
          <w:tcPr>
            <w:tcW w:w="841" w:type="pct"/>
            <w:tcBorders>
              <w:top w:val="nil"/>
            </w:tcBorders>
          </w:tcPr>
          <w:p w:rsidR="00000000" w:rsidRDefault="00D60DAC" w:rsidP="00D60DAC">
            <w:pPr>
              <w:widowControl/>
              <w:spacing w:line="400" w:lineRule="atLeast"/>
              <w:ind w:rightChars="283" w:right="31680"/>
              <w:jc w:val="right"/>
              <w:rPr>
                <w:sz w:val="18"/>
              </w:rPr>
            </w:pPr>
            <w:r>
              <w:rPr>
                <w:sz w:val="18"/>
              </w:rPr>
              <w:t>1 147</w:t>
            </w:r>
          </w:p>
        </w:tc>
        <w:tc>
          <w:tcPr>
            <w:tcW w:w="841" w:type="pct"/>
            <w:tcBorders>
              <w:top w:val="nil"/>
            </w:tcBorders>
          </w:tcPr>
          <w:p w:rsidR="00000000" w:rsidRDefault="00D60DAC" w:rsidP="00D60DAC">
            <w:pPr>
              <w:widowControl/>
              <w:spacing w:line="400" w:lineRule="atLeast"/>
              <w:ind w:rightChars="283" w:right="31680"/>
              <w:jc w:val="right"/>
              <w:rPr>
                <w:sz w:val="18"/>
              </w:rPr>
            </w:pPr>
            <w:r>
              <w:rPr>
                <w:sz w:val="18"/>
              </w:rPr>
              <w:t>1 028</w:t>
            </w: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：社会保障司。</w:t>
      </w:r>
    </w:p>
    <w:p w:rsidR="00000000" w:rsidRDefault="00D60DAC">
      <w:pPr>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7</w:t>
      </w:r>
    </w:p>
    <w:p w:rsidR="00000000" w:rsidRDefault="00D60DAC">
      <w:pPr>
        <w:widowControl/>
        <w:spacing w:after="240" w:line="360" w:lineRule="atLeast"/>
        <w:jc w:val="center"/>
        <w:rPr>
          <w:rFonts w:ascii="SimHei" w:eastAsia="SimHei" w:hint="eastAsia"/>
        </w:rPr>
      </w:pPr>
      <w:r>
        <w:rPr>
          <w:rFonts w:ascii="SimHei" w:eastAsia="SimHei" w:hint="eastAsia"/>
        </w:rPr>
        <w:t>1991</w:t>
      </w:r>
      <w:r>
        <w:rPr>
          <w:rFonts w:ascii="SimHei" w:eastAsia="SimHei" w:hint="eastAsia"/>
        </w:rPr>
        <w:t>－</w:t>
      </w:r>
      <w:r>
        <w:rPr>
          <w:rFonts w:ascii="SimHei" w:eastAsia="SimHei" w:hint="eastAsia"/>
        </w:rPr>
        <w:t>2001</w:t>
      </w:r>
      <w:r>
        <w:rPr>
          <w:rFonts w:ascii="SimHei" w:eastAsia="SimHei" w:hint="eastAsia"/>
        </w:rPr>
        <w:t>年按部门分列的职业事故数</w:t>
      </w:r>
    </w:p>
    <w:tbl>
      <w:tblPr>
        <w:tblW w:w="49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2"/>
        <w:gridCol w:w="782"/>
        <w:gridCol w:w="782"/>
        <w:gridCol w:w="781"/>
        <w:gridCol w:w="781"/>
        <w:gridCol w:w="781"/>
        <w:gridCol w:w="781"/>
        <w:gridCol w:w="781"/>
        <w:gridCol w:w="781"/>
        <w:gridCol w:w="781"/>
        <w:gridCol w:w="781"/>
        <w:gridCol w:w="777"/>
      </w:tblGrid>
      <w:tr w:rsidR="00000000">
        <w:tblPrEx>
          <w:tblCellMar>
            <w:top w:w="0" w:type="dxa"/>
            <w:bottom w:w="0" w:type="dxa"/>
          </w:tblCellMar>
        </w:tblPrEx>
        <w:tc>
          <w:tcPr>
            <w:tcW w:w="536" w:type="pct"/>
            <w:tcBorders>
              <w:bottom w:val="single" w:sz="4" w:space="0" w:color="auto"/>
            </w:tcBorders>
          </w:tcPr>
          <w:p w:rsidR="00000000" w:rsidRDefault="00D60DAC">
            <w:pPr>
              <w:widowControl/>
              <w:spacing w:after="120" w:line="360" w:lineRule="atLeast"/>
              <w:rPr>
                <w:b/>
                <w:bCs/>
                <w:sz w:val="18"/>
              </w:rPr>
            </w:pPr>
            <w:r>
              <w:rPr>
                <w:rFonts w:hint="eastAsia"/>
                <w:b/>
                <w:bCs/>
                <w:sz w:val="18"/>
              </w:rPr>
              <w:t xml:space="preserve">　　　</w:t>
            </w:r>
          </w:p>
        </w:tc>
        <w:tc>
          <w:tcPr>
            <w:tcW w:w="406" w:type="pct"/>
            <w:tcBorders>
              <w:bottom w:val="single" w:sz="4" w:space="0" w:color="auto"/>
            </w:tcBorders>
          </w:tcPr>
          <w:p w:rsidR="00000000" w:rsidRDefault="00D60DAC">
            <w:pPr>
              <w:widowControl/>
              <w:spacing w:after="120" w:line="360" w:lineRule="atLeast"/>
              <w:jc w:val="right"/>
              <w:rPr>
                <w:b/>
                <w:bCs/>
                <w:sz w:val="18"/>
              </w:rPr>
            </w:pPr>
            <w:r>
              <w:rPr>
                <w:rFonts w:hint="eastAsia"/>
                <w:b/>
                <w:bCs/>
                <w:sz w:val="18"/>
              </w:rPr>
              <w:t xml:space="preserve">1991 </w:t>
            </w:r>
          </w:p>
        </w:tc>
        <w:tc>
          <w:tcPr>
            <w:tcW w:w="406" w:type="pct"/>
            <w:tcBorders>
              <w:bottom w:val="single" w:sz="4" w:space="0" w:color="auto"/>
            </w:tcBorders>
          </w:tcPr>
          <w:p w:rsidR="00000000" w:rsidRDefault="00D60DAC">
            <w:pPr>
              <w:widowControl/>
              <w:spacing w:after="120" w:line="360" w:lineRule="atLeast"/>
              <w:jc w:val="right"/>
              <w:rPr>
                <w:b/>
                <w:bCs/>
                <w:sz w:val="18"/>
              </w:rPr>
            </w:pPr>
            <w:r>
              <w:rPr>
                <w:rFonts w:hint="eastAsia"/>
                <w:b/>
                <w:bCs/>
                <w:sz w:val="18"/>
              </w:rPr>
              <w:t>1992</w:t>
            </w:r>
          </w:p>
        </w:tc>
        <w:tc>
          <w:tcPr>
            <w:tcW w:w="406" w:type="pct"/>
            <w:tcBorders>
              <w:bottom w:val="single" w:sz="4" w:space="0" w:color="auto"/>
            </w:tcBorders>
          </w:tcPr>
          <w:p w:rsidR="00000000" w:rsidRDefault="00D60DAC">
            <w:pPr>
              <w:widowControl/>
              <w:spacing w:after="120" w:line="360" w:lineRule="atLeast"/>
              <w:jc w:val="right"/>
              <w:rPr>
                <w:b/>
                <w:bCs/>
                <w:sz w:val="18"/>
              </w:rPr>
            </w:pPr>
            <w:r>
              <w:rPr>
                <w:rFonts w:hint="eastAsia"/>
                <w:b/>
                <w:bCs/>
                <w:sz w:val="18"/>
              </w:rPr>
              <w:t>1993</w:t>
            </w:r>
          </w:p>
        </w:tc>
        <w:tc>
          <w:tcPr>
            <w:tcW w:w="406" w:type="pct"/>
            <w:tcBorders>
              <w:bottom w:val="single" w:sz="4" w:space="0" w:color="auto"/>
            </w:tcBorders>
          </w:tcPr>
          <w:p w:rsidR="00000000" w:rsidRDefault="00D60DAC">
            <w:pPr>
              <w:widowControl/>
              <w:spacing w:after="120" w:line="360" w:lineRule="atLeast"/>
              <w:jc w:val="right"/>
              <w:rPr>
                <w:b/>
                <w:bCs/>
                <w:sz w:val="18"/>
              </w:rPr>
            </w:pPr>
            <w:r>
              <w:rPr>
                <w:rFonts w:hint="eastAsia"/>
                <w:b/>
                <w:bCs/>
                <w:sz w:val="18"/>
              </w:rPr>
              <w:t>1994</w:t>
            </w:r>
          </w:p>
        </w:tc>
        <w:tc>
          <w:tcPr>
            <w:tcW w:w="406" w:type="pct"/>
            <w:tcBorders>
              <w:bottom w:val="single" w:sz="4" w:space="0" w:color="auto"/>
            </w:tcBorders>
          </w:tcPr>
          <w:p w:rsidR="00000000" w:rsidRDefault="00D60DAC">
            <w:pPr>
              <w:widowControl/>
              <w:spacing w:after="120" w:line="360" w:lineRule="atLeast"/>
              <w:jc w:val="right"/>
              <w:rPr>
                <w:b/>
                <w:bCs/>
                <w:sz w:val="18"/>
              </w:rPr>
            </w:pPr>
            <w:r>
              <w:rPr>
                <w:rFonts w:hint="eastAsia"/>
                <w:b/>
                <w:bCs/>
                <w:sz w:val="18"/>
              </w:rPr>
              <w:t xml:space="preserve">1995 </w:t>
            </w:r>
          </w:p>
        </w:tc>
        <w:tc>
          <w:tcPr>
            <w:tcW w:w="406" w:type="pct"/>
            <w:tcBorders>
              <w:bottom w:val="single" w:sz="4" w:space="0" w:color="auto"/>
            </w:tcBorders>
          </w:tcPr>
          <w:p w:rsidR="00000000" w:rsidRDefault="00D60DAC">
            <w:pPr>
              <w:widowControl/>
              <w:spacing w:after="120" w:line="360" w:lineRule="atLeast"/>
              <w:jc w:val="right"/>
              <w:rPr>
                <w:b/>
                <w:bCs/>
                <w:sz w:val="18"/>
              </w:rPr>
            </w:pPr>
            <w:r>
              <w:rPr>
                <w:rFonts w:hint="eastAsia"/>
                <w:b/>
                <w:bCs/>
                <w:sz w:val="18"/>
              </w:rPr>
              <w:t>1996</w:t>
            </w:r>
          </w:p>
        </w:tc>
        <w:tc>
          <w:tcPr>
            <w:tcW w:w="406" w:type="pct"/>
            <w:tcBorders>
              <w:bottom w:val="single" w:sz="4" w:space="0" w:color="auto"/>
            </w:tcBorders>
          </w:tcPr>
          <w:p w:rsidR="00000000" w:rsidRDefault="00D60DAC">
            <w:pPr>
              <w:widowControl/>
              <w:spacing w:after="120" w:line="360" w:lineRule="atLeast"/>
              <w:jc w:val="right"/>
              <w:rPr>
                <w:b/>
                <w:bCs/>
                <w:sz w:val="18"/>
              </w:rPr>
            </w:pPr>
            <w:r>
              <w:rPr>
                <w:rFonts w:hint="eastAsia"/>
                <w:b/>
                <w:bCs/>
                <w:sz w:val="18"/>
              </w:rPr>
              <w:t>1997</w:t>
            </w:r>
          </w:p>
        </w:tc>
        <w:tc>
          <w:tcPr>
            <w:tcW w:w="406" w:type="pct"/>
            <w:tcBorders>
              <w:bottom w:val="single" w:sz="4" w:space="0" w:color="auto"/>
            </w:tcBorders>
          </w:tcPr>
          <w:p w:rsidR="00000000" w:rsidRDefault="00D60DAC">
            <w:pPr>
              <w:widowControl/>
              <w:spacing w:after="120" w:line="360" w:lineRule="atLeast"/>
              <w:jc w:val="right"/>
              <w:rPr>
                <w:b/>
                <w:bCs/>
                <w:sz w:val="18"/>
              </w:rPr>
            </w:pPr>
            <w:r>
              <w:rPr>
                <w:rFonts w:hint="eastAsia"/>
                <w:b/>
                <w:bCs/>
                <w:sz w:val="18"/>
              </w:rPr>
              <w:t>1998</w:t>
            </w:r>
          </w:p>
        </w:tc>
        <w:tc>
          <w:tcPr>
            <w:tcW w:w="406" w:type="pct"/>
            <w:tcBorders>
              <w:bottom w:val="single" w:sz="4" w:space="0" w:color="auto"/>
            </w:tcBorders>
          </w:tcPr>
          <w:p w:rsidR="00000000" w:rsidRDefault="00D60DAC">
            <w:pPr>
              <w:widowControl/>
              <w:spacing w:after="120" w:line="360" w:lineRule="atLeast"/>
              <w:jc w:val="right"/>
              <w:rPr>
                <w:b/>
                <w:bCs/>
                <w:sz w:val="18"/>
              </w:rPr>
            </w:pPr>
            <w:r>
              <w:rPr>
                <w:rFonts w:hint="eastAsia"/>
                <w:b/>
                <w:bCs/>
                <w:sz w:val="18"/>
              </w:rPr>
              <w:t>1999</w:t>
            </w:r>
          </w:p>
        </w:tc>
        <w:tc>
          <w:tcPr>
            <w:tcW w:w="406" w:type="pct"/>
            <w:tcBorders>
              <w:bottom w:val="single" w:sz="4" w:space="0" w:color="auto"/>
            </w:tcBorders>
          </w:tcPr>
          <w:p w:rsidR="00000000" w:rsidRDefault="00D60DAC">
            <w:pPr>
              <w:widowControl/>
              <w:spacing w:after="120" w:line="360" w:lineRule="atLeast"/>
              <w:jc w:val="right"/>
              <w:rPr>
                <w:b/>
                <w:bCs/>
                <w:sz w:val="18"/>
              </w:rPr>
            </w:pPr>
            <w:r>
              <w:rPr>
                <w:rFonts w:hint="eastAsia"/>
                <w:b/>
                <w:bCs/>
                <w:sz w:val="18"/>
              </w:rPr>
              <w:t>2000</w:t>
            </w:r>
          </w:p>
        </w:tc>
        <w:tc>
          <w:tcPr>
            <w:tcW w:w="406" w:type="pct"/>
            <w:tcBorders>
              <w:bottom w:val="single" w:sz="4" w:space="0" w:color="auto"/>
            </w:tcBorders>
          </w:tcPr>
          <w:p w:rsidR="00000000" w:rsidRDefault="00D60DAC">
            <w:pPr>
              <w:widowControl/>
              <w:spacing w:after="120" w:line="360" w:lineRule="atLeast"/>
              <w:jc w:val="right"/>
              <w:rPr>
                <w:rFonts w:hint="eastAsia"/>
                <w:b/>
                <w:bCs/>
                <w:sz w:val="18"/>
              </w:rPr>
            </w:pPr>
            <w:r>
              <w:rPr>
                <w:rFonts w:hint="eastAsia"/>
                <w:b/>
                <w:bCs/>
                <w:sz w:val="18"/>
              </w:rPr>
              <w:t>2001</w:t>
            </w:r>
          </w:p>
        </w:tc>
      </w:tr>
      <w:tr w:rsidR="00000000">
        <w:tblPrEx>
          <w:tblCellMar>
            <w:top w:w="0" w:type="dxa"/>
            <w:bottom w:w="0" w:type="dxa"/>
          </w:tblCellMar>
        </w:tblPrEx>
        <w:tc>
          <w:tcPr>
            <w:tcW w:w="536" w:type="pct"/>
            <w:tcBorders>
              <w:bottom w:val="nil"/>
            </w:tcBorders>
          </w:tcPr>
          <w:p w:rsidR="00000000" w:rsidRDefault="00D60DAC">
            <w:pPr>
              <w:widowControl/>
              <w:spacing w:afterLines="50" w:after="120" w:line="340" w:lineRule="atLeast"/>
              <w:rPr>
                <w:rFonts w:hint="eastAsia"/>
                <w:sz w:val="18"/>
              </w:rPr>
            </w:pPr>
            <w:r>
              <w:rPr>
                <w:rFonts w:hint="eastAsia"/>
                <w:sz w:val="18"/>
              </w:rPr>
              <w:t>私营部门</w:t>
            </w:r>
          </w:p>
        </w:tc>
        <w:tc>
          <w:tcPr>
            <w:tcW w:w="406" w:type="pct"/>
            <w:tcBorders>
              <w:bottom w:val="nil"/>
            </w:tcBorders>
          </w:tcPr>
          <w:p w:rsidR="00000000" w:rsidRDefault="00D60DAC" w:rsidP="00D60DAC">
            <w:pPr>
              <w:widowControl/>
              <w:spacing w:afterLines="50" w:after="120" w:line="340" w:lineRule="atLeast"/>
              <w:ind w:rightChars="50" w:right="31680"/>
              <w:jc w:val="right"/>
              <w:rPr>
                <w:sz w:val="18"/>
              </w:rPr>
            </w:pPr>
            <w:r>
              <w:rPr>
                <w:sz w:val="18"/>
              </w:rPr>
              <w:t>2 643</w:t>
            </w:r>
          </w:p>
        </w:tc>
        <w:tc>
          <w:tcPr>
            <w:tcW w:w="406" w:type="pct"/>
            <w:tcBorders>
              <w:bottom w:val="nil"/>
            </w:tcBorders>
          </w:tcPr>
          <w:p w:rsidR="00000000" w:rsidRDefault="00D60DAC" w:rsidP="00D60DAC">
            <w:pPr>
              <w:widowControl/>
              <w:spacing w:afterLines="50" w:after="120" w:line="340" w:lineRule="atLeast"/>
              <w:ind w:rightChars="50" w:right="31680"/>
              <w:jc w:val="right"/>
              <w:rPr>
                <w:sz w:val="18"/>
              </w:rPr>
            </w:pPr>
            <w:r>
              <w:rPr>
                <w:sz w:val="18"/>
              </w:rPr>
              <w:t>2 710</w:t>
            </w:r>
          </w:p>
        </w:tc>
        <w:tc>
          <w:tcPr>
            <w:tcW w:w="406" w:type="pct"/>
            <w:tcBorders>
              <w:bottom w:val="nil"/>
            </w:tcBorders>
          </w:tcPr>
          <w:p w:rsidR="00000000" w:rsidRDefault="00D60DAC" w:rsidP="00D60DAC">
            <w:pPr>
              <w:widowControl/>
              <w:spacing w:afterLines="50" w:after="120" w:line="340" w:lineRule="atLeast"/>
              <w:ind w:rightChars="50" w:right="31680"/>
              <w:jc w:val="right"/>
              <w:rPr>
                <w:sz w:val="18"/>
              </w:rPr>
            </w:pPr>
            <w:r>
              <w:rPr>
                <w:sz w:val="18"/>
              </w:rPr>
              <w:t>2 213</w:t>
            </w:r>
          </w:p>
        </w:tc>
        <w:tc>
          <w:tcPr>
            <w:tcW w:w="406" w:type="pct"/>
            <w:tcBorders>
              <w:bottom w:val="nil"/>
            </w:tcBorders>
          </w:tcPr>
          <w:p w:rsidR="00000000" w:rsidRDefault="00D60DAC" w:rsidP="00D60DAC">
            <w:pPr>
              <w:widowControl/>
              <w:spacing w:afterLines="50" w:after="120" w:line="340" w:lineRule="atLeast"/>
              <w:ind w:rightChars="50" w:right="31680"/>
              <w:jc w:val="right"/>
              <w:rPr>
                <w:sz w:val="18"/>
              </w:rPr>
            </w:pPr>
            <w:r>
              <w:rPr>
                <w:sz w:val="18"/>
              </w:rPr>
              <w:t>2 626</w:t>
            </w:r>
          </w:p>
        </w:tc>
        <w:tc>
          <w:tcPr>
            <w:tcW w:w="406" w:type="pct"/>
            <w:tcBorders>
              <w:bottom w:val="nil"/>
            </w:tcBorders>
          </w:tcPr>
          <w:p w:rsidR="00000000" w:rsidRDefault="00D60DAC" w:rsidP="00D60DAC">
            <w:pPr>
              <w:widowControl/>
              <w:spacing w:afterLines="50" w:after="120" w:line="340" w:lineRule="atLeast"/>
              <w:ind w:rightChars="50" w:right="31680"/>
              <w:jc w:val="right"/>
              <w:rPr>
                <w:sz w:val="18"/>
              </w:rPr>
            </w:pPr>
            <w:r>
              <w:rPr>
                <w:sz w:val="18"/>
              </w:rPr>
              <w:t xml:space="preserve">2 </w:t>
            </w:r>
            <w:r>
              <w:rPr>
                <w:sz w:val="18"/>
              </w:rPr>
              <w:t>736</w:t>
            </w:r>
          </w:p>
        </w:tc>
        <w:tc>
          <w:tcPr>
            <w:tcW w:w="406" w:type="pct"/>
            <w:tcBorders>
              <w:bottom w:val="nil"/>
            </w:tcBorders>
          </w:tcPr>
          <w:p w:rsidR="00000000" w:rsidRDefault="00D60DAC" w:rsidP="00D60DAC">
            <w:pPr>
              <w:widowControl/>
              <w:spacing w:afterLines="50" w:after="120" w:line="340" w:lineRule="atLeast"/>
              <w:ind w:rightChars="50" w:right="31680"/>
              <w:jc w:val="right"/>
              <w:rPr>
                <w:sz w:val="18"/>
              </w:rPr>
            </w:pPr>
            <w:r>
              <w:rPr>
                <w:sz w:val="18"/>
              </w:rPr>
              <w:t>2 672</w:t>
            </w:r>
          </w:p>
        </w:tc>
        <w:tc>
          <w:tcPr>
            <w:tcW w:w="406" w:type="pct"/>
            <w:tcBorders>
              <w:bottom w:val="nil"/>
            </w:tcBorders>
          </w:tcPr>
          <w:p w:rsidR="00000000" w:rsidRDefault="00D60DAC" w:rsidP="00D60DAC">
            <w:pPr>
              <w:widowControl/>
              <w:spacing w:afterLines="50" w:after="120" w:line="340" w:lineRule="atLeast"/>
              <w:ind w:rightChars="50" w:right="31680"/>
              <w:jc w:val="right"/>
              <w:rPr>
                <w:sz w:val="18"/>
              </w:rPr>
            </w:pPr>
            <w:r>
              <w:rPr>
                <w:sz w:val="18"/>
              </w:rPr>
              <w:t>3 529</w:t>
            </w:r>
          </w:p>
        </w:tc>
        <w:tc>
          <w:tcPr>
            <w:tcW w:w="406" w:type="pct"/>
            <w:tcBorders>
              <w:bottom w:val="nil"/>
            </w:tcBorders>
          </w:tcPr>
          <w:p w:rsidR="00000000" w:rsidRDefault="00D60DAC" w:rsidP="00D60DAC">
            <w:pPr>
              <w:widowControl/>
              <w:spacing w:afterLines="50" w:after="120" w:line="340" w:lineRule="atLeast"/>
              <w:ind w:rightChars="50" w:right="31680"/>
              <w:jc w:val="right"/>
              <w:rPr>
                <w:sz w:val="18"/>
              </w:rPr>
            </w:pPr>
            <w:r>
              <w:rPr>
                <w:sz w:val="18"/>
              </w:rPr>
              <w:t>3 038</w:t>
            </w:r>
          </w:p>
        </w:tc>
        <w:tc>
          <w:tcPr>
            <w:tcW w:w="406" w:type="pct"/>
            <w:tcBorders>
              <w:bottom w:val="nil"/>
            </w:tcBorders>
          </w:tcPr>
          <w:p w:rsidR="00000000" w:rsidRDefault="00D60DAC" w:rsidP="00D60DAC">
            <w:pPr>
              <w:widowControl/>
              <w:spacing w:afterLines="50" w:after="120" w:line="340" w:lineRule="atLeast"/>
              <w:ind w:rightChars="50" w:right="31680"/>
              <w:jc w:val="right"/>
              <w:rPr>
                <w:sz w:val="18"/>
              </w:rPr>
            </w:pPr>
            <w:r>
              <w:rPr>
                <w:sz w:val="18"/>
              </w:rPr>
              <w:t>3 038</w:t>
            </w:r>
          </w:p>
        </w:tc>
        <w:tc>
          <w:tcPr>
            <w:tcW w:w="406" w:type="pct"/>
            <w:tcBorders>
              <w:bottom w:val="nil"/>
            </w:tcBorders>
          </w:tcPr>
          <w:p w:rsidR="00000000" w:rsidRDefault="00D60DAC" w:rsidP="00D60DAC">
            <w:pPr>
              <w:widowControl/>
              <w:spacing w:afterLines="50" w:after="120" w:line="340" w:lineRule="atLeast"/>
              <w:ind w:rightChars="50" w:right="31680"/>
              <w:jc w:val="right"/>
              <w:rPr>
                <w:sz w:val="18"/>
              </w:rPr>
            </w:pPr>
            <w:r>
              <w:rPr>
                <w:sz w:val="18"/>
              </w:rPr>
              <w:t>3 286</w:t>
            </w:r>
          </w:p>
        </w:tc>
        <w:tc>
          <w:tcPr>
            <w:tcW w:w="406" w:type="pct"/>
            <w:tcBorders>
              <w:bottom w:val="nil"/>
            </w:tcBorders>
          </w:tcPr>
          <w:p w:rsidR="00000000" w:rsidRDefault="00D60DAC" w:rsidP="00D60DAC">
            <w:pPr>
              <w:widowControl/>
              <w:spacing w:afterLines="50" w:after="120" w:line="340" w:lineRule="atLeast"/>
              <w:ind w:rightChars="50" w:right="31680"/>
              <w:jc w:val="right"/>
              <w:rPr>
                <w:sz w:val="18"/>
              </w:rPr>
            </w:pPr>
            <w:r>
              <w:rPr>
                <w:sz w:val="18"/>
              </w:rPr>
              <w:t>3 207</w:t>
            </w:r>
          </w:p>
        </w:tc>
      </w:tr>
      <w:tr w:rsidR="00000000">
        <w:tblPrEx>
          <w:tblCellMar>
            <w:top w:w="0" w:type="dxa"/>
            <w:bottom w:w="0" w:type="dxa"/>
          </w:tblCellMar>
        </w:tblPrEx>
        <w:tc>
          <w:tcPr>
            <w:tcW w:w="536" w:type="pct"/>
            <w:tcBorders>
              <w:top w:val="nil"/>
              <w:bottom w:val="nil"/>
            </w:tcBorders>
          </w:tcPr>
          <w:p w:rsidR="00000000" w:rsidRDefault="00D60DAC">
            <w:pPr>
              <w:widowControl/>
              <w:spacing w:afterLines="50" w:after="120" w:line="340" w:lineRule="atLeast"/>
              <w:rPr>
                <w:rFonts w:hint="eastAsia"/>
                <w:sz w:val="18"/>
              </w:rPr>
            </w:pPr>
            <w:r>
              <w:rPr>
                <w:rFonts w:hint="eastAsia"/>
                <w:sz w:val="18"/>
              </w:rPr>
              <w:t>公共部门</w:t>
            </w:r>
          </w:p>
        </w:tc>
        <w:tc>
          <w:tcPr>
            <w:tcW w:w="406" w:type="pct"/>
            <w:tcBorders>
              <w:top w:val="nil"/>
              <w:bottom w:val="nil"/>
            </w:tcBorders>
          </w:tcPr>
          <w:p w:rsidR="00000000" w:rsidRDefault="00D60DAC" w:rsidP="00D60DAC">
            <w:pPr>
              <w:widowControl/>
              <w:spacing w:afterLines="50" w:after="120" w:line="340" w:lineRule="atLeast"/>
              <w:ind w:rightChars="50" w:right="31680"/>
              <w:jc w:val="right"/>
              <w:rPr>
                <w:sz w:val="18"/>
              </w:rPr>
            </w:pPr>
            <w:r>
              <w:rPr>
                <w:sz w:val="18"/>
              </w:rPr>
              <w:t>892</w:t>
            </w:r>
          </w:p>
        </w:tc>
        <w:tc>
          <w:tcPr>
            <w:tcW w:w="406" w:type="pct"/>
            <w:tcBorders>
              <w:top w:val="nil"/>
              <w:bottom w:val="nil"/>
            </w:tcBorders>
          </w:tcPr>
          <w:p w:rsidR="00000000" w:rsidRDefault="00D60DAC" w:rsidP="00D60DAC">
            <w:pPr>
              <w:widowControl/>
              <w:spacing w:afterLines="50" w:after="120" w:line="340" w:lineRule="atLeast"/>
              <w:ind w:rightChars="50" w:right="31680"/>
              <w:jc w:val="right"/>
              <w:rPr>
                <w:sz w:val="18"/>
              </w:rPr>
            </w:pPr>
            <w:r>
              <w:rPr>
                <w:sz w:val="18"/>
              </w:rPr>
              <w:t>801</w:t>
            </w:r>
          </w:p>
        </w:tc>
        <w:tc>
          <w:tcPr>
            <w:tcW w:w="406" w:type="pct"/>
            <w:tcBorders>
              <w:top w:val="nil"/>
              <w:bottom w:val="nil"/>
            </w:tcBorders>
          </w:tcPr>
          <w:p w:rsidR="00000000" w:rsidRDefault="00D60DAC" w:rsidP="00D60DAC">
            <w:pPr>
              <w:widowControl/>
              <w:spacing w:afterLines="50" w:after="120" w:line="340" w:lineRule="atLeast"/>
              <w:ind w:rightChars="50" w:right="31680"/>
              <w:jc w:val="right"/>
              <w:rPr>
                <w:sz w:val="18"/>
              </w:rPr>
            </w:pPr>
            <w:r>
              <w:rPr>
                <w:sz w:val="18"/>
              </w:rPr>
              <w:t>649</w:t>
            </w:r>
          </w:p>
        </w:tc>
        <w:tc>
          <w:tcPr>
            <w:tcW w:w="406" w:type="pct"/>
            <w:tcBorders>
              <w:top w:val="nil"/>
              <w:bottom w:val="nil"/>
            </w:tcBorders>
          </w:tcPr>
          <w:p w:rsidR="00000000" w:rsidRDefault="00D60DAC" w:rsidP="00D60DAC">
            <w:pPr>
              <w:widowControl/>
              <w:spacing w:afterLines="50" w:after="120" w:line="340" w:lineRule="atLeast"/>
              <w:ind w:rightChars="50" w:right="31680"/>
              <w:jc w:val="right"/>
              <w:rPr>
                <w:sz w:val="18"/>
              </w:rPr>
            </w:pPr>
            <w:r>
              <w:rPr>
                <w:sz w:val="18"/>
              </w:rPr>
              <w:t>665</w:t>
            </w:r>
          </w:p>
        </w:tc>
        <w:tc>
          <w:tcPr>
            <w:tcW w:w="406" w:type="pct"/>
            <w:tcBorders>
              <w:top w:val="nil"/>
              <w:bottom w:val="nil"/>
            </w:tcBorders>
          </w:tcPr>
          <w:p w:rsidR="00000000" w:rsidRDefault="00D60DAC" w:rsidP="00D60DAC">
            <w:pPr>
              <w:widowControl/>
              <w:spacing w:afterLines="50" w:after="120" w:line="340" w:lineRule="atLeast"/>
              <w:ind w:rightChars="50" w:right="31680"/>
              <w:jc w:val="right"/>
              <w:rPr>
                <w:sz w:val="18"/>
              </w:rPr>
            </w:pPr>
            <w:r>
              <w:rPr>
                <w:sz w:val="18"/>
              </w:rPr>
              <w:t>654</w:t>
            </w:r>
          </w:p>
        </w:tc>
        <w:tc>
          <w:tcPr>
            <w:tcW w:w="406" w:type="pct"/>
            <w:tcBorders>
              <w:top w:val="nil"/>
              <w:bottom w:val="nil"/>
            </w:tcBorders>
          </w:tcPr>
          <w:p w:rsidR="00000000" w:rsidRDefault="00D60DAC" w:rsidP="00D60DAC">
            <w:pPr>
              <w:widowControl/>
              <w:spacing w:afterLines="50" w:after="120" w:line="340" w:lineRule="atLeast"/>
              <w:ind w:rightChars="50" w:right="31680"/>
              <w:jc w:val="right"/>
              <w:rPr>
                <w:sz w:val="18"/>
              </w:rPr>
            </w:pPr>
            <w:r>
              <w:rPr>
                <w:sz w:val="18"/>
              </w:rPr>
              <w:t>522</w:t>
            </w:r>
          </w:p>
        </w:tc>
        <w:tc>
          <w:tcPr>
            <w:tcW w:w="406" w:type="pct"/>
            <w:tcBorders>
              <w:top w:val="nil"/>
              <w:bottom w:val="nil"/>
            </w:tcBorders>
          </w:tcPr>
          <w:p w:rsidR="00000000" w:rsidRDefault="00D60DAC" w:rsidP="00D60DAC">
            <w:pPr>
              <w:widowControl/>
              <w:spacing w:afterLines="50" w:after="120" w:line="340" w:lineRule="atLeast"/>
              <w:ind w:rightChars="50" w:right="31680"/>
              <w:jc w:val="right"/>
              <w:rPr>
                <w:sz w:val="18"/>
              </w:rPr>
            </w:pPr>
            <w:r>
              <w:rPr>
                <w:sz w:val="18"/>
              </w:rPr>
              <w:t>637</w:t>
            </w:r>
          </w:p>
        </w:tc>
        <w:tc>
          <w:tcPr>
            <w:tcW w:w="406" w:type="pct"/>
            <w:tcBorders>
              <w:top w:val="nil"/>
              <w:bottom w:val="nil"/>
            </w:tcBorders>
          </w:tcPr>
          <w:p w:rsidR="00000000" w:rsidRDefault="00D60DAC" w:rsidP="00D60DAC">
            <w:pPr>
              <w:widowControl/>
              <w:spacing w:afterLines="50" w:after="120" w:line="340" w:lineRule="atLeast"/>
              <w:ind w:rightChars="50" w:right="31680"/>
              <w:jc w:val="right"/>
              <w:rPr>
                <w:sz w:val="18"/>
              </w:rPr>
            </w:pPr>
            <w:r>
              <w:rPr>
                <w:sz w:val="18"/>
              </w:rPr>
              <w:t>521</w:t>
            </w:r>
          </w:p>
        </w:tc>
        <w:tc>
          <w:tcPr>
            <w:tcW w:w="406" w:type="pct"/>
            <w:tcBorders>
              <w:top w:val="nil"/>
              <w:bottom w:val="nil"/>
            </w:tcBorders>
          </w:tcPr>
          <w:p w:rsidR="00000000" w:rsidRDefault="00D60DAC" w:rsidP="00D60DAC">
            <w:pPr>
              <w:widowControl/>
              <w:spacing w:afterLines="50" w:after="120" w:line="340" w:lineRule="atLeast"/>
              <w:ind w:rightChars="50" w:right="31680"/>
              <w:jc w:val="right"/>
              <w:rPr>
                <w:sz w:val="18"/>
              </w:rPr>
            </w:pPr>
            <w:r>
              <w:rPr>
                <w:sz w:val="18"/>
              </w:rPr>
              <w:t>486</w:t>
            </w:r>
          </w:p>
        </w:tc>
        <w:tc>
          <w:tcPr>
            <w:tcW w:w="406" w:type="pct"/>
            <w:tcBorders>
              <w:top w:val="nil"/>
              <w:bottom w:val="nil"/>
            </w:tcBorders>
          </w:tcPr>
          <w:p w:rsidR="00000000" w:rsidRDefault="00D60DAC" w:rsidP="00D60DAC">
            <w:pPr>
              <w:widowControl/>
              <w:spacing w:afterLines="50" w:after="120" w:line="340" w:lineRule="atLeast"/>
              <w:ind w:rightChars="50" w:right="31680"/>
              <w:jc w:val="right"/>
              <w:rPr>
                <w:sz w:val="18"/>
              </w:rPr>
            </w:pPr>
            <w:r>
              <w:rPr>
                <w:sz w:val="18"/>
              </w:rPr>
              <w:t>483</w:t>
            </w:r>
          </w:p>
        </w:tc>
        <w:tc>
          <w:tcPr>
            <w:tcW w:w="406" w:type="pct"/>
            <w:tcBorders>
              <w:top w:val="nil"/>
              <w:bottom w:val="nil"/>
            </w:tcBorders>
          </w:tcPr>
          <w:p w:rsidR="00000000" w:rsidRDefault="00D60DAC" w:rsidP="00D60DAC">
            <w:pPr>
              <w:widowControl/>
              <w:spacing w:afterLines="50" w:after="120" w:line="340" w:lineRule="atLeast"/>
              <w:ind w:rightChars="50" w:right="31680"/>
              <w:jc w:val="right"/>
              <w:rPr>
                <w:sz w:val="18"/>
              </w:rPr>
            </w:pPr>
            <w:r>
              <w:rPr>
                <w:sz w:val="18"/>
              </w:rPr>
              <w:t>544</w:t>
            </w:r>
          </w:p>
        </w:tc>
      </w:tr>
      <w:tr w:rsidR="00000000">
        <w:tblPrEx>
          <w:tblCellMar>
            <w:top w:w="0" w:type="dxa"/>
            <w:bottom w:w="0" w:type="dxa"/>
          </w:tblCellMar>
        </w:tblPrEx>
        <w:tc>
          <w:tcPr>
            <w:tcW w:w="536" w:type="pct"/>
            <w:tcBorders>
              <w:top w:val="nil"/>
              <w:bottom w:val="nil"/>
            </w:tcBorders>
          </w:tcPr>
          <w:p w:rsidR="00000000" w:rsidRDefault="00D60DAC">
            <w:pPr>
              <w:widowControl/>
              <w:spacing w:afterLines="50" w:after="120" w:line="340" w:lineRule="atLeast"/>
              <w:rPr>
                <w:rFonts w:hint="eastAsia"/>
                <w:sz w:val="18"/>
              </w:rPr>
            </w:pPr>
            <w:r>
              <w:rPr>
                <w:rFonts w:hint="eastAsia"/>
                <w:sz w:val="18"/>
              </w:rPr>
              <w:t>自营职业</w:t>
            </w:r>
          </w:p>
        </w:tc>
        <w:tc>
          <w:tcPr>
            <w:tcW w:w="406" w:type="pct"/>
            <w:tcBorders>
              <w:top w:val="nil"/>
              <w:bottom w:val="nil"/>
            </w:tcBorders>
          </w:tcPr>
          <w:p w:rsidR="00000000" w:rsidRDefault="00D60DAC" w:rsidP="00D60DAC">
            <w:pPr>
              <w:widowControl/>
              <w:spacing w:afterLines="50" w:after="120" w:line="340" w:lineRule="atLeast"/>
              <w:ind w:rightChars="50" w:right="31680"/>
              <w:jc w:val="right"/>
              <w:rPr>
                <w:sz w:val="18"/>
              </w:rPr>
            </w:pPr>
            <w:r>
              <w:rPr>
                <w:sz w:val="18"/>
              </w:rPr>
              <w:t>230</w:t>
            </w:r>
          </w:p>
        </w:tc>
        <w:tc>
          <w:tcPr>
            <w:tcW w:w="406" w:type="pct"/>
            <w:tcBorders>
              <w:top w:val="nil"/>
              <w:bottom w:val="nil"/>
            </w:tcBorders>
          </w:tcPr>
          <w:p w:rsidR="00000000" w:rsidRDefault="00D60DAC" w:rsidP="00D60DAC">
            <w:pPr>
              <w:widowControl/>
              <w:spacing w:afterLines="50" w:after="120" w:line="340" w:lineRule="atLeast"/>
              <w:ind w:rightChars="50" w:right="31680"/>
              <w:jc w:val="right"/>
              <w:rPr>
                <w:sz w:val="18"/>
              </w:rPr>
            </w:pPr>
            <w:r>
              <w:rPr>
                <w:sz w:val="18"/>
              </w:rPr>
              <w:t>241</w:t>
            </w:r>
          </w:p>
        </w:tc>
        <w:tc>
          <w:tcPr>
            <w:tcW w:w="406" w:type="pct"/>
            <w:tcBorders>
              <w:top w:val="nil"/>
              <w:bottom w:val="nil"/>
            </w:tcBorders>
          </w:tcPr>
          <w:p w:rsidR="00000000" w:rsidRDefault="00D60DAC" w:rsidP="00D60DAC">
            <w:pPr>
              <w:widowControl/>
              <w:spacing w:afterLines="50" w:after="120" w:line="340" w:lineRule="atLeast"/>
              <w:ind w:rightChars="50" w:right="31680"/>
              <w:jc w:val="right"/>
              <w:rPr>
                <w:sz w:val="18"/>
              </w:rPr>
            </w:pPr>
            <w:r>
              <w:rPr>
                <w:sz w:val="18"/>
              </w:rPr>
              <w:t>207</w:t>
            </w:r>
          </w:p>
        </w:tc>
        <w:tc>
          <w:tcPr>
            <w:tcW w:w="406" w:type="pct"/>
            <w:tcBorders>
              <w:top w:val="nil"/>
              <w:bottom w:val="nil"/>
            </w:tcBorders>
          </w:tcPr>
          <w:p w:rsidR="00000000" w:rsidRDefault="00D60DAC" w:rsidP="00D60DAC">
            <w:pPr>
              <w:widowControl/>
              <w:spacing w:afterLines="50" w:after="120" w:line="340" w:lineRule="atLeast"/>
              <w:ind w:rightChars="50" w:right="31680"/>
              <w:jc w:val="right"/>
              <w:rPr>
                <w:sz w:val="18"/>
              </w:rPr>
            </w:pPr>
            <w:r>
              <w:rPr>
                <w:sz w:val="18"/>
              </w:rPr>
              <w:t>259</w:t>
            </w:r>
          </w:p>
        </w:tc>
        <w:tc>
          <w:tcPr>
            <w:tcW w:w="406" w:type="pct"/>
            <w:tcBorders>
              <w:top w:val="nil"/>
              <w:bottom w:val="nil"/>
            </w:tcBorders>
          </w:tcPr>
          <w:p w:rsidR="00000000" w:rsidRDefault="00D60DAC" w:rsidP="00D60DAC">
            <w:pPr>
              <w:widowControl/>
              <w:spacing w:afterLines="50" w:after="120" w:line="340" w:lineRule="atLeast"/>
              <w:ind w:rightChars="50" w:right="31680"/>
              <w:jc w:val="right"/>
              <w:rPr>
                <w:sz w:val="18"/>
              </w:rPr>
            </w:pPr>
            <w:r>
              <w:rPr>
                <w:sz w:val="18"/>
              </w:rPr>
              <w:t>222</w:t>
            </w:r>
          </w:p>
        </w:tc>
        <w:tc>
          <w:tcPr>
            <w:tcW w:w="406" w:type="pct"/>
            <w:tcBorders>
              <w:top w:val="nil"/>
              <w:bottom w:val="nil"/>
            </w:tcBorders>
          </w:tcPr>
          <w:p w:rsidR="00000000" w:rsidRDefault="00D60DAC" w:rsidP="00D60DAC">
            <w:pPr>
              <w:widowControl/>
              <w:spacing w:afterLines="50" w:after="120" w:line="340" w:lineRule="atLeast"/>
              <w:ind w:rightChars="50" w:right="31680"/>
              <w:jc w:val="right"/>
              <w:rPr>
                <w:sz w:val="18"/>
              </w:rPr>
            </w:pPr>
            <w:r>
              <w:rPr>
                <w:sz w:val="18"/>
              </w:rPr>
              <w:t>173</w:t>
            </w:r>
          </w:p>
        </w:tc>
        <w:tc>
          <w:tcPr>
            <w:tcW w:w="406" w:type="pct"/>
            <w:tcBorders>
              <w:top w:val="nil"/>
              <w:bottom w:val="nil"/>
            </w:tcBorders>
          </w:tcPr>
          <w:p w:rsidR="00000000" w:rsidRDefault="00D60DAC" w:rsidP="00D60DAC">
            <w:pPr>
              <w:widowControl/>
              <w:spacing w:afterLines="50" w:after="120" w:line="340" w:lineRule="atLeast"/>
              <w:ind w:rightChars="50" w:right="31680"/>
              <w:jc w:val="right"/>
              <w:rPr>
                <w:sz w:val="18"/>
              </w:rPr>
            </w:pPr>
            <w:r>
              <w:rPr>
                <w:sz w:val="18"/>
              </w:rPr>
              <w:t>336</w:t>
            </w:r>
          </w:p>
        </w:tc>
        <w:tc>
          <w:tcPr>
            <w:tcW w:w="406" w:type="pct"/>
            <w:tcBorders>
              <w:top w:val="nil"/>
              <w:bottom w:val="nil"/>
            </w:tcBorders>
          </w:tcPr>
          <w:p w:rsidR="00000000" w:rsidRDefault="00D60DAC" w:rsidP="00D60DAC">
            <w:pPr>
              <w:widowControl/>
              <w:spacing w:afterLines="50" w:after="120" w:line="340" w:lineRule="atLeast"/>
              <w:ind w:rightChars="50" w:right="31680"/>
              <w:jc w:val="right"/>
              <w:rPr>
                <w:sz w:val="18"/>
              </w:rPr>
            </w:pPr>
            <w:r>
              <w:rPr>
                <w:sz w:val="18"/>
              </w:rPr>
              <w:t>300</w:t>
            </w:r>
          </w:p>
        </w:tc>
        <w:tc>
          <w:tcPr>
            <w:tcW w:w="406" w:type="pct"/>
            <w:tcBorders>
              <w:top w:val="nil"/>
              <w:bottom w:val="nil"/>
            </w:tcBorders>
          </w:tcPr>
          <w:p w:rsidR="00000000" w:rsidRDefault="00D60DAC" w:rsidP="00D60DAC">
            <w:pPr>
              <w:widowControl/>
              <w:spacing w:afterLines="50" w:after="120" w:line="340" w:lineRule="atLeast"/>
              <w:ind w:rightChars="50" w:right="31680"/>
              <w:jc w:val="right"/>
              <w:rPr>
                <w:sz w:val="18"/>
              </w:rPr>
            </w:pPr>
            <w:r>
              <w:rPr>
                <w:sz w:val="18"/>
              </w:rPr>
              <w:t>306</w:t>
            </w:r>
          </w:p>
        </w:tc>
        <w:tc>
          <w:tcPr>
            <w:tcW w:w="406" w:type="pct"/>
            <w:tcBorders>
              <w:top w:val="nil"/>
              <w:bottom w:val="nil"/>
            </w:tcBorders>
          </w:tcPr>
          <w:p w:rsidR="00000000" w:rsidRDefault="00D60DAC" w:rsidP="00D60DAC">
            <w:pPr>
              <w:widowControl/>
              <w:spacing w:afterLines="50" w:after="120" w:line="340" w:lineRule="atLeast"/>
              <w:ind w:rightChars="50" w:right="31680"/>
              <w:jc w:val="right"/>
              <w:rPr>
                <w:sz w:val="18"/>
              </w:rPr>
            </w:pPr>
            <w:r>
              <w:rPr>
                <w:sz w:val="18"/>
              </w:rPr>
              <w:t>296</w:t>
            </w:r>
          </w:p>
        </w:tc>
        <w:tc>
          <w:tcPr>
            <w:tcW w:w="406" w:type="pct"/>
            <w:tcBorders>
              <w:top w:val="nil"/>
              <w:bottom w:val="nil"/>
            </w:tcBorders>
          </w:tcPr>
          <w:p w:rsidR="00000000" w:rsidRDefault="00D60DAC" w:rsidP="00D60DAC">
            <w:pPr>
              <w:widowControl/>
              <w:spacing w:afterLines="50" w:after="120" w:line="340" w:lineRule="atLeast"/>
              <w:ind w:rightChars="50" w:right="31680"/>
              <w:jc w:val="right"/>
              <w:rPr>
                <w:sz w:val="18"/>
              </w:rPr>
            </w:pPr>
            <w:r>
              <w:rPr>
                <w:sz w:val="18"/>
              </w:rPr>
              <w:t>305</w:t>
            </w:r>
          </w:p>
        </w:tc>
      </w:tr>
      <w:tr w:rsidR="00000000">
        <w:tblPrEx>
          <w:tblCellMar>
            <w:top w:w="0" w:type="dxa"/>
            <w:bottom w:w="0" w:type="dxa"/>
          </w:tblCellMar>
        </w:tblPrEx>
        <w:tc>
          <w:tcPr>
            <w:tcW w:w="536" w:type="pct"/>
            <w:tcBorders>
              <w:top w:val="nil"/>
              <w:bottom w:val="single" w:sz="4" w:space="0" w:color="auto"/>
            </w:tcBorders>
          </w:tcPr>
          <w:p w:rsidR="00000000" w:rsidRDefault="00D60DAC">
            <w:pPr>
              <w:widowControl/>
              <w:spacing w:afterLines="50" w:after="120" w:line="340" w:lineRule="atLeast"/>
              <w:rPr>
                <w:rFonts w:hint="eastAsia"/>
                <w:sz w:val="18"/>
              </w:rPr>
            </w:pPr>
            <w:r>
              <w:rPr>
                <w:rFonts w:hint="eastAsia"/>
                <w:sz w:val="18"/>
              </w:rPr>
              <w:t>半国营</w:t>
            </w:r>
          </w:p>
        </w:tc>
        <w:tc>
          <w:tcPr>
            <w:tcW w:w="406" w:type="pct"/>
            <w:tcBorders>
              <w:top w:val="nil"/>
              <w:bottom w:val="single" w:sz="4" w:space="0" w:color="auto"/>
            </w:tcBorders>
          </w:tcPr>
          <w:p w:rsidR="00000000" w:rsidRDefault="00D60DAC" w:rsidP="00D60DAC">
            <w:pPr>
              <w:widowControl/>
              <w:spacing w:afterLines="50" w:after="120" w:line="340" w:lineRule="atLeast"/>
              <w:ind w:rightChars="50" w:right="31680"/>
              <w:jc w:val="right"/>
              <w:rPr>
                <w:sz w:val="18"/>
              </w:rPr>
            </w:pPr>
            <w:r>
              <w:rPr>
                <w:sz w:val="18"/>
              </w:rPr>
              <w:t>3 297</w:t>
            </w:r>
          </w:p>
        </w:tc>
        <w:tc>
          <w:tcPr>
            <w:tcW w:w="406" w:type="pct"/>
            <w:tcBorders>
              <w:top w:val="nil"/>
              <w:bottom w:val="single" w:sz="4" w:space="0" w:color="auto"/>
            </w:tcBorders>
          </w:tcPr>
          <w:p w:rsidR="00000000" w:rsidRDefault="00D60DAC" w:rsidP="00D60DAC">
            <w:pPr>
              <w:widowControl/>
              <w:spacing w:afterLines="50" w:after="120" w:line="340" w:lineRule="atLeast"/>
              <w:ind w:rightChars="50" w:right="31680"/>
              <w:jc w:val="right"/>
              <w:rPr>
                <w:sz w:val="18"/>
              </w:rPr>
            </w:pPr>
            <w:r>
              <w:rPr>
                <w:sz w:val="18"/>
              </w:rPr>
              <w:t>3 292</w:t>
            </w:r>
          </w:p>
        </w:tc>
        <w:tc>
          <w:tcPr>
            <w:tcW w:w="406" w:type="pct"/>
            <w:tcBorders>
              <w:top w:val="nil"/>
              <w:bottom w:val="single" w:sz="4" w:space="0" w:color="auto"/>
            </w:tcBorders>
          </w:tcPr>
          <w:p w:rsidR="00000000" w:rsidRDefault="00D60DAC" w:rsidP="00D60DAC">
            <w:pPr>
              <w:widowControl/>
              <w:spacing w:afterLines="50" w:after="120" w:line="340" w:lineRule="atLeast"/>
              <w:ind w:rightChars="50" w:right="31680"/>
              <w:jc w:val="right"/>
              <w:rPr>
                <w:sz w:val="18"/>
              </w:rPr>
            </w:pPr>
            <w:r>
              <w:rPr>
                <w:sz w:val="18"/>
              </w:rPr>
              <w:t>2 411</w:t>
            </w:r>
          </w:p>
        </w:tc>
        <w:tc>
          <w:tcPr>
            <w:tcW w:w="406" w:type="pct"/>
            <w:tcBorders>
              <w:top w:val="nil"/>
              <w:bottom w:val="single" w:sz="4" w:space="0" w:color="auto"/>
            </w:tcBorders>
          </w:tcPr>
          <w:p w:rsidR="00000000" w:rsidRDefault="00D60DAC" w:rsidP="00D60DAC">
            <w:pPr>
              <w:widowControl/>
              <w:spacing w:afterLines="50" w:after="120" w:line="340" w:lineRule="atLeast"/>
              <w:ind w:rightChars="50" w:right="31680"/>
              <w:jc w:val="right"/>
              <w:rPr>
                <w:sz w:val="18"/>
              </w:rPr>
            </w:pPr>
            <w:r>
              <w:rPr>
                <w:sz w:val="18"/>
              </w:rPr>
              <w:t>2 492</w:t>
            </w:r>
          </w:p>
        </w:tc>
        <w:tc>
          <w:tcPr>
            <w:tcW w:w="406" w:type="pct"/>
            <w:tcBorders>
              <w:top w:val="nil"/>
              <w:bottom w:val="single" w:sz="4" w:space="0" w:color="auto"/>
            </w:tcBorders>
          </w:tcPr>
          <w:p w:rsidR="00000000" w:rsidRDefault="00D60DAC" w:rsidP="00D60DAC">
            <w:pPr>
              <w:widowControl/>
              <w:spacing w:afterLines="50" w:after="120" w:line="340" w:lineRule="atLeast"/>
              <w:ind w:rightChars="50" w:right="31680"/>
              <w:jc w:val="right"/>
              <w:rPr>
                <w:sz w:val="18"/>
              </w:rPr>
            </w:pPr>
            <w:r>
              <w:rPr>
                <w:sz w:val="18"/>
              </w:rPr>
              <w:t>2 356</w:t>
            </w:r>
          </w:p>
        </w:tc>
        <w:tc>
          <w:tcPr>
            <w:tcW w:w="406" w:type="pct"/>
            <w:tcBorders>
              <w:top w:val="nil"/>
              <w:bottom w:val="single" w:sz="4" w:space="0" w:color="auto"/>
            </w:tcBorders>
          </w:tcPr>
          <w:p w:rsidR="00000000" w:rsidRDefault="00D60DAC" w:rsidP="00D60DAC">
            <w:pPr>
              <w:widowControl/>
              <w:spacing w:afterLines="50" w:after="120" w:line="340" w:lineRule="atLeast"/>
              <w:ind w:rightChars="50" w:right="31680"/>
              <w:jc w:val="right"/>
              <w:rPr>
                <w:sz w:val="18"/>
              </w:rPr>
            </w:pPr>
            <w:r>
              <w:rPr>
                <w:sz w:val="18"/>
              </w:rPr>
              <w:t>1 856</w:t>
            </w:r>
          </w:p>
        </w:tc>
        <w:tc>
          <w:tcPr>
            <w:tcW w:w="406" w:type="pct"/>
            <w:tcBorders>
              <w:top w:val="nil"/>
              <w:bottom w:val="single" w:sz="4" w:space="0" w:color="auto"/>
            </w:tcBorders>
          </w:tcPr>
          <w:p w:rsidR="00000000" w:rsidRDefault="00D60DAC" w:rsidP="00D60DAC">
            <w:pPr>
              <w:widowControl/>
              <w:spacing w:afterLines="50" w:after="120" w:line="340" w:lineRule="atLeast"/>
              <w:ind w:rightChars="50" w:right="31680"/>
              <w:jc w:val="right"/>
              <w:rPr>
                <w:sz w:val="18"/>
              </w:rPr>
            </w:pPr>
            <w:r>
              <w:rPr>
                <w:sz w:val="18"/>
              </w:rPr>
              <w:t>1 836</w:t>
            </w:r>
          </w:p>
        </w:tc>
        <w:tc>
          <w:tcPr>
            <w:tcW w:w="406" w:type="pct"/>
            <w:tcBorders>
              <w:top w:val="nil"/>
              <w:bottom w:val="single" w:sz="4" w:space="0" w:color="auto"/>
            </w:tcBorders>
          </w:tcPr>
          <w:p w:rsidR="00000000" w:rsidRDefault="00D60DAC" w:rsidP="00D60DAC">
            <w:pPr>
              <w:widowControl/>
              <w:spacing w:afterLines="50" w:after="120" w:line="340" w:lineRule="atLeast"/>
              <w:ind w:rightChars="50" w:right="31680"/>
              <w:jc w:val="right"/>
              <w:rPr>
                <w:sz w:val="18"/>
              </w:rPr>
            </w:pPr>
            <w:r>
              <w:rPr>
                <w:sz w:val="18"/>
              </w:rPr>
              <w:t>1 844</w:t>
            </w:r>
          </w:p>
        </w:tc>
        <w:tc>
          <w:tcPr>
            <w:tcW w:w="406" w:type="pct"/>
            <w:tcBorders>
              <w:top w:val="nil"/>
              <w:bottom w:val="single" w:sz="4" w:space="0" w:color="auto"/>
            </w:tcBorders>
          </w:tcPr>
          <w:p w:rsidR="00000000" w:rsidRDefault="00D60DAC" w:rsidP="00D60DAC">
            <w:pPr>
              <w:widowControl/>
              <w:spacing w:afterLines="50" w:after="120" w:line="340" w:lineRule="atLeast"/>
              <w:ind w:rightChars="50" w:right="31680"/>
              <w:jc w:val="right"/>
              <w:rPr>
                <w:sz w:val="18"/>
              </w:rPr>
            </w:pPr>
            <w:r>
              <w:rPr>
                <w:sz w:val="18"/>
              </w:rPr>
              <w:t>1 444</w:t>
            </w:r>
          </w:p>
        </w:tc>
        <w:tc>
          <w:tcPr>
            <w:tcW w:w="406" w:type="pct"/>
            <w:tcBorders>
              <w:top w:val="nil"/>
              <w:bottom w:val="single" w:sz="4" w:space="0" w:color="auto"/>
            </w:tcBorders>
          </w:tcPr>
          <w:p w:rsidR="00000000" w:rsidRDefault="00D60DAC" w:rsidP="00D60DAC">
            <w:pPr>
              <w:widowControl/>
              <w:spacing w:afterLines="50" w:after="120" w:line="340" w:lineRule="atLeast"/>
              <w:ind w:rightChars="50" w:right="31680"/>
              <w:jc w:val="right"/>
              <w:rPr>
                <w:sz w:val="18"/>
              </w:rPr>
            </w:pPr>
            <w:r>
              <w:rPr>
                <w:sz w:val="18"/>
              </w:rPr>
              <w:t>1 220</w:t>
            </w:r>
          </w:p>
        </w:tc>
        <w:tc>
          <w:tcPr>
            <w:tcW w:w="406" w:type="pct"/>
            <w:tcBorders>
              <w:top w:val="nil"/>
              <w:bottom w:val="single" w:sz="4" w:space="0" w:color="auto"/>
            </w:tcBorders>
          </w:tcPr>
          <w:p w:rsidR="00000000" w:rsidRDefault="00D60DAC" w:rsidP="00D60DAC">
            <w:pPr>
              <w:widowControl/>
              <w:spacing w:afterLines="50" w:after="120" w:line="340" w:lineRule="atLeast"/>
              <w:ind w:rightChars="50" w:right="31680"/>
              <w:jc w:val="right"/>
              <w:rPr>
                <w:sz w:val="18"/>
              </w:rPr>
            </w:pPr>
            <w:r>
              <w:rPr>
                <w:sz w:val="18"/>
              </w:rPr>
              <w:t>1 058</w:t>
            </w:r>
          </w:p>
        </w:tc>
      </w:tr>
      <w:tr w:rsidR="00000000">
        <w:tblPrEx>
          <w:tblCellMar>
            <w:top w:w="0" w:type="dxa"/>
            <w:bottom w:w="0" w:type="dxa"/>
          </w:tblCellMar>
        </w:tblPrEx>
        <w:tc>
          <w:tcPr>
            <w:tcW w:w="536" w:type="pct"/>
            <w:tcBorders>
              <w:top w:val="single" w:sz="4" w:space="0" w:color="auto"/>
            </w:tcBorders>
          </w:tcPr>
          <w:p w:rsidR="00000000" w:rsidRDefault="00D60DAC">
            <w:pPr>
              <w:widowControl/>
              <w:spacing w:afterLines="50" w:after="120" w:line="340" w:lineRule="atLeast"/>
              <w:rPr>
                <w:rFonts w:hint="eastAsia"/>
                <w:sz w:val="18"/>
              </w:rPr>
            </w:pPr>
            <w:r>
              <w:rPr>
                <w:rFonts w:hint="eastAsia"/>
                <w:sz w:val="18"/>
              </w:rPr>
              <w:t>共计</w:t>
            </w:r>
          </w:p>
        </w:tc>
        <w:tc>
          <w:tcPr>
            <w:tcW w:w="406" w:type="pct"/>
            <w:tcBorders>
              <w:top w:val="single" w:sz="4" w:space="0" w:color="auto"/>
            </w:tcBorders>
          </w:tcPr>
          <w:p w:rsidR="00000000" w:rsidRDefault="00D60DAC" w:rsidP="00D60DAC">
            <w:pPr>
              <w:widowControl/>
              <w:spacing w:afterLines="50" w:after="120" w:line="340" w:lineRule="atLeast"/>
              <w:ind w:rightChars="50" w:right="31680"/>
              <w:jc w:val="right"/>
              <w:rPr>
                <w:sz w:val="18"/>
              </w:rPr>
            </w:pPr>
            <w:r>
              <w:rPr>
                <w:sz w:val="18"/>
              </w:rPr>
              <w:t>7 062</w:t>
            </w:r>
          </w:p>
        </w:tc>
        <w:tc>
          <w:tcPr>
            <w:tcW w:w="406" w:type="pct"/>
            <w:tcBorders>
              <w:top w:val="single" w:sz="4" w:space="0" w:color="auto"/>
            </w:tcBorders>
          </w:tcPr>
          <w:p w:rsidR="00000000" w:rsidRDefault="00D60DAC" w:rsidP="00D60DAC">
            <w:pPr>
              <w:widowControl/>
              <w:spacing w:afterLines="50" w:after="120" w:line="340" w:lineRule="atLeast"/>
              <w:ind w:rightChars="50" w:right="31680"/>
              <w:jc w:val="right"/>
              <w:rPr>
                <w:sz w:val="18"/>
              </w:rPr>
            </w:pPr>
            <w:r>
              <w:rPr>
                <w:sz w:val="18"/>
              </w:rPr>
              <w:t>6 974</w:t>
            </w:r>
          </w:p>
        </w:tc>
        <w:tc>
          <w:tcPr>
            <w:tcW w:w="406" w:type="pct"/>
            <w:tcBorders>
              <w:top w:val="single" w:sz="4" w:space="0" w:color="auto"/>
            </w:tcBorders>
          </w:tcPr>
          <w:p w:rsidR="00000000" w:rsidRDefault="00D60DAC" w:rsidP="00D60DAC">
            <w:pPr>
              <w:widowControl/>
              <w:spacing w:afterLines="50" w:after="120" w:line="340" w:lineRule="atLeast"/>
              <w:ind w:rightChars="50" w:right="31680"/>
              <w:jc w:val="right"/>
              <w:rPr>
                <w:sz w:val="18"/>
              </w:rPr>
            </w:pPr>
            <w:r>
              <w:rPr>
                <w:sz w:val="18"/>
              </w:rPr>
              <w:t>5 480</w:t>
            </w:r>
          </w:p>
        </w:tc>
        <w:tc>
          <w:tcPr>
            <w:tcW w:w="406" w:type="pct"/>
            <w:tcBorders>
              <w:top w:val="single" w:sz="4" w:space="0" w:color="auto"/>
            </w:tcBorders>
          </w:tcPr>
          <w:p w:rsidR="00000000" w:rsidRDefault="00D60DAC" w:rsidP="00D60DAC">
            <w:pPr>
              <w:widowControl/>
              <w:spacing w:afterLines="50" w:after="120" w:line="340" w:lineRule="atLeast"/>
              <w:ind w:rightChars="50" w:right="31680"/>
              <w:jc w:val="right"/>
              <w:rPr>
                <w:sz w:val="18"/>
              </w:rPr>
            </w:pPr>
            <w:r>
              <w:rPr>
                <w:sz w:val="18"/>
              </w:rPr>
              <w:t>6 042</w:t>
            </w:r>
          </w:p>
        </w:tc>
        <w:tc>
          <w:tcPr>
            <w:tcW w:w="406" w:type="pct"/>
            <w:tcBorders>
              <w:top w:val="single" w:sz="4" w:space="0" w:color="auto"/>
            </w:tcBorders>
          </w:tcPr>
          <w:p w:rsidR="00000000" w:rsidRDefault="00D60DAC" w:rsidP="00D60DAC">
            <w:pPr>
              <w:widowControl/>
              <w:spacing w:afterLines="50" w:after="120" w:line="340" w:lineRule="atLeast"/>
              <w:ind w:rightChars="50" w:right="31680"/>
              <w:jc w:val="right"/>
              <w:rPr>
                <w:sz w:val="18"/>
              </w:rPr>
            </w:pPr>
            <w:r>
              <w:rPr>
                <w:sz w:val="18"/>
              </w:rPr>
              <w:t>5 968</w:t>
            </w:r>
          </w:p>
        </w:tc>
        <w:tc>
          <w:tcPr>
            <w:tcW w:w="406" w:type="pct"/>
            <w:tcBorders>
              <w:top w:val="single" w:sz="4" w:space="0" w:color="auto"/>
            </w:tcBorders>
          </w:tcPr>
          <w:p w:rsidR="00000000" w:rsidRDefault="00D60DAC" w:rsidP="00D60DAC">
            <w:pPr>
              <w:widowControl/>
              <w:spacing w:afterLines="50" w:after="120" w:line="340" w:lineRule="atLeast"/>
              <w:ind w:rightChars="50" w:right="31680"/>
              <w:jc w:val="right"/>
              <w:rPr>
                <w:sz w:val="18"/>
              </w:rPr>
            </w:pPr>
            <w:r>
              <w:rPr>
                <w:sz w:val="18"/>
              </w:rPr>
              <w:t>5 223</w:t>
            </w:r>
          </w:p>
        </w:tc>
        <w:tc>
          <w:tcPr>
            <w:tcW w:w="406" w:type="pct"/>
            <w:tcBorders>
              <w:top w:val="single" w:sz="4" w:space="0" w:color="auto"/>
            </w:tcBorders>
          </w:tcPr>
          <w:p w:rsidR="00000000" w:rsidRDefault="00D60DAC" w:rsidP="00D60DAC">
            <w:pPr>
              <w:widowControl/>
              <w:spacing w:afterLines="50" w:after="120" w:line="340" w:lineRule="atLeast"/>
              <w:ind w:rightChars="50" w:right="31680"/>
              <w:jc w:val="right"/>
              <w:rPr>
                <w:sz w:val="18"/>
              </w:rPr>
            </w:pPr>
            <w:r>
              <w:rPr>
                <w:sz w:val="18"/>
              </w:rPr>
              <w:t>6 338</w:t>
            </w:r>
          </w:p>
        </w:tc>
        <w:tc>
          <w:tcPr>
            <w:tcW w:w="406" w:type="pct"/>
            <w:tcBorders>
              <w:top w:val="single" w:sz="4" w:space="0" w:color="auto"/>
            </w:tcBorders>
          </w:tcPr>
          <w:p w:rsidR="00000000" w:rsidRDefault="00D60DAC" w:rsidP="00D60DAC">
            <w:pPr>
              <w:widowControl/>
              <w:spacing w:afterLines="50" w:after="120" w:line="340" w:lineRule="atLeast"/>
              <w:ind w:rightChars="50" w:right="31680"/>
              <w:jc w:val="right"/>
              <w:rPr>
                <w:sz w:val="18"/>
              </w:rPr>
            </w:pPr>
            <w:r>
              <w:rPr>
                <w:sz w:val="18"/>
              </w:rPr>
              <w:t>5 703</w:t>
            </w:r>
          </w:p>
        </w:tc>
        <w:tc>
          <w:tcPr>
            <w:tcW w:w="406" w:type="pct"/>
            <w:tcBorders>
              <w:top w:val="single" w:sz="4" w:space="0" w:color="auto"/>
            </w:tcBorders>
          </w:tcPr>
          <w:p w:rsidR="00000000" w:rsidRDefault="00D60DAC" w:rsidP="00D60DAC">
            <w:pPr>
              <w:widowControl/>
              <w:spacing w:afterLines="50" w:after="120" w:line="340" w:lineRule="atLeast"/>
              <w:ind w:rightChars="50" w:right="31680"/>
              <w:jc w:val="right"/>
              <w:rPr>
                <w:sz w:val="18"/>
              </w:rPr>
            </w:pPr>
            <w:r>
              <w:rPr>
                <w:sz w:val="18"/>
              </w:rPr>
              <w:t>5 274</w:t>
            </w:r>
          </w:p>
        </w:tc>
        <w:tc>
          <w:tcPr>
            <w:tcW w:w="406" w:type="pct"/>
            <w:tcBorders>
              <w:top w:val="single" w:sz="4" w:space="0" w:color="auto"/>
            </w:tcBorders>
          </w:tcPr>
          <w:p w:rsidR="00000000" w:rsidRDefault="00D60DAC" w:rsidP="00D60DAC">
            <w:pPr>
              <w:widowControl/>
              <w:spacing w:afterLines="50" w:after="120" w:line="340" w:lineRule="atLeast"/>
              <w:ind w:rightChars="50" w:right="31680"/>
              <w:jc w:val="right"/>
              <w:rPr>
                <w:sz w:val="18"/>
              </w:rPr>
            </w:pPr>
            <w:r>
              <w:rPr>
                <w:sz w:val="18"/>
              </w:rPr>
              <w:t>5 285</w:t>
            </w:r>
          </w:p>
        </w:tc>
        <w:tc>
          <w:tcPr>
            <w:tcW w:w="406" w:type="pct"/>
            <w:tcBorders>
              <w:top w:val="single" w:sz="4" w:space="0" w:color="auto"/>
            </w:tcBorders>
          </w:tcPr>
          <w:p w:rsidR="00000000" w:rsidRDefault="00D60DAC" w:rsidP="00D60DAC">
            <w:pPr>
              <w:widowControl/>
              <w:spacing w:afterLines="50" w:after="120" w:line="340" w:lineRule="atLeast"/>
              <w:ind w:rightChars="50" w:right="31680"/>
              <w:jc w:val="right"/>
              <w:rPr>
                <w:sz w:val="18"/>
              </w:rPr>
            </w:pPr>
            <w:r>
              <w:rPr>
                <w:sz w:val="18"/>
              </w:rPr>
              <w:t>5 114</w:t>
            </w: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：社会保障司。</w:t>
      </w:r>
    </w:p>
    <w:p w:rsidR="00000000" w:rsidRDefault="00D60DAC">
      <w:pPr>
        <w:widowControl/>
        <w:spacing w:after="120" w:line="360" w:lineRule="atLeast"/>
        <w:jc w:val="center"/>
        <w:rPr>
          <w:rFonts w:ascii="SimHei" w:eastAsia="SimHei" w:hint="eastAsia"/>
        </w:rPr>
      </w:pPr>
      <w:r>
        <w:rPr>
          <w:b/>
          <w:bCs/>
        </w:rPr>
        <w:br w:type="page"/>
      </w:r>
      <w:r>
        <w:rPr>
          <w:rFonts w:ascii="SimHei" w:eastAsia="SimHei" w:hint="eastAsia"/>
        </w:rPr>
        <w:t>表</w:t>
      </w:r>
      <w:r>
        <w:rPr>
          <w:rFonts w:ascii="SimHei" w:eastAsia="SimHei" w:hint="eastAsia"/>
        </w:rPr>
        <w:t>8</w:t>
      </w:r>
    </w:p>
    <w:p w:rsidR="00000000" w:rsidRDefault="00D60DAC">
      <w:pPr>
        <w:widowControl/>
        <w:spacing w:after="240" w:line="360" w:lineRule="atLeast"/>
        <w:jc w:val="center"/>
        <w:rPr>
          <w:rFonts w:ascii="SimHei" w:eastAsia="SimHei" w:hint="eastAsia"/>
        </w:rPr>
      </w:pPr>
      <w:r>
        <w:rPr>
          <w:rFonts w:ascii="SimHei" w:eastAsia="SimHei" w:hint="eastAsia"/>
        </w:rPr>
        <w:t>1993</w:t>
      </w:r>
      <w:r>
        <w:rPr>
          <w:rFonts w:ascii="SimHei" w:eastAsia="SimHei" w:hint="eastAsia"/>
        </w:rPr>
        <w:t>－</w:t>
      </w:r>
      <w:r>
        <w:rPr>
          <w:rFonts w:ascii="SimHei" w:eastAsia="SimHei" w:hint="eastAsia"/>
        </w:rPr>
        <w:t>2001</w:t>
      </w:r>
      <w:r>
        <w:rPr>
          <w:rFonts w:ascii="SimHei" w:eastAsia="SimHei" w:hint="eastAsia"/>
        </w:rPr>
        <w:t>年致命工作事故总数</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0"/>
        <w:gridCol w:w="4680"/>
      </w:tblGrid>
      <w:tr w:rsidR="00000000">
        <w:tblPrEx>
          <w:tblCellMar>
            <w:top w:w="0" w:type="dxa"/>
            <w:bottom w:w="0" w:type="dxa"/>
          </w:tblCellMar>
        </w:tblPrEx>
        <w:tc>
          <w:tcPr>
            <w:tcW w:w="2760" w:type="dxa"/>
            <w:tcBorders>
              <w:bottom w:val="single" w:sz="4" w:space="0" w:color="auto"/>
            </w:tcBorders>
          </w:tcPr>
          <w:p w:rsidR="00000000" w:rsidRDefault="00D60DAC">
            <w:pPr>
              <w:widowControl/>
              <w:spacing w:line="360" w:lineRule="atLeast"/>
              <w:jc w:val="center"/>
              <w:rPr>
                <w:rFonts w:eastAsia="SimHei"/>
                <w:sz w:val="18"/>
              </w:rPr>
            </w:pPr>
            <w:r>
              <w:rPr>
                <w:rFonts w:eastAsia="SimHei" w:hint="eastAsia"/>
                <w:sz w:val="18"/>
              </w:rPr>
              <w:t>年份</w:t>
            </w:r>
          </w:p>
        </w:tc>
        <w:tc>
          <w:tcPr>
            <w:tcW w:w="4680" w:type="dxa"/>
            <w:tcBorders>
              <w:bottom w:val="single" w:sz="4" w:space="0" w:color="auto"/>
            </w:tcBorders>
          </w:tcPr>
          <w:p w:rsidR="00000000" w:rsidRDefault="00D60DAC">
            <w:pPr>
              <w:pStyle w:val="Header"/>
              <w:widowControl/>
              <w:pBdr>
                <w:bottom w:val="none" w:sz="0" w:space="0" w:color="auto"/>
              </w:pBdr>
              <w:tabs>
                <w:tab w:val="clear" w:pos="4320"/>
                <w:tab w:val="clear" w:pos="8640"/>
              </w:tabs>
              <w:spacing w:line="360" w:lineRule="atLeast"/>
              <w:rPr>
                <w:rFonts w:eastAsia="SimHei" w:hint="eastAsia"/>
              </w:rPr>
            </w:pPr>
            <w:r>
              <w:rPr>
                <w:rFonts w:eastAsia="SimHei" w:hint="eastAsia"/>
              </w:rPr>
              <w:t>致命事故数</w:t>
            </w:r>
          </w:p>
        </w:tc>
      </w:tr>
      <w:tr w:rsidR="00000000">
        <w:tblPrEx>
          <w:tblCellMar>
            <w:top w:w="0" w:type="dxa"/>
            <w:bottom w:w="0" w:type="dxa"/>
          </w:tblCellMar>
        </w:tblPrEx>
        <w:tc>
          <w:tcPr>
            <w:tcW w:w="2760" w:type="dxa"/>
            <w:tcBorders>
              <w:bottom w:val="nil"/>
            </w:tcBorders>
          </w:tcPr>
          <w:p w:rsidR="00000000" w:rsidRDefault="00D60DAC">
            <w:pPr>
              <w:widowControl/>
              <w:spacing w:afterLines="30" w:after="72" w:line="320" w:lineRule="atLeast"/>
              <w:jc w:val="center"/>
              <w:rPr>
                <w:rFonts w:hint="eastAsia"/>
                <w:sz w:val="18"/>
              </w:rPr>
            </w:pPr>
            <w:r>
              <w:rPr>
                <w:rFonts w:hint="eastAsia"/>
                <w:sz w:val="18"/>
              </w:rPr>
              <w:t>1993</w:t>
            </w:r>
          </w:p>
        </w:tc>
        <w:tc>
          <w:tcPr>
            <w:tcW w:w="4680" w:type="dxa"/>
            <w:tcBorders>
              <w:bottom w:val="nil"/>
            </w:tcBorders>
          </w:tcPr>
          <w:p w:rsidR="00000000" w:rsidRDefault="00D60DAC" w:rsidP="00D60DAC">
            <w:pPr>
              <w:widowControl/>
              <w:spacing w:afterLines="30" w:after="72" w:line="320" w:lineRule="atLeast"/>
              <w:ind w:rightChars="977" w:right="31680"/>
              <w:jc w:val="right"/>
              <w:rPr>
                <w:sz w:val="18"/>
              </w:rPr>
            </w:pPr>
            <w:r>
              <w:rPr>
                <w:sz w:val="18"/>
              </w:rPr>
              <w:t>10</w:t>
            </w:r>
          </w:p>
        </w:tc>
      </w:tr>
      <w:tr w:rsidR="00000000">
        <w:tblPrEx>
          <w:tblCellMar>
            <w:top w:w="0" w:type="dxa"/>
            <w:bottom w:w="0" w:type="dxa"/>
          </w:tblCellMar>
        </w:tblPrEx>
        <w:tc>
          <w:tcPr>
            <w:tcW w:w="2760" w:type="dxa"/>
            <w:tcBorders>
              <w:top w:val="nil"/>
              <w:bottom w:val="nil"/>
            </w:tcBorders>
          </w:tcPr>
          <w:p w:rsidR="00000000" w:rsidRDefault="00D60DAC">
            <w:pPr>
              <w:widowControl/>
              <w:spacing w:afterLines="30" w:after="72" w:line="320" w:lineRule="atLeast"/>
              <w:jc w:val="center"/>
              <w:rPr>
                <w:rFonts w:hint="eastAsia"/>
                <w:sz w:val="18"/>
              </w:rPr>
            </w:pPr>
            <w:r>
              <w:rPr>
                <w:rFonts w:hint="eastAsia"/>
                <w:sz w:val="18"/>
              </w:rPr>
              <w:t>1994</w:t>
            </w:r>
          </w:p>
        </w:tc>
        <w:tc>
          <w:tcPr>
            <w:tcW w:w="4680" w:type="dxa"/>
            <w:tcBorders>
              <w:top w:val="nil"/>
              <w:bottom w:val="nil"/>
            </w:tcBorders>
          </w:tcPr>
          <w:p w:rsidR="00000000" w:rsidRDefault="00D60DAC" w:rsidP="00D60DAC">
            <w:pPr>
              <w:widowControl/>
              <w:spacing w:afterLines="30" w:after="72" w:line="320" w:lineRule="atLeast"/>
              <w:ind w:rightChars="977" w:right="31680"/>
              <w:jc w:val="right"/>
              <w:rPr>
                <w:sz w:val="18"/>
              </w:rPr>
            </w:pPr>
            <w:r>
              <w:rPr>
                <w:sz w:val="18"/>
              </w:rPr>
              <w:t>4</w:t>
            </w:r>
          </w:p>
        </w:tc>
      </w:tr>
      <w:tr w:rsidR="00000000">
        <w:tblPrEx>
          <w:tblCellMar>
            <w:top w:w="0" w:type="dxa"/>
            <w:bottom w:w="0" w:type="dxa"/>
          </w:tblCellMar>
        </w:tblPrEx>
        <w:tc>
          <w:tcPr>
            <w:tcW w:w="2760" w:type="dxa"/>
            <w:tcBorders>
              <w:top w:val="nil"/>
              <w:bottom w:val="nil"/>
            </w:tcBorders>
          </w:tcPr>
          <w:p w:rsidR="00000000" w:rsidRDefault="00D60DAC">
            <w:pPr>
              <w:widowControl/>
              <w:spacing w:afterLines="30" w:after="72" w:line="320" w:lineRule="atLeast"/>
              <w:jc w:val="center"/>
              <w:rPr>
                <w:rFonts w:hint="eastAsia"/>
                <w:sz w:val="18"/>
              </w:rPr>
            </w:pPr>
            <w:r>
              <w:rPr>
                <w:rFonts w:hint="eastAsia"/>
                <w:sz w:val="18"/>
              </w:rPr>
              <w:t>1995</w:t>
            </w:r>
          </w:p>
        </w:tc>
        <w:tc>
          <w:tcPr>
            <w:tcW w:w="4680" w:type="dxa"/>
            <w:tcBorders>
              <w:top w:val="nil"/>
              <w:bottom w:val="nil"/>
            </w:tcBorders>
          </w:tcPr>
          <w:p w:rsidR="00000000" w:rsidRDefault="00D60DAC" w:rsidP="00D60DAC">
            <w:pPr>
              <w:widowControl/>
              <w:spacing w:afterLines="30" w:after="72" w:line="320" w:lineRule="atLeast"/>
              <w:ind w:rightChars="977" w:right="31680"/>
              <w:jc w:val="right"/>
              <w:rPr>
                <w:sz w:val="18"/>
              </w:rPr>
            </w:pPr>
            <w:r>
              <w:rPr>
                <w:sz w:val="18"/>
              </w:rPr>
              <w:t>13</w:t>
            </w:r>
          </w:p>
        </w:tc>
      </w:tr>
      <w:tr w:rsidR="00000000">
        <w:tblPrEx>
          <w:tblCellMar>
            <w:top w:w="0" w:type="dxa"/>
            <w:bottom w:w="0" w:type="dxa"/>
          </w:tblCellMar>
        </w:tblPrEx>
        <w:tc>
          <w:tcPr>
            <w:tcW w:w="2760" w:type="dxa"/>
            <w:tcBorders>
              <w:top w:val="nil"/>
              <w:bottom w:val="nil"/>
            </w:tcBorders>
          </w:tcPr>
          <w:p w:rsidR="00000000" w:rsidRDefault="00D60DAC">
            <w:pPr>
              <w:widowControl/>
              <w:spacing w:afterLines="30" w:after="72" w:line="320" w:lineRule="atLeast"/>
              <w:jc w:val="center"/>
              <w:rPr>
                <w:rFonts w:hint="eastAsia"/>
                <w:sz w:val="18"/>
              </w:rPr>
            </w:pPr>
            <w:r>
              <w:rPr>
                <w:rFonts w:hint="eastAsia"/>
                <w:sz w:val="18"/>
              </w:rPr>
              <w:t>1996</w:t>
            </w:r>
          </w:p>
        </w:tc>
        <w:tc>
          <w:tcPr>
            <w:tcW w:w="4680" w:type="dxa"/>
            <w:tcBorders>
              <w:top w:val="nil"/>
              <w:bottom w:val="nil"/>
            </w:tcBorders>
          </w:tcPr>
          <w:p w:rsidR="00000000" w:rsidRDefault="00D60DAC" w:rsidP="00D60DAC">
            <w:pPr>
              <w:widowControl/>
              <w:spacing w:afterLines="30" w:after="72" w:line="320" w:lineRule="atLeast"/>
              <w:ind w:rightChars="977" w:right="31680"/>
              <w:jc w:val="right"/>
              <w:rPr>
                <w:sz w:val="18"/>
              </w:rPr>
            </w:pPr>
            <w:r>
              <w:rPr>
                <w:sz w:val="18"/>
              </w:rPr>
              <w:t>12</w:t>
            </w:r>
          </w:p>
        </w:tc>
      </w:tr>
      <w:tr w:rsidR="00000000">
        <w:tblPrEx>
          <w:tblCellMar>
            <w:top w:w="0" w:type="dxa"/>
            <w:bottom w:w="0" w:type="dxa"/>
          </w:tblCellMar>
        </w:tblPrEx>
        <w:tc>
          <w:tcPr>
            <w:tcW w:w="2760" w:type="dxa"/>
            <w:tcBorders>
              <w:top w:val="nil"/>
              <w:bottom w:val="nil"/>
            </w:tcBorders>
          </w:tcPr>
          <w:p w:rsidR="00000000" w:rsidRDefault="00D60DAC">
            <w:pPr>
              <w:widowControl/>
              <w:spacing w:afterLines="30" w:after="72" w:line="320" w:lineRule="atLeast"/>
              <w:jc w:val="center"/>
              <w:rPr>
                <w:rFonts w:hint="eastAsia"/>
                <w:sz w:val="18"/>
              </w:rPr>
            </w:pPr>
            <w:r>
              <w:rPr>
                <w:rFonts w:hint="eastAsia"/>
                <w:sz w:val="18"/>
              </w:rPr>
              <w:t>1997</w:t>
            </w:r>
          </w:p>
        </w:tc>
        <w:tc>
          <w:tcPr>
            <w:tcW w:w="4680" w:type="dxa"/>
            <w:tcBorders>
              <w:top w:val="nil"/>
              <w:bottom w:val="nil"/>
            </w:tcBorders>
          </w:tcPr>
          <w:p w:rsidR="00000000" w:rsidRDefault="00D60DAC" w:rsidP="00D60DAC">
            <w:pPr>
              <w:widowControl/>
              <w:spacing w:afterLines="30" w:after="72" w:line="320" w:lineRule="atLeast"/>
              <w:ind w:rightChars="977" w:right="31680"/>
              <w:jc w:val="right"/>
              <w:rPr>
                <w:sz w:val="18"/>
              </w:rPr>
            </w:pPr>
            <w:r>
              <w:rPr>
                <w:sz w:val="18"/>
              </w:rPr>
              <w:t>5</w:t>
            </w:r>
          </w:p>
        </w:tc>
      </w:tr>
      <w:tr w:rsidR="00000000">
        <w:tblPrEx>
          <w:tblCellMar>
            <w:top w:w="0" w:type="dxa"/>
            <w:bottom w:w="0" w:type="dxa"/>
          </w:tblCellMar>
        </w:tblPrEx>
        <w:tc>
          <w:tcPr>
            <w:tcW w:w="2760" w:type="dxa"/>
            <w:tcBorders>
              <w:top w:val="nil"/>
              <w:bottom w:val="nil"/>
            </w:tcBorders>
          </w:tcPr>
          <w:p w:rsidR="00000000" w:rsidRDefault="00D60DAC">
            <w:pPr>
              <w:widowControl/>
              <w:spacing w:afterLines="30" w:after="72" w:line="320" w:lineRule="atLeast"/>
              <w:jc w:val="center"/>
              <w:rPr>
                <w:rFonts w:hint="eastAsia"/>
                <w:sz w:val="18"/>
              </w:rPr>
            </w:pPr>
            <w:r>
              <w:rPr>
                <w:rFonts w:hint="eastAsia"/>
                <w:sz w:val="18"/>
              </w:rPr>
              <w:t>1998</w:t>
            </w:r>
          </w:p>
        </w:tc>
        <w:tc>
          <w:tcPr>
            <w:tcW w:w="4680" w:type="dxa"/>
            <w:tcBorders>
              <w:top w:val="nil"/>
              <w:bottom w:val="nil"/>
            </w:tcBorders>
          </w:tcPr>
          <w:p w:rsidR="00000000" w:rsidRDefault="00D60DAC" w:rsidP="00D60DAC">
            <w:pPr>
              <w:widowControl/>
              <w:spacing w:afterLines="30" w:after="72" w:line="320" w:lineRule="atLeast"/>
              <w:ind w:rightChars="977" w:right="31680"/>
              <w:jc w:val="right"/>
              <w:rPr>
                <w:sz w:val="18"/>
              </w:rPr>
            </w:pPr>
            <w:r>
              <w:rPr>
                <w:sz w:val="18"/>
              </w:rPr>
              <w:t>12</w:t>
            </w:r>
          </w:p>
        </w:tc>
      </w:tr>
      <w:tr w:rsidR="00000000">
        <w:tblPrEx>
          <w:tblCellMar>
            <w:top w:w="0" w:type="dxa"/>
            <w:bottom w:w="0" w:type="dxa"/>
          </w:tblCellMar>
        </w:tblPrEx>
        <w:tc>
          <w:tcPr>
            <w:tcW w:w="2760" w:type="dxa"/>
            <w:tcBorders>
              <w:top w:val="nil"/>
              <w:bottom w:val="nil"/>
            </w:tcBorders>
          </w:tcPr>
          <w:p w:rsidR="00000000" w:rsidRDefault="00D60DAC">
            <w:pPr>
              <w:widowControl/>
              <w:spacing w:afterLines="30" w:after="72" w:line="320" w:lineRule="atLeast"/>
              <w:jc w:val="center"/>
              <w:rPr>
                <w:rFonts w:hint="eastAsia"/>
                <w:sz w:val="18"/>
              </w:rPr>
            </w:pPr>
            <w:r>
              <w:rPr>
                <w:rFonts w:hint="eastAsia"/>
                <w:sz w:val="18"/>
              </w:rPr>
              <w:t>1999</w:t>
            </w:r>
          </w:p>
        </w:tc>
        <w:tc>
          <w:tcPr>
            <w:tcW w:w="4680" w:type="dxa"/>
            <w:tcBorders>
              <w:top w:val="nil"/>
              <w:bottom w:val="nil"/>
            </w:tcBorders>
          </w:tcPr>
          <w:p w:rsidR="00000000" w:rsidRDefault="00D60DAC" w:rsidP="00D60DAC">
            <w:pPr>
              <w:widowControl/>
              <w:spacing w:afterLines="30" w:after="72" w:line="320" w:lineRule="atLeast"/>
              <w:ind w:rightChars="977" w:right="31680"/>
              <w:jc w:val="right"/>
              <w:rPr>
                <w:sz w:val="18"/>
              </w:rPr>
            </w:pPr>
            <w:r>
              <w:rPr>
                <w:sz w:val="18"/>
              </w:rPr>
              <w:t>9</w:t>
            </w:r>
          </w:p>
        </w:tc>
      </w:tr>
      <w:tr w:rsidR="00000000">
        <w:tblPrEx>
          <w:tblCellMar>
            <w:top w:w="0" w:type="dxa"/>
            <w:bottom w:w="0" w:type="dxa"/>
          </w:tblCellMar>
        </w:tblPrEx>
        <w:tc>
          <w:tcPr>
            <w:tcW w:w="2760" w:type="dxa"/>
            <w:tcBorders>
              <w:top w:val="nil"/>
              <w:bottom w:val="nil"/>
            </w:tcBorders>
          </w:tcPr>
          <w:p w:rsidR="00000000" w:rsidRDefault="00D60DAC">
            <w:pPr>
              <w:widowControl/>
              <w:spacing w:afterLines="30" w:after="72" w:line="320" w:lineRule="atLeast"/>
              <w:jc w:val="center"/>
              <w:rPr>
                <w:rFonts w:hint="eastAsia"/>
                <w:sz w:val="18"/>
              </w:rPr>
            </w:pPr>
            <w:r>
              <w:rPr>
                <w:rFonts w:hint="eastAsia"/>
                <w:sz w:val="18"/>
              </w:rPr>
              <w:t>2000</w:t>
            </w:r>
          </w:p>
        </w:tc>
        <w:tc>
          <w:tcPr>
            <w:tcW w:w="4680" w:type="dxa"/>
            <w:tcBorders>
              <w:top w:val="nil"/>
              <w:bottom w:val="nil"/>
            </w:tcBorders>
          </w:tcPr>
          <w:p w:rsidR="00000000" w:rsidRDefault="00D60DAC" w:rsidP="00D60DAC">
            <w:pPr>
              <w:widowControl/>
              <w:spacing w:afterLines="30" w:after="72" w:line="320" w:lineRule="atLeast"/>
              <w:ind w:rightChars="977" w:right="31680"/>
              <w:jc w:val="right"/>
              <w:rPr>
                <w:sz w:val="18"/>
              </w:rPr>
            </w:pPr>
            <w:r>
              <w:rPr>
                <w:sz w:val="18"/>
              </w:rPr>
              <w:t>5</w:t>
            </w:r>
          </w:p>
        </w:tc>
      </w:tr>
      <w:tr w:rsidR="00000000">
        <w:tblPrEx>
          <w:tblCellMar>
            <w:top w:w="0" w:type="dxa"/>
            <w:bottom w:w="0" w:type="dxa"/>
          </w:tblCellMar>
        </w:tblPrEx>
        <w:tc>
          <w:tcPr>
            <w:tcW w:w="2760" w:type="dxa"/>
            <w:tcBorders>
              <w:top w:val="nil"/>
            </w:tcBorders>
          </w:tcPr>
          <w:p w:rsidR="00000000" w:rsidRDefault="00D60DAC">
            <w:pPr>
              <w:widowControl/>
              <w:spacing w:afterLines="30" w:after="72" w:line="320" w:lineRule="atLeast"/>
              <w:jc w:val="center"/>
              <w:rPr>
                <w:rFonts w:hint="eastAsia"/>
                <w:sz w:val="18"/>
              </w:rPr>
            </w:pPr>
            <w:r>
              <w:rPr>
                <w:rFonts w:hint="eastAsia"/>
                <w:sz w:val="18"/>
              </w:rPr>
              <w:t>2001</w:t>
            </w:r>
          </w:p>
        </w:tc>
        <w:tc>
          <w:tcPr>
            <w:tcW w:w="4680" w:type="dxa"/>
            <w:tcBorders>
              <w:top w:val="nil"/>
            </w:tcBorders>
          </w:tcPr>
          <w:p w:rsidR="00000000" w:rsidRDefault="00D60DAC" w:rsidP="00D60DAC">
            <w:pPr>
              <w:widowControl/>
              <w:spacing w:afterLines="30" w:after="72" w:line="320" w:lineRule="atLeast"/>
              <w:ind w:rightChars="977" w:right="31680"/>
              <w:jc w:val="right"/>
              <w:rPr>
                <w:sz w:val="18"/>
              </w:rPr>
            </w:pPr>
            <w:r>
              <w:rPr>
                <w:sz w:val="18"/>
              </w:rPr>
              <w:t>5</w:t>
            </w:r>
          </w:p>
        </w:tc>
      </w:tr>
    </w:tbl>
    <w:p w:rsidR="00000000" w:rsidRDefault="00D60DAC" w:rsidP="00D60DAC">
      <w:pPr>
        <w:widowControl/>
        <w:spacing w:after="240" w:line="360" w:lineRule="atLeast"/>
        <w:ind w:firstLineChars="600" w:firstLine="31680"/>
        <w:rPr>
          <w:rFonts w:hint="eastAsia"/>
          <w:sz w:val="18"/>
        </w:rPr>
      </w:pPr>
      <w:r>
        <w:rPr>
          <w:rFonts w:ascii="KaiTi_GB2312" w:eastAsia="KaiTi_GB2312" w:hint="eastAsia"/>
          <w:iCs/>
          <w:sz w:val="18"/>
        </w:rPr>
        <w:t>资料来源</w:t>
      </w:r>
      <w:r>
        <w:rPr>
          <w:rFonts w:hint="eastAsia"/>
          <w:sz w:val="18"/>
        </w:rPr>
        <w:t>：职业健康和安全管理局。</w:t>
      </w:r>
    </w:p>
    <w:p w:rsidR="00000000" w:rsidRDefault="00D60DAC">
      <w:pPr>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9</w:t>
      </w:r>
    </w:p>
    <w:p w:rsidR="00000000" w:rsidRDefault="00D60DAC">
      <w:pPr>
        <w:widowControl/>
        <w:spacing w:after="240" w:line="360" w:lineRule="atLeast"/>
        <w:jc w:val="center"/>
        <w:rPr>
          <w:rFonts w:ascii="SimHei" w:eastAsia="SimHei" w:hint="eastAsia"/>
        </w:rPr>
      </w:pPr>
      <w:r>
        <w:rPr>
          <w:rFonts w:ascii="SimHei" w:eastAsia="SimHei" w:hint="eastAsia"/>
        </w:rPr>
        <w:t>1991</w:t>
      </w:r>
      <w:r>
        <w:rPr>
          <w:rFonts w:ascii="SimHei" w:eastAsia="SimHei" w:hint="eastAsia"/>
        </w:rPr>
        <w:t>－</w:t>
      </w:r>
      <w:r>
        <w:rPr>
          <w:rFonts w:ascii="SimHei" w:eastAsia="SimHei" w:hint="eastAsia"/>
        </w:rPr>
        <w:t>1999</w:t>
      </w:r>
      <w:r>
        <w:rPr>
          <w:rFonts w:ascii="SimHei" w:eastAsia="SimHei" w:hint="eastAsia"/>
        </w:rPr>
        <w:t>年工伤事故发生率</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0"/>
        <w:gridCol w:w="4680"/>
      </w:tblGrid>
      <w:tr w:rsidR="00000000">
        <w:tblPrEx>
          <w:tblCellMar>
            <w:top w:w="0" w:type="dxa"/>
            <w:bottom w:w="0" w:type="dxa"/>
          </w:tblCellMar>
        </w:tblPrEx>
        <w:tc>
          <w:tcPr>
            <w:tcW w:w="2760" w:type="dxa"/>
            <w:tcBorders>
              <w:bottom w:val="single" w:sz="4" w:space="0" w:color="auto"/>
            </w:tcBorders>
          </w:tcPr>
          <w:p w:rsidR="00000000" w:rsidRDefault="00D60DAC">
            <w:pPr>
              <w:widowControl/>
              <w:spacing w:line="360" w:lineRule="atLeast"/>
              <w:jc w:val="center"/>
              <w:rPr>
                <w:rFonts w:ascii="SimHei" w:eastAsia="SimHei"/>
                <w:sz w:val="18"/>
              </w:rPr>
            </w:pPr>
            <w:r>
              <w:rPr>
                <w:rFonts w:ascii="SimHei" w:eastAsia="SimHei" w:hint="eastAsia"/>
                <w:sz w:val="18"/>
              </w:rPr>
              <w:t>年份</w:t>
            </w:r>
          </w:p>
        </w:tc>
        <w:tc>
          <w:tcPr>
            <w:tcW w:w="4680" w:type="dxa"/>
            <w:tcBorders>
              <w:bottom w:val="single" w:sz="4" w:space="0" w:color="auto"/>
            </w:tcBorders>
          </w:tcPr>
          <w:p w:rsidR="00000000" w:rsidRDefault="00D60DAC">
            <w:pPr>
              <w:widowControl/>
              <w:spacing w:line="360" w:lineRule="atLeast"/>
              <w:jc w:val="center"/>
              <w:rPr>
                <w:rFonts w:ascii="SimHei" w:eastAsia="SimHei" w:hint="eastAsia"/>
                <w:sz w:val="18"/>
              </w:rPr>
            </w:pPr>
            <w:r>
              <w:rPr>
                <w:rFonts w:ascii="SimHei" w:eastAsia="SimHei" w:hint="eastAsia"/>
                <w:sz w:val="18"/>
              </w:rPr>
              <w:t>每</w:t>
            </w:r>
            <w:r>
              <w:rPr>
                <w:rFonts w:ascii="SimHei" w:eastAsia="SimHei" w:hint="eastAsia"/>
                <w:sz w:val="18"/>
              </w:rPr>
              <w:t>10</w:t>
            </w:r>
            <w:r>
              <w:rPr>
                <w:rFonts w:ascii="SimHei" w:eastAsia="SimHei" w:hint="eastAsia"/>
                <w:sz w:val="18"/>
              </w:rPr>
              <w:t>万人</w:t>
            </w:r>
            <w:r>
              <w:rPr>
                <w:rFonts w:ascii="SimHei" w:eastAsia="SimHei"/>
                <w:sz w:val="18"/>
              </w:rPr>
              <w:t>/</w:t>
            </w:r>
            <w:r>
              <w:rPr>
                <w:rFonts w:ascii="SimHei" w:eastAsia="SimHei" w:hint="eastAsia"/>
                <w:sz w:val="18"/>
              </w:rPr>
              <w:t>小时</w:t>
            </w:r>
          </w:p>
        </w:tc>
      </w:tr>
      <w:tr w:rsidR="00000000">
        <w:tblPrEx>
          <w:tblCellMar>
            <w:top w:w="0" w:type="dxa"/>
            <w:bottom w:w="0" w:type="dxa"/>
          </w:tblCellMar>
        </w:tblPrEx>
        <w:tc>
          <w:tcPr>
            <w:tcW w:w="2760" w:type="dxa"/>
            <w:tcBorders>
              <w:bottom w:val="nil"/>
            </w:tcBorders>
          </w:tcPr>
          <w:p w:rsidR="00000000" w:rsidRDefault="00D60DAC">
            <w:pPr>
              <w:widowControl/>
              <w:spacing w:afterLines="30" w:after="72" w:line="320" w:lineRule="atLeast"/>
              <w:jc w:val="center"/>
              <w:rPr>
                <w:rFonts w:hint="eastAsia"/>
                <w:sz w:val="18"/>
              </w:rPr>
            </w:pPr>
            <w:r>
              <w:rPr>
                <w:rFonts w:hint="eastAsia"/>
                <w:sz w:val="18"/>
              </w:rPr>
              <w:t>1991</w:t>
            </w:r>
          </w:p>
        </w:tc>
        <w:tc>
          <w:tcPr>
            <w:tcW w:w="4680" w:type="dxa"/>
            <w:tcBorders>
              <w:bottom w:val="nil"/>
            </w:tcBorders>
          </w:tcPr>
          <w:p w:rsidR="00000000" w:rsidRDefault="00D60DAC">
            <w:pPr>
              <w:widowControl/>
              <w:spacing w:afterLines="30" w:after="72" w:line="320" w:lineRule="atLeast"/>
              <w:jc w:val="center"/>
              <w:rPr>
                <w:sz w:val="18"/>
              </w:rPr>
            </w:pPr>
            <w:r>
              <w:rPr>
                <w:sz w:val="18"/>
              </w:rPr>
              <w:t>2.249</w:t>
            </w:r>
          </w:p>
        </w:tc>
      </w:tr>
      <w:tr w:rsidR="00000000">
        <w:tblPrEx>
          <w:tblCellMar>
            <w:top w:w="0" w:type="dxa"/>
            <w:bottom w:w="0" w:type="dxa"/>
          </w:tblCellMar>
        </w:tblPrEx>
        <w:tc>
          <w:tcPr>
            <w:tcW w:w="2760" w:type="dxa"/>
            <w:tcBorders>
              <w:top w:val="nil"/>
              <w:bottom w:val="nil"/>
            </w:tcBorders>
          </w:tcPr>
          <w:p w:rsidR="00000000" w:rsidRDefault="00D60DAC">
            <w:pPr>
              <w:widowControl/>
              <w:spacing w:afterLines="30" w:after="72" w:line="320" w:lineRule="atLeast"/>
              <w:jc w:val="center"/>
              <w:rPr>
                <w:rFonts w:hint="eastAsia"/>
                <w:sz w:val="18"/>
              </w:rPr>
            </w:pPr>
            <w:r>
              <w:rPr>
                <w:rFonts w:hint="eastAsia"/>
                <w:sz w:val="18"/>
              </w:rPr>
              <w:t>1992</w:t>
            </w:r>
          </w:p>
        </w:tc>
        <w:tc>
          <w:tcPr>
            <w:tcW w:w="4680" w:type="dxa"/>
            <w:tcBorders>
              <w:top w:val="nil"/>
              <w:bottom w:val="nil"/>
            </w:tcBorders>
          </w:tcPr>
          <w:p w:rsidR="00000000" w:rsidRDefault="00D60DAC">
            <w:pPr>
              <w:widowControl/>
              <w:spacing w:afterLines="30" w:after="72" w:line="320" w:lineRule="atLeast"/>
              <w:jc w:val="center"/>
              <w:rPr>
                <w:sz w:val="18"/>
              </w:rPr>
            </w:pPr>
            <w:r>
              <w:rPr>
                <w:sz w:val="18"/>
              </w:rPr>
              <w:t>2.222</w:t>
            </w:r>
          </w:p>
        </w:tc>
      </w:tr>
      <w:tr w:rsidR="00000000">
        <w:tblPrEx>
          <w:tblCellMar>
            <w:top w:w="0" w:type="dxa"/>
            <w:bottom w:w="0" w:type="dxa"/>
          </w:tblCellMar>
        </w:tblPrEx>
        <w:tc>
          <w:tcPr>
            <w:tcW w:w="2760" w:type="dxa"/>
            <w:tcBorders>
              <w:top w:val="nil"/>
              <w:bottom w:val="nil"/>
            </w:tcBorders>
          </w:tcPr>
          <w:p w:rsidR="00000000" w:rsidRDefault="00D60DAC">
            <w:pPr>
              <w:widowControl/>
              <w:spacing w:afterLines="30" w:after="72" w:line="320" w:lineRule="atLeast"/>
              <w:jc w:val="center"/>
              <w:rPr>
                <w:rFonts w:hint="eastAsia"/>
                <w:sz w:val="18"/>
              </w:rPr>
            </w:pPr>
            <w:r>
              <w:rPr>
                <w:rFonts w:hint="eastAsia"/>
                <w:sz w:val="18"/>
              </w:rPr>
              <w:t>1993</w:t>
            </w:r>
          </w:p>
        </w:tc>
        <w:tc>
          <w:tcPr>
            <w:tcW w:w="4680" w:type="dxa"/>
            <w:tcBorders>
              <w:top w:val="nil"/>
              <w:bottom w:val="nil"/>
            </w:tcBorders>
          </w:tcPr>
          <w:p w:rsidR="00000000" w:rsidRDefault="00D60DAC">
            <w:pPr>
              <w:widowControl/>
              <w:spacing w:afterLines="30" w:after="72" w:line="320" w:lineRule="atLeast"/>
              <w:jc w:val="center"/>
              <w:rPr>
                <w:sz w:val="18"/>
              </w:rPr>
            </w:pPr>
            <w:r>
              <w:rPr>
                <w:sz w:val="18"/>
              </w:rPr>
              <w:t>1.726</w:t>
            </w:r>
          </w:p>
        </w:tc>
      </w:tr>
      <w:tr w:rsidR="00000000">
        <w:tblPrEx>
          <w:tblCellMar>
            <w:top w:w="0" w:type="dxa"/>
            <w:bottom w:w="0" w:type="dxa"/>
          </w:tblCellMar>
        </w:tblPrEx>
        <w:tc>
          <w:tcPr>
            <w:tcW w:w="2760" w:type="dxa"/>
            <w:tcBorders>
              <w:top w:val="nil"/>
              <w:bottom w:val="nil"/>
            </w:tcBorders>
          </w:tcPr>
          <w:p w:rsidR="00000000" w:rsidRDefault="00D60DAC">
            <w:pPr>
              <w:widowControl/>
              <w:spacing w:afterLines="30" w:after="72" w:line="320" w:lineRule="atLeast"/>
              <w:jc w:val="center"/>
              <w:rPr>
                <w:rFonts w:hint="eastAsia"/>
                <w:sz w:val="18"/>
              </w:rPr>
            </w:pPr>
            <w:r>
              <w:rPr>
                <w:rFonts w:hint="eastAsia"/>
                <w:sz w:val="18"/>
              </w:rPr>
              <w:t>1994</w:t>
            </w:r>
          </w:p>
        </w:tc>
        <w:tc>
          <w:tcPr>
            <w:tcW w:w="4680" w:type="dxa"/>
            <w:tcBorders>
              <w:top w:val="nil"/>
              <w:bottom w:val="nil"/>
            </w:tcBorders>
          </w:tcPr>
          <w:p w:rsidR="00000000" w:rsidRDefault="00D60DAC">
            <w:pPr>
              <w:widowControl/>
              <w:spacing w:afterLines="30" w:after="72" w:line="320" w:lineRule="atLeast"/>
              <w:jc w:val="center"/>
              <w:rPr>
                <w:sz w:val="18"/>
              </w:rPr>
            </w:pPr>
            <w:r>
              <w:rPr>
                <w:sz w:val="18"/>
              </w:rPr>
              <w:t>1.880</w:t>
            </w:r>
          </w:p>
        </w:tc>
      </w:tr>
      <w:tr w:rsidR="00000000">
        <w:tblPrEx>
          <w:tblCellMar>
            <w:top w:w="0" w:type="dxa"/>
            <w:bottom w:w="0" w:type="dxa"/>
          </w:tblCellMar>
        </w:tblPrEx>
        <w:tc>
          <w:tcPr>
            <w:tcW w:w="2760" w:type="dxa"/>
            <w:tcBorders>
              <w:top w:val="nil"/>
              <w:bottom w:val="nil"/>
            </w:tcBorders>
          </w:tcPr>
          <w:p w:rsidR="00000000" w:rsidRDefault="00D60DAC">
            <w:pPr>
              <w:widowControl/>
              <w:spacing w:afterLines="30" w:after="72" w:line="320" w:lineRule="atLeast"/>
              <w:jc w:val="center"/>
              <w:rPr>
                <w:rFonts w:hint="eastAsia"/>
                <w:sz w:val="18"/>
              </w:rPr>
            </w:pPr>
            <w:r>
              <w:rPr>
                <w:rFonts w:hint="eastAsia"/>
                <w:sz w:val="18"/>
              </w:rPr>
              <w:t>1995</w:t>
            </w:r>
          </w:p>
        </w:tc>
        <w:tc>
          <w:tcPr>
            <w:tcW w:w="4680" w:type="dxa"/>
            <w:tcBorders>
              <w:top w:val="nil"/>
              <w:bottom w:val="nil"/>
            </w:tcBorders>
          </w:tcPr>
          <w:p w:rsidR="00000000" w:rsidRDefault="00D60DAC">
            <w:pPr>
              <w:widowControl/>
              <w:spacing w:afterLines="30" w:after="72" w:line="320" w:lineRule="atLeast"/>
              <w:jc w:val="center"/>
              <w:rPr>
                <w:sz w:val="18"/>
              </w:rPr>
            </w:pPr>
            <w:r>
              <w:rPr>
                <w:sz w:val="18"/>
              </w:rPr>
              <w:t>1.783</w:t>
            </w:r>
          </w:p>
        </w:tc>
      </w:tr>
      <w:tr w:rsidR="00000000">
        <w:tblPrEx>
          <w:tblCellMar>
            <w:top w:w="0" w:type="dxa"/>
            <w:bottom w:w="0" w:type="dxa"/>
          </w:tblCellMar>
        </w:tblPrEx>
        <w:tc>
          <w:tcPr>
            <w:tcW w:w="2760" w:type="dxa"/>
            <w:tcBorders>
              <w:top w:val="nil"/>
              <w:bottom w:val="nil"/>
            </w:tcBorders>
          </w:tcPr>
          <w:p w:rsidR="00000000" w:rsidRDefault="00D60DAC">
            <w:pPr>
              <w:widowControl/>
              <w:spacing w:afterLines="30" w:after="72" w:line="320" w:lineRule="atLeast"/>
              <w:jc w:val="center"/>
              <w:rPr>
                <w:rFonts w:hint="eastAsia"/>
                <w:sz w:val="18"/>
              </w:rPr>
            </w:pPr>
            <w:r>
              <w:rPr>
                <w:rFonts w:hint="eastAsia"/>
                <w:sz w:val="18"/>
              </w:rPr>
              <w:t>1996</w:t>
            </w:r>
          </w:p>
        </w:tc>
        <w:tc>
          <w:tcPr>
            <w:tcW w:w="4680" w:type="dxa"/>
            <w:tcBorders>
              <w:top w:val="nil"/>
              <w:bottom w:val="nil"/>
            </w:tcBorders>
          </w:tcPr>
          <w:p w:rsidR="00000000" w:rsidRDefault="00D60DAC">
            <w:pPr>
              <w:widowControl/>
              <w:spacing w:afterLines="30" w:after="72" w:line="320" w:lineRule="atLeast"/>
              <w:jc w:val="center"/>
              <w:rPr>
                <w:sz w:val="18"/>
              </w:rPr>
            </w:pPr>
            <w:r>
              <w:rPr>
                <w:sz w:val="18"/>
              </w:rPr>
              <w:t>1.552</w:t>
            </w:r>
          </w:p>
        </w:tc>
      </w:tr>
      <w:tr w:rsidR="00000000">
        <w:tblPrEx>
          <w:tblCellMar>
            <w:top w:w="0" w:type="dxa"/>
            <w:bottom w:w="0" w:type="dxa"/>
          </w:tblCellMar>
        </w:tblPrEx>
        <w:tc>
          <w:tcPr>
            <w:tcW w:w="2760" w:type="dxa"/>
            <w:tcBorders>
              <w:top w:val="nil"/>
              <w:bottom w:val="nil"/>
            </w:tcBorders>
          </w:tcPr>
          <w:p w:rsidR="00000000" w:rsidRDefault="00D60DAC">
            <w:pPr>
              <w:widowControl/>
              <w:spacing w:afterLines="30" w:after="72" w:line="320" w:lineRule="atLeast"/>
              <w:jc w:val="center"/>
              <w:rPr>
                <w:rFonts w:hint="eastAsia"/>
                <w:sz w:val="18"/>
              </w:rPr>
            </w:pPr>
            <w:r>
              <w:rPr>
                <w:rFonts w:hint="eastAsia"/>
                <w:sz w:val="18"/>
              </w:rPr>
              <w:t>1997</w:t>
            </w:r>
          </w:p>
        </w:tc>
        <w:tc>
          <w:tcPr>
            <w:tcW w:w="4680" w:type="dxa"/>
            <w:tcBorders>
              <w:top w:val="nil"/>
              <w:bottom w:val="nil"/>
            </w:tcBorders>
          </w:tcPr>
          <w:p w:rsidR="00000000" w:rsidRDefault="00D60DAC">
            <w:pPr>
              <w:widowControl/>
              <w:spacing w:afterLines="30" w:after="72" w:line="320" w:lineRule="atLeast"/>
              <w:jc w:val="center"/>
              <w:rPr>
                <w:sz w:val="18"/>
              </w:rPr>
            </w:pPr>
            <w:r>
              <w:rPr>
                <w:sz w:val="18"/>
              </w:rPr>
              <w:t>1.931</w:t>
            </w:r>
          </w:p>
        </w:tc>
      </w:tr>
      <w:tr w:rsidR="00000000">
        <w:tblPrEx>
          <w:tblCellMar>
            <w:top w:w="0" w:type="dxa"/>
            <w:bottom w:w="0" w:type="dxa"/>
          </w:tblCellMar>
        </w:tblPrEx>
        <w:tc>
          <w:tcPr>
            <w:tcW w:w="2760" w:type="dxa"/>
            <w:tcBorders>
              <w:top w:val="nil"/>
              <w:bottom w:val="nil"/>
            </w:tcBorders>
          </w:tcPr>
          <w:p w:rsidR="00000000" w:rsidRDefault="00D60DAC">
            <w:pPr>
              <w:widowControl/>
              <w:spacing w:afterLines="30" w:after="72" w:line="320" w:lineRule="atLeast"/>
              <w:jc w:val="center"/>
              <w:rPr>
                <w:rFonts w:hint="eastAsia"/>
                <w:sz w:val="18"/>
              </w:rPr>
            </w:pPr>
            <w:r>
              <w:rPr>
                <w:rFonts w:hint="eastAsia"/>
                <w:sz w:val="18"/>
              </w:rPr>
              <w:t>1998</w:t>
            </w:r>
          </w:p>
        </w:tc>
        <w:tc>
          <w:tcPr>
            <w:tcW w:w="4680" w:type="dxa"/>
            <w:tcBorders>
              <w:top w:val="nil"/>
              <w:bottom w:val="nil"/>
            </w:tcBorders>
          </w:tcPr>
          <w:p w:rsidR="00000000" w:rsidRDefault="00D60DAC">
            <w:pPr>
              <w:widowControl/>
              <w:spacing w:afterLines="30" w:after="72" w:line="320" w:lineRule="atLeast"/>
              <w:jc w:val="center"/>
              <w:rPr>
                <w:sz w:val="18"/>
              </w:rPr>
            </w:pPr>
            <w:r>
              <w:rPr>
                <w:sz w:val="18"/>
              </w:rPr>
              <w:t>1.730</w:t>
            </w:r>
          </w:p>
        </w:tc>
      </w:tr>
      <w:tr w:rsidR="00000000">
        <w:tblPrEx>
          <w:tblCellMar>
            <w:top w:w="0" w:type="dxa"/>
            <w:bottom w:w="0" w:type="dxa"/>
          </w:tblCellMar>
        </w:tblPrEx>
        <w:tc>
          <w:tcPr>
            <w:tcW w:w="2760" w:type="dxa"/>
            <w:tcBorders>
              <w:top w:val="nil"/>
            </w:tcBorders>
          </w:tcPr>
          <w:p w:rsidR="00000000" w:rsidRDefault="00D60DAC">
            <w:pPr>
              <w:widowControl/>
              <w:spacing w:afterLines="30" w:after="72" w:line="320" w:lineRule="atLeast"/>
              <w:jc w:val="center"/>
              <w:rPr>
                <w:rFonts w:hint="eastAsia"/>
                <w:sz w:val="18"/>
              </w:rPr>
            </w:pPr>
            <w:r>
              <w:rPr>
                <w:rFonts w:hint="eastAsia"/>
                <w:sz w:val="18"/>
              </w:rPr>
              <w:t>1999</w:t>
            </w:r>
          </w:p>
        </w:tc>
        <w:tc>
          <w:tcPr>
            <w:tcW w:w="4680" w:type="dxa"/>
            <w:tcBorders>
              <w:top w:val="nil"/>
            </w:tcBorders>
          </w:tcPr>
          <w:p w:rsidR="00000000" w:rsidRDefault="00D60DAC">
            <w:pPr>
              <w:widowControl/>
              <w:spacing w:afterLines="30" w:after="72" w:line="320" w:lineRule="atLeast"/>
              <w:jc w:val="center"/>
              <w:rPr>
                <w:sz w:val="18"/>
              </w:rPr>
            </w:pPr>
            <w:r>
              <w:rPr>
                <w:sz w:val="18"/>
              </w:rPr>
              <w:t>1.590</w:t>
            </w:r>
          </w:p>
        </w:tc>
      </w:tr>
    </w:tbl>
    <w:p w:rsidR="00000000" w:rsidRDefault="00D60DAC" w:rsidP="00D60DAC">
      <w:pPr>
        <w:widowControl/>
        <w:spacing w:after="240" w:line="360" w:lineRule="atLeast"/>
        <w:ind w:firstLineChars="600" w:firstLine="31680"/>
        <w:rPr>
          <w:rFonts w:hint="eastAsia"/>
          <w:sz w:val="18"/>
        </w:rPr>
      </w:pPr>
      <w:r>
        <w:rPr>
          <w:rFonts w:ascii="KaiTi_GB2312" w:eastAsia="KaiTi_GB2312" w:hint="eastAsia"/>
          <w:iCs/>
          <w:sz w:val="18"/>
        </w:rPr>
        <w:t>资料来源</w:t>
      </w:r>
      <w:r>
        <w:rPr>
          <w:rFonts w:hint="eastAsia"/>
          <w:sz w:val="18"/>
        </w:rPr>
        <w:t>：社会保障司。</w:t>
      </w:r>
    </w:p>
    <w:p w:rsidR="00000000" w:rsidRDefault="00D60DAC" w:rsidP="00D60DAC">
      <w:pPr>
        <w:widowControl/>
        <w:spacing w:after="240" w:line="360" w:lineRule="atLeast"/>
        <w:ind w:firstLineChars="200" w:firstLine="31680"/>
        <w:rPr>
          <w:rFonts w:hint="eastAsia"/>
        </w:rPr>
      </w:pPr>
      <w:r>
        <w:rPr>
          <w:rFonts w:hint="eastAsia"/>
        </w:rPr>
        <w:t>2000</w:t>
      </w:r>
      <w:r>
        <w:rPr>
          <w:rFonts w:hint="eastAsia"/>
        </w:rPr>
        <w:t>年和</w:t>
      </w:r>
      <w:r>
        <w:rPr>
          <w:rFonts w:hint="eastAsia"/>
        </w:rPr>
        <w:t>2001</w:t>
      </w:r>
      <w:r>
        <w:rPr>
          <w:rFonts w:hint="eastAsia"/>
        </w:rPr>
        <w:t>年的统计数字尚未公布。</w:t>
      </w:r>
    </w:p>
    <w:p w:rsidR="00000000" w:rsidRDefault="00D60DAC">
      <w:pPr>
        <w:widowControl/>
        <w:spacing w:after="240" w:line="360" w:lineRule="atLeast"/>
        <w:rPr>
          <w:rFonts w:hint="eastAsia"/>
        </w:rPr>
      </w:pPr>
    </w:p>
    <w:p w:rsidR="00000000" w:rsidRDefault="00D60DAC">
      <w:pPr>
        <w:widowControl/>
        <w:spacing w:after="120" w:line="320" w:lineRule="atLeast"/>
        <w:jc w:val="center"/>
        <w:rPr>
          <w:rFonts w:ascii="SimHei" w:eastAsia="SimHei" w:hint="eastAsia"/>
        </w:rPr>
      </w:pPr>
      <w:r>
        <w:rPr>
          <w:rFonts w:ascii="SimHei" w:eastAsia="SimHei" w:hint="eastAsia"/>
        </w:rPr>
        <w:t>表</w:t>
      </w:r>
      <w:r>
        <w:rPr>
          <w:rFonts w:ascii="SimHei" w:eastAsia="SimHei" w:hint="eastAsia"/>
        </w:rPr>
        <w:t>10</w:t>
      </w:r>
    </w:p>
    <w:p w:rsidR="00000000" w:rsidRDefault="00D60DAC">
      <w:pPr>
        <w:widowControl/>
        <w:spacing w:after="240" w:line="320" w:lineRule="atLeast"/>
        <w:jc w:val="center"/>
        <w:rPr>
          <w:rFonts w:ascii="SimHei" w:eastAsia="SimHei" w:hint="eastAsia"/>
        </w:rPr>
      </w:pPr>
      <w:r>
        <w:rPr>
          <w:rFonts w:ascii="SimHei" w:eastAsia="SimHei" w:hint="eastAsia"/>
        </w:rPr>
        <w:t>1993</w:t>
      </w:r>
      <w:r>
        <w:rPr>
          <w:rFonts w:ascii="SimHei" w:eastAsia="SimHei" w:hint="eastAsia"/>
        </w:rPr>
        <w:t>－</w:t>
      </w:r>
      <w:r>
        <w:rPr>
          <w:rFonts w:ascii="SimHei" w:eastAsia="SimHei" w:hint="eastAsia"/>
        </w:rPr>
        <w:t>2001</w:t>
      </w:r>
      <w:r>
        <w:rPr>
          <w:rFonts w:ascii="SimHei" w:eastAsia="SimHei" w:hint="eastAsia"/>
        </w:rPr>
        <w:t>年工业事故数量及性质</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4"/>
        <w:gridCol w:w="821"/>
        <w:gridCol w:w="823"/>
        <w:gridCol w:w="821"/>
        <w:gridCol w:w="823"/>
        <w:gridCol w:w="820"/>
        <w:gridCol w:w="822"/>
        <w:gridCol w:w="820"/>
        <w:gridCol w:w="822"/>
        <w:gridCol w:w="822"/>
      </w:tblGrid>
      <w:tr w:rsidR="00000000">
        <w:tblPrEx>
          <w:tblCellMar>
            <w:top w:w="0" w:type="dxa"/>
            <w:bottom w:w="0" w:type="dxa"/>
          </w:tblCellMar>
        </w:tblPrEx>
        <w:tc>
          <w:tcPr>
            <w:tcW w:w="1115" w:type="pct"/>
            <w:tcBorders>
              <w:bottom w:val="single" w:sz="4" w:space="0" w:color="auto"/>
            </w:tcBorders>
          </w:tcPr>
          <w:p w:rsidR="00000000" w:rsidRDefault="00D60DAC">
            <w:pPr>
              <w:widowControl/>
              <w:spacing w:before="20" w:after="20" w:line="340" w:lineRule="atLeast"/>
              <w:rPr>
                <w:rFonts w:eastAsia="SimHei"/>
                <w:sz w:val="18"/>
              </w:rPr>
            </w:pPr>
            <w:r>
              <w:rPr>
                <w:rFonts w:eastAsia="SimHei" w:hint="eastAsia"/>
                <w:sz w:val="18"/>
              </w:rPr>
              <w:t>受伤原因</w:t>
            </w:r>
          </w:p>
        </w:tc>
        <w:tc>
          <w:tcPr>
            <w:tcW w:w="431" w:type="pct"/>
            <w:tcBorders>
              <w:bottom w:val="single" w:sz="4" w:space="0" w:color="auto"/>
            </w:tcBorders>
          </w:tcPr>
          <w:p w:rsidR="00000000" w:rsidRDefault="00D60DAC">
            <w:pPr>
              <w:widowControl/>
              <w:spacing w:before="20" w:after="20" w:line="340" w:lineRule="atLeast"/>
              <w:jc w:val="center"/>
              <w:rPr>
                <w:b/>
                <w:bCs/>
                <w:sz w:val="18"/>
              </w:rPr>
            </w:pPr>
            <w:r>
              <w:rPr>
                <w:rFonts w:hint="eastAsia"/>
                <w:b/>
                <w:bCs/>
                <w:sz w:val="18"/>
              </w:rPr>
              <w:t>1</w:t>
            </w:r>
            <w:r>
              <w:rPr>
                <w:b/>
                <w:bCs/>
                <w:sz w:val="18"/>
              </w:rPr>
              <w:t>993</w:t>
            </w:r>
          </w:p>
        </w:tc>
        <w:tc>
          <w:tcPr>
            <w:tcW w:w="432" w:type="pct"/>
            <w:tcBorders>
              <w:bottom w:val="single" w:sz="4" w:space="0" w:color="auto"/>
            </w:tcBorders>
          </w:tcPr>
          <w:p w:rsidR="00000000" w:rsidRDefault="00D60DAC">
            <w:pPr>
              <w:widowControl/>
              <w:spacing w:before="20" w:after="20" w:line="340" w:lineRule="atLeast"/>
              <w:jc w:val="center"/>
              <w:rPr>
                <w:b/>
                <w:bCs/>
                <w:sz w:val="18"/>
              </w:rPr>
            </w:pPr>
            <w:r>
              <w:rPr>
                <w:b/>
                <w:bCs/>
                <w:sz w:val="18"/>
              </w:rPr>
              <w:t>1994</w:t>
            </w:r>
          </w:p>
        </w:tc>
        <w:tc>
          <w:tcPr>
            <w:tcW w:w="431" w:type="pct"/>
            <w:tcBorders>
              <w:bottom w:val="single" w:sz="4" w:space="0" w:color="auto"/>
            </w:tcBorders>
          </w:tcPr>
          <w:p w:rsidR="00000000" w:rsidRDefault="00D60DAC">
            <w:pPr>
              <w:widowControl/>
              <w:spacing w:before="20" w:after="20" w:line="340" w:lineRule="atLeast"/>
              <w:jc w:val="center"/>
              <w:rPr>
                <w:b/>
                <w:bCs/>
                <w:sz w:val="18"/>
              </w:rPr>
            </w:pPr>
            <w:r>
              <w:rPr>
                <w:b/>
                <w:bCs/>
                <w:sz w:val="18"/>
              </w:rPr>
              <w:t>1995</w:t>
            </w:r>
          </w:p>
        </w:tc>
        <w:tc>
          <w:tcPr>
            <w:tcW w:w="432" w:type="pct"/>
            <w:tcBorders>
              <w:bottom w:val="single" w:sz="4" w:space="0" w:color="auto"/>
            </w:tcBorders>
          </w:tcPr>
          <w:p w:rsidR="00000000" w:rsidRDefault="00D60DAC">
            <w:pPr>
              <w:widowControl/>
              <w:spacing w:before="20" w:after="20" w:line="340" w:lineRule="atLeast"/>
              <w:jc w:val="center"/>
              <w:rPr>
                <w:b/>
                <w:bCs/>
                <w:sz w:val="18"/>
              </w:rPr>
            </w:pPr>
            <w:r>
              <w:rPr>
                <w:b/>
                <w:bCs/>
                <w:sz w:val="18"/>
              </w:rPr>
              <w:t>1996</w:t>
            </w:r>
          </w:p>
        </w:tc>
        <w:tc>
          <w:tcPr>
            <w:tcW w:w="431" w:type="pct"/>
            <w:tcBorders>
              <w:bottom w:val="single" w:sz="4" w:space="0" w:color="auto"/>
            </w:tcBorders>
          </w:tcPr>
          <w:p w:rsidR="00000000" w:rsidRDefault="00D60DAC">
            <w:pPr>
              <w:widowControl/>
              <w:spacing w:before="20" w:after="20" w:line="340" w:lineRule="atLeast"/>
              <w:jc w:val="center"/>
              <w:rPr>
                <w:b/>
                <w:bCs/>
                <w:sz w:val="18"/>
              </w:rPr>
            </w:pPr>
            <w:r>
              <w:rPr>
                <w:b/>
                <w:bCs/>
                <w:sz w:val="18"/>
              </w:rPr>
              <w:t>1997</w:t>
            </w:r>
          </w:p>
        </w:tc>
        <w:tc>
          <w:tcPr>
            <w:tcW w:w="432" w:type="pct"/>
            <w:tcBorders>
              <w:bottom w:val="single" w:sz="4" w:space="0" w:color="auto"/>
            </w:tcBorders>
          </w:tcPr>
          <w:p w:rsidR="00000000" w:rsidRDefault="00D60DAC">
            <w:pPr>
              <w:widowControl/>
              <w:spacing w:before="20" w:after="20" w:line="340" w:lineRule="atLeast"/>
              <w:jc w:val="center"/>
              <w:rPr>
                <w:b/>
                <w:bCs/>
                <w:sz w:val="18"/>
              </w:rPr>
            </w:pPr>
            <w:r>
              <w:rPr>
                <w:b/>
                <w:bCs/>
                <w:sz w:val="18"/>
              </w:rPr>
              <w:t>1998</w:t>
            </w:r>
          </w:p>
        </w:tc>
        <w:tc>
          <w:tcPr>
            <w:tcW w:w="431" w:type="pct"/>
            <w:tcBorders>
              <w:bottom w:val="single" w:sz="4" w:space="0" w:color="auto"/>
            </w:tcBorders>
          </w:tcPr>
          <w:p w:rsidR="00000000" w:rsidRDefault="00D60DAC">
            <w:pPr>
              <w:widowControl/>
              <w:spacing w:before="20" w:after="20" w:line="340" w:lineRule="atLeast"/>
              <w:jc w:val="center"/>
              <w:rPr>
                <w:b/>
                <w:bCs/>
                <w:sz w:val="18"/>
              </w:rPr>
            </w:pPr>
            <w:r>
              <w:rPr>
                <w:b/>
                <w:bCs/>
                <w:sz w:val="18"/>
              </w:rPr>
              <w:t>1999</w:t>
            </w:r>
          </w:p>
        </w:tc>
        <w:tc>
          <w:tcPr>
            <w:tcW w:w="432" w:type="pct"/>
            <w:tcBorders>
              <w:bottom w:val="single" w:sz="4" w:space="0" w:color="auto"/>
            </w:tcBorders>
          </w:tcPr>
          <w:p w:rsidR="00000000" w:rsidRDefault="00D60DAC">
            <w:pPr>
              <w:widowControl/>
              <w:spacing w:before="20" w:after="20" w:line="340" w:lineRule="atLeast"/>
              <w:jc w:val="center"/>
              <w:rPr>
                <w:b/>
                <w:bCs/>
                <w:sz w:val="18"/>
              </w:rPr>
            </w:pPr>
            <w:r>
              <w:rPr>
                <w:b/>
                <w:bCs/>
                <w:sz w:val="18"/>
              </w:rPr>
              <w:t>2000</w:t>
            </w:r>
          </w:p>
        </w:tc>
        <w:tc>
          <w:tcPr>
            <w:tcW w:w="432" w:type="pct"/>
            <w:tcBorders>
              <w:bottom w:val="single" w:sz="4" w:space="0" w:color="auto"/>
            </w:tcBorders>
          </w:tcPr>
          <w:p w:rsidR="00000000" w:rsidRDefault="00D60DAC">
            <w:pPr>
              <w:widowControl/>
              <w:spacing w:before="20" w:after="20" w:line="340" w:lineRule="atLeast"/>
              <w:jc w:val="center"/>
              <w:rPr>
                <w:b/>
                <w:bCs/>
                <w:sz w:val="18"/>
              </w:rPr>
            </w:pPr>
            <w:r>
              <w:rPr>
                <w:b/>
                <w:bCs/>
                <w:sz w:val="18"/>
              </w:rPr>
              <w:t>2001</w:t>
            </w:r>
          </w:p>
        </w:tc>
      </w:tr>
      <w:tr w:rsidR="00000000">
        <w:tblPrEx>
          <w:tblCellMar>
            <w:top w:w="0" w:type="dxa"/>
            <w:bottom w:w="0" w:type="dxa"/>
          </w:tblCellMar>
        </w:tblPrEx>
        <w:tc>
          <w:tcPr>
            <w:tcW w:w="1115" w:type="pct"/>
            <w:tcBorders>
              <w:bottom w:val="nil"/>
            </w:tcBorders>
          </w:tcPr>
          <w:p w:rsidR="00000000" w:rsidRDefault="00D60DAC">
            <w:pPr>
              <w:widowControl/>
              <w:spacing w:before="20" w:after="20" w:line="330" w:lineRule="atLeast"/>
              <w:rPr>
                <w:rFonts w:hint="eastAsia"/>
                <w:sz w:val="18"/>
              </w:rPr>
            </w:pPr>
            <w:r>
              <w:rPr>
                <w:rFonts w:hint="eastAsia"/>
                <w:sz w:val="18"/>
              </w:rPr>
              <w:t>机械</w:t>
            </w:r>
          </w:p>
        </w:tc>
        <w:tc>
          <w:tcPr>
            <w:tcW w:w="431" w:type="pct"/>
            <w:tcBorders>
              <w:bottom w:val="nil"/>
            </w:tcBorders>
          </w:tcPr>
          <w:p w:rsidR="00000000" w:rsidRDefault="00D60DAC" w:rsidP="00D60DAC">
            <w:pPr>
              <w:widowControl/>
              <w:spacing w:before="20" w:after="20" w:line="330" w:lineRule="atLeast"/>
              <w:ind w:rightChars="100" w:right="31680"/>
              <w:jc w:val="right"/>
              <w:rPr>
                <w:rFonts w:hint="eastAsia"/>
                <w:sz w:val="18"/>
              </w:rPr>
            </w:pPr>
          </w:p>
        </w:tc>
        <w:tc>
          <w:tcPr>
            <w:tcW w:w="432" w:type="pct"/>
            <w:tcBorders>
              <w:bottom w:val="nil"/>
            </w:tcBorders>
          </w:tcPr>
          <w:p w:rsidR="00000000" w:rsidRDefault="00D60DAC" w:rsidP="00D60DAC">
            <w:pPr>
              <w:widowControl/>
              <w:spacing w:before="20" w:after="20" w:line="330" w:lineRule="atLeast"/>
              <w:ind w:rightChars="100" w:right="31680"/>
              <w:jc w:val="right"/>
              <w:rPr>
                <w:rFonts w:hint="eastAsia"/>
                <w:sz w:val="18"/>
              </w:rPr>
            </w:pPr>
          </w:p>
        </w:tc>
        <w:tc>
          <w:tcPr>
            <w:tcW w:w="431" w:type="pct"/>
            <w:tcBorders>
              <w:bottom w:val="nil"/>
            </w:tcBorders>
          </w:tcPr>
          <w:p w:rsidR="00000000" w:rsidRDefault="00D60DAC" w:rsidP="00D60DAC">
            <w:pPr>
              <w:widowControl/>
              <w:spacing w:before="20" w:after="20" w:line="330" w:lineRule="atLeast"/>
              <w:ind w:rightChars="100" w:right="31680"/>
              <w:jc w:val="right"/>
              <w:rPr>
                <w:rFonts w:hint="eastAsia"/>
                <w:sz w:val="18"/>
              </w:rPr>
            </w:pPr>
          </w:p>
        </w:tc>
        <w:tc>
          <w:tcPr>
            <w:tcW w:w="432" w:type="pct"/>
            <w:tcBorders>
              <w:bottom w:val="nil"/>
            </w:tcBorders>
          </w:tcPr>
          <w:p w:rsidR="00000000" w:rsidRDefault="00D60DAC" w:rsidP="00D60DAC">
            <w:pPr>
              <w:widowControl/>
              <w:spacing w:before="20" w:after="20" w:line="330" w:lineRule="atLeast"/>
              <w:ind w:rightChars="100" w:right="31680"/>
              <w:jc w:val="right"/>
              <w:rPr>
                <w:rFonts w:hint="eastAsia"/>
                <w:sz w:val="18"/>
              </w:rPr>
            </w:pPr>
          </w:p>
        </w:tc>
        <w:tc>
          <w:tcPr>
            <w:tcW w:w="431" w:type="pct"/>
            <w:tcBorders>
              <w:bottom w:val="nil"/>
            </w:tcBorders>
          </w:tcPr>
          <w:p w:rsidR="00000000" w:rsidRDefault="00D60DAC" w:rsidP="00D60DAC">
            <w:pPr>
              <w:widowControl/>
              <w:spacing w:before="20" w:after="20" w:line="330" w:lineRule="atLeast"/>
              <w:ind w:rightChars="100" w:right="31680"/>
              <w:jc w:val="right"/>
              <w:rPr>
                <w:rFonts w:hint="eastAsia"/>
                <w:sz w:val="18"/>
              </w:rPr>
            </w:pPr>
          </w:p>
        </w:tc>
        <w:tc>
          <w:tcPr>
            <w:tcW w:w="432" w:type="pct"/>
            <w:tcBorders>
              <w:bottom w:val="nil"/>
            </w:tcBorders>
          </w:tcPr>
          <w:p w:rsidR="00000000" w:rsidRDefault="00D60DAC" w:rsidP="00D60DAC">
            <w:pPr>
              <w:widowControl/>
              <w:spacing w:before="20" w:after="20" w:line="330" w:lineRule="atLeast"/>
              <w:ind w:rightChars="100" w:right="31680"/>
              <w:jc w:val="right"/>
              <w:rPr>
                <w:rFonts w:hint="eastAsia"/>
                <w:sz w:val="18"/>
              </w:rPr>
            </w:pPr>
          </w:p>
        </w:tc>
        <w:tc>
          <w:tcPr>
            <w:tcW w:w="431" w:type="pct"/>
            <w:tcBorders>
              <w:bottom w:val="nil"/>
            </w:tcBorders>
          </w:tcPr>
          <w:p w:rsidR="00000000" w:rsidRDefault="00D60DAC" w:rsidP="00D60DAC">
            <w:pPr>
              <w:widowControl/>
              <w:spacing w:before="20" w:after="20" w:line="330" w:lineRule="atLeast"/>
              <w:ind w:rightChars="100" w:right="31680"/>
              <w:jc w:val="right"/>
              <w:rPr>
                <w:rFonts w:hint="eastAsia"/>
                <w:sz w:val="18"/>
              </w:rPr>
            </w:pPr>
          </w:p>
        </w:tc>
        <w:tc>
          <w:tcPr>
            <w:tcW w:w="432" w:type="pct"/>
            <w:tcBorders>
              <w:bottom w:val="nil"/>
            </w:tcBorders>
          </w:tcPr>
          <w:p w:rsidR="00000000" w:rsidRDefault="00D60DAC" w:rsidP="00D60DAC">
            <w:pPr>
              <w:widowControl/>
              <w:spacing w:before="20" w:after="20" w:line="330" w:lineRule="atLeast"/>
              <w:ind w:rightChars="100" w:right="31680"/>
              <w:jc w:val="right"/>
              <w:rPr>
                <w:rFonts w:hint="eastAsia"/>
                <w:sz w:val="18"/>
              </w:rPr>
            </w:pPr>
          </w:p>
        </w:tc>
        <w:tc>
          <w:tcPr>
            <w:tcW w:w="432" w:type="pct"/>
            <w:tcBorders>
              <w:bottom w:val="nil"/>
            </w:tcBorders>
          </w:tcPr>
          <w:p w:rsidR="00000000" w:rsidRDefault="00D60DAC" w:rsidP="00D60DAC">
            <w:pPr>
              <w:widowControl/>
              <w:spacing w:before="20" w:after="20" w:line="330" w:lineRule="atLeast"/>
              <w:ind w:rightChars="100" w:right="31680"/>
              <w:jc w:val="right"/>
              <w:rPr>
                <w:rFonts w:hint="eastAsia"/>
                <w:sz w:val="18"/>
              </w:rPr>
            </w:pPr>
          </w:p>
        </w:tc>
      </w:tr>
      <w:tr w:rsidR="00000000">
        <w:tblPrEx>
          <w:tblCellMar>
            <w:top w:w="0" w:type="dxa"/>
            <w:bottom w:w="0" w:type="dxa"/>
          </w:tblCellMar>
        </w:tblPrEx>
        <w:tc>
          <w:tcPr>
            <w:tcW w:w="1115" w:type="pct"/>
            <w:tcBorders>
              <w:top w:val="nil"/>
              <w:bottom w:val="nil"/>
            </w:tcBorders>
          </w:tcPr>
          <w:p w:rsidR="00000000" w:rsidRDefault="00D60DAC">
            <w:pPr>
              <w:widowControl/>
              <w:spacing w:before="20" w:after="20" w:line="330" w:lineRule="atLeast"/>
              <w:rPr>
                <w:rFonts w:hint="eastAsia"/>
                <w:sz w:val="18"/>
              </w:rPr>
            </w:pPr>
            <w:r>
              <w:rPr>
                <w:rFonts w:hint="eastAsia"/>
                <w:sz w:val="18"/>
              </w:rPr>
              <w:t xml:space="preserve">　牵引机</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168</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223</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77</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37</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21</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11</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79</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217</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256</w:t>
            </w:r>
          </w:p>
        </w:tc>
      </w:tr>
      <w:tr w:rsidR="00000000">
        <w:tblPrEx>
          <w:tblCellMar>
            <w:top w:w="0" w:type="dxa"/>
            <w:bottom w:w="0" w:type="dxa"/>
          </w:tblCellMar>
        </w:tblPrEx>
        <w:tc>
          <w:tcPr>
            <w:tcW w:w="1115" w:type="pct"/>
            <w:tcBorders>
              <w:top w:val="nil"/>
              <w:bottom w:val="nil"/>
            </w:tcBorders>
          </w:tcPr>
          <w:p w:rsidR="00000000" w:rsidRDefault="00D60DAC">
            <w:pPr>
              <w:widowControl/>
              <w:spacing w:before="20" w:after="20" w:line="330" w:lineRule="atLeast"/>
              <w:rPr>
                <w:rFonts w:hint="eastAsia"/>
                <w:sz w:val="18"/>
              </w:rPr>
            </w:pPr>
            <w:r>
              <w:rPr>
                <w:rFonts w:hint="eastAsia"/>
                <w:sz w:val="18"/>
              </w:rPr>
              <w:t xml:space="preserve">　传送机械</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10</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13</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2</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4</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11</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11</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0</w:t>
            </w:r>
          </w:p>
        </w:tc>
      </w:tr>
      <w:tr w:rsidR="00000000">
        <w:tblPrEx>
          <w:tblCellMar>
            <w:top w:w="0" w:type="dxa"/>
            <w:bottom w:w="0" w:type="dxa"/>
          </w:tblCellMar>
        </w:tblPrEx>
        <w:tc>
          <w:tcPr>
            <w:tcW w:w="1115" w:type="pct"/>
            <w:tcBorders>
              <w:top w:val="nil"/>
              <w:bottom w:val="nil"/>
            </w:tcBorders>
          </w:tcPr>
          <w:p w:rsidR="00000000" w:rsidRDefault="00D60DAC">
            <w:pPr>
              <w:widowControl/>
              <w:spacing w:before="20" w:after="20" w:line="330" w:lineRule="atLeast"/>
              <w:rPr>
                <w:rFonts w:hint="eastAsia"/>
                <w:sz w:val="18"/>
              </w:rPr>
            </w:pPr>
            <w:r>
              <w:rPr>
                <w:rFonts w:hint="eastAsia"/>
                <w:sz w:val="18"/>
              </w:rPr>
              <w:t xml:space="preserve">　升降机械</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49</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23</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13</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4</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7</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3</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21</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60</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69</w:t>
            </w:r>
          </w:p>
        </w:tc>
      </w:tr>
      <w:tr w:rsidR="00000000">
        <w:tblPrEx>
          <w:tblCellMar>
            <w:top w:w="0" w:type="dxa"/>
            <w:bottom w:w="0" w:type="dxa"/>
          </w:tblCellMar>
        </w:tblPrEx>
        <w:tc>
          <w:tcPr>
            <w:tcW w:w="1115" w:type="pct"/>
            <w:tcBorders>
              <w:top w:val="nil"/>
              <w:bottom w:val="nil"/>
            </w:tcBorders>
          </w:tcPr>
          <w:p w:rsidR="00000000" w:rsidRDefault="00D60DAC">
            <w:pPr>
              <w:widowControl/>
              <w:spacing w:before="20" w:after="20" w:line="330" w:lineRule="atLeast"/>
              <w:rPr>
                <w:rFonts w:hint="eastAsia"/>
                <w:sz w:val="18"/>
              </w:rPr>
            </w:pPr>
            <w:r>
              <w:rPr>
                <w:rFonts w:hint="eastAsia"/>
                <w:sz w:val="18"/>
              </w:rPr>
              <w:t xml:space="preserve">　加工机械</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584</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660</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701</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393</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148</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171</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246</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243</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87</w:t>
            </w:r>
          </w:p>
        </w:tc>
      </w:tr>
      <w:tr w:rsidR="00000000">
        <w:tblPrEx>
          <w:tblCellMar>
            <w:top w:w="0" w:type="dxa"/>
            <w:bottom w:w="0" w:type="dxa"/>
          </w:tblCellMar>
        </w:tblPrEx>
        <w:tc>
          <w:tcPr>
            <w:tcW w:w="1115" w:type="pct"/>
            <w:tcBorders>
              <w:top w:val="nil"/>
              <w:bottom w:val="nil"/>
            </w:tcBorders>
          </w:tcPr>
          <w:p w:rsidR="00000000" w:rsidRDefault="00D60DAC">
            <w:pPr>
              <w:widowControl/>
              <w:spacing w:before="20" w:after="20" w:line="330" w:lineRule="atLeast"/>
              <w:rPr>
                <w:rFonts w:hint="eastAsia"/>
                <w:sz w:val="18"/>
              </w:rPr>
            </w:pPr>
            <w:r>
              <w:rPr>
                <w:rFonts w:hint="eastAsia"/>
                <w:sz w:val="18"/>
              </w:rPr>
              <w:t>运输</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rFonts w:hint="eastAsia"/>
                <w:sz w:val="18"/>
              </w:rPr>
            </w:pPr>
          </w:p>
        </w:tc>
        <w:tc>
          <w:tcPr>
            <w:tcW w:w="432" w:type="pct"/>
            <w:tcBorders>
              <w:top w:val="nil"/>
              <w:bottom w:val="nil"/>
            </w:tcBorders>
          </w:tcPr>
          <w:p w:rsidR="00000000" w:rsidRDefault="00D60DAC" w:rsidP="00D60DAC">
            <w:pPr>
              <w:widowControl/>
              <w:spacing w:before="20" w:after="20" w:line="330" w:lineRule="atLeast"/>
              <w:ind w:rightChars="100" w:right="31680"/>
              <w:jc w:val="right"/>
              <w:rPr>
                <w:rFonts w:hint="eastAsia"/>
                <w:sz w:val="18"/>
              </w:rPr>
            </w:pPr>
          </w:p>
        </w:tc>
        <w:tc>
          <w:tcPr>
            <w:tcW w:w="431" w:type="pct"/>
            <w:tcBorders>
              <w:top w:val="nil"/>
              <w:bottom w:val="nil"/>
            </w:tcBorders>
          </w:tcPr>
          <w:p w:rsidR="00000000" w:rsidRDefault="00D60DAC" w:rsidP="00D60DAC">
            <w:pPr>
              <w:widowControl/>
              <w:spacing w:before="20" w:after="20" w:line="330" w:lineRule="atLeast"/>
              <w:ind w:rightChars="100" w:right="31680"/>
              <w:jc w:val="right"/>
              <w:rPr>
                <w:rFonts w:hint="eastAsia"/>
                <w:sz w:val="18"/>
              </w:rPr>
            </w:pPr>
          </w:p>
        </w:tc>
        <w:tc>
          <w:tcPr>
            <w:tcW w:w="432" w:type="pct"/>
            <w:tcBorders>
              <w:top w:val="nil"/>
              <w:bottom w:val="nil"/>
            </w:tcBorders>
          </w:tcPr>
          <w:p w:rsidR="00000000" w:rsidRDefault="00D60DAC" w:rsidP="00D60DAC">
            <w:pPr>
              <w:widowControl/>
              <w:spacing w:before="20" w:after="20" w:line="330" w:lineRule="atLeast"/>
              <w:ind w:rightChars="100" w:right="31680"/>
              <w:jc w:val="right"/>
              <w:rPr>
                <w:rFonts w:hint="eastAsia"/>
                <w:sz w:val="18"/>
              </w:rPr>
            </w:pPr>
          </w:p>
        </w:tc>
        <w:tc>
          <w:tcPr>
            <w:tcW w:w="431" w:type="pct"/>
            <w:tcBorders>
              <w:top w:val="nil"/>
              <w:bottom w:val="nil"/>
            </w:tcBorders>
          </w:tcPr>
          <w:p w:rsidR="00000000" w:rsidRDefault="00D60DAC" w:rsidP="00D60DAC">
            <w:pPr>
              <w:widowControl/>
              <w:spacing w:before="20" w:after="20" w:line="330" w:lineRule="atLeast"/>
              <w:ind w:rightChars="100" w:right="31680"/>
              <w:jc w:val="right"/>
              <w:rPr>
                <w:rFonts w:hint="eastAsia"/>
                <w:sz w:val="18"/>
              </w:rPr>
            </w:pPr>
          </w:p>
        </w:tc>
        <w:tc>
          <w:tcPr>
            <w:tcW w:w="432" w:type="pct"/>
            <w:tcBorders>
              <w:top w:val="nil"/>
              <w:bottom w:val="nil"/>
            </w:tcBorders>
          </w:tcPr>
          <w:p w:rsidR="00000000" w:rsidRDefault="00D60DAC" w:rsidP="00D60DAC">
            <w:pPr>
              <w:widowControl/>
              <w:spacing w:before="20" w:after="20" w:line="330" w:lineRule="atLeast"/>
              <w:ind w:rightChars="100" w:right="31680"/>
              <w:jc w:val="right"/>
              <w:rPr>
                <w:rFonts w:hint="eastAsia"/>
                <w:sz w:val="18"/>
              </w:rPr>
            </w:pPr>
          </w:p>
        </w:tc>
        <w:tc>
          <w:tcPr>
            <w:tcW w:w="431" w:type="pct"/>
            <w:tcBorders>
              <w:top w:val="nil"/>
              <w:bottom w:val="nil"/>
            </w:tcBorders>
          </w:tcPr>
          <w:p w:rsidR="00000000" w:rsidRDefault="00D60DAC" w:rsidP="00D60DAC">
            <w:pPr>
              <w:widowControl/>
              <w:spacing w:before="20" w:after="20" w:line="330" w:lineRule="atLeast"/>
              <w:ind w:rightChars="100" w:right="31680"/>
              <w:jc w:val="right"/>
              <w:rPr>
                <w:rFonts w:hint="eastAsia"/>
                <w:sz w:val="18"/>
              </w:rPr>
            </w:pPr>
          </w:p>
        </w:tc>
        <w:tc>
          <w:tcPr>
            <w:tcW w:w="432" w:type="pct"/>
            <w:tcBorders>
              <w:top w:val="nil"/>
              <w:bottom w:val="nil"/>
            </w:tcBorders>
          </w:tcPr>
          <w:p w:rsidR="00000000" w:rsidRDefault="00D60DAC" w:rsidP="00D60DAC">
            <w:pPr>
              <w:widowControl/>
              <w:spacing w:before="20" w:after="20" w:line="330" w:lineRule="atLeast"/>
              <w:ind w:rightChars="100" w:right="31680"/>
              <w:jc w:val="right"/>
              <w:rPr>
                <w:rFonts w:hint="eastAsia"/>
                <w:sz w:val="18"/>
              </w:rPr>
            </w:pPr>
          </w:p>
        </w:tc>
        <w:tc>
          <w:tcPr>
            <w:tcW w:w="432" w:type="pct"/>
            <w:tcBorders>
              <w:top w:val="nil"/>
              <w:bottom w:val="nil"/>
            </w:tcBorders>
          </w:tcPr>
          <w:p w:rsidR="00000000" w:rsidRDefault="00D60DAC" w:rsidP="00D60DAC">
            <w:pPr>
              <w:widowControl/>
              <w:spacing w:before="20" w:after="20" w:line="330" w:lineRule="atLeast"/>
              <w:ind w:rightChars="100" w:right="31680"/>
              <w:jc w:val="right"/>
              <w:rPr>
                <w:rFonts w:hint="eastAsia"/>
                <w:sz w:val="18"/>
              </w:rPr>
            </w:pPr>
          </w:p>
        </w:tc>
      </w:tr>
      <w:tr w:rsidR="00000000">
        <w:tblPrEx>
          <w:tblCellMar>
            <w:top w:w="0" w:type="dxa"/>
            <w:bottom w:w="0" w:type="dxa"/>
          </w:tblCellMar>
        </w:tblPrEx>
        <w:tc>
          <w:tcPr>
            <w:tcW w:w="1115" w:type="pct"/>
            <w:tcBorders>
              <w:top w:val="nil"/>
              <w:bottom w:val="nil"/>
            </w:tcBorders>
          </w:tcPr>
          <w:p w:rsidR="00000000" w:rsidRDefault="00D60DAC">
            <w:pPr>
              <w:widowControl/>
              <w:spacing w:before="20" w:after="20" w:line="330" w:lineRule="atLeast"/>
              <w:rPr>
                <w:rFonts w:hint="eastAsia"/>
                <w:sz w:val="18"/>
              </w:rPr>
            </w:pPr>
            <w:r>
              <w:rPr>
                <w:rFonts w:hint="eastAsia"/>
                <w:sz w:val="18"/>
              </w:rPr>
              <w:t xml:space="preserve">　船舶</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7</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3</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4</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6</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w:t>
            </w:r>
          </w:p>
        </w:tc>
      </w:tr>
      <w:tr w:rsidR="00000000">
        <w:tblPrEx>
          <w:tblCellMar>
            <w:top w:w="0" w:type="dxa"/>
            <w:bottom w:w="0" w:type="dxa"/>
          </w:tblCellMar>
        </w:tblPrEx>
        <w:tc>
          <w:tcPr>
            <w:tcW w:w="1115" w:type="pct"/>
            <w:tcBorders>
              <w:top w:val="nil"/>
              <w:bottom w:val="nil"/>
            </w:tcBorders>
          </w:tcPr>
          <w:p w:rsidR="00000000" w:rsidRDefault="00D60DAC">
            <w:pPr>
              <w:widowControl/>
              <w:spacing w:before="20" w:after="20" w:line="330" w:lineRule="atLeast"/>
              <w:rPr>
                <w:rFonts w:hint="eastAsia"/>
                <w:sz w:val="18"/>
              </w:rPr>
            </w:pPr>
            <w:r>
              <w:rPr>
                <w:rFonts w:hint="eastAsia"/>
                <w:sz w:val="18"/>
              </w:rPr>
              <w:t xml:space="preserve">　车辆</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60</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124</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44</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47</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79</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73</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85</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rFonts w:hint="eastAsia"/>
                <w:sz w:val="18"/>
              </w:rPr>
            </w:pP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96</w:t>
            </w:r>
          </w:p>
        </w:tc>
      </w:tr>
      <w:tr w:rsidR="00000000">
        <w:tblPrEx>
          <w:tblCellMar>
            <w:top w:w="0" w:type="dxa"/>
            <w:bottom w:w="0" w:type="dxa"/>
          </w:tblCellMar>
        </w:tblPrEx>
        <w:tc>
          <w:tcPr>
            <w:tcW w:w="1115" w:type="pct"/>
            <w:tcBorders>
              <w:top w:val="nil"/>
              <w:bottom w:val="nil"/>
            </w:tcBorders>
          </w:tcPr>
          <w:p w:rsidR="00000000" w:rsidRDefault="00D60DAC">
            <w:pPr>
              <w:widowControl/>
              <w:spacing w:before="20" w:after="20" w:line="330" w:lineRule="atLeast"/>
              <w:rPr>
                <w:rFonts w:hint="eastAsia"/>
                <w:sz w:val="18"/>
              </w:rPr>
            </w:pPr>
            <w:r>
              <w:rPr>
                <w:rFonts w:hint="eastAsia"/>
                <w:sz w:val="18"/>
              </w:rPr>
              <w:t>瓦斯爆炸</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51</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26</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48</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12</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12</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5</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14</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8</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6</w:t>
            </w:r>
          </w:p>
        </w:tc>
      </w:tr>
      <w:tr w:rsidR="00000000">
        <w:tblPrEx>
          <w:tblCellMar>
            <w:top w:w="0" w:type="dxa"/>
            <w:bottom w:w="0" w:type="dxa"/>
          </w:tblCellMar>
        </w:tblPrEx>
        <w:tc>
          <w:tcPr>
            <w:tcW w:w="1115" w:type="pct"/>
            <w:tcBorders>
              <w:top w:val="nil"/>
              <w:bottom w:val="nil"/>
            </w:tcBorders>
          </w:tcPr>
          <w:p w:rsidR="00000000" w:rsidRDefault="00D60DAC">
            <w:pPr>
              <w:widowControl/>
              <w:spacing w:before="20" w:after="20" w:line="330" w:lineRule="atLeast"/>
              <w:rPr>
                <w:rFonts w:hint="eastAsia"/>
                <w:sz w:val="18"/>
              </w:rPr>
            </w:pPr>
            <w:r>
              <w:rPr>
                <w:rFonts w:hint="eastAsia"/>
                <w:sz w:val="18"/>
              </w:rPr>
              <w:t>有毒、热腐蚀物质</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176</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292</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120</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18</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60</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153</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216</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257</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157</w:t>
            </w:r>
          </w:p>
        </w:tc>
      </w:tr>
      <w:tr w:rsidR="00000000">
        <w:tblPrEx>
          <w:tblCellMar>
            <w:top w:w="0" w:type="dxa"/>
            <w:bottom w:w="0" w:type="dxa"/>
          </w:tblCellMar>
        </w:tblPrEx>
        <w:tc>
          <w:tcPr>
            <w:tcW w:w="1115" w:type="pct"/>
            <w:tcBorders>
              <w:top w:val="nil"/>
              <w:bottom w:val="nil"/>
            </w:tcBorders>
          </w:tcPr>
          <w:p w:rsidR="00000000" w:rsidRDefault="00D60DAC">
            <w:pPr>
              <w:widowControl/>
              <w:spacing w:before="20" w:after="20" w:line="330" w:lineRule="atLeast"/>
              <w:rPr>
                <w:rFonts w:hint="eastAsia"/>
                <w:sz w:val="18"/>
              </w:rPr>
            </w:pPr>
            <w:r>
              <w:rPr>
                <w:rFonts w:hint="eastAsia"/>
                <w:sz w:val="18"/>
              </w:rPr>
              <w:t>电力</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56</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27</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9</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17</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11</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19</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12</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15</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6</w:t>
            </w:r>
          </w:p>
        </w:tc>
      </w:tr>
      <w:tr w:rsidR="00000000">
        <w:tblPrEx>
          <w:tblCellMar>
            <w:top w:w="0" w:type="dxa"/>
            <w:bottom w:w="0" w:type="dxa"/>
          </w:tblCellMar>
        </w:tblPrEx>
        <w:tc>
          <w:tcPr>
            <w:tcW w:w="1115" w:type="pct"/>
            <w:tcBorders>
              <w:top w:val="nil"/>
              <w:bottom w:val="nil"/>
            </w:tcBorders>
          </w:tcPr>
          <w:p w:rsidR="00000000" w:rsidRDefault="00D60DAC">
            <w:pPr>
              <w:widowControl/>
              <w:spacing w:before="20" w:after="20" w:line="330" w:lineRule="atLeast"/>
              <w:rPr>
                <w:rFonts w:hint="eastAsia"/>
                <w:sz w:val="18"/>
              </w:rPr>
            </w:pPr>
            <w:r>
              <w:rPr>
                <w:rFonts w:hint="eastAsia"/>
                <w:sz w:val="18"/>
              </w:rPr>
              <w:t>人员坠落</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1 187</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1 459</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1 383</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1 164</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w:t>
            </w:r>
            <w:r>
              <w:rPr>
                <w:sz w:val="18"/>
              </w:rPr>
              <w:t xml:space="preserve"> 495</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1 302</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1 271</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1 116</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984</w:t>
            </w:r>
          </w:p>
        </w:tc>
      </w:tr>
      <w:tr w:rsidR="00000000">
        <w:tblPrEx>
          <w:tblCellMar>
            <w:top w:w="0" w:type="dxa"/>
            <w:bottom w:w="0" w:type="dxa"/>
          </w:tblCellMar>
        </w:tblPrEx>
        <w:tc>
          <w:tcPr>
            <w:tcW w:w="1115" w:type="pct"/>
            <w:tcBorders>
              <w:top w:val="nil"/>
              <w:bottom w:val="nil"/>
            </w:tcBorders>
          </w:tcPr>
          <w:p w:rsidR="00000000" w:rsidRDefault="00D60DAC">
            <w:pPr>
              <w:widowControl/>
              <w:spacing w:before="20" w:after="20" w:line="330" w:lineRule="atLeast"/>
              <w:rPr>
                <w:rFonts w:hint="eastAsia"/>
                <w:sz w:val="18"/>
              </w:rPr>
            </w:pPr>
            <w:r>
              <w:rPr>
                <w:rFonts w:hint="eastAsia"/>
                <w:sz w:val="18"/>
              </w:rPr>
              <w:t>在物体上行走或撞</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926</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915</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1 056</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1 366</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2 039</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1 900</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1 694</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1 847</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2 632</w:t>
            </w:r>
          </w:p>
        </w:tc>
      </w:tr>
      <w:tr w:rsidR="00000000">
        <w:tblPrEx>
          <w:tblCellMar>
            <w:top w:w="0" w:type="dxa"/>
            <w:bottom w:w="0" w:type="dxa"/>
          </w:tblCellMar>
        </w:tblPrEx>
        <w:tc>
          <w:tcPr>
            <w:tcW w:w="1115" w:type="pct"/>
            <w:tcBorders>
              <w:top w:val="nil"/>
              <w:bottom w:val="nil"/>
            </w:tcBorders>
          </w:tcPr>
          <w:p w:rsidR="00000000" w:rsidRDefault="00D60DAC">
            <w:pPr>
              <w:widowControl/>
              <w:spacing w:before="20" w:after="20" w:line="330" w:lineRule="atLeast"/>
              <w:rPr>
                <w:rFonts w:hint="eastAsia"/>
                <w:sz w:val="18"/>
              </w:rPr>
            </w:pPr>
            <w:r>
              <w:rPr>
                <w:rFonts w:hint="eastAsia"/>
                <w:sz w:val="18"/>
              </w:rPr>
              <w:t xml:space="preserve">　在物体上</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rFonts w:hint="eastAsia"/>
                <w:sz w:val="18"/>
              </w:rPr>
            </w:pP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p>
        </w:tc>
        <w:tc>
          <w:tcPr>
            <w:tcW w:w="431" w:type="pct"/>
            <w:tcBorders>
              <w:top w:val="nil"/>
              <w:bottom w:val="nil"/>
            </w:tcBorders>
          </w:tcPr>
          <w:p w:rsidR="00000000" w:rsidRDefault="00D60DAC" w:rsidP="00D60DAC">
            <w:pPr>
              <w:widowControl/>
              <w:spacing w:before="20" w:after="20" w:line="330" w:lineRule="atLeast"/>
              <w:ind w:rightChars="100" w:right="31680"/>
              <w:jc w:val="right"/>
              <w:rPr>
                <w:rFonts w:hint="eastAsia"/>
                <w:sz w:val="18"/>
              </w:rPr>
            </w:pPr>
          </w:p>
        </w:tc>
        <w:tc>
          <w:tcPr>
            <w:tcW w:w="432" w:type="pct"/>
            <w:tcBorders>
              <w:top w:val="nil"/>
              <w:bottom w:val="nil"/>
            </w:tcBorders>
          </w:tcPr>
          <w:p w:rsidR="00000000" w:rsidRDefault="00D60DAC" w:rsidP="00D60DAC">
            <w:pPr>
              <w:widowControl/>
              <w:spacing w:before="20" w:after="20" w:line="330" w:lineRule="atLeast"/>
              <w:ind w:rightChars="100" w:right="31680"/>
              <w:jc w:val="right"/>
              <w:rPr>
                <w:rFonts w:hint="eastAsia"/>
                <w:sz w:val="18"/>
              </w:rPr>
            </w:pPr>
          </w:p>
        </w:tc>
        <w:tc>
          <w:tcPr>
            <w:tcW w:w="431" w:type="pct"/>
            <w:tcBorders>
              <w:top w:val="nil"/>
              <w:bottom w:val="nil"/>
            </w:tcBorders>
          </w:tcPr>
          <w:p w:rsidR="00000000" w:rsidRDefault="00D60DAC" w:rsidP="00D60DAC">
            <w:pPr>
              <w:widowControl/>
              <w:spacing w:before="20" w:after="20" w:line="330" w:lineRule="atLeast"/>
              <w:ind w:rightChars="100" w:right="31680"/>
              <w:jc w:val="right"/>
              <w:rPr>
                <w:rFonts w:hint="eastAsia"/>
                <w:sz w:val="18"/>
              </w:rPr>
            </w:pPr>
          </w:p>
        </w:tc>
        <w:tc>
          <w:tcPr>
            <w:tcW w:w="432" w:type="pct"/>
            <w:tcBorders>
              <w:top w:val="nil"/>
              <w:bottom w:val="nil"/>
            </w:tcBorders>
          </w:tcPr>
          <w:p w:rsidR="00000000" w:rsidRDefault="00D60DAC" w:rsidP="00D60DAC">
            <w:pPr>
              <w:widowControl/>
              <w:spacing w:before="20" w:after="20" w:line="330" w:lineRule="atLeast"/>
              <w:ind w:rightChars="100" w:right="31680"/>
              <w:jc w:val="right"/>
              <w:rPr>
                <w:rFonts w:hint="eastAsia"/>
                <w:sz w:val="18"/>
              </w:rPr>
            </w:pPr>
          </w:p>
        </w:tc>
        <w:tc>
          <w:tcPr>
            <w:tcW w:w="431" w:type="pct"/>
            <w:tcBorders>
              <w:top w:val="nil"/>
              <w:bottom w:val="nil"/>
            </w:tcBorders>
          </w:tcPr>
          <w:p w:rsidR="00000000" w:rsidRDefault="00D60DAC" w:rsidP="00D60DAC">
            <w:pPr>
              <w:widowControl/>
              <w:spacing w:before="20" w:after="20" w:line="330" w:lineRule="atLeast"/>
              <w:ind w:rightChars="100" w:right="31680"/>
              <w:jc w:val="right"/>
              <w:rPr>
                <w:rFonts w:hint="eastAsia"/>
                <w:sz w:val="18"/>
              </w:rPr>
            </w:pPr>
          </w:p>
        </w:tc>
        <w:tc>
          <w:tcPr>
            <w:tcW w:w="432" w:type="pct"/>
            <w:tcBorders>
              <w:top w:val="nil"/>
              <w:bottom w:val="nil"/>
            </w:tcBorders>
          </w:tcPr>
          <w:p w:rsidR="00000000" w:rsidRDefault="00D60DAC" w:rsidP="00D60DAC">
            <w:pPr>
              <w:widowControl/>
              <w:spacing w:before="20" w:after="20" w:line="330" w:lineRule="atLeast"/>
              <w:ind w:rightChars="100" w:right="31680"/>
              <w:jc w:val="right"/>
              <w:rPr>
                <w:rFonts w:hint="eastAsia"/>
                <w:sz w:val="18"/>
              </w:rPr>
            </w:pPr>
          </w:p>
        </w:tc>
        <w:tc>
          <w:tcPr>
            <w:tcW w:w="432" w:type="pct"/>
            <w:tcBorders>
              <w:top w:val="nil"/>
              <w:bottom w:val="nil"/>
            </w:tcBorders>
          </w:tcPr>
          <w:p w:rsidR="00000000" w:rsidRDefault="00D60DAC" w:rsidP="00D60DAC">
            <w:pPr>
              <w:widowControl/>
              <w:spacing w:before="20" w:after="20" w:line="330" w:lineRule="atLeast"/>
              <w:ind w:rightChars="100" w:right="31680"/>
              <w:jc w:val="right"/>
              <w:rPr>
                <w:rFonts w:hint="eastAsia"/>
                <w:sz w:val="18"/>
              </w:rPr>
            </w:pPr>
          </w:p>
        </w:tc>
      </w:tr>
      <w:tr w:rsidR="00000000">
        <w:tblPrEx>
          <w:tblCellMar>
            <w:top w:w="0" w:type="dxa"/>
            <w:bottom w:w="0" w:type="dxa"/>
          </w:tblCellMar>
        </w:tblPrEx>
        <w:tc>
          <w:tcPr>
            <w:tcW w:w="1115" w:type="pct"/>
            <w:tcBorders>
              <w:top w:val="nil"/>
              <w:bottom w:val="nil"/>
            </w:tcBorders>
          </w:tcPr>
          <w:p w:rsidR="00000000" w:rsidRDefault="00D60DAC">
            <w:pPr>
              <w:widowControl/>
              <w:spacing w:before="20" w:after="20" w:line="330" w:lineRule="atLeast"/>
              <w:rPr>
                <w:rFonts w:hint="eastAsia"/>
                <w:sz w:val="18"/>
              </w:rPr>
            </w:pPr>
            <w:r>
              <w:rPr>
                <w:rFonts w:hint="eastAsia"/>
                <w:sz w:val="18"/>
              </w:rPr>
              <w:t>非机械搬运</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495</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578</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1 434</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1 531</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809</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552</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435</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261</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185</w:t>
            </w:r>
          </w:p>
        </w:tc>
      </w:tr>
      <w:tr w:rsidR="00000000">
        <w:tblPrEx>
          <w:tblCellMar>
            <w:top w:w="0" w:type="dxa"/>
            <w:bottom w:w="0" w:type="dxa"/>
          </w:tblCellMar>
        </w:tblPrEx>
        <w:tc>
          <w:tcPr>
            <w:tcW w:w="1115" w:type="pct"/>
            <w:tcBorders>
              <w:top w:val="nil"/>
              <w:bottom w:val="nil"/>
            </w:tcBorders>
          </w:tcPr>
          <w:p w:rsidR="00000000" w:rsidRDefault="00D60DAC">
            <w:pPr>
              <w:widowControl/>
              <w:spacing w:before="20" w:after="20" w:line="330" w:lineRule="atLeast"/>
              <w:rPr>
                <w:rFonts w:hint="eastAsia"/>
                <w:sz w:val="18"/>
              </w:rPr>
            </w:pPr>
            <w:r>
              <w:rPr>
                <w:rFonts w:hint="eastAsia"/>
                <w:sz w:val="18"/>
              </w:rPr>
              <w:t>物体坠落</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1 149</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1 235</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821</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519</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1 430</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1 286</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855</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734</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307</w:t>
            </w:r>
          </w:p>
        </w:tc>
      </w:tr>
      <w:tr w:rsidR="00000000">
        <w:tblPrEx>
          <w:tblCellMar>
            <w:top w:w="0" w:type="dxa"/>
            <w:bottom w:w="0" w:type="dxa"/>
          </w:tblCellMar>
        </w:tblPrEx>
        <w:tc>
          <w:tcPr>
            <w:tcW w:w="1115" w:type="pct"/>
            <w:tcBorders>
              <w:top w:val="nil"/>
              <w:bottom w:val="nil"/>
            </w:tcBorders>
          </w:tcPr>
          <w:p w:rsidR="00000000" w:rsidRDefault="00D60DAC">
            <w:pPr>
              <w:widowControl/>
              <w:spacing w:before="20" w:after="20" w:line="330" w:lineRule="atLeast"/>
              <w:rPr>
                <w:rFonts w:hint="eastAsia"/>
                <w:sz w:val="18"/>
              </w:rPr>
            </w:pPr>
            <w:r>
              <w:rPr>
                <w:rFonts w:hint="eastAsia"/>
                <w:sz w:val="18"/>
              </w:rPr>
              <w:t>手工工具</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521</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367</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111</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77</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155</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159</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284</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367</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186</w:t>
            </w:r>
          </w:p>
        </w:tc>
      </w:tr>
      <w:tr w:rsidR="00000000">
        <w:tblPrEx>
          <w:tblCellMar>
            <w:top w:w="0" w:type="dxa"/>
            <w:bottom w:w="0" w:type="dxa"/>
          </w:tblCellMar>
        </w:tblPrEx>
        <w:tc>
          <w:tcPr>
            <w:tcW w:w="1115" w:type="pct"/>
            <w:tcBorders>
              <w:top w:val="nil"/>
              <w:bottom w:val="nil"/>
            </w:tcBorders>
          </w:tcPr>
          <w:p w:rsidR="00000000" w:rsidRDefault="00D60DAC">
            <w:pPr>
              <w:widowControl/>
              <w:spacing w:before="20" w:after="20" w:line="330" w:lineRule="atLeast"/>
              <w:rPr>
                <w:rFonts w:hint="eastAsia"/>
                <w:sz w:val="18"/>
              </w:rPr>
            </w:pPr>
            <w:r>
              <w:rPr>
                <w:rFonts w:hint="eastAsia"/>
                <w:sz w:val="18"/>
              </w:rPr>
              <w:t>动物</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9</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11</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2</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9</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29</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17</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18</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22</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17</w:t>
            </w:r>
          </w:p>
        </w:tc>
      </w:tr>
      <w:tr w:rsidR="00000000">
        <w:tblPrEx>
          <w:tblCellMar>
            <w:top w:w="0" w:type="dxa"/>
            <w:bottom w:w="0" w:type="dxa"/>
          </w:tblCellMar>
        </w:tblPrEx>
        <w:tc>
          <w:tcPr>
            <w:tcW w:w="1115" w:type="pct"/>
            <w:tcBorders>
              <w:top w:val="nil"/>
              <w:bottom w:val="nil"/>
            </w:tcBorders>
          </w:tcPr>
          <w:p w:rsidR="00000000" w:rsidRDefault="00D60DAC">
            <w:pPr>
              <w:widowControl/>
              <w:spacing w:before="20" w:after="20" w:line="330" w:lineRule="atLeast"/>
              <w:rPr>
                <w:rFonts w:hint="eastAsia"/>
                <w:sz w:val="18"/>
              </w:rPr>
            </w:pPr>
            <w:r>
              <w:rPr>
                <w:rFonts w:hint="eastAsia"/>
                <w:sz w:val="18"/>
              </w:rPr>
              <w:t>塌方</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9</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15</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4</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2</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4</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1</w:t>
            </w:r>
          </w:p>
        </w:tc>
        <w:tc>
          <w:tcPr>
            <w:tcW w:w="431"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6</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6</w:t>
            </w:r>
          </w:p>
        </w:tc>
        <w:tc>
          <w:tcPr>
            <w:tcW w:w="432" w:type="pct"/>
            <w:tcBorders>
              <w:top w:val="nil"/>
              <w:bottom w:val="nil"/>
            </w:tcBorders>
          </w:tcPr>
          <w:p w:rsidR="00000000" w:rsidRDefault="00D60DAC" w:rsidP="00D60DAC">
            <w:pPr>
              <w:widowControl/>
              <w:spacing w:before="20" w:after="20" w:line="330" w:lineRule="atLeast"/>
              <w:ind w:rightChars="100" w:right="31680"/>
              <w:jc w:val="right"/>
              <w:rPr>
                <w:sz w:val="18"/>
              </w:rPr>
            </w:pPr>
            <w:r>
              <w:rPr>
                <w:sz w:val="18"/>
              </w:rPr>
              <w:t>5</w:t>
            </w:r>
          </w:p>
        </w:tc>
      </w:tr>
      <w:tr w:rsidR="00000000">
        <w:tblPrEx>
          <w:tblCellMar>
            <w:top w:w="0" w:type="dxa"/>
            <w:bottom w:w="0" w:type="dxa"/>
          </w:tblCellMar>
        </w:tblPrEx>
        <w:tc>
          <w:tcPr>
            <w:tcW w:w="1115" w:type="pct"/>
            <w:tcBorders>
              <w:top w:val="nil"/>
              <w:bottom w:val="single" w:sz="4" w:space="0" w:color="auto"/>
            </w:tcBorders>
          </w:tcPr>
          <w:p w:rsidR="00000000" w:rsidRDefault="00D60DAC">
            <w:pPr>
              <w:widowControl/>
              <w:spacing w:before="20" w:after="20" w:line="330" w:lineRule="atLeast"/>
              <w:rPr>
                <w:rFonts w:hint="eastAsia"/>
                <w:sz w:val="18"/>
              </w:rPr>
            </w:pPr>
            <w:r>
              <w:rPr>
                <w:rFonts w:hint="eastAsia"/>
                <w:sz w:val="18"/>
              </w:rPr>
              <w:t>杂项</w:t>
            </w:r>
          </w:p>
        </w:tc>
        <w:tc>
          <w:tcPr>
            <w:tcW w:w="431" w:type="pct"/>
            <w:tcBorders>
              <w:top w:val="nil"/>
              <w:bottom w:val="single" w:sz="4" w:space="0" w:color="auto"/>
            </w:tcBorders>
          </w:tcPr>
          <w:p w:rsidR="00000000" w:rsidRDefault="00D60DAC" w:rsidP="00D60DAC">
            <w:pPr>
              <w:widowControl/>
              <w:spacing w:before="20" w:after="20" w:line="330" w:lineRule="atLeast"/>
              <w:ind w:rightChars="100" w:right="31680"/>
              <w:jc w:val="right"/>
              <w:rPr>
                <w:sz w:val="18"/>
              </w:rPr>
            </w:pPr>
            <w:r>
              <w:rPr>
                <w:sz w:val="18"/>
              </w:rPr>
              <w:t>32</w:t>
            </w:r>
          </w:p>
        </w:tc>
        <w:tc>
          <w:tcPr>
            <w:tcW w:w="432" w:type="pct"/>
            <w:tcBorders>
              <w:top w:val="nil"/>
              <w:bottom w:val="single" w:sz="4" w:space="0" w:color="auto"/>
            </w:tcBorders>
          </w:tcPr>
          <w:p w:rsidR="00000000" w:rsidRDefault="00D60DAC" w:rsidP="00D60DAC">
            <w:pPr>
              <w:widowControl/>
              <w:spacing w:before="20" w:after="20" w:line="330" w:lineRule="atLeast"/>
              <w:ind w:rightChars="100" w:right="31680"/>
              <w:jc w:val="right"/>
              <w:rPr>
                <w:sz w:val="18"/>
              </w:rPr>
            </w:pPr>
            <w:r>
              <w:rPr>
                <w:sz w:val="18"/>
              </w:rPr>
              <w:t>60</w:t>
            </w:r>
          </w:p>
        </w:tc>
        <w:tc>
          <w:tcPr>
            <w:tcW w:w="431" w:type="pct"/>
            <w:tcBorders>
              <w:top w:val="nil"/>
              <w:bottom w:val="single" w:sz="4" w:space="0" w:color="auto"/>
            </w:tcBorders>
          </w:tcPr>
          <w:p w:rsidR="00000000" w:rsidRDefault="00D60DAC" w:rsidP="00D60DAC">
            <w:pPr>
              <w:widowControl/>
              <w:spacing w:before="20" w:after="20" w:line="330" w:lineRule="atLeast"/>
              <w:ind w:rightChars="100" w:right="31680"/>
              <w:jc w:val="right"/>
              <w:rPr>
                <w:sz w:val="18"/>
              </w:rPr>
            </w:pPr>
            <w:r>
              <w:rPr>
                <w:sz w:val="18"/>
              </w:rPr>
              <w:t>78</w:t>
            </w:r>
          </w:p>
        </w:tc>
        <w:tc>
          <w:tcPr>
            <w:tcW w:w="432" w:type="pct"/>
            <w:tcBorders>
              <w:top w:val="nil"/>
              <w:bottom w:val="single" w:sz="4" w:space="0" w:color="auto"/>
            </w:tcBorders>
          </w:tcPr>
          <w:p w:rsidR="00000000" w:rsidRDefault="00D60DAC" w:rsidP="00D60DAC">
            <w:pPr>
              <w:widowControl/>
              <w:spacing w:before="20" w:after="20" w:line="330" w:lineRule="atLeast"/>
              <w:ind w:rightChars="100" w:right="31680"/>
              <w:jc w:val="right"/>
              <w:rPr>
                <w:sz w:val="18"/>
              </w:rPr>
            </w:pPr>
            <w:r>
              <w:rPr>
                <w:sz w:val="18"/>
              </w:rPr>
              <w:t>19</w:t>
            </w:r>
          </w:p>
        </w:tc>
        <w:tc>
          <w:tcPr>
            <w:tcW w:w="431" w:type="pct"/>
            <w:tcBorders>
              <w:top w:val="nil"/>
              <w:bottom w:val="single" w:sz="4" w:space="0" w:color="auto"/>
            </w:tcBorders>
          </w:tcPr>
          <w:p w:rsidR="00000000" w:rsidRDefault="00D60DAC" w:rsidP="00D60DAC">
            <w:pPr>
              <w:widowControl/>
              <w:spacing w:before="20" w:after="20" w:line="330" w:lineRule="atLeast"/>
              <w:ind w:rightChars="100" w:right="31680"/>
              <w:jc w:val="right"/>
              <w:rPr>
                <w:sz w:val="18"/>
              </w:rPr>
            </w:pPr>
            <w:r>
              <w:rPr>
                <w:sz w:val="18"/>
              </w:rPr>
              <w:t>35</w:t>
            </w:r>
          </w:p>
        </w:tc>
        <w:tc>
          <w:tcPr>
            <w:tcW w:w="432" w:type="pct"/>
            <w:tcBorders>
              <w:top w:val="nil"/>
              <w:bottom w:val="single" w:sz="4" w:space="0" w:color="auto"/>
            </w:tcBorders>
          </w:tcPr>
          <w:p w:rsidR="00000000" w:rsidRDefault="00D60DAC" w:rsidP="00D60DAC">
            <w:pPr>
              <w:widowControl/>
              <w:spacing w:before="20" w:after="20" w:line="330" w:lineRule="atLeast"/>
              <w:ind w:rightChars="100" w:right="31680"/>
              <w:jc w:val="right"/>
              <w:rPr>
                <w:sz w:val="18"/>
              </w:rPr>
            </w:pPr>
            <w:r>
              <w:rPr>
                <w:sz w:val="18"/>
              </w:rPr>
              <w:t>51</w:t>
            </w:r>
          </w:p>
        </w:tc>
        <w:tc>
          <w:tcPr>
            <w:tcW w:w="431" w:type="pct"/>
            <w:tcBorders>
              <w:top w:val="nil"/>
              <w:bottom w:val="single" w:sz="4" w:space="0" w:color="auto"/>
            </w:tcBorders>
          </w:tcPr>
          <w:p w:rsidR="00000000" w:rsidRDefault="00D60DAC" w:rsidP="00D60DAC">
            <w:pPr>
              <w:widowControl/>
              <w:spacing w:before="20" w:after="20" w:line="330" w:lineRule="atLeast"/>
              <w:ind w:rightChars="100" w:right="31680"/>
              <w:jc w:val="right"/>
              <w:rPr>
                <w:sz w:val="18"/>
              </w:rPr>
            </w:pPr>
            <w:r>
              <w:rPr>
                <w:sz w:val="18"/>
              </w:rPr>
              <w:t>27</w:t>
            </w:r>
          </w:p>
        </w:tc>
        <w:tc>
          <w:tcPr>
            <w:tcW w:w="432" w:type="pct"/>
            <w:tcBorders>
              <w:top w:val="nil"/>
              <w:bottom w:val="single" w:sz="4" w:space="0" w:color="auto"/>
            </w:tcBorders>
          </w:tcPr>
          <w:p w:rsidR="00000000" w:rsidRDefault="00D60DAC" w:rsidP="00D60DAC">
            <w:pPr>
              <w:widowControl/>
              <w:spacing w:before="20" w:after="20" w:line="330" w:lineRule="atLeast"/>
              <w:ind w:rightChars="100" w:right="31680"/>
              <w:jc w:val="right"/>
              <w:rPr>
                <w:sz w:val="18"/>
              </w:rPr>
            </w:pPr>
            <w:r>
              <w:rPr>
                <w:sz w:val="18"/>
              </w:rPr>
              <w:t>17</w:t>
            </w:r>
          </w:p>
        </w:tc>
        <w:tc>
          <w:tcPr>
            <w:tcW w:w="432" w:type="pct"/>
            <w:tcBorders>
              <w:top w:val="nil"/>
              <w:bottom w:val="single" w:sz="4" w:space="0" w:color="auto"/>
            </w:tcBorders>
          </w:tcPr>
          <w:p w:rsidR="00000000" w:rsidRDefault="00D60DAC" w:rsidP="00D60DAC">
            <w:pPr>
              <w:widowControl/>
              <w:spacing w:before="20" w:after="20" w:line="330" w:lineRule="atLeast"/>
              <w:ind w:rightChars="100" w:right="31680"/>
              <w:jc w:val="right"/>
              <w:rPr>
                <w:sz w:val="18"/>
              </w:rPr>
            </w:pPr>
            <w:r>
              <w:rPr>
                <w:sz w:val="18"/>
              </w:rPr>
              <w:t>118</w:t>
            </w:r>
          </w:p>
        </w:tc>
      </w:tr>
      <w:tr w:rsidR="00000000">
        <w:tblPrEx>
          <w:tblCellMar>
            <w:top w:w="0" w:type="dxa"/>
            <w:bottom w:w="0" w:type="dxa"/>
          </w:tblCellMar>
        </w:tblPrEx>
        <w:tc>
          <w:tcPr>
            <w:tcW w:w="1115" w:type="pct"/>
            <w:tcBorders>
              <w:top w:val="single" w:sz="4" w:space="0" w:color="auto"/>
            </w:tcBorders>
          </w:tcPr>
          <w:p w:rsidR="00000000" w:rsidRDefault="00D60DAC">
            <w:pPr>
              <w:widowControl/>
              <w:spacing w:before="20" w:after="20" w:line="330" w:lineRule="atLeast"/>
              <w:rPr>
                <w:rFonts w:hint="eastAsia"/>
                <w:sz w:val="18"/>
              </w:rPr>
            </w:pPr>
            <w:r>
              <w:rPr>
                <w:rFonts w:hint="eastAsia"/>
                <w:sz w:val="18"/>
              </w:rPr>
              <w:t>共计</w:t>
            </w:r>
          </w:p>
        </w:tc>
        <w:tc>
          <w:tcPr>
            <w:tcW w:w="431" w:type="pct"/>
            <w:tcBorders>
              <w:top w:val="single" w:sz="4" w:space="0" w:color="auto"/>
            </w:tcBorders>
          </w:tcPr>
          <w:p w:rsidR="00000000" w:rsidRDefault="00D60DAC" w:rsidP="00D60DAC">
            <w:pPr>
              <w:widowControl/>
              <w:spacing w:before="20" w:after="20" w:line="330" w:lineRule="atLeast"/>
              <w:ind w:rightChars="100" w:right="31680"/>
              <w:jc w:val="right"/>
              <w:rPr>
                <w:sz w:val="18"/>
              </w:rPr>
            </w:pPr>
            <w:r>
              <w:rPr>
                <w:sz w:val="18"/>
              </w:rPr>
              <w:t>5 480</w:t>
            </w:r>
          </w:p>
        </w:tc>
        <w:tc>
          <w:tcPr>
            <w:tcW w:w="432" w:type="pct"/>
            <w:tcBorders>
              <w:top w:val="single" w:sz="4" w:space="0" w:color="auto"/>
            </w:tcBorders>
          </w:tcPr>
          <w:p w:rsidR="00000000" w:rsidRDefault="00D60DAC" w:rsidP="00D60DAC">
            <w:pPr>
              <w:widowControl/>
              <w:spacing w:before="20" w:after="20" w:line="330" w:lineRule="atLeast"/>
              <w:ind w:rightChars="100" w:right="31680"/>
              <w:jc w:val="right"/>
              <w:rPr>
                <w:sz w:val="18"/>
              </w:rPr>
            </w:pPr>
            <w:r>
              <w:rPr>
                <w:sz w:val="18"/>
              </w:rPr>
              <w:t>6 042</w:t>
            </w:r>
          </w:p>
        </w:tc>
        <w:tc>
          <w:tcPr>
            <w:tcW w:w="431" w:type="pct"/>
            <w:tcBorders>
              <w:top w:val="single" w:sz="4" w:space="0" w:color="auto"/>
            </w:tcBorders>
          </w:tcPr>
          <w:p w:rsidR="00000000" w:rsidRDefault="00D60DAC" w:rsidP="00D60DAC">
            <w:pPr>
              <w:widowControl/>
              <w:spacing w:before="20" w:after="20" w:line="330" w:lineRule="atLeast"/>
              <w:ind w:rightChars="100" w:right="31680"/>
              <w:jc w:val="right"/>
              <w:rPr>
                <w:sz w:val="18"/>
              </w:rPr>
            </w:pPr>
            <w:r>
              <w:rPr>
                <w:sz w:val="18"/>
              </w:rPr>
              <w:t>5 918</w:t>
            </w:r>
          </w:p>
        </w:tc>
        <w:tc>
          <w:tcPr>
            <w:tcW w:w="432" w:type="pct"/>
            <w:tcBorders>
              <w:top w:val="single" w:sz="4" w:space="0" w:color="auto"/>
            </w:tcBorders>
          </w:tcPr>
          <w:p w:rsidR="00000000" w:rsidRDefault="00D60DAC" w:rsidP="00D60DAC">
            <w:pPr>
              <w:widowControl/>
              <w:spacing w:before="20" w:after="20" w:line="330" w:lineRule="atLeast"/>
              <w:ind w:rightChars="100" w:right="31680"/>
              <w:jc w:val="right"/>
              <w:rPr>
                <w:sz w:val="18"/>
              </w:rPr>
            </w:pPr>
            <w:r>
              <w:rPr>
                <w:sz w:val="18"/>
              </w:rPr>
              <w:t>5 223</w:t>
            </w:r>
          </w:p>
        </w:tc>
        <w:tc>
          <w:tcPr>
            <w:tcW w:w="431" w:type="pct"/>
            <w:tcBorders>
              <w:top w:val="single" w:sz="4" w:space="0" w:color="auto"/>
            </w:tcBorders>
          </w:tcPr>
          <w:p w:rsidR="00000000" w:rsidRDefault="00D60DAC" w:rsidP="00D60DAC">
            <w:pPr>
              <w:widowControl/>
              <w:spacing w:before="20" w:after="20" w:line="330" w:lineRule="atLeast"/>
              <w:ind w:rightChars="100" w:right="31680"/>
              <w:jc w:val="right"/>
              <w:rPr>
                <w:sz w:val="18"/>
              </w:rPr>
            </w:pPr>
            <w:r>
              <w:rPr>
                <w:sz w:val="18"/>
              </w:rPr>
              <w:t>6 338</w:t>
            </w:r>
          </w:p>
        </w:tc>
        <w:tc>
          <w:tcPr>
            <w:tcW w:w="432" w:type="pct"/>
            <w:tcBorders>
              <w:top w:val="single" w:sz="4" w:space="0" w:color="auto"/>
            </w:tcBorders>
          </w:tcPr>
          <w:p w:rsidR="00000000" w:rsidRDefault="00D60DAC" w:rsidP="00D60DAC">
            <w:pPr>
              <w:widowControl/>
              <w:spacing w:before="20" w:after="20" w:line="330" w:lineRule="atLeast"/>
              <w:ind w:rightChars="100" w:right="31680"/>
              <w:jc w:val="right"/>
              <w:rPr>
                <w:sz w:val="18"/>
              </w:rPr>
            </w:pPr>
            <w:r>
              <w:rPr>
                <w:sz w:val="18"/>
              </w:rPr>
              <w:t>5 703</w:t>
            </w:r>
          </w:p>
        </w:tc>
        <w:tc>
          <w:tcPr>
            <w:tcW w:w="431" w:type="pct"/>
            <w:tcBorders>
              <w:top w:val="single" w:sz="4" w:space="0" w:color="auto"/>
            </w:tcBorders>
          </w:tcPr>
          <w:p w:rsidR="00000000" w:rsidRDefault="00D60DAC" w:rsidP="00D60DAC">
            <w:pPr>
              <w:widowControl/>
              <w:spacing w:before="20" w:after="20" w:line="330" w:lineRule="atLeast"/>
              <w:ind w:rightChars="100" w:right="31680"/>
              <w:jc w:val="right"/>
              <w:rPr>
                <w:sz w:val="18"/>
              </w:rPr>
            </w:pPr>
            <w:r>
              <w:rPr>
                <w:sz w:val="18"/>
              </w:rPr>
              <w:t>5 274</w:t>
            </w:r>
          </w:p>
        </w:tc>
        <w:tc>
          <w:tcPr>
            <w:tcW w:w="432" w:type="pct"/>
            <w:tcBorders>
              <w:top w:val="single" w:sz="4" w:space="0" w:color="auto"/>
            </w:tcBorders>
          </w:tcPr>
          <w:p w:rsidR="00000000" w:rsidRDefault="00D60DAC" w:rsidP="00D60DAC">
            <w:pPr>
              <w:widowControl/>
              <w:spacing w:before="20" w:after="20" w:line="330" w:lineRule="atLeast"/>
              <w:ind w:rightChars="100" w:right="31680"/>
              <w:jc w:val="right"/>
              <w:rPr>
                <w:sz w:val="18"/>
              </w:rPr>
            </w:pPr>
            <w:r>
              <w:rPr>
                <w:sz w:val="18"/>
              </w:rPr>
              <w:t>5 181</w:t>
            </w:r>
          </w:p>
        </w:tc>
        <w:tc>
          <w:tcPr>
            <w:tcW w:w="432" w:type="pct"/>
            <w:tcBorders>
              <w:top w:val="single" w:sz="4" w:space="0" w:color="auto"/>
            </w:tcBorders>
          </w:tcPr>
          <w:p w:rsidR="00000000" w:rsidRDefault="00D60DAC" w:rsidP="00D60DAC">
            <w:pPr>
              <w:widowControl/>
              <w:spacing w:before="20" w:after="20" w:line="330" w:lineRule="atLeast"/>
              <w:ind w:rightChars="100" w:right="31680"/>
              <w:jc w:val="right"/>
              <w:rPr>
                <w:sz w:val="18"/>
              </w:rPr>
            </w:pPr>
            <w:r>
              <w:rPr>
                <w:sz w:val="18"/>
              </w:rPr>
              <w:t>5 112</w:t>
            </w: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：社会保障司。</w:t>
      </w:r>
    </w:p>
    <w:p w:rsidR="00000000" w:rsidRDefault="00D60DAC">
      <w:pPr>
        <w:keepNext/>
        <w:keepLines/>
        <w:widowControl/>
        <w:spacing w:after="120" w:line="320" w:lineRule="atLeast"/>
        <w:jc w:val="center"/>
        <w:rPr>
          <w:rFonts w:ascii="SimHei" w:eastAsia="SimHei" w:hint="eastAsia"/>
        </w:rPr>
      </w:pPr>
      <w:r>
        <w:rPr>
          <w:rFonts w:ascii="SimHei" w:eastAsia="SimHei" w:hint="eastAsia"/>
        </w:rPr>
        <w:t>表</w:t>
      </w:r>
      <w:r>
        <w:rPr>
          <w:rFonts w:ascii="SimHei" w:eastAsia="SimHei" w:hint="eastAsia"/>
        </w:rPr>
        <w:t>11</w:t>
      </w:r>
    </w:p>
    <w:p w:rsidR="00000000" w:rsidRDefault="00D60DAC">
      <w:pPr>
        <w:keepNext/>
        <w:keepLines/>
        <w:widowControl/>
        <w:spacing w:after="240" w:line="320" w:lineRule="atLeast"/>
        <w:jc w:val="center"/>
        <w:rPr>
          <w:rFonts w:ascii="SimHei" w:eastAsia="SimHei" w:hint="eastAsia"/>
        </w:rPr>
      </w:pPr>
      <w:r>
        <w:rPr>
          <w:rFonts w:ascii="SimHei" w:eastAsia="SimHei" w:hint="eastAsia"/>
        </w:rPr>
        <w:t>残疾人雇主分布情况</w:t>
      </w:r>
    </w:p>
    <w:tbl>
      <w:tblPr>
        <w:tblW w:w="4888" w:type="pct"/>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139"/>
        <w:gridCol w:w="3246"/>
        <w:gridCol w:w="3133"/>
      </w:tblGrid>
      <w:tr w:rsidR="00000000">
        <w:tblPrEx>
          <w:tblCellMar>
            <w:top w:w="0" w:type="dxa"/>
            <w:bottom w:w="0" w:type="dxa"/>
          </w:tblCellMar>
        </w:tblPrEx>
        <w:tc>
          <w:tcPr>
            <w:tcW w:w="1649" w:type="pct"/>
            <w:tcBorders>
              <w:top w:val="single" w:sz="4" w:space="0" w:color="auto"/>
              <w:bottom w:val="single" w:sz="4" w:space="0" w:color="auto"/>
            </w:tcBorders>
          </w:tcPr>
          <w:p w:rsidR="00000000" w:rsidRDefault="00D60DAC">
            <w:pPr>
              <w:keepNext/>
              <w:keepLines/>
              <w:widowControl/>
              <w:spacing w:line="320" w:lineRule="exact"/>
              <w:rPr>
                <w:rFonts w:eastAsia="SimHei"/>
                <w:sz w:val="18"/>
              </w:rPr>
            </w:pPr>
            <w:r>
              <w:rPr>
                <w:rFonts w:eastAsia="SimHei" w:hint="eastAsia"/>
                <w:sz w:val="18"/>
              </w:rPr>
              <w:t>雇主</w:t>
            </w:r>
          </w:p>
        </w:tc>
        <w:tc>
          <w:tcPr>
            <w:tcW w:w="1705" w:type="pct"/>
            <w:tcBorders>
              <w:top w:val="single" w:sz="4" w:space="0" w:color="auto"/>
              <w:bottom w:val="single" w:sz="4" w:space="0" w:color="auto"/>
            </w:tcBorders>
          </w:tcPr>
          <w:p w:rsidR="00000000" w:rsidRDefault="00D60DAC">
            <w:pPr>
              <w:keepNext/>
              <w:keepLines/>
              <w:widowControl/>
              <w:spacing w:line="320" w:lineRule="exact"/>
              <w:jc w:val="center"/>
              <w:rPr>
                <w:rFonts w:ascii="SimHei" w:eastAsia="SimHei"/>
                <w:sz w:val="18"/>
              </w:rPr>
            </w:pPr>
            <w:r>
              <w:rPr>
                <w:rFonts w:ascii="SimHei" w:eastAsia="SimHei" w:hint="eastAsia"/>
                <w:sz w:val="18"/>
              </w:rPr>
              <w:t>人员</w:t>
            </w:r>
          </w:p>
        </w:tc>
        <w:tc>
          <w:tcPr>
            <w:tcW w:w="1646" w:type="pct"/>
            <w:tcBorders>
              <w:top w:val="single" w:sz="4" w:space="0" w:color="auto"/>
              <w:bottom w:val="single" w:sz="4" w:space="0" w:color="auto"/>
            </w:tcBorders>
          </w:tcPr>
          <w:p w:rsidR="00000000" w:rsidRDefault="00D60DAC">
            <w:pPr>
              <w:keepNext/>
              <w:keepLines/>
              <w:widowControl/>
              <w:spacing w:line="320" w:lineRule="exact"/>
              <w:jc w:val="center"/>
              <w:rPr>
                <w:rFonts w:ascii="SimHei" w:eastAsia="SimHei" w:hint="eastAsia"/>
                <w:sz w:val="18"/>
              </w:rPr>
            </w:pPr>
            <w:r>
              <w:rPr>
                <w:rFonts w:ascii="SimHei" w:eastAsia="SimHei" w:hint="eastAsia"/>
                <w:sz w:val="18"/>
              </w:rPr>
              <w:t>%</w:t>
            </w:r>
          </w:p>
        </w:tc>
      </w:tr>
      <w:tr w:rsidR="00000000">
        <w:tblPrEx>
          <w:tblCellMar>
            <w:top w:w="0" w:type="dxa"/>
            <w:bottom w:w="0" w:type="dxa"/>
          </w:tblCellMar>
        </w:tblPrEx>
        <w:tc>
          <w:tcPr>
            <w:tcW w:w="1649" w:type="pct"/>
            <w:tcBorders>
              <w:top w:val="single" w:sz="4" w:space="0" w:color="auto"/>
            </w:tcBorders>
          </w:tcPr>
          <w:p w:rsidR="00000000" w:rsidRDefault="00D60DAC">
            <w:pPr>
              <w:widowControl/>
              <w:spacing w:line="320" w:lineRule="exact"/>
              <w:rPr>
                <w:rFonts w:hint="eastAsia"/>
                <w:sz w:val="18"/>
              </w:rPr>
            </w:pPr>
            <w:r>
              <w:rPr>
                <w:rFonts w:hint="eastAsia"/>
                <w:sz w:val="18"/>
              </w:rPr>
              <w:t>政府</w:t>
            </w:r>
          </w:p>
        </w:tc>
        <w:tc>
          <w:tcPr>
            <w:tcW w:w="1705" w:type="pct"/>
            <w:tcBorders>
              <w:top w:val="single" w:sz="4" w:space="0" w:color="auto"/>
            </w:tcBorders>
          </w:tcPr>
          <w:p w:rsidR="00000000" w:rsidRDefault="00D60DAC">
            <w:pPr>
              <w:pStyle w:val="Header"/>
              <w:widowControl/>
              <w:pBdr>
                <w:bottom w:val="none" w:sz="0" w:space="0" w:color="auto"/>
              </w:pBdr>
              <w:tabs>
                <w:tab w:val="clear" w:pos="4320"/>
                <w:tab w:val="clear" w:pos="8640"/>
              </w:tabs>
              <w:spacing w:line="320" w:lineRule="exact"/>
            </w:pPr>
            <w:r>
              <w:t>335</w:t>
            </w:r>
          </w:p>
        </w:tc>
        <w:tc>
          <w:tcPr>
            <w:tcW w:w="1646" w:type="pct"/>
            <w:tcBorders>
              <w:top w:val="single" w:sz="4" w:space="0" w:color="auto"/>
            </w:tcBorders>
          </w:tcPr>
          <w:p w:rsidR="00000000" w:rsidRDefault="00D60DAC">
            <w:pPr>
              <w:pStyle w:val="Header"/>
              <w:widowControl/>
              <w:pBdr>
                <w:bottom w:val="none" w:sz="0" w:space="0" w:color="auto"/>
              </w:pBdr>
              <w:tabs>
                <w:tab w:val="clear" w:pos="4320"/>
                <w:tab w:val="clear" w:pos="8640"/>
              </w:tabs>
              <w:spacing w:line="320" w:lineRule="exact"/>
            </w:pPr>
            <w:r>
              <w:t>60.8</w:t>
            </w:r>
          </w:p>
        </w:tc>
      </w:tr>
      <w:tr w:rsidR="00000000">
        <w:tblPrEx>
          <w:tblCellMar>
            <w:top w:w="0" w:type="dxa"/>
            <w:bottom w:w="0" w:type="dxa"/>
          </w:tblCellMar>
        </w:tblPrEx>
        <w:tc>
          <w:tcPr>
            <w:tcW w:w="1649" w:type="pct"/>
          </w:tcPr>
          <w:p w:rsidR="00000000" w:rsidRDefault="00D60DAC">
            <w:pPr>
              <w:widowControl/>
              <w:spacing w:line="320" w:lineRule="exact"/>
              <w:rPr>
                <w:rFonts w:hint="eastAsia"/>
                <w:sz w:val="18"/>
              </w:rPr>
            </w:pPr>
            <w:r>
              <w:rPr>
                <w:rFonts w:hint="eastAsia"/>
                <w:sz w:val="18"/>
              </w:rPr>
              <w:t>私营部门</w:t>
            </w:r>
          </w:p>
        </w:tc>
        <w:tc>
          <w:tcPr>
            <w:tcW w:w="1705" w:type="pct"/>
          </w:tcPr>
          <w:p w:rsidR="00000000" w:rsidRDefault="00D60DAC">
            <w:pPr>
              <w:widowControl/>
              <w:spacing w:line="320" w:lineRule="exact"/>
              <w:jc w:val="center"/>
              <w:rPr>
                <w:sz w:val="18"/>
              </w:rPr>
            </w:pPr>
            <w:r>
              <w:rPr>
                <w:sz w:val="18"/>
              </w:rPr>
              <w:t>146</w:t>
            </w:r>
          </w:p>
        </w:tc>
        <w:tc>
          <w:tcPr>
            <w:tcW w:w="1646" w:type="pct"/>
          </w:tcPr>
          <w:p w:rsidR="00000000" w:rsidRDefault="00D60DAC">
            <w:pPr>
              <w:widowControl/>
              <w:spacing w:line="320" w:lineRule="exact"/>
              <w:jc w:val="center"/>
              <w:rPr>
                <w:sz w:val="18"/>
              </w:rPr>
            </w:pPr>
            <w:r>
              <w:rPr>
                <w:sz w:val="18"/>
              </w:rPr>
              <w:t>26.5</w:t>
            </w:r>
          </w:p>
        </w:tc>
      </w:tr>
      <w:tr w:rsidR="00000000">
        <w:tblPrEx>
          <w:tblCellMar>
            <w:top w:w="0" w:type="dxa"/>
            <w:bottom w:w="0" w:type="dxa"/>
          </w:tblCellMar>
        </w:tblPrEx>
        <w:tc>
          <w:tcPr>
            <w:tcW w:w="1649" w:type="pct"/>
          </w:tcPr>
          <w:p w:rsidR="00000000" w:rsidRDefault="00D60DAC">
            <w:pPr>
              <w:widowControl/>
              <w:spacing w:line="320" w:lineRule="exact"/>
              <w:rPr>
                <w:rFonts w:hint="eastAsia"/>
                <w:sz w:val="18"/>
              </w:rPr>
            </w:pPr>
            <w:r>
              <w:rPr>
                <w:rFonts w:hint="eastAsia"/>
                <w:sz w:val="18"/>
              </w:rPr>
              <w:t>自营职业</w:t>
            </w:r>
          </w:p>
        </w:tc>
        <w:tc>
          <w:tcPr>
            <w:tcW w:w="1705" w:type="pct"/>
          </w:tcPr>
          <w:p w:rsidR="00000000" w:rsidRDefault="00D60DAC">
            <w:pPr>
              <w:widowControl/>
              <w:spacing w:line="320" w:lineRule="exact"/>
              <w:jc w:val="center"/>
              <w:rPr>
                <w:sz w:val="18"/>
              </w:rPr>
            </w:pPr>
            <w:r>
              <w:rPr>
                <w:sz w:val="18"/>
              </w:rPr>
              <w:t>52</w:t>
            </w:r>
          </w:p>
        </w:tc>
        <w:tc>
          <w:tcPr>
            <w:tcW w:w="1646" w:type="pct"/>
          </w:tcPr>
          <w:p w:rsidR="00000000" w:rsidRDefault="00D60DAC">
            <w:pPr>
              <w:widowControl/>
              <w:spacing w:line="320" w:lineRule="exact"/>
              <w:jc w:val="center"/>
              <w:rPr>
                <w:sz w:val="18"/>
              </w:rPr>
            </w:pPr>
            <w:r>
              <w:rPr>
                <w:sz w:val="18"/>
              </w:rPr>
              <w:t>9.4</w:t>
            </w:r>
          </w:p>
        </w:tc>
      </w:tr>
      <w:tr w:rsidR="00000000">
        <w:tblPrEx>
          <w:tblCellMar>
            <w:top w:w="0" w:type="dxa"/>
            <w:bottom w:w="0" w:type="dxa"/>
          </w:tblCellMar>
        </w:tblPrEx>
        <w:tc>
          <w:tcPr>
            <w:tcW w:w="1649" w:type="pct"/>
            <w:tcBorders>
              <w:bottom w:val="single" w:sz="4" w:space="0" w:color="auto"/>
            </w:tcBorders>
          </w:tcPr>
          <w:p w:rsidR="00000000" w:rsidRDefault="00D60DAC">
            <w:pPr>
              <w:widowControl/>
              <w:spacing w:line="320" w:lineRule="exact"/>
              <w:rPr>
                <w:rFonts w:hint="eastAsia"/>
                <w:sz w:val="18"/>
              </w:rPr>
            </w:pPr>
            <w:r>
              <w:rPr>
                <w:rFonts w:hint="eastAsia"/>
                <w:sz w:val="18"/>
              </w:rPr>
              <w:t>半国营部门</w:t>
            </w:r>
          </w:p>
        </w:tc>
        <w:tc>
          <w:tcPr>
            <w:tcW w:w="1705" w:type="pct"/>
            <w:tcBorders>
              <w:bottom w:val="single" w:sz="4" w:space="0" w:color="auto"/>
            </w:tcBorders>
          </w:tcPr>
          <w:p w:rsidR="00000000" w:rsidRDefault="00D60DAC">
            <w:pPr>
              <w:widowControl/>
              <w:spacing w:line="320" w:lineRule="exact"/>
              <w:jc w:val="center"/>
              <w:rPr>
                <w:sz w:val="18"/>
              </w:rPr>
            </w:pPr>
            <w:r>
              <w:rPr>
                <w:sz w:val="18"/>
              </w:rPr>
              <w:t>18</w:t>
            </w:r>
          </w:p>
        </w:tc>
        <w:tc>
          <w:tcPr>
            <w:tcW w:w="1646" w:type="pct"/>
            <w:tcBorders>
              <w:bottom w:val="single" w:sz="4" w:space="0" w:color="auto"/>
            </w:tcBorders>
          </w:tcPr>
          <w:p w:rsidR="00000000" w:rsidRDefault="00D60DAC">
            <w:pPr>
              <w:widowControl/>
              <w:spacing w:line="320" w:lineRule="exact"/>
              <w:jc w:val="center"/>
              <w:rPr>
                <w:sz w:val="18"/>
              </w:rPr>
            </w:pPr>
            <w:r>
              <w:rPr>
                <w:sz w:val="18"/>
              </w:rPr>
              <w:t>3.3</w:t>
            </w:r>
          </w:p>
        </w:tc>
      </w:tr>
      <w:tr w:rsidR="00000000">
        <w:tblPrEx>
          <w:tblCellMar>
            <w:top w:w="0" w:type="dxa"/>
            <w:bottom w:w="0" w:type="dxa"/>
          </w:tblCellMar>
        </w:tblPrEx>
        <w:tc>
          <w:tcPr>
            <w:tcW w:w="1649" w:type="pct"/>
            <w:tcBorders>
              <w:top w:val="single" w:sz="4" w:space="0" w:color="auto"/>
              <w:bottom w:val="single" w:sz="4" w:space="0" w:color="auto"/>
            </w:tcBorders>
          </w:tcPr>
          <w:p w:rsidR="00000000" w:rsidRDefault="00D60DAC">
            <w:pPr>
              <w:widowControl/>
              <w:spacing w:line="320" w:lineRule="exact"/>
              <w:rPr>
                <w:rFonts w:hint="eastAsia"/>
                <w:sz w:val="18"/>
              </w:rPr>
            </w:pPr>
            <w:r>
              <w:rPr>
                <w:rFonts w:hint="eastAsia"/>
                <w:sz w:val="18"/>
              </w:rPr>
              <w:t>共计</w:t>
            </w:r>
          </w:p>
        </w:tc>
        <w:tc>
          <w:tcPr>
            <w:tcW w:w="1705" w:type="pct"/>
            <w:tcBorders>
              <w:top w:val="single" w:sz="4" w:space="0" w:color="auto"/>
              <w:bottom w:val="single" w:sz="4" w:space="0" w:color="auto"/>
            </w:tcBorders>
          </w:tcPr>
          <w:p w:rsidR="00000000" w:rsidRDefault="00D60DAC">
            <w:pPr>
              <w:widowControl/>
              <w:spacing w:line="320" w:lineRule="exact"/>
              <w:jc w:val="center"/>
              <w:rPr>
                <w:sz w:val="18"/>
              </w:rPr>
            </w:pPr>
            <w:r>
              <w:rPr>
                <w:sz w:val="18"/>
              </w:rPr>
              <w:t>551</w:t>
            </w:r>
          </w:p>
        </w:tc>
        <w:tc>
          <w:tcPr>
            <w:tcW w:w="1646" w:type="pct"/>
            <w:tcBorders>
              <w:top w:val="single" w:sz="4" w:space="0" w:color="auto"/>
              <w:bottom w:val="single" w:sz="4" w:space="0" w:color="auto"/>
            </w:tcBorders>
          </w:tcPr>
          <w:p w:rsidR="00000000" w:rsidRDefault="00D60DAC">
            <w:pPr>
              <w:widowControl/>
              <w:spacing w:line="320" w:lineRule="exact"/>
              <w:jc w:val="center"/>
              <w:rPr>
                <w:sz w:val="18"/>
              </w:rPr>
            </w:pPr>
            <w:r>
              <w:rPr>
                <w:sz w:val="18"/>
              </w:rPr>
              <w:t>100</w:t>
            </w:r>
          </w:p>
        </w:tc>
      </w:tr>
    </w:tbl>
    <w:p w:rsidR="00000000" w:rsidRDefault="00D60DAC">
      <w:pPr>
        <w:widowControl/>
        <w:spacing w:line="320" w:lineRule="atLeast"/>
        <w:rPr>
          <w:rFonts w:hint="eastAsia"/>
          <w:sz w:val="18"/>
        </w:rPr>
      </w:pPr>
      <w:r>
        <w:rPr>
          <w:rFonts w:ascii="KaiTi_GB2312" w:eastAsia="KaiTi_GB2312" w:hint="eastAsia"/>
          <w:iCs/>
          <w:sz w:val="18"/>
        </w:rPr>
        <w:t>资料来源</w:t>
      </w:r>
      <w:r>
        <w:rPr>
          <w:rFonts w:hint="eastAsia"/>
          <w:sz w:val="18"/>
        </w:rPr>
        <w:t>：</w:t>
      </w:r>
      <w:r>
        <w:rPr>
          <w:rFonts w:hint="eastAsia"/>
          <w:sz w:val="18"/>
        </w:rPr>
        <w:t>1999</w:t>
      </w:r>
      <w:r>
        <w:rPr>
          <w:rFonts w:hint="eastAsia"/>
          <w:sz w:val="18"/>
        </w:rPr>
        <w:t>年全国残疾调查。</w:t>
      </w:r>
    </w:p>
    <w:p w:rsidR="00000000" w:rsidRDefault="00D60DAC">
      <w:pPr>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12</w:t>
      </w:r>
    </w:p>
    <w:p w:rsidR="00000000" w:rsidRDefault="00D60DAC">
      <w:pPr>
        <w:widowControl/>
        <w:spacing w:after="240" w:line="360" w:lineRule="atLeast"/>
        <w:jc w:val="center"/>
        <w:rPr>
          <w:rFonts w:ascii="SimHei" w:eastAsia="SimHei" w:hint="eastAsia"/>
        </w:rPr>
      </w:pPr>
      <w:r>
        <w:rPr>
          <w:rFonts w:ascii="SimHei" w:eastAsia="SimHei" w:hint="eastAsia"/>
        </w:rPr>
        <w:t>截至</w:t>
      </w:r>
      <w:r>
        <w:rPr>
          <w:rFonts w:ascii="SimHei" w:eastAsia="SimHei" w:hint="eastAsia"/>
        </w:rPr>
        <w:t>200</w:t>
      </w:r>
      <w:r>
        <w:rPr>
          <w:rFonts w:ascii="SimHei" w:eastAsia="SimHei" w:hint="eastAsia"/>
        </w:rPr>
        <w:t>2</w:t>
      </w:r>
      <w:r>
        <w:rPr>
          <w:rFonts w:ascii="SimHei" w:eastAsia="SimHei" w:hint="eastAsia"/>
        </w:rPr>
        <w:t>年</w:t>
      </w:r>
      <w:r>
        <w:rPr>
          <w:rFonts w:ascii="SimHei" w:eastAsia="SimHei" w:hint="eastAsia"/>
        </w:rPr>
        <w:t>10</w:t>
      </w:r>
      <w:r>
        <w:rPr>
          <w:rFonts w:ascii="SimHei" w:eastAsia="SimHei" w:hint="eastAsia"/>
        </w:rPr>
        <w:t>月的工会成员情况</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30"/>
        <w:gridCol w:w="1896"/>
        <w:gridCol w:w="1896"/>
        <w:gridCol w:w="1896"/>
      </w:tblGrid>
      <w:tr w:rsidR="00000000">
        <w:tblPrEx>
          <w:tblCellMar>
            <w:top w:w="0" w:type="dxa"/>
            <w:bottom w:w="0" w:type="dxa"/>
          </w:tblCellMar>
        </w:tblPrEx>
        <w:tc>
          <w:tcPr>
            <w:tcW w:w="2012" w:type="pct"/>
            <w:tcBorders>
              <w:bottom w:val="single" w:sz="4" w:space="0" w:color="auto"/>
            </w:tcBorders>
          </w:tcPr>
          <w:p w:rsidR="00000000" w:rsidRDefault="00D60DAC">
            <w:pPr>
              <w:widowControl/>
              <w:spacing w:before="20" w:after="20" w:line="240" w:lineRule="auto"/>
              <w:rPr>
                <w:rFonts w:ascii="SimHei" w:eastAsia="SimHei"/>
                <w:sz w:val="16"/>
              </w:rPr>
            </w:pPr>
            <w:r>
              <w:rPr>
                <w:rFonts w:ascii="SimHei" w:eastAsia="SimHei" w:hint="eastAsia"/>
                <w:sz w:val="16"/>
              </w:rPr>
              <w:t>2001/2002</w:t>
            </w:r>
            <w:r>
              <w:rPr>
                <w:rFonts w:ascii="SimHei" w:eastAsia="SimHei" w:hint="eastAsia"/>
                <w:sz w:val="16"/>
              </w:rPr>
              <w:t xml:space="preserve">年工会清单　</w:t>
            </w:r>
          </w:p>
        </w:tc>
        <w:tc>
          <w:tcPr>
            <w:tcW w:w="996" w:type="pct"/>
            <w:tcBorders>
              <w:bottom w:val="single" w:sz="4" w:space="0" w:color="auto"/>
            </w:tcBorders>
          </w:tcPr>
          <w:p w:rsidR="00000000" w:rsidRDefault="00D60DAC">
            <w:pPr>
              <w:widowControl/>
              <w:spacing w:before="20" w:after="20" w:line="240" w:lineRule="auto"/>
              <w:jc w:val="center"/>
              <w:rPr>
                <w:rFonts w:eastAsia="SimHei"/>
                <w:sz w:val="16"/>
              </w:rPr>
            </w:pPr>
            <w:r>
              <w:rPr>
                <w:rFonts w:eastAsia="SimHei" w:hint="eastAsia"/>
                <w:sz w:val="16"/>
              </w:rPr>
              <w:t>成员</w:t>
            </w:r>
          </w:p>
        </w:tc>
        <w:tc>
          <w:tcPr>
            <w:tcW w:w="996" w:type="pct"/>
            <w:tcBorders>
              <w:bottom w:val="single" w:sz="4" w:space="0" w:color="auto"/>
            </w:tcBorders>
          </w:tcPr>
          <w:p w:rsidR="00000000" w:rsidRDefault="00D60DAC">
            <w:pPr>
              <w:widowControl/>
              <w:spacing w:before="20" w:after="20" w:line="240" w:lineRule="auto"/>
              <w:jc w:val="center"/>
              <w:rPr>
                <w:rFonts w:eastAsia="SimHei"/>
                <w:sz w:val="16"/>
              </w:rPr>
            </w:pPr>
            <w:r>
              <w:rPr>
                <w:rFonts w:eastAsia="SimHei" w:hint="eastAsia"/>
                <w:sz w:val="16"/>
              </w:rPr>
              <w:t>男</w:t>
            </w:r>
          </w:p>
        </w:tc>
        <w:tc>
          <w:tcPr>
            <w:tcW w:w="996" w:type="pct"/>
            <w:tcBorders>
              <w:bottom w:val="single" w:sz="4" w:space="0" w:color="auto"/>
            </w:tcBorders>
          </w:tcPr>
          <w:p w:rsidR="00000000" w:rsidRDefault="00D60DAC">
            <w:pPr>
              <w:widowControl/>
              <w:spacing w:before="20" w:after="20" w:line="240" w:lineRule="auto"/>
              <w:jc w:val="center"/>
              <w:rPr>
                <w:rFonts w:eastAsia="SimHei" w:hint="eastAsia"/>
                <w:sz w:val="16"/>
              </w:rPr>
            </w:pPr>
            <w:r>
              <w:rPr>
                <w:rFonts w:eastAsia="SimHei" w:hint="eastAsia"/>
                <w:sz w:val="16"/>
              </w:rPr>
              <w:t>女</w:t>
            </w:r>
          </w:p>
        </w:tc>
      </w:tr>
      <w:tr w:rsidR="00000000">
        <w:tblPrEx>
          <w:tblCellMar>
            <w:top w:w="0" w:type="dxa"/>
            <w:bottom w:w="0" w:type="dxa"/>
          </w:tblCellMar>
        </w:tblPrEx>
        <w:tc>
          <w:tcPr>
            <w:tcW w:w="2012" w:type="pct"/>
            <w:tcBorders>
              <w:bottom w:val="nil"/>
            </w:tcBorders>
          </w:tcPr>
          <w:p w:rsidR="00000000" w:rsidRDefault="00D60DAC">
            <w:pPr>
              <w:widowControl/>
              <w:spacing w:before="20" w:after="20" w:line="240" w:lineRule="auto"/>
              <w:rPr>
                <w:rFonts w:hint="eastAsia"/>
                <w:sz w:val="16"/>
              </w:rPr>
            </w:pPr>
            <w:r>
              <w:rPr>
                <w:rFonts w:hint="eastAsia"/>
                <w:sz w:val="16"/>
              </w:rPr>
              <w:t>马耳他教师工会</w:t>
            </w:r>
          </w:p>
        </w:tc>
        <w:tc>
          <w:tcPr>
            <w:tcW w:w="996" w:type="pct"/>
            <w:tcBorders>
              <w:bottom w:val="nil"/>
            </w:tcBorders>
          </w:tcPr>
          <w:p w:rsidR="00000000" w:rsidRDefault="00D60DAC" w:rsidP="00D60DAC">
            <w:pPr>
              <w:widowControl/>
              <w:spacing w:before="20" w:after="20" w:line="240" w:lineRule="auto"/>
              <w:ind w:rightChars="310" w:right="31680"/>
              <w:jc w:val="right"/>
              <w:rPr>
                <w:sz w:val="16"/>
              </w:rPr>
            </w:pPr>
            <w:r>
              <w:rPr>
                <w:sz w:val="16"/>
              </w:rPr>
              <w:t>5 770</w:t>
            </w:r>
          </w:p>
        </w:tc>
        <w:tc>
          <w:tcPr>
            <w:tcW w:w="996" w:type="pct"/>
            <w:tcBorders>
              <w:bottom w:val="nil"/>
            </w:tcBorders>
          </w:tcPr>
          <w:p w:rsidR="00000000" w:rsidRDefault="00D60DAC" w:rsidP="00D60DAC">
            <w:pPr>
              <w:widowControl/>
              <w:spacing w:before="20" w:after="20" w:line="240" w:lineRule="auto"/>
              <w:ind w:rightChars="310" w:right="31680"/>
              <w:jc w:val="right"/>
              <w:rPr>
                <w:sz w:val="16"/>
              </w:rPr>
            </w:pPr>
            <w:r>
              <w:rPr>
                <w:sz w:val="16"/>
              </w:rPr>
              <w:t>2 007</w:t>
            </w:r>
          </w:p>
        </w:tc>
        <w:tc>
          <w:tcPr>
            <w:tcW w:w="996" w:type="pct"/>
            <w:tcBorders>
              <w:bottom w:val="nil"/>
            </w:tcBorders>
          </w:tcPr>
          <w:p w:rsidR="00000000" w:rsidRDefault="00D60DAC" w:rsidP="00D60DAC">
            <w:pPr>
              <w:widowControl/>
              <w:spacing w:before="20" w:after="20" w:line="240" w:lineRule="auto"/>
              <w:ind w:rightChars="310" w:right="31680"/>
              <w:jc w:val="right"/>
              <w:rPr>
                <w:sz w:val="16"/>
              </w:rPr>
            </w:pPr>
            <w:r>
              <w:rPr>
                <w:sz w:val="16"/>
              </w:rPr>
              <w:t>3 763</w:t>
            </w:r>
          </w:p>
        </w:tc>
      </w:tr>
      <w:tr w:rsidR="00000000">
        <w:tblPrEx>
          <w:tblCellMar>
            <w:top w:w="0" w:type="dxa"/>
            <w:bottom w:w="0" w:type="dxa"/>
          </w:tblCellMar>
        </w:tblPrEx>
        <w:tc>
          <w:tcPr>
            <w:tcW w:w="2012" w:type="pct"/>
            <w:tcBorders>
              <w:top w:val="nil"/>
              <w:bottom w:val="nil"/>
            </w:tcBorders>
          </w:tcPr>
          <w:p w:rsidR="00000000" w:rsidRDefault="00D60DAC">
            <w:pPr>
              <w:widowControl/>
              <w:spacing w:before="20" w:after="20" w:line="240" w:lineRule="auto"/>
              <w:rPr>
                <w:rFonts w:hint="eastAsia"/>
                <w:sz w:val="16"/>
              </w:rPr>
            </w:pPr>
            <w:r>
              <w:rPr>
                <w:rFonts w:hint="eastAsia"/>
                <w:sz w:val="16"/>
              </w:rPr>
              <w:t>职工总会</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47 653</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38 850</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8 803</w:t>
            </w:r>
          </w:p>
        </w:tc>
      </w:tr>
      <w:tr w:rsidR="00000000">
        <w:tblPrEx>
          <w:tblCellMar>
            <w:top w:w="0" w:type="dxa"/>
            <w:bottom w:w="0" w:type="dxa"/>
          </w:tblCellMar>
        </w:tblPrEx>
        <w:tc>
          <w:tcPr>
            <w:tcW w:w="2012" w:type="pct"/>
            <w:tcBorders>
              <w:top w:val="nil"/>
              <w:bottom w:val="nil"/>
            </w:tcBorders>
          </w:tcPr>
          <w:p w:rsidR="00000000" w:rsidRDefault="00D60DAC">
            <w:pPr>
              <w:widowControl/>
              <w:spacing w:before="20" w:after="20" w:line="240" w:lineRule="auto"/>
              <w:rPr>
                <w:sz w:val="16"/>
              </w:rPr>
            </w:pPr>
            <w:r>
              <w:rPr>
                <w:rFonts w:hint="eastAsia"/>
                <w:sz w:val="16"/>
              </w:rPr>
              <w:t>博彩游戏管理人工会</w:t>
            </w:r>
            <w:r>
              <w:rPr>
                <w:sz w:val="16"/>
                <w:vertAlign w:val="superscript"/>
              </w:rPr>
              <w:t>a</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p>
        </w:tc>
      </w:tr>
      <w:tr w:rsidR="00000000">
        <w:tblPrEx>
          <w:tblCellMar>
            <w:top w:w="0" w:type="dxa"/>
            <w:bottom w:w="0" w:type="dxa"/>
          </w:tblCellMar>
        </w:tblPrEx>
        <w:tc>
          <w:tcPr>
            <w:tcW w:w="2012" w:type="pct"/>
            <w:tcBorders>
              <w:top w:val="nil"/>
              <w:bottom w:val="nil"/>
            </w:tcBorders>
          </w:tcPr>
          <w:p w:rsidR="00000000" w:rsidRDefault="00D60DAC">
            <w:pPr>
              <w:widowControl/>
              <w:spacing w:before="20" w:after="20" w:line="240" w:lineRule="auto"/>
              <w:rPr>
                <w:rFonts w:hint="eastAsia"/>
                <w:sz w:val="16"/>
              </w:rPr>
            </w:pPr>
            <w:r>
              <w:rPr>
                <w:sz w:val="16"/>
              </w:rPr>
              <w:t>Haddiema Maghqudin</w:t>
            </w:r>
            <w:r>
              <w:rPr>
                <w:rFonts w:hint="eastAsia"/>
                <w:sz w:val="16"/>
              </w:rPr>
              <w:t>工会</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25 793</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18 514</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7 279</w:t>
            </w:r>
          </w:p>
        </w:tc>
      </w:tr>
      <w:tr w:rsidR="00000000">
        <w:tblPrEx>
          <w:tblCellMar>
            <w:top w:w="0" w:type="dxa"/>
            <w:bottom w:w="0" w:type="dxa"/>
          </w:tblCellMar>
        </w:tblPrEx>
        <w:tc>
          <w:tcPr>
            <w:tcW w:w="2012" w:type="pct"/>
            <w:tcBorders>
              <w:top w:val="nil"/>
              <w:bottom w:val="nil"/>
            </w:tcBorders>
          </w:tcPr>
          <w:p w:rsidR="00000000" w:rsidRDefault="00D60DAC" w:rsidP="00D60DAC">
            <w:pPr>
              <w:widowControl/>
              <w:spacing w:before="20" w:after="20" w:line="240" w:lineRule="auto"/>
              <w:ind w:left="31680" w:hangingChars="100" w:firstLine="31680"/>
              <w:rPr>
                <w:rFonts w:hint="eastAsia"/>
                <w:sz w:val="16"/>
              </w:rPr>
            </w:pPr>
            <w:r>
              <w:rPr>
                <w:rFonts w:hint="eastAsia"/>
                <w:sz w:val="16"/>
              </w:rPr>
              <w:t>G</w:t>
            </w:r>
            <w:r>
              <w:rPr>
                <w:sz w:val="16"/>
              </w:rPr>
              <w:t>haqda(</w:t>
            </w:r>
            <w:r>
              <w:rPr>
                <w:rFonts w:hint="eastAsia"/>
                <w:sz w:val="16"/>
              </w:rPr>
              <w:t>工会</w:t>
            </w:r>
            <w:r>
              <w:rPr>
                <w:rFonts w:hint="eastAsia"/>
                <w:sz w:val="16"/>
              </w:rPr>
              <w:t>)</w:t>
            </w:r>
            <w:r>
              <w:rPr>
                <w:rFonts w:hint="eastAsia"/>
                <w:sz w:val="16"/>
              </w:rPr>
              <w:t>－</w:t>
            </w:r>
            <w:r>
              <w:rPr>
                <w:rFonts w:hint="eastAsia"/>
                <w:sz w:val="16"/>
              </w:rPr>
              <w:t>U</w:t>
            </w:r>
            <w:r>
              <w:rPr>
                <w:sz w:val="16"/>
              </w:rPr>
              <w:t>fficjal Anzjani tat-Tarzna</w:t>
            </w:r>
            <w:r>
              <w:rPr>
                <w:rFonts w:hint="eastAsia"/>
                <w:sz w:val="16"/>
              </w:rPr>
              <w:t>（</w:t>
            </w:r>
            <w:r>
              <w:rPr>
                <w:rFonts w:hint="eastAsia"/>
                <w:sz w:val="16"/>
              </w:rPr>
              <w:t>DSESU</w:t>
            </w:r>
            <w:r>
              <w:rPr>
                <w:rFonts w:hint="eastAsia"/>
                <w:sz w:val="16"/>
              </w:rPr>
              <w:t>）</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39</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39</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0</w:t>
            </w:r>
          </w:p>
        </w:tc>
      </w:tr>
      <w:tr w:rsidR="00000000">
        <w:tblPrEx>
          <w:tblCellMar>
            <w:top w:w="0" w:type="dxa"/>
            <w:bottom w:w="0" w:type="dxa"/>
          </w:tblCellMar>
        </w:tblPrEx>
        <w:tc>
          <w:tcPr>
            <w:tcW w:w="2012" w:type="pct"/>
            <w:tcBorders>
              <w:top w:val="nil"/>
              <w:bottom w:val="nil"/>
            </w:tcBorders>
          </w:tcPr>
          <w:p w:rsidR="00000000" w:rsidRDefault="00D60DAC">
            <w:pPr>
              <w:widowControl/>
              <w:spacing w:before="20" w:after="20" w:line="240" w:lineRule="auto"/>
              <w:rPr>
                <w:rFonts w:hint="eastAsia"/>
                <w:sz w:val="16"/>
              </w:rPr>
            </w:pPr>
            <w:r>
              <w:rPr>
                <w:rFonts w:hint="eastAsia"/>
                <w:sz w:val="16"/>
              </w:rPr>
              <w:t>马耳他银行雇员工会</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2 877</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1 451</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1 426</w:t>
            </w:r>
          </w:p>
        </w:tc>
      </w:tr>
      <w:tr w:rsidR="00000000">
        <w:tblPrEx>
          <w:tblCellMar>
            <w:top w:w="0" w:type="dxa"/>
            <w:bottom w:w="0" w:type="dxa"/>
          </w:tblCellMar>
        </w:tblPrEx>
        <w:tc>
          <w:tcPr>
            <w:tcW w:w="2012" w:type="pct"/>
            <w:tcBorders>
              <w:top w:val="nil"/>
              <w:bottom w:val="nil"/>
            </w:tcBorders>
          </w:tcPr>
          <w:p w:rsidR="00000000" w:rsidRDefault="00D60DAC">
            <w:pPr>
              <w:widowControl/>
              <w:spacing w:before="20" w:after="20" w:line="240" w:lineRule="auto"/>
              <w:rPr>
                <w:rFonts w:hint="eastAsia"/>
                <w:sz w:val="16"/>
              </w:rPr>
            </w:pPr>
            <w:r>
              <w:rPr>
                <w:sz w:val="16"/>
              </w:rPr>
              <w:t>Kamra ta’l-Ispizjara-</w:t>
            </w:r>
            <w:r>
              <w:rPr>
                <w:rFonts w:hint="eastAsia"/>
                <w:sz w:val="16"/>
              </w:rPr>
              <w:t>工会</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1</w:t>
            </w:r>
            <w:r>
              <w:rPr>
                <w:sz w:val="16"/>
              </w:rPr>
              <w:t>41</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56</w:t>
            </w:r>
          </w:p>
        </w:tc>
        <w:tc>
          <w:tcPr>
            <w:tcW w:w="996" w:type="pct"/>
            <w:tcBorders>
              <w:top w:val="nil"/>
              <w:bottom w:val="nil"/>
            </w:tcBorders>
          </w:tcPr>
          <w:p w:rsidR="00000000" w:rsidRDefault="00D60DAC" w:rsidP="00D60DAC">
            <w:pPr>
              <w:widowControl/>
              <w:spacing w:before="20" w:after="20" w:line="240" w:lineRule="auto"/>
              <w:ind w:rightChars="310" w:right="31680"/>
              <w:jc w:val="right"/>
              <w:rPr>
                <w:rFonts w:hint="eastAsia"/>
                <w:sz w:val="16"/>
              </w:rPr>
            </w:pPr>
            <w:r>
              <w:rPr>
                <w:sz w:val="16"/>
              </w:rPr>
              <w:t>8</w:t>
            </w:r>
            <w:r>
              <w:rPr>
                <w:rFonts w:hint="eastAsia"/>
                <w:sz w:val="16"/>
              </w:rPr>
              <w:t>5</w:t>
            </w:r>
          </w:p>
        </w:tc>
      </w:tr>
      <w:tr w:rsidR="00000000">
        <w:tblPrEx>
          <w:tblCellMar>
            <w:top w:w="0" w:type="dxa"/>
            <w:bottom w:w="0" w:type="dxa"/>
          </w:tblCellMar>
        </w:tblPrEx>
        <w:tc>
          <w:tcPr>
            <w:tcW w:w="2012" w:type="pct"/>
            <w:tcBorders>
              <w:top w:val="nil"/>
              <w:bottom w:val="nil"/>
            </w:tcBorders>
          </w:tcPr>
          <w:p w:rsidR="00000000" w:rsidRDefault="00D60DAC">
            <w:pPr>
              <w:widowControl/>
              <w:spacing w:before="20" w:after="20" w:line="240" w:lineRule="auto"/>
              <w:rPr>
                <w:rFonts w:hint="eastAsia"/>
                <w:sz w:val="16"/>
              </w:rPr>
            </w:pPr>
            <w:r>
              <w:rPr>
                <w:rFonts w:hint="eastAsia"/>
                <w:sz w:val="16"/>
              </w:rPr>
              <w:t>马耳他航空公司飞行员工会</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135</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127</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8</w:t>
            </w:r>
          </w:p>
        </w:tc>
      </w:tr>
      <w:tr w:rsidR="00000000">
        <w:tblPrEx>
          <w:tblCellMar>
            <w:top w:w="0" w:type="dxa"/>
            <w:bottom w:w="0" w:type="dxa"/>
          </w:tblCellMar>
        </w:tblPrEx>
        <w:tc>
          <w:tcPr>
            <w:tcW w:w="2012" w:type="pct"/>
            <w:tcBorders>
              <w:top w:val="nil"/>
              <w:bottom w:val="nil"/>
            </w:tcBorders>
          </w:tcPr>
          <w:p w:rsidR="00000000" w:rsidRDefault="00D60DAC">
            <w:pPr>
              <w:widowControl/>
              <w:spacing w:before="20" w:after="20" w:line="240" w:lineRule="auto"/>
              <w:rPr>
                <w:rFonts w:hint="eastAsia"/>
                <w:sz w:val="16"/>
              </w:rPr>
            </w:pPr>
            <w:r>
              <w:rPr>
                <w:rFonts w:hint="eastAsia"/>
                <w:sz w:val="16"/>
              </w:rPr>
              <w:t>马耳他注册导游工会</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111</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24</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87</w:t>
            </w:r>
          </w:p>
        </w:tc>
      </w:tr>
      <w:tr w:rsidR="00000000">
        <w:tblPrEx>
          <w:tblCellMar>
            <w:top w:w="0" w:type="dxa"/>
            <w:bottom w:w="0" w:type="dxa"/>
          </w:tblCellMar>
        </w:tblPrEx>
        <w:tc>
          <w:tcPr>
            <w:tcW w:w="2012" w:type="pct"/>
            <w:tcBorders>
              <w:top w:val="nil"/>
              <w:bottom w:val="nil"/>
            </w:tcBorders>
          </w:tcPr>
          <w:p w:rsidR="00000000" w:rsidRDefault="00D60DAC">
            <w:pPr>
              <w:widowControl/>
              <w:spacing w:before="20" w:after="20" w:line="240" w:lineRule="auto"/>
              <w:rPr>
                <w:rFonts w:hint="eastAsia"/>
                <w:sz w:val="16"/>
              </w:rPr>
            </w:pPr>
            <w:r>
              <w:rPr>
                <w:rFonts w:hint="eastAsia"/>
                <w:sz w:val="16"/>
              </w:rPr>
              <w:t>马耳他医务工作者协会</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531</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w:t>
            </w:r>
          </w:p>
        </w:tc>
      </w:tr>
      <w:tr w:rsidR="00000000">
        <w:tblPrEx>
          <w:tblCellMar>
            <w:top w:w="0" w:type="dxa"/>
            <w:bottom w:w="0" w:type="dxa"/>
          </w:tblCellMar>
        </w:tblPrEx>
        <w:tc>
          <w:tcPr>
            <w:tcW w:w="2012" w:type="pct"/>
            <w:tcBorders>
              <w:top w:val="nil"/>
              <w:bottom w:val="nil"/>
            </w:tcBorders>
          </w:tcPr>
          <w:p w:rsidR="00000000" w:rsidRDefault="00D60DAC">
            <w:pPr>
              <w:widowControl/>
              <w:spacing w:before="20" w:after="20" w:line="240" w:lineRule="auto"/>
              <w:rPr>
                <w:rFonts w:hint="eastAsia"/>
                <w:sz w:val="16"/>
              </w:rPr>
            </w:pPr>
            <w:r>
              <w:rPr>
                <w:rFonts w:hint="eastAsia"/>
                <w:sz w:val="16"/>
              </w:rPr>
              <w:t>助理化学师工会</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30</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27</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3</w:t>
            </w:r>
          </w:p>
        </w:tc>
      </w:tr>
      <w:tr w:rsidR="00000000">
        <w:tblPrEx>
          <w:tblCellMar>
            <w:top w:w="0" w:type="dxa"/>
            <w:bottom w:w="0" w:type="dxa"/>
          </w:tblCellMar>
        </w:tblPrEx>
        <w:tc>
          <w:tcPr>
            <w:tcW w:w="2012" w:type="pct"/>
            <w:tcBorders>
              <w:top w:val="nil"/>
              <w:bottom w:val="nil"/>
            </w:tcBorders>
          </w:tcPr>
          <w:p w:rsidR="00000000" w:rsidRDefault="00D60DAC">
            <w:pPr>
              <w:widowControl/>
              <w:spacing w:before="20" w:after="20" w:line="240" w:lineRule="auto"/>
              <w:rPr>
                <w:rFonts w:hint="eastAsia"/>
                <w:sz w:val="16"/>
              </w:rPr>
            </w:pPr>
            <w:r>
              <w:rPr>
                <w:rFonts w:hint="eastAsia"/>
                <w:sz w:val="16"/>
              </w:rPr>
              <w:t>音乐家和演员工会</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236</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209</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27</w:t>
            </w:r>
          </w:p>
        </w:tc>
      </w:tr>
      <w:tr w:rsidR="00000000">
        <w:tblPrEx>
          <w:tblCellMar>
            <w:top w:w="0" w:type="dxa"/>
            <w:bottom w:w="0" w:type="dxa"/>
          </w:tblCellMar>
        </w:tblPrEx>
        <w:tc>
          <w:tcPr>
            <w:tcW w:w="2012" w:type="pct"/>
            <w:tcBorders>
              <w:top w:val="nil"/>
              <w:bottom w:val="nil"/>
            </w:tcBorders>
          </w:tcPr>
          <w:p w:rsidR="00000000" w:rsidRDefault="00D60DAC">
            <w:pPr>
              <w:widowControl/>
              <w:spacing w:before="20" w:after="20" w:line="240" w:lineRule="auto"/>
              <w:rPr>
                <w:rFonts w:hint="eastAsia"/>
                <w:sz w:val="16"/>
              </w:rPr>
            </w:pPr>
            <w:r>
              <w:rPr>
                <w:rFonts w:hint="eastAsia"/>
                <w:sz w:val="16"/>
              </w:rPr>
              <w:t>中海保险人员工会</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63</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23</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40</w:t>
            </w:r>
          </w:p>
        </w:tc>
      </w:tr>
      <w:tr w:rsidR="00000000">
        <w:tblPrEx>
          <w:tblCellMar>
            <w:top w:w="0" w:type="dxa"/>
            <w:bottom w:w="0" w:type="dxa"/>
          </w:tblCellMar>
        </w:tblPrEx>
        <w:tc>
          <w:tcPr>
            <w:tcW w:w="2012" w:type="pct"/>
            <w:tcBorders>
              <w:top w:val="nil"/>
              <w:bottom w:val="nil"/>
            </w:tcBorders>
          </w:tcPr>
          <w:p w:rsidR="00000000" w:rsidRDefault="00D60DAC">
            <w:pPr>
              <w:widowControl/>
              <w:spacing w:before="20" w:after="20" w:line="240" w:lineRule="auto"/>
              <w:rPr>
                <w:rFonts w:hint="eastAsia"/>
                <w:sz w:val="16"/>
              </w:rPr>
            </w:pPr>
            <w:r>
              <w:rPr>
                <w:rFonts w:hint="eastAsia"/>
                <w:sz w:val="16"/>
              </w:rPr>
              <w:t>卡西诺赌场雇员工会</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87</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67</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20</w:t>
            </w:r>
          </w:p>
        </w:tc>
      </w:tr>
      <w:tr w:rsidR="00000000">
        <w:tblPrEx>
          <w:tblCellMar>
            <w:top w:w="0" w:type="dxa"/>
            <w:bottom w:w="0" w:type="dxa"/>
          </w:tblCellMar>
        </w:tblPrEx>
        <w:tc>
          <w:tcPr>
            <w:tcW w:w="2012" w:type="pct"/>
            <w:tcBorders>
              <w:top w:val="nil"/>
              <w:bottom w:val="nil"/>
            </w:tcBorders>
          </w:tcPr>
          <w:p w:rsidR="00000000" w:rsidRDefault="00D60DAC">
            <w:pPr>
              <w:widowControl/>
              <w:spacing w:before="20" w:after="20" w:line="240" w:lineRule="auto"/>
              <w:rPr>
                <w:rFonts w:hint="eastAsia"/>
                <w:sz w:val="16"/>
              </w:rPr>
            </w:pPr>
            <w:r>
              <w:rPr>
                <w:rFonts w:hint="eastAsia"/>
                <w:sz w:val="16"/>
              </w:rPr>
              <w:t>机舱乘务员工会</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205</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106</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99</w:t>
            </w:r>
          </w:p>
        </w:tc>
      </w:tr>
      <w:tr w:rsidR="00000000">
        <w:tblPrEx>
          <w:tblCellMar>
            <w:top w:w="0" w:type="dxa"/>
            <w:bottom w:w="0" w:type="dxa"/>
          </w:tblCellMar>
        </w:tblPrEx>
        <w:tc>
          <w:tcPr>
            <w:tcW w:w="2012" w:type="pct"/>
            <w:tcBorders>
              <w:top w:val="nil"/>
              <w:bottom w:val="nil"/>
            </w:tcBorders>
          </w:tcPr>
          <w:p w:rsidR="00000000" w:rsidRDefault="00D60DAC">
            <w:pPr>
              <w:widowControl/>
              <w:spacing w:before="20" w:after="20" w:line="240" w:lineRule="auto"/>
              <w:rPr>
                <w:rFonts w:hint="eastAsia"/>
                <w:sz w:val="16"/>
              </w:rPr>
            </w:pPr>
            <w:r>
              <w:rPr>
                <w:sz w:val="16"/>
              </w:rPr>
              <w:t>Gradwati Maltacom</w:t>
            </w:r>
            <w:r>
              <w:rPr>
                <w:rFonts w:hint="eastAsia"/>
                <w:sz w:val="16"/>
              </w:rPr>
              <w:t>工会</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51</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44</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7</w:t>
            </w:r>
          </w:p>
        </w:tc>
      </w:tr>
      <w:tr w:rsidR="00000000">
        <w:tblPrEx>
          <w:tblCellMar>
            <w:top w:w="0" w:type="dxa"/>
            <w:bottom w:w="0" w:type="dxa"/>
          </w:tblCellMar>
        </w:tblPrEx>
        <w:tc>
          <w:tcPr>
            <w:tcW w:w="2012" w:type="pct"/>
            <w:tcBorders>
              <w:top w:val="nil"/>
              <w:bottom w:val="nil"/>
            </w:tcBorders>
          </w:tcPr>
          <w:p w:rsidR="00000000" w:rsidRDefault="00D60DAC">
            <w:pPr>
              <w:widowControl/>
              <w:spacing w:before="20" w:after="20" w:line="240" w:lineRule="auto"/>
              <w:rPr>
                <w:rFonts w:hint="eastAsia"/>
                <w:sz w:val="16"/>
              </w:rPr>
            </w:pPr>
            <w:r>
              <w:rPr>
                <w:sz w:val="16"/>
              </w:rPr>
              <w:t xml:space="preserve">Enemalta </w:t>
            </w:r>
            <w:r>
              <w:rPr>
                <w:rFonts w:hint="eastAsia"/>
                <w:sz w:val="16"/>
              </w:rPr>
              <w:t>职业官员工会</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64</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59</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5</w:t>
            </w:r>
          </w:p>
        </w:tc>
      </w:tr>
      <w:tr w:rsidR="00000000">
        <w:tblPrEx>
          <w:tblCellMar>
            <w:top w:w="0" w:type="dxa"/>
            <w:bottom w:w="0" w:type="dxa"/>
          </w:tblCellMar>
        </w:tblPrEx>
        <w:tc>
          <w:tcPr>
            <w:tcW w:w="2012" w:type="pct"/>
            <w:tcBorders>
              <w:top w:val="nil"/>
              <w:bottom w:val="nil"/>
            </w:tcBorders>
          </w:tcPr>
          <w:p w:rsidR="00000000" w:rsidRDefault="00D60DAC">
            <w:pPr>
              <w:widowControl/>
              <w:spacing w:before="20" w:after="20" w:line="240" w:lineRule="auto"/>
              <w:rPr>
                <w:rFonts w:hint="eastAsia"/>
                <w:sz w:val="16"/>
              </w:rPr>
            </w:pPr>
            <w:r>
              <w:rPr>
                <w:sz w:val="16"/>
              </w:rPr>
              <w:t>Periti tal-</w:t>
            </w:r>
            <w:r>
              <w:rPr>
                <w:rFonts w:hint="eastAsia"/>
                <w:sz w:val="16"/>
              </w:rPr>
              <w:t>G</w:t>
            </w:r>
            <w:r>
              <w:rPr>
                <w:sz w:val="16"/>
              </w:rPr>
              <w:t>vern u Parastatali</w:t>
            </w:r>
            <w:r>
              <w:rPr>
                <w:rFonts w:hint="eastAsia"/>
                <w:sz w:val="16"/>
              </w:rPr>
              <w:t>工会</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60</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40</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20</w:t>
            </w:r>
          </w:p>
        </w:tc>
      </w:tr>
      <w:tr w:rsidR="00000000">
        <w:tblPrEx>
          <w:tblCellMar>
            <w:top w:w="0" w:type="dxa"/>
            <w:bottom w:w="0" w:type="dxa"/>
          </w:tblCellMar>
        </w:tblPrEx>
        <w:tc>
          <w:tcPr>
            <w:tcW w:w="2012" w:type="pct"/>
            <w:tcBorders>
              <w:top w:val="nil"/>
              <w:bottom w:val="nil"/>
            </w:tcBorders>
          </w:tcPr>
          <w:p w:rsidR="00000000" w:rsidRDefault="00D60DAC">
            <w:pPr>
              <w:widowControl/>
              <w:spacing w:before="20" w:after="20" w:line="240" w:lineRule="auto"/>
              <w:rPr>
                <w:rFonts w:hint="eastAsia"/>
                <w:sz w:val="16"/>
              </w:rPr>
            </w:pPr>
            <w:r>
              <w:rPr>
                <w:rFonts w:hint="eastAsia"/>
                <w:sz w:val="16"/>
              </w:rPr>
              <w:t>马耳他助产士和护士工会</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1 781</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792</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989</w:t>
            </w:r>
          </w:p>
        </w:tc>
      </w:tr>
      <w:tr w:rsidR="00000000">
        <w:tblPrEx>
          <w:tblCellMar>
            <w:top w:w="0" w:type="dxa"/>
            <w:bottom w:w="0" w:type="dxa"/>
          </w:tblCellMar>
        </w:tblPrEx>
        <w:tc>
          <w:tcPr>
            <w:tcW w:w="2012" w:type="pct"/>
            <w:tcBorders>
              <w:top w:val="nil"/>
              <w:bottom w:val="nil"/>
            </w:tcBorders>
          </w:tcPr>
          <w:p w:rsidR="00000000" w:rsidRDefault="00D60DAC">
            <w:pPr>
              <w:widowControl/>
              <w:spacing w:before="20" w:after="20" w:line="240" w:lineRule="auto"/>
              <w:rPr>
                <w:sz w:val="16"/>
              </w:rPr>
            </w:pPr>
            <w:r>
              <w:rPr>
                <w:sz w:val="16"/>
              </w:rPr>
              <w:t>Ghaqda (Union) Professjonisti tal-Korporazzjoni</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22</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20</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2</w:t>
            </w:r>
          </w:p>
        </w:tc>
      </w:tr>
      <w:tr w:rsidR="00000000">
        <w:tblPrEx>
          <w:tblCellMar>
            <w:top w:w="0" w:type="dxa"/>
            <w:bottom w:w="0" w:type="dxa"/>
          </w:tblCellMar>
        </w:tblPrEx>
        <w:tc>
          <w:tcPr>
            <w:tcW w:w="2012" w:type="pct"/>
            <w:tcBorders>
              <w:top w:val="nil"/>
              <w:bottom w:val="nil"/>
            </w:tcBorders>
          </w:tcPr>
          <w:p w:rsidR="00000000" w:rsidRDefault="00D60DAC">
            <w:pPr>
              <w:widowControl/>
              <w:spacing w:before="20" w:after="20" w:line="240" w:lineRule="auto"/>
              <w:rPr>
                <w:rFonts w:hint="eastAsia"/>
                <w:sz w:val="16"/>
              </w:rPr>
            </w:pPr>
            <w:r>
              <w:rPr>
                <w:sz w:val="16"/>
              </w:rPr>
              <w:t xml:space="preserve">  Ghas-Servizz ta’l-ilma</w:t>
            </w:r>
          </w:p>
        </w:tc>
        <w:tc>
          <w:tcPr>
            <w:tcW w:w="996" w:type="pct"/>
            <w:tcBorders>
              <w:top w:val="nil"/>
              <w:bottom w:val="nil"/>
            </w:tcBorders>
          </w:tcPr>
          <w:p w:rsidR="00000000" w:rsidRDefault="00D60DAC" w:rsidP="00D60DAC">
            <w:pPr>
              <w:widowControl/>
              <w:spacing w:before="20" w:after="20" w:line="240" w:lineRule="auto"/>
              <w:ind w:rightChars="310" w:right="31680"/>
              <w:jc w:val="right"/>
              <w:rPr>
                <w:rFonts w:hint="eastAsia"/>
                <w:sz w:val="16"/>
              </w:rPr>
            </w:pPr>
          </w:p>
        </w:tc>
        <w:tc>
          <w:tcPr>
            <w:tcW w:w="996" w:type="pct"/>
            <w:tcBorders>
              <w:top w:val="nil"/>
              <w:bottom w:val="nil"/>
            </w:tcBorders>
          </w:tcPr>
          <w:p w:rsidR="00000000" w:rsidRDefault="00D60DAC" w:rsidP="00D60DAC">
            <w:pPr>
              <w:widowControl/>
              <w:spacing w:before="20" w:after="20" w:line="240" w:lineRule="auto"/>
              <w:ind w:rightChars="310" w:right="31680"/>
              <w:jc w:val="right"/>
              <w:rPr>
                <w:rFonts w:hint="eastAsia"/>
                <w:sz w:val="16"/>
              </w:rPr>
            </w:pPr>
          </w:p>
        </w:tc>
        <w:tc>
          <w:tcPr>
            <w:tcW w:w="996" w:type="pct"/>
            <w:tcBorders>
              <w:top w:val="nil"/>
              <w:bottom w:val="nil"/>
            </w:tcBorders>
          </w:tcPr>
          <w:p w:rsidR="00000000" w:rsidRDefault="00D60DAC" w:rsidP="00D60DAC">
            <w:pPr>
              <w:widowControl/>
              <w:spacing w:before="20" w:after="20" w:line="240" w:lineRule="auto"/>
              <w:ind w:rightChars="310" w:right="31680"/>
              <w:jc w:val="right"/>
              <w:rPr>
                <w:rFonts w:hint="eastAsia"/>
                <w:sz w:val="16"/>
              </w:rPr>
            </w:pPr>
          </w:p>
        </w:tc>
      </w:tr>
      <w:tr w:rsidR="00000000">
        <w:tblPrEx>
          <w:tblCellMar>
            <w:top w:w="0" w:type="dxa"/>
            <w:bottom w:w="0" w:type="dxa"/>
          </w:tblCellMar>
        </w:tblPrEx>
        <w:tc>
          <w:tcPr>
            <w:tcW w:w="2012" w:type="pct"/>
            <w:tcBorders>
              <w:top w:val="nil"/>
              <w:bottom w:val="nil"/>
            </w:tcBorders>
          </w:tcPr>
          <w:p w:rsidR="00000000" w:rsidRDefault="00D60DAC">
            <w:pPr>
              <w:widowControl/>
              <w:spacing w:before="20" w:after="20" w:line="240" w:lineRule="auto"/>
              <w:rPr>
                <w:sz w:val="16"/>
              </w:rPr>
            </w:pPr>
            <w:r>
              <w:rPr>
                <w:rFonts w:hint="eastAsia"/>
                <w:sz w:val="16"/>
              </w:rPr>
              <w:t>马耳他职业心理学家工会</w:t>
            </w:r>
            <w:r>
              <w:rPr>
                <w:sz w:val="16"/>
                <w:vertAlign w:val="superscript"/>
              </w:rPr>
              <w:t>a</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p>
        </w:tc>
      </w:tr>
      <w:tr w:rsidR="00000000">
        <w:tblPrEx>
          <w:tblCellMar>
            <w:top w:w="0" w:type="dxa"/>
            <w:bottom w:w="0" w:type="dxa"/>
          </w:tblCellMar>
        </w:tblPrEx>
        <w:tc>
          <w:tcPr>
            <w:tcW w:w="2012" w:type="pct"/>
            <w:tcBorders>
              <w:top w:val="nil"/>
              <w:bottom w:val="nil"/>
            </w:tcBorders>
          </w:tcPr>
          <w:p w:rsidR="00000000" w:rsidRDefault="00D60DAC">
            <w:pPr>
              <w:widowControl/>
              <w:spacing w:before="20" w:after="20" w:line="240" w:lineRule="auto"/>
              <w:rPr>
                <w:rFonts w:hint="eastAsia"/>
                <w:sz w:val="16"/>
              </w:rPr>
            </w:pPr>
            <w:r>
              <w:rPr>
                <w:sz w:val="16"/>
              </w:rPr>
              <w:t xml:space="preserve">Haddiema Bank Centrali </w:t>
            </w:r>
            <w:r>
              <w:rPr>
                <w:rFonts w:hint="eastAsia"/>
                <w:sz w:val="16"/>
              </w:rPr>
              <w:t>工会</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187</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91</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96</w:t>
            </w:r>
          </w:p>
        </w:tc>
      </w:tr>
      <w:tr w:rsidR="00000000">
        <w:tblPrEx>
          <w:tblCellMar>
            <w:top w:w="0" w:type="dxa"/>
            <w:bottom w:w="0" w:type="dxa"/>
          </w:tblCellMar>
        </w:tblPrEx>
        <w:tc>
          <w:tcPr>
            <w:tcW w:w="2012" w:type="pct"/>
            <w:tcBorders>
              <w:top w:val="nil"/>
              <w:bottom w:val="nil"/>
            </w:tcBorders>
          </w:tcPr>
          <w:p w:rsidR="00000000" w:rsidRDefault="00D60DAC">
            <w:pPr>
              <w:widowControl/>
              <w:spacing w:before="20" w:after="20" w:line="240" w:lineRule="auto"/>
              <w:rPr>
                <w:sz w:val="16"/>
              </w:rPr>
            </w:pPr>
            <w:r>
              <w:rPr>
                <w:sz w:val="16"/>
              </w:rPr>
              <w:t>Ghaqda Professjonisti Legali fl-Ufficcju</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16</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6</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10</w:t>
            </w:r>
          </w:p>
        </w:tc>
      </w:tr>
      <w:tr w:rsidR="00000000">
        <w:tblPrEx>
          <w:tblCellMar>
            <w:top w:w="0" w:type="dxa"/>
            <w:bottom w:w="0" w:type="dxa"/>
          </w:tblCellMar>
        </w:tblPrEx>
        <w:tc>
          <w:tcPr>
            <w:tcW w:w="2012" w:type="pct"/>
            <w:tcBorders>
              <w:top w:val="nil"/>
              <w:bottom w:val="nil"/>
            </w:tcBorders>
          </w:tcPr>
          <w:p w:rsidR="00000000" w:rsidRDefault="00D60DAC">
            <w:pPr>
              <w:widowControl/>
              <w:spacing w:before="20" w:after="20" w:line="240" w:lineRule="auto"/>
              <w:rPr>
                <w:sz w:val="16"/>
              </w:rPr>
            </w:pPr>
            <w:r>
              <w:rPr>
                <w:sz w:val="16"/>
              </w:rPr>
              <w:t xml:space="preserve">  ta’l-Avukat Generali</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p>
        </w:tc>
      </w:tr>
      <w:tr w:rsidR="00000000">
        <w:tblPrEx>
          <w:tblCellMar>
            <w:top w:w="0" w:type="dxa"/>
            <w:bottom w:w="0" w:type="dxa"/>
          </w:tblCellMar>
        </w:tblPrEx>
        <w:tc>
          <w:tcPr>
            <w:tcW w:w="2012" w:type="pct"/>
            <w:tcBorders>
              <w:top w:val="nil"/>
              <w:bottom w:val="nil"/>
            </w:tcBorders>
          </w:tcPr>
          <w:p w:rsidR="00000000" w:rsidRDefault="00D60DAC">
            <w:pPr>
              <w:widowControl/>
              <w:spacing w:before="20" w:after="20" w:line="240" w:lineRule="auto"/>
              <w:rPr>
                <w:sz w:val="16"/>
              </w:rPr>
            </w:pPr>
            <w:r>
              <w:rPr>
                <w:rFonts w:hint="eastAsia"/>
                <w:sz w:val="16"/>
              </w:rPr>
              <w:t>马耳他</w:t>
            </w:r>
            <w:r>
              <w:rPr>
                <w:rFonts w:hint="eastAsia"/>
                <w:sz w:val="16"/>
              </w:rPr>
              <w:t>HSBC</w:t>
            </w:r>
            <w:r>
              <w:rPr>
                <w:rFonts w:hint="eastAsia"/>
                <w:sz w:val="16"/>
              </w:rPr>
              <w:t>法学毕业生工会</w:t>
            </w:r>
            <w:r>
              <w:rPr>
                <w:sz w:val="16"/>
                <w:vertAlign w:val="superscript"/>
              </w:rPr>
              <w:t>b</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p>
        </w:tc>
      </w:tr>
      <w:tr w:rsidR="00000000">
        <w:tblPrEx>
          <w:tblCellMar>
            <w:top w:w="0" w:type="dxa"/>
            <w:bottom w:w="0" w:type="dxa"/>
          </w:tblCellMar>
        </w:tblPrEx>
        <w:tc>
          <w:tcPr>
            <w:tcW w:w="2012" w:type="pct"/>
            <w:tcBorders>
              <w:top w:val="nil"/>
              <w:bottom w:val="nil"/>
            </w:tcBorders>
          </w:tcPr>
          <w:p w:rsidR="00000000" w:rsidRDefault="00D60DAC">
            <w:pPr>
              <w:widowControl/>
              <w:spacing w:before="20" w:after="20" w:line="240" w:lineRule="auto"/>
              <w:rPr>
                <w:rFonts w:hint="eastAsia"/>
                <w:sz w:val="16"/>
              </w:rPr>
            </w:pPr>
            <w:r>
              <w:rPr>
                <w:rFonts w:hint="eastAsia"/>
                <w:sz w:val="16"/>
              </w:rPr>
              <w:t>圣爱德华学院教师工会</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41</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16</w:t>
            </w:r>
          </w:p>
        </w:tc>
        <w:tc>
          <w:tcPr>
            <w:tcW w:w="996" w:type="pct"/>
            <w:tcBorders>
              <w:top w:val="nil"/>
              <w:bottom w:val="nil"/>
            </w:tcBorders>
          </w:tcPr>
          <w:p w:rsidR="00000000" w:rsidRDefault="00D60DAC" w:rsidP="00D60DAC">
            <w:pPr>
              <w:widowControl/>
              <w:spacing w:before="20" w:after="20" w:line="240" w:lineRule="auto"/>
              <w:ind w:rightChars="310" w:right="31680"/>
              <w:jc w:val="right"/>
              <w:rPr>
                <w:sz w:val="16"/>
              </w:rPr>
            </w:pPr>
            <w:r>
              <w:rPr>
                <w:sz w:val="16"/>
              </w:rPr>
              <w:t>25</w:t>
            </w:r>
          </w:p>
        </w:tc>
      </w:tr>
      <w:tr w:rsidR="00000000">
        <w:tblPrEx>
          <w:tblCellMar>
            <w:top w:w="0" w:type="dxa"/>
            <w:bottom w:w="0" w:type="dxa"/>
          </w:tblCellMar>
        </w:tblPrEx>
        <w:tc>
          <w:tcPr>
            <w:tcW w:w="2012" w:type="pct"/>
            <w:tcBorders>
              <w:top w:val="nil"/>
              <w:bottom w:val="single" w:sz="4" w:space="0" w:color="auto"/>
            </w:tcBorders>
          </w:tcPr>
          <w:p w:rsidR="00000000" w:rsidRDefault="00D60DAC">
            <w:pPr>
              <w:widowControl/>
              <w:spacing w:before="20" w:after="20" w:line="240" w:lineRule="auto"/>
              <w:rPr>
                <w:rFonts w:hint="eastAsia"/>
                <w:sz w:val="16"/>
              </w:rPr>
            </w:pPr>
            <w:r>
              <w:rPr>
                <w:sz w:val="16"/>
              </w:rPr>
              <w:t>Professjonisti Awtorita ta’l-Ippjanar</w:t>
            </w:r>
            <w:r>
              <w:rPr>
                <w:rFonts w:hint="eastAsia"/>
                <w:sz w:val="16"/>
              </w:rPr>
              <w:t>工会</w:t>
            </w:r>
          </w:p>
        </w:tc>
        <w:tc>
          <w:tcPr>
            <w:tcW w:w="996" w:type="pct"/>
            <w:tcBorders>
              <w:top w:val="nil"/>
              <w:bottom w:val="single" w:sz="4" w:space="0" w:color="auto"/>
            </w:tcBorders>
          </w:tcPr>
          <w:p w:rsidR="00000000" w:rsidRDefault="00D60DAC" w:rsidP="00D60DAC">
            <w:pPr>
              <w:widowControl/>
              <w:spacing w:before="20" w:after="20" w:line="240" w:lineRule="auto"/>
              <w:ind w:rightChars="310" w:right="31680"/>
              <w:jc w:val="right"/>
              <w:rPr>
                <w:sz w:val="16"/>
              </w:rPr>
            </w:pPr>
            <w:r>
              <w:rPr>
                <w:sz w:val="16"/>
              </w:rPr>
              <w:t>54</w:t>
            </w:r>
          </w:p>
        </w:tc>
        <w:tc>
          <w:tcPr>
            <w:tcW w:w="996" w:type="pct"/>
            <w:tcBorders>
              <w:top w:val="nil"/>
              <w:bottom w:val="single" w:sz="4" w:space="0" w:color="auto"/>
            </w:tcBorders>
          </w:tcPr>
          <w:p w:rsidR="00000000" w:rsidRDefault="00D60DAC" w:rsidP="00D60DAC">
            <w:pPr>
              <w:widowControl/>
              <w:spacing w:before="20" w:after="20" w:line="240" w:lineRule="auto"/>
              <w:ind w:rightChars="310" w:right="31680"/>
              <w:jc w:val="right"/>
              <w:rPr>
                <w:sz w:val="16"/>
              </w:rPr>
            </w:pPr>
            <w:r>
              <w:rPr>
                <w:sz w:val="16"/>
              </w:rPr>
              <w:t>42</w:t>
            </w:r>
          </w:p>
        </w:tc>
        <w:tc>
          <w:tcPr>
            <w:tcW w:w="996" w:type="pct"/>
            <w:tcBorders>
              <w:top w:val="nil"/>
              <w:bottom w:val="single" w:sz="4" w:space="0" w:color="auto"/>
            </w:tcBorders>
          </w:tcPr>
          <w:p w:rsidR="00000000" w:rsidRDefault="00D60DAC" w:rsidP="00D60DAC">
            <w:pPr>
              <w:widowControl/>
              <w:spacing w:before="20" w:after="20" w:line="240" w:lineRule="auto"/>
              <w:ind w:rightChars="310" w:right="31680"/>
              <w:jc w:val="right"/>
              <w:rPr>
                <w:sz w:val="16"/>
              </w:rPr>
            </w:pPr>
            <w:r>
              <w:rPr>
                <w:sz w:val="16"/>
              </w:rPr>
              <w:t>12</w:t>
            </w:r>
          </w:p>
        </w:tc>
      </w:tr>
    </w:tbl>
    <w:p w:rsidR="00000000" w:rsidRDefault="00D60DAC">
      <w:pPr>
        <w:keepNext/>
        <w:keepLines/>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12</w:t>
      </w:r>
      <w:r>
        <w:rPr>
          <w:rFonts w:ascii="SimHei" w:eastAsia="SimHei" w:hint="eastAsia"/>
        </w:rPr>
        <w:t>（</w:t>
      </w:r>
      <w:r>
        <w:rPr>
          <w:rFonts w:ascii="KaiTi_GB2312" w:eastAsia="KaiTi_GB2312" w:hint="eastAsia"/>
        </w:rPr>
        <w:t>续</w:t>
      </w:r>
      <w:r>
        <w:rPr>
          <w:rFonts w:ascii="SimHei" w:eastAsia="SimHei" w:hint="eastAsia"/>
        </w:rPr>
        <w:t>）</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30"/>
        <w:gridCol w:w="1896"/>
        <w:gridCol w:w="1896"/>
        <w:gridCol w:w="1896"/>
      </w:tblGrid>
      <w:tr w:rsidR="00000000">
        <w:tblPrEx>
          <w:tblCellMar>
            <w:top w:w="0" w:type="dxa"/>
            <w:bottom w:w="0" w:type="dxa"/>
          </w:tblCellMar>
        </w:tblPrEx>
        <w:tc>
          <w:tcPr>
            <w:tcW w:w="2012" w:type="pct"/>
            <w:tcBorders>
              <w:bottom w:val="single" w:sz="4" w:space="0" w:color="auto"/>
            </w:tcBorders>
          </w:tcPr>
          <w:p w:rsidR="00000000" w:rsidRDefault="00D60DAC">
            <w:pPr>
              <w:keepNext/>
              <w:keepLines/>
              <w:widowControl/>
              <w:spacing w:line="360" w:lineRule="atLeast"/>
              <w:rPr>
                <w:rFonts w:ascii="SimHei" w:eastAsia="SimHei"/>
                <w:sz w:val="18"/>
              </w:rPr>
            </w:pPr>
            <w:r>
              <w:rPr>
                <w:rFonts w:ascii="SimHei" w:eastAsia="SimHei" w:hint="eastAsia"/>
                <w:sz w:val="18"/>
              </w:rPr>
              <w:t>2001/2002</w:t>
            </w:r>
            <w:r>
              <w:rPr>
                <w:rFonts w:ascii="SimHei" w:eastAsia="SimHei" w:hint="eastAsia"/>
                <w:sz w:val="18"/>
              </w:rPr>
              <w:t xml:space="preserve">年工会清单　</w:t>
            </w:r>
          </w:p>
        </w:tc>
        <w:tc>
          <w:tcPr>
            <w:tcW w:w="996" w:type="pct"/>
            <w:tcBorders>
              <w:bottom w:val="single" w:sz="4" w:space="0" w:color="auto"/>
            </w:tcBorders>
          </w:tcPr>
          <w:p w:rsidR="00000000" w:rsidRDefault="00D60DAC">
            <w:pPr>
              <w:keepNext/>
              <w:keepLines/>
              <w:widowControl/>
              <w:spacing w:line="360" w:lineRule="atLeast"/>
              <w:jc w:val="center"/>
              <w:rPr>
                <w:rFonts w:eastAsia="SimHei"/>
                <w:sz w:val="18"/>
              </w:rPr>
            </w:pPr>
            <w:r>
              <w:rPr>
                <w:rFonts w:eastAsia="SimHei" w:hint="eastAsia"/>
                <w:sz w:val="18"/>
              </w:rPr>
              <w:t>成员</w:t>
            </w:r>
          </w:p>
        </w:tc>
        <w:tc>
          <w:tcPr>
            <w:tcW w:w="996" w:type="pct"/>
            <w:tcBorders>
              <w:bottom w:val="single" w:sz="4" w:space="0" w:color="auto"/>
            </w:tcBorders>
          </w:tcPr>
          <w:p w:rsidR="00000000" w:rsidRDefault="00D60DAC">
            <w:pPr>
              <w:keepNext/>
              <w:keepLines/>
              <w:widowControl/>
              <w:spacing w:line="360" w:lineRule="atLeast"/>
              <w:jc w:val="center"/>
              <w:rPr>
                <w:rFonts w:eastAsia="SimHei"/>
                <w:sz w:val="18"/>
              </w:rPr>
            </w:pPr>
            <w:r>
              <w:rPr>
                <w:rFonts w:eastAsia="SimHei" w:hint="eastAsia"/>
                <w:sz w:val="18"/>
              </w:rPr>
              <w:t>男</w:t>
            </w:r>
          </w:p>
        </w:tc>
        <w:tc>
          <w:tcPr>
            <w:tcW w:w="996" w:type="pct"/>
            <w:tcBorders>
              <w:bottom w:val="single" w:sz="4" w:space="0" w:color="auto"/>
            </w:tcBorders>
          </w:tcPr>
          <w:p w:rsidR="00000000" w:rsidRDefault="00D60DAC">
            <w:pPr>
              <w:keepNext/>
              <w:keepLines/>
              <w:widowControl/>
              <w:spacing w:line="360" w:lineRule="atLeast"/>
              <w:jc w:val="center"/>
              <w:rPr>
                <w:rFonts w:eastAsia="SimHei" w:hint="eastAsia"/>
                <w:sz w:val="18"/>
              </w:rPr>
            </w:pPr>
            <w:r>
              <w:rPr>
                <w:rFonts w:eastAsia="SimHei" w:hint="eastAsia"/>
                <w:sz w:val="18"/>
              </w:rPr>
              <w:t>女</w:t>
            </w:r>
          </w:p>
        </w:tc>
      </w:tr>
      <w:tr w:rsidR="00000000">
        <w:tblPrEx>
          <w:tblCellMar>
            <w:top w:w="0" w:type="dxa"/>
            <w:bottom w:w="0" w:type="dxa"/>
          </w:tblCellMar>
        </w:tblPrEx>
        <w:tc>
          <w:tcPr>
            <w:tcW w:w="2012" w:type="pct"/>
            <w:tcBorders>
              <w:top w:val="single" w:sz="4" w:space="0" w:color="auto"/>
              <w:bottom w:val="nil"/>
            </w:tcBorders>
          </w:tcPr>
          <w:p w:rsidR="00000000" w:rsidRDefault="00D60DAC">
            <w:pPr>
              <w:keepNext/>
              <w:keepLines/>
              <w:widowControl/>
              <w:spacing w:line="360" w:lineRule="atLeast"/>
              <w:rPr>
                <w:rFonts w:hint="eastAsia"/>
                <w:sz w:val="18"/>
              </w:rPr>
            </w:pPr>
            <w:r>
              <w:rPr>
                <w:rFonts w:hint="eastAsia"/>
                <w:sz w:val="18"/>
              </w:rPr>
              <w:t>H</w:t>
            </w:r>
            <w:r>
              <w:rPr>
                <w:sz w:val="18"/>
              </w:rPr>
              <w:t>addiema Universita ta’Malta</w:t>
            </w:r>
            <w:r>
              <w:rPr>
                <w:rFonts w:hint="eastAsia"/>
                <w:sz w:val="18"/>
              </w:rPr>
              <w:t>工会</w:t>
            </w:r>
          </w:p>
        </w:tc>
        <w:tc>
          <w:tcPr>
            <w:tcW w:w="996" w:type="pct"/>
            <w:tcBorders>
              <w:top w:val="single" w:sz="4" w:space="0" w:color="auto"/>
              <w:bottom w:val="nil"/>
            </w:tcBorders>
          </w:tcPr>
          <w:p w:rsidR="00000000" w:rsidRDefault="00D60DAC" w:rsidP="00D60DAC">
            <w:pPr>
              <w:keepNext/>
              <w:keepLines/>
              <w:widowControl/>
              <w:spacing w:line="360" w:lineRule="atLeast"/>
              <w:ind w:rightChars="310" w:right="31680"/>
              <w:jc w:val="right"/>
              <w:rPr>
                <w:sz w:val="18"/>
              </w:rPr>
            </w:pPr>
            <w:r>
              <w:rPr>
                <w:sz w:val="18"/>
              </w:rPr>
              <w:t>19</w:t>
            </w:r>
          </w:p>
        </w:tc>
        <w:tc>
          <w:tcPr>
            <w:tcW w:w="996" w:type="pct"/>
            <w:tcBorders>
              <w:top w:val="single" w:sz="4" w:space="0" w:color="auto"/>
              <w:bottom w:val="nil"/>
            </w:tcBorders>
          </w:tcPr>
          <w:p w:rsidR="00000000" w:rsidRDefault="00D60DAC" w:rsidP="00D60DAC">
            <w:pPr>
              <w:keepNext/>
              <w:keepLines/>
              <w:widowControl/>
              <w:spacing w:line="360" w:lineRule="atLeast"/>
              <w:ind w:rightChars="310" w:right="31680"/>
              <w:jc w:val="right"/>
              <w:rPr>
                <w:sz w:val="18"/>
              </w:rPr>
            </w:pPr>
            <w:r>
              <w:rPr>
                <w:sz w:val="18"/>
              </w:rPr>
              <w:t>7</w:t>
            </w:r>
          </w:p>
        </w:tc>
        <w:tc>
          <w:tcPr>
            <w:tcW w:w="996" w:type="pct"/>
            <w:tcBorders>
              <w:top w:val="single" w:sz="4" w:space="0" w:color="auto"/>
              <w:bottom w:val="nil"/>
            </w:tcBorders>
          </w:tcPr>
          <w:p w:rsidR="00000000" w:rsidRDefault="00D60DAC" w:rsidP="00D60DAC">
            <w:pPr>
              <w:keepNext/>
              <w:keepLines/>
              <w:widowControl/>
              <w:spacing w:line="360" w:lineRule="atLeast"/>
              <w:ind w:rightChars="310" w:right="31680"/>
              <w:jc w:val="right"/>
              <w:rPr>
                <w:sz w:val="18"/>
              </w:rPr>
            </w:pPr>
            <w:r>
              <w:rPr>
                <w:sz w:val="18"/>
              </w:rPr>
              <w:t>12</w:t>
            </w:r>
          </w:p>
        </w:tc>
      </w:tr>
      <w:tr w:rsidR="00000000">
        <w:tblPrEx>
          <w:tblCellMar>
            <w:top w:w="0" w:type="dxa"/>
            <w:bottom w:w="0" w:type="dxa"/>
          </w:tblCellMar>
        </w:tblPrEx>
        <w:tc>
          <w:tcPr>
            <w:tcW w:w="2012" w:type="pct"/>
            <w:tcBorders>
              <w:top w:val="nil"/>
              <w:bottom w:val="nil"/>
            </w:tcBorders>
          </w:tcPr>
          <w:p w:rsidR="00000000" w:rsidRDefault="00D60DAC">
            <w:pPr>
              <w:widowControl/>
              <w:spacing w:line="360" w:lineRule="atLeast"/>
              <w:rPr>
                <w:rFonts w:hint="eastAsia"/>
                <w:sz w:val="18"/>
              </w:rPr>
            </w:pPr>
            <w:r>
              <w:rPr>
                <w:rFonts w:hint="eastAsia"/>
                <w:sz w:val="18"/>
              </w:rPr>
              <w:t>圣安东学校宿舍管理人员工会</w:t>
            </w:r>
          </w:p>
        </w:tc>
        <w:tc>
          <w:tcPr>
            <w:tcW w:w="996" w:type="pct"/>
            <w:tcBorders>
              <w:top w:val="nil"/>
              <w:bottom w:val="nil"/>
            </w:tcBorders>
          </w:tcPr>
          <w:p w:rsidR="00000000" w:rsidRDefault="00D60DAC" w:rsidP="00D60DAC">
            <w:pPr>
              <w:widowControl/>
              <w:spacing w:line="360" w:lineRule="atLeast"/>
              <w:ind w:rightChars="310" w:right="31680"/>
              <w:jc w:val="right"/>
              <w:rPr>
                <w:sz w:val="18"/>
              </w:rPr>
            </w:pPr>
            <w:r>
              <w:rPr>
                <w:sz w:val="18"/>
              </w:rPr>
              <w:t>47</w:t>
            </w:r>
          </w:p>
        </w:tc>
        <w:tc>
          <w:tcPr>
            <w:tcW w:w="996" w:type="pct"/>
            <w:tcBorders>
              <w:top w:val="nil"/>
              <w:bottom w:val="nil"/>
            </w:tcBorders>
          </w:tcPr>
          <w:p w:rsidR="00000000" w:rsidRDefault="00D60DAC" w:rsidP="00D60DAC">
            <w:pPr>
              <w:widowControl/>
              <w:spacing w:line="360" w:lineRule="atLeast"/>
              <w:ind w:rightChars="310" w:right="31680"/>
              <w:jc w:val="right"/>
              <w:rPr>
                <w:sz w:val="18"/>
              </w:rPr>
            </w:pPr>
            <w:r>
              <w:rPr>
                <w:sz w:val="18"/>
              </w:rPr>
              <w:t>10</w:t>
            </w:r>
          </w:p>
        </w:tc>
        <w:tc>
          <w:tcPr>
            <w:tcW w:w="996" w:type="pct"/>
            <w:tcBorders>
              <w:top w:val="nil"/>
              <w:bottom w:val="nil"/>
            </w:tcBorders>
          </w:tcPr>
          <w:p w:rsidR="00000000" w:rsidRDefault="00D60DAC" w:rsidP="00D60DAC">
            <w:pPr>
              <w:widowControl/>
              <w:spacing w:line="360" w:lineRule="atLeast"/>
              <w:ind w:rightChars="310" w:right="31680"/>
              <w:jc w:val="right"/>
              <w:rPr>
                <w:sz w:val="18"/>
              </w:rPr>
            </w:pPr>
            <w:r>
              <w:rPr>
                <w:sz w:val="18"/>
              </w:rPr>
              <w:t>37</w:t>
            </w:r>
          </w:p>
        </w:tc>
      </w:tr>
      <w:tr w:rsidR="00000000">
        <w:tblPrEx>
          <w:tblCellMar>
            <w:top w:w="0" w:type="dxa"/>
            <w:bottom w:w="0" w:type="dxa"/>
          </w:tblCellMar>
        </w:tblPrEx>
        <w:tc>
          <w:tcPr>
            <w:tcW w:w="2012" w:type="pct"/>
            <w:tcBorders>
              <w:top w:val="nil"/>
              <w:bottom w:val="nil"/>
            </w:tcBorders>
          </w:tcPr>
          <w:p w:rsidR="00000000" w:rsidRDefault="00D60DAC">
            <w:pPr>
              <w:widowControl/>
              <w:spacing w:line="360" w:lineRule="atLeast"/>
              <w:rPr>
                <w:rFonts w:hint="eastAsia"/>
                <w:sz w:val="18"/>
              </w:rPr>
            </w:pPr>
            <w:r>
              <w:rPr>
                <w:rFonts w:hint="eastAsia"/>
                <w:sz w:val="18"/>
              </w:rPr>
              <w:t>马耳他空中交通管制人员工会</w:t>
            </w:r>
          </w:p>
        </w:tc>
        <w:tc>
          <w:tcPr>
            <w:tcW w:w="996" w:type="pct"/>
            <w:tcBorders>
              <w:top w:val="nil"/>
              <w:bottom w:val="nil"/>
            </w:tcBorders>
          </w:tcPr>
          <w:p w:rsidR="00000000" w:rsidRDefault="00D60DAC" w:rsidP="00D60DAC">
            <w:pPr>
              <w:widowControl/>
              <w:spacing w:line="360" w:lineRule="atLeast"/>
              <w:ind w:rightChars="310" w:right="31680"/>
              <w:jc w:val="right"/>
              <w:rPr>
                <w:sz w:val="18"/>
              </w:rPr>
            </w:pPr>
            <w:r>
              <w:rPr>
                <w:sz w:val="18"/>
              </w:rPr>
              <w:t>82</w:t>
            </w:r>
          </w:p>
        </w:tc>
        <w:tc>
          <w:tcPr>
            <w:tcW w:w="996" w:type="pct"/>
            <w:tcBorders>
              <w:top w:val="nil"/>
              <w:bottom w:val="nil"/>
            </w:tcBorders>
          </w:tcPr>
          <w:p w:rsidR="00000000" w:rsidRDefault="00D60DAC" w:rsidP="00D60DAC">
            <w:pPr>
              <w:widowControl/>
              <w:spacing w:line="360" w:lineRule="atLeast"/>
              <w:ind w:rightChars="310" w:right="31680"/>
              <w:jc w:val="right"/>
              <w:rPr>
                <w:sz w:val="18"/>
              </w:rPr>
            </w:pPr>
            <w:r>
              <w:rPr>
                <w:sz w:val="18"/>
              </w:rPr>
              <w:t>79</w:t>
            </w:r>
          </w:p>
        </w:tc>
        <w:tc>
          <w:tcPr>
            <w:tcW w:w="996" w:type="pct"/>
            <w:tcBorders>
              <w:top w:val="nil"/>
              <w:bottom w:val="nil"/>
            </w:tcBorders>
          </w:tcPr>
          <w:p w:rsidR="00000000" w:rsidRDefault="00D60DAC" w:rsidP="00D60DAC">
            <w:pPr>
              <w:widowControl/>
              <w:spacing w:line="360" w:lineRule="atLeast"/>
              <w:ind w:rightChars="310" w:right="31680"/>
              <w:jc w:val="right"/>
              <w:rPr>
                <w:sz w:val="18"/>
              </w:rPr>
            </w:pPr>
            <w:r>
              <w:rPr>
                <w:sz w:val="18"/>
              </w:rPr>
              <w:t>3</w:t>
            </w:r>
          </w:p>
        </w:tc>
      </w:tr>
      <w:tr w:rsidR="00000000">
        <w:tblPrEx>
          <w:tblCellMar>
            <w:top w:w="0" w:type="dxa"/>
            <w:bottom w:w="0" w:type="dxa"/>
          </w:tblCellMar>
        </w:tblPrEx>
        <w:tc>
          <w:tcPr>
            <w:tcW w:w="2012" w:type="pct"/>
            <w:tcBorders>
              <w:top w:val="nil"/>
              <w:bottom w:val="nil"/>
            </w:tcBorders>
          </w:tcPr>
          <w:p w:rsidR="00000000" w:rsidRDefault="00D60DAC">
            <w:pPr>
              <w:widowControl/>
              <w:spacing w:line="360" w:lineRule="atLeast"/>
              <w:rPr>
                <w:rFonts w:hint="eastAsia"/>
                <w:sz w:val="18"/>
              </w:rPr>
            </w:pPr>
            <w:r>
              <w:rPr>
                <w:rFonts w:hint="eastAsia"/>
                <w:sz w:val="18"/>
              </w:rPr>
              <w:t>E</w:t>
            </w:r>
            <w:r>
              <w:rPr>
                <w:sz w:val="18"/>
              </w:rPr>
              <w:t xml:space="preserve">nemalta </w:t>
            </w:r>
            <w:r>
              <w:rPr>
                <w:rFonts w:hint="eastAsia"/>
                <w:sz w:val="18"/>
              </w:rPr>
              <w:t>高级职员工会</w:t>
            </w:r>
          </w:p>
        </w:tc>
        <w:tc>
          <w:tcPr>
            <w:tcW w:w="996" w:type="pct"/>
            <w:tcBorders>
              <w:top w:val="nil"/>
              <w:bottom w:val="nil"/>
            </w:tcBorders>
          </w:tcPr>
          <w:p w:rsidR="00000000" w:rsidRDefault="00D60DAC" w:rsidP="00D60DAC">
            <w:pPr>
              <w:widowControl/>
              <w:spacing w:line="360" w:lineRule="atLeast"/>
              <w:ind w:rightChars="310" w:right="31680"/>
              <w:jc w:val="right"/>
              <w:rPr>
                <w:sz w:val="18"/>
              </w:rPr>
            </w:pPr>
            <w:r>
              <w:rPr>
                <w:sz w:val="18"/>
              </w:rPr>
              <w:t>18</w:t>
            </w:r>
          </w:p>
        </w:tc>
        <w:tc>
          <w:tcPr>
            <w:tcW w:w="996" w:type="pct"/>
            <w:tcBorders>
              <w:top w:val="nil"/>
              <w:bottom w:val="nil"/>
            </w:tcBorders>
          </w:tcPr>
          <w:p w:rsidR="00000000" w:rsidRDefault="00D60DAC" w:rsidP="00D60DAC">
            <w:pPr>
              <w:widowControl/>
              <w:spacing w:line="360" w:lineRule="atLeast"/>
              <w:ind w:rightChars="310" w:right="31680"/>
              <w:jc w:val="right"/>
              <w:rPr>
                <w:sz w:val="18"/>
              </w:rPr>
            </w:pPr>
            <w:r>
              <w:rPr>
                <w:sz w:val="18"/>
              </w:rPr>
              <w:t>17</w:t>
            </w:r>
          </w:p>
        </w:tc>
        <w:tc>
          <w:tcPr>
            <w:tcW w:w="996" w:type="pct"/>
            <w:tcBorders>
              <w:top w:val="nil"/>
              <w:bottom w:val="nil"/>
            </w:tcBorders>
          </w:tcPr>
          <w:p w:rsidR="00000000" w:rsidRDefault="00D60DAC" w:rsidP="00D60DAC">
            <w:pPr>
              <w:widowControl/>
              <w:spacing w:line="360" w:lineRule="atLeast"/>
              <w:ind w:rightChars="310" w:right="31680"/>
              <w:jc w:val="right"/>
              <w:rPr>
                <w:sz w:val="18"/>
              </w:rPr>
            </w:pPr>
            <w:r>
              <w:rPr>
                <w:sz w:val="18"/>
              </w:rPr>
              <w:t>1</w:t>
            </w:r>
          </w:p>
        </w:tc>
      </w:tr>
      <w:tr w:rsidR="00000000">
        <w:tblPrEx>
          <w:tblCellMar>
            <w:top w:w="0" w:type="dxa"/>
            <w:bottom w:w="0" w:type="dxa"/>
          </w:tblCellMar>
        </w:tblPrEx>
        <w:tc>
          <w:tcPr>
            <w:tcW w:w="2012" w:type="pct"/>
            <w:tcBorders>
              <w:top w:val="nil"/>
              <w:bottom w:val="nil"/>
            </w:tcBorders>
          </w:tcPr>
          <w:p w:rsidR="00000000" w:rsidRDefault="00D60DAC">
            <w:pPr>
              <w:widowControl/>
              <w:spacing w:line="360" w:lineRule="atLeast"/>
              <w:rPr>
                <w:sz w:val="18"/>
              </w:rPr>
            </w:pPr>
            <w:r>
              <w:rPr>
                <w:sz w:val="18"/>
              </w:rPr>
              <w:t>Gradi Postali tac-Civ</w:t>
            </w:r>
            <w:r>
              <w:rPr>
                <w:sz w:val="18"/>
              </w:rPr>
              <w:t>il</w:t>
            </w:r>
            <w:r>
              <w:rPr>
                <w:rFonts w:hint="eastAsia"/>
                <w:sz w:val="18"/>
              </w:rPr>
              <w:t>工会</w:t>
            </w:r>
            <w:r>
              <w:rPr>
                <w:sz w:val="18"/>
                <w:vertAlign w:val="superscript"/>
              </w:rPr>
              <w:t>a</w:t>
            </w:r>
          </w:p>
        </w:tc>
        <w:tc>
          <w:tcPr>
            <w:tcW w:w="996" w:type="pct"/>
            <w:tcBorders>
              <w:top w:val="nil"/>
              <w:bottom w:val="nil"/>
            </w:tcBorders>
          </w:tcPr>
          <w:p w:rsidR="00000000" w:rsidRDefault="00D60DAC" w:rsidP="00D60DAC">
            <w:pPr>
              <w:widowControl/>
              <w:spacing w:line="360" w:lineRule="atLeast"/>
              <w:ind w:rightChars="310" w:right="31680"/>
              <w:jc w:val="right"/>
              <w:rPr>
                <w:sz w:val="18"/>
              </w:rPr>
            </w:pPr>
          </w:p>
        </w:tc>
        <w:tc>
          <w:tcPr>
            <w:tcW w:w="996" w:type="pct"/>
            <w:tcBorders>
              <w:top w:val="nil"/>
              <w:bottom w:val="nil"/>
            </w:tcBorders>
          </w:tcPr>
          <w:p w:rsidR="00000000" w:rsidRDefault="00D60DAC" w:rsidP="00D60DAC">
            <w:pPr>
              <w:widowControl/>
              <w:spacing w:line="360" w:lineRule="atLeast"/>
              <w:ind w:rightChars="310" w:right="31680"/>
              <w:jc w:val="right"/>
              <w:rPr>
                <w:sz w:val="18"/>
              </w:rPr>
            </w:pPr>
          </w:p>
        </w:tc>
        <w:tc>
          <w:tcPr>
            <w:tcW w:w="996" w:type="pct"/>
            <w:tcBorders>
              <w:top w:val="nil"/>
              <w:bottom w:val="nil"/>
            </w:tcBorders>
          </w:tcPr>
          <w:p w:rsidR="00000000" w:rsidRDefault="00D60DAC" w:rsidP="00D60DAC">
            <w:pPr>
              <w:widowControl/>
              <w:spacing w:line="360" w:lineRule="atLeast"/>
              <w:ind w:rightChars="310" w:right="31680"/>
              <w:jc w:val="right"/>
              <w:rPr>
                <w:sz w:val="18"/>
              </w:rPr>
            </w:pPr>
          </w:p>
        </w:tc>
      </w:tr>
      <w:tr w:rsidR="00000000">
        <w:tblPrEx>
          <w:tblCellMar>
            <w:top w:w="0" w:type="dxa"/>
            <w:bottom w:w="0" w:type="dxa"/>
          </w:tblCellMar>
        </w:tblPrEx>
        <w:tc>
          <w:tcPr>
            <w:tcW w:w="2012" w:type="pct"/>
            <w:tcBorders>
              <w:top w:val="nil"/>
              <w:bottom w:val="nil"/>
            </w:tcBorders>
          </w:tcPr>
          <w:p w:rsidR="00000000" w:rsidRDefault="00D60DAC">
            <w:pPr>
              <w:widowControl/>
              <w:spacing w:line="360" w:lineRule="atLeast"/>
              <w:rPr>
                <w:sz w:val="18"/>
              </w:rPr>
            </w:pPr>
            <w:r>
              <w:rPr>
                <w:rFonts w:hint="eastAsia"/>
                <w:sz w:val="18"/>
              </w:rPr>
              <w:t>戈佐教师工会</w:t>
            </w:r>
            <w:r>
              <w:rPr>
                <w:sz w:val="18"/>
                <w:vertAlign w:val="superscript"/>
              </w:rPr>
              <w:t>b</w:t>
            </w:r>
          </w:p>
        </w:tc>
        <w:tc>
          <w:tcPr>
            <w:tcW w:w="996" w:type="pct"/>
            <w:tcBorders>
              <w:top w:val="nil"/>
              <w:bottom w:val="nil"/>
            </w:tcBorders>
          </w:tcPr>
          <w:p w:rsidR="00000000" w:rsidRDefault="00D60DAC" w:rsidP="00D60DAC">
            <w:pPr>
              <w:widowControl/>
              <w:spacing w:line="360" w:lineRule="atLeast"/>
              <w:ind w:rightChars="310" w:right="31680"/>
              <w:jc w:val="right"/>
              <w:rPr>
                <w:sz w:val="18"/>
              </w:rPr>
            </w:pPr>
          </w:p>
        </w:tc>
        <w:tc>
          <w:tcPr>
            <w:tcW w:w="996" w:type="pct"/>
            <w:tcBorders>
              <w:top w:val="nil"/>
              <w:bottom w:val="nil"/>
            </w:tcBorders>
          </w:tcPr>
          <w:p w:rsidR="00000000" w:rsidRDefault="00D60DAC" w:rsidP="00D60DAC">
            <w:pPr>
              <w:widowControl/>
              <w:spacing w:line="360" w:lineRule="atLeast"/>
              <w:ind w:rightChars="310" w:right="31680"/>
              <w:jc w:val="right"/>
              <w:rPr>
                <w:sz w:val="18"/>
              </w:rPr>
            </w:pPr>
          </w:p>
        </w:tc>
        <w:tc>
          <w:tcPr>
            <w:tcW w:w="996" w:type="pct"/>
            <w:tcBorders>
              <w:top w:val="nil"/>
              <w:bottom w:val="nil"/>
            </w:tcBorders>
          </w:tcPr>
          <w:p w:rsidR="00000000" w:rsidRDefault="00D60DAC" w:rsidP="00D60DAC">
            <w:pPr>
              <w:widowControl/>
              <w:spacing w:line="360" w:lineRule="atLeast"/>
              <w:ind w:rightChars="310" w:right="31680"/>
              <w:jc w:val="right"/>
              <w:rPr>
                <w:sz w:val="18"/>
              </w:rPr>
            </w:pPr>
          </w:p>
        </w:tc>
      </w:tr>
      <w:tr w:rsidR="00000000">
        <w:tblPrEx>
          <w:tblCellMar>
            <w:top w:w="0" w:type="dxa"/>
            <w:bottom w:w="0" w:type="dxa"/>
          </w:tblCellMar>
        </w:tblPrEx>
        <w:tc>
          <w:tcPr>
            <w:tcW w:w="2012" w:type="pct"/>
            <w:tcBorders>
              <w:top w:val="nil"/>
              <w:bottom w:val="nil"/>
            </w:tcBorders>
          </w:tcPr>
          <w:p w:rsidR="00000000" w:rsidRDefault="00D60DAC">
            <w:pPr>
              <w:widowControl/>
              <w:spacing w:line="360" w:lineRule="atLeast"/>
              <w:rPr>
                <w:rFonts w:hint="eastAsia"/>
                <w:sz w:val="18"/>
              </w:rPr>
            </w:pPr>
            <w:r>
              <w:rPr>
                <w:rFonts w:hint="eastAsia"/>
                <w:sz w:val="18"/>
              </w:rPr>
              <w:t>马耳他心理学协会</w:t>
            </w:r>
          </w:p>
        </w:tc>
        <w:tc>
          <w:tcPr>
            <w:tcW w:w="996" w:type="pct"/>
            <w:tcBorders>
              <w:top w:val="nil"/>
              <w:bottom w:val="nil"/>
            </w:tcBorders>
          </w:tcPr>
          <w:p w:rsidR="00000000" w:rsidRDefault="00D60DAC" w:rsidP="00D60DAC">
            <w:pPr>
              <w:widowControl/>
              <w:spacing w:line="360" w:lineRule="atLeast"/>
              <w:ind w:rightChars="310" w:right="31680"/>
              <w:jc w:val="right"/>
              <w:rPr>
                <w:sz w:val="18"/>
              </w:rPr>
            </w:pPr>
            <w:r>
              <w:rPr>
                <w:sz w:val="18"/>
              </w:rPr>
              <w:t>57</w:t>
            </w:r>
          </w:p>
        </w:tc>
        <w:tc>
          <w:tcPr>
            <w:tcW w:w="996" w:type="pct"/>
            <w:tcBorders>
              <w:top w:val="nil"/>
              <w:bottom w:val="nil"/>
            </w:tcBorders>
          </w:tcPr>
          <w:p w:rsidR="00000000" w:rsidRDefault="00D60DAC" w:rsidP="00D60DAC">
            <w:pPr>
              <w:widowControl/>
              <w:spacing w:line="360" w:lineRule="atLeast"/>
              <w:ind w:rightChars="310" w:right="31680"/>
              <w:jc w:val="right"/>
              <w:rPr>
                <w:sz w:val="18"/>
              </w:rPr>
            </w:pPr>
            <w:r>
              <w:rPr>
                <w:sz w:val="18"/>
              </w:rPr>
              <w:t>9</w:t>
            </w:r>
          </w:p>
        </w:tc>
        <w:tc>
          <w:tcPr>
            <w:tcW w:w="996" w:type="pct"/>
            <w:tcBorders>
              <w:top w:val="nil"/>
              <w:bottom w:val="nil"/>
            </w:tcBorders>
          </w:tcPr>
          <w:p w:rsidR="00000000" w:rsidRDefault="00D60DAC" w:rsidP="00D60DAC">
            <w:pPr>
              <w:widowControl/>
              <w:spacing w:line="360" w:lineRule="atLeast"/>
              <w:ind w:rightChars="310" w:right="31680"/>
              <w:jc w:val="right"/>
              <w:rPr>
                <w:sz w:val="18"/>
              </w:rPr>
            </w:pPr>
            <w:r>
              <w:rPr>
                <w:sz w:val="18"/>
              </w:rPr>
              <w:t>48</w:t>
            </w:r>
          </w:p>
        </w:tc>
      </w:tr>
      <w:tr w:rsidR="00000000">
        <w:tblPrEx>
          <w:tblCellMar>
            <w:top w:w="0" w:type="dxa"/>
            <w:bottom w:w="0" w:type="dxa"/>
          </w:tblCellMar>
        </w:tblPrEx>
        <w:tc>
          <w:tcPr>
            <w:tcW w:w="2012" w:type="pct"/>
            <w:tcBorders>
              <w:top w:val="nil"/>
            </w:tcBorders>
          </w:tcPr>
          <w:p w:rsidR="00000000" w:rsidRDefault="00D60DAC">
            <w:pPr>
              <w:widowControl/>
              <w:spacing w:line="360" w:lineRule="atLeast"/>
              <w:rPr>
                <w:rFonts w:hint="eastAsia"/>
                <w:sz w:val="18"/>
              </w:rPr>
            </w:pPr>
            <w:r>
              <w:rPr>
                <w:rFonts w:hint="eastAsia"/>
                <w:sz w:val="18"/>
              </w:rPr>
              <w:t>马耳他精神病学专家协会</w:t>
            </w:r>
          </w:p>
        </w:tc>
        <w:tc>
          <w:tcPr>
            <w:tcW w:w="996" w:type="pct"/>
            <w:tcBorders>
              <w:top w:val="nil"/>
            </w:tcBorders>
          </w:tcPr>
          <w:p w:rsidR="00000000" w:rsidRDefault="00D60DAC" w:rsidP="00D60DAC">
            <w:pPr>
              <w:widowControl/>
              <w:spacing w:line="360" w:lineRule="atLeast"/>
              <w:ind w:rightChars="310" w:right="31680"/>
              <w:jc w:val="right"/>
              <w:rPr>
                <w:sz w:val="18"/>
              </w:rPr>
            </w:pPr>
            <w:r>
              <w:rPr>
                <w:sz w:val="18"/>
              </w:rPr>
              <w:t>7</w:t>
            </w:r>
          </w:p>
        </w:tc>
        <w:tc>
          <w:tcPr>
            <w:tcW w:w="996" w:type="pct"/>
            <w:tcBorders>
              <w:top w:val="nil"/>
            </w:tcBorders>
          </w:tcPr>
          <w:p w:rsidR="00000000" w:rsidRDefault="00D60DAC" w:rsidP="00D60DAC">
            <w:pPr>
              <w:widowControl/>
              <w:spacing w:line="360" w:lineRule="atLeast"/>
              <w:ind w:rightChars="310" w:right="31680"/>
              <w:jc w:val="right"/>
              <w:rPr>
                <w:sz w:val="18"/>
              </w:rPr>
            </w:pPr>
            <w:r>
              <w:rPr>
                <w:sz w:val="18"/>
              </w:rPr>
              <w:t>7</w:t>
            </w:r>
          </w:p>
        </w:tc>
        <w:tc>
          <w:tcPr>
            <w:tcW w:w="996" w:type="pct"/>
            <w:tcBorders>
              <w:top w:val="nil"/>
            </w:tcBorders>
          </w:tcPr>
          <w:p w:rsidR="00000000" w:rsidRDefault="00D60DAC" w:rsidP="00D60DAC">
            <w:pPr>
              <w:widowControl/>
              <w:spacing w:line="360" w:lineRule="atLeast"/>
              <w:ind w:rightChars="310" w:right="31680"/>
              <w:jc w:val="right"/>
              <w:rPr>
                <w:sz w:val="18"/>
              </w:rPr>
            </w:pPr>
            <w:r>
              <w:rPr>
                <w:sz w:val="18"/>
              </w:rPr>
              <w:t>0</w:t>
            </w:r>
          </w:p>
        </w:tc>
      </w:tr>
    </w:tbl>
    <w:p w:rsidR="00000000" w:rsidRDefault="00D60DAC">
      <w:pPr>
        <w:widowControl/>
        <w:spacing w:line="360" w:lineRule="atLeast"/>
        <w:rPr>
          <w:rFonts w:hint="eastAsia"/>
          <w:sz w:val="18"/>
        </w:rPr>
      </w:pPr>
      <w:r>
        <w:rPr>
          <w:rFonts w:ascii="KaiTi_GB2312" w:eastAsia="KaiTi_GB2312" w:hint="eastAsia"/>
          <w:iCs/>
          <w:sz w:val="18"/>
        </w:rPr>
        <w:t>资料来源</w:t>
      </w:r>
      <w:r>
        <w:rPr>
          <w:rFonts w:hint="eastAsia"/>
          <w:sz w:val="18"/>
        </w:rPr>
        <w:t>：劳资和就业关系司。</w:t>
      </w:r>
    </w:p>
    <w:p w:rsidR="00000000" w:rsidRDefault="00D60DAC">
      <w:pPr>
        <w:widowControl/>
        <w:spacing w:line="360" w:lineRule="atLeast"/>
        <w:rPr>
          <w:rFonts w:hint="eastAsia"/>
          <w:sz w:val="18"/>
        </w:rPr>
      </w:pPr>
      <w:r>
        <w:rPr>
          <w:sz w:val="18"/>
        </w:rPr>
        <w:t>a</w:t>
      </w:r>
      <w:r>
        <w:rPr>
          <w:rFonts w:hint="eastAsia"/>
          <w:sz w:val="18"/>
        </w:rPr>
        <w:t xml:space="preserve">　尚未收到本年度的回复。</w:t>
      </w:r>
    </w:p>
    <w:p w:rsidR="00000000" w:rsidRDefault="00D60DAC">
      <w:pPr>
        <w:widowControl/>
        <w:spacing w:after="240" w:line="360" w:lineRule="atLeast"/>
        <w:rPr>
          <w:rFonts w:hint="eastAsia"/>
          <w:sz w:val="18"/>
        </w:rPr>
      </w:pPr>
      <w:r>
        <w:rPr>
          <w:sz w:val="18"/>
        </w:rPr>
        <w:t>b</w:t>
      </w:r>
      <w:r>
        <w:rPr>
          <w:rFonts w:hint="eastAsia"/>
          <w:sz w:val="18"/>
        </w:rPr>
        <w:t xml:space="preserve">　正在从登记册上除名。</w:t>
      </w:r>
    </w:p>
    <w:p w:rsidR="00000000" w:rsidRDefault="00D60DAC">
      <w:pPr>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13</w:t>
      </w:r>
    </w:p>
    <w:p w:rsidR="00000000" w:rsidRDefault="00D60DAC">
      <w:pPr>
        <w:widowControl/>
        <w:spacing w:after="240" w:line="360" w:lineRule="atLeast"/>
        <w:jc w:val="center"/>
        <w:rPr>
          <w:rFonts w:ascii="SimHei" w:eastAsia="SimHei" w:hint="eastAsia"/>
        </w:rPr>
      </w:pPr>
      <w:r>
        <w:rPr>
          <w:rFonts w:ascii="SimHei" w:eastAsia="SimHei" w:hint="eastAsia"/>
        </w:rPr>
        <w:t>1990</w:t>
      </w:r>
      <w:r>
        <w:rPr>
          <w:rFonts w:ascii="SimHei" w:eastAsia="SimHei" w:hint="eastAsia"/>
        </w:rPr>
        <w:t>－</w:t>
      </w:r>
      <w:r>
        <w:rPr>
          <w:rFonts w:ascii="SimHei" w:eastAsia="SimHei" w:hint="eastAsia"/>
        </w:rPr>
        <w:t>2001</w:t>
      </w:r>
      <w:r>
        <w:rPr>
          <w:rFonts w:ascii="SimHei" w:eastAsia="SimHei" w:hint="eastAsia"/>
        </w:rPr>
        <w:t>年采用宗教仪式和公证仪式结婚的人数</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9"/>
        <w:gridCol w:w="2397"/>
        <w:gridCol w:w="2397"/>
        <w:gridCol w:w="2395"/>
      </w:tblGrid>
      <w:tr w:rsidR="00000000">
        <w:tblPrEx>
          <w:tblCellMar>
            <w:top w:w="0" w:type="dxa"/>
            <w:bottom w:w="0" w:type="dxa"/>
          </w:tblCellMar>
        </w:tblPrEx>
        <w:tc>
          <w:tcPr>
            <w:tcW w:w="1224" w:type="pct"/>
            <w:tcBorders>
              <w:bottom w:val="single" w:sz="4" w:space="0" w:color="auto"/>
            </w:tcBorders>
          </w:tcPr>
          <w:p w:rsidR="00000000" w:rsidRDefault="00D60DAC">
            <w:pPr>
              <w:pStyle w:val="Header"/>
              <w:widowControl/>
              <w:pBdr>
                <w:bottom w:val="none" w:sz="0" w:space="0" w:color="auto"/>
              </w:pBdr>
              <w:tabs>
                <w:tab w:val="clear" w:pos="4320"/>
                <w:tab w:val="clear" w:pos="8640"/>
              </w:tabs>
              <w:spacing w:line="360" w:lineRule="atLeast"/>
              <w:rPr>
                <w:rFonts w:eastAsia="SimHei"/>
              </w:rPr>
            </w:pPr>
            <w:r>
              <w:rPr>
                <w:rFonts w:eastAsia="SimHei" w:hint="eastAsia"/>
              </w:rPr>
              <w:t>年份</w:t>
            </w:r>
          </w:p>
        </w:tc>
        <w:tc>
          <w:tcPr>
            <w:tcW w:w="1259" w:type="pct"/>
            <w:tcBorders>
              <w:bottom w:val="single" w:sz="4" w:space="0" w:color="auto"/>
            </w:tcBorders>
          </w:tcPr>
          <w:p w:rsidR="00000000" w:rsidRDefault="00D60DAC">
            <w:pPr>
              <w:pStyle w:val="Header"/>
              <w:widowControl/>
              <w:pBdr>
                <w:bottom w:val="none" w:sz="0" w:space="0" w:color="auto"/>
              </w:pBdr>
              <w:tabs>
                <w:tab w:val="clear" w:pos="4320"/>
                <w:tab w:val="clear" w:pos="8640"/>
              </w:tabs>
              <w:spacing w:line="360" w:lineRule="atLeast"/>
              <w:rPr>
                <w:rFonts w:eastAsia="SimHei"/>
              </w:rPr>
            </w:pPr>
            <w:r>
              <w:rPr>
                <w:rFonts w:eastAsia="SimHei" w:hint="eastAsia"/>
              </w:rPr>
              <w:t>马耳他群岛</w:t>
            </w:r>
          </w:p>
        </w:tc>
        <w:tc>
          <w:tcPr>
            <w:tcW w:w="1259" w:type="pct"/>
            <w:tcBorders>
              <w:bottom w:val="single" w:sz="4" w:space="0" w:color="auto"/>
            </w:tcBorders>
          </w:tcPr>
          <w:p w:rsidR="00000000" w:rsidRDefault="00D60DAC">
            <w:pPr>
              <w:widowControl/>
              <w:spacing w:line="360" w:lineRule="atLeast"/>
              <w:jc w:val="center"/>
              <w:rPr>
                <w:rFonts w:eastAsia="SimHei"/>
                <w:sz w:val="18"/>
              </w:rPr>
            </w:pPr>
            <w:r>
              <w:rPr>
                <w:rFonts w:eastAsia="SimHei" w:hint="eastAsia"/>
                <w:sz w:val="18"/>
              </w:rPr>
              <w:t>宗教仪式婚姻</w:t>
            </w:r>
          </w:p>
        </w:tc>
        <w:tc>
          <w:tcPr>
            <w:tcW w:w="1259" w:type="pct"/>
            <w:tcBorders>
              <w:bottom w:val="single" w:sz="4" w:space="0" w:color="auto"/>
            </w:tcBorders>
          </w:tcPr>
          <w:p w:rsidR="00000000" w:rsidRDefault="00D60DAC">
            <w:pPr>
              <w:widowControl/>
              <w:spacing w:line="360" w:lineRule="atLeast"/>
              <w:jc w:val="center"/>
              <w:rPr>
                <w:rFonts w:eastAsia="SimHei" w:hint="eastAsia"/>
                <w:sz w:val="18"/>
              </w:rPr>
            </w:pPr>
            <w:r>
              <w:rPr>
                <w:rFonts w:eastAsia="SimHei" w:hint="eastAsia"/>
                <w:sz w:val="18"/>
              </w:rPr>
              <w:t>公证仪式婚姻</w:t>
            </w:r>
          </w:p>
        </w:tc>
      </w:tr>
      <w:tr w:rsidR="00000000">
        <w:tblPrEx>
          <w:tblCellMar>
            <w:top w:w="0" w:type="dxa"/>
            <w:bottom w:w="0" w:type="dxa"/>
          </w:tblCellMar>
        </w:tblPrEx>
        <w:tc>
          <w:tcPr>
            <w:tcW w:w="1224" w:type="pct"/>
            <w:tcBorders>
              <w:bottom w:val="nil"/>
            </w:tcBorders>
          </w:tcPr>
          <w:p w:rsidR="00000000" w:rsidRDefault="00D60DAC">
            <w:pPr>
              <w:widowControl/>
              <w:spacing w:line="360" w:lineRule="atLeast"/>
              <w:rPr>
                <w:rFonts w:hint="eastAsia"/>
                <w:sz w:val="18"/>
              </w:rPr>
            </w:pPr>
            <w:r>
              <w:rPr>
                <w:rFonts w:hint="eastAsia"/>
                <w:sz w:val="18"/>
              </w:rPr>
              <w:t>1990</w:t>
            </w:r>
          </w:p>
        </w:tc>
        <w:tc>
          <w:tcPr>
            <w:tcW w:w="1259" w:type="pct"/>
            <w:tcBorders>
              <w:bottom w:val="nil"/>
            </w:tcBorders>
          </w:tcPr>
          <w:p w:rsidR="00000000" w:rsidRDefault="00D60DAC" w:rsidP="00D60DAC">
            <w:pPr>
              <w:widowControl/>
              <w:spacing w:line="360" w:lineRule="atLeast"/>
              <w:ind w:rightChars="504" w:right="31680"/>
              <w:jc w:val="right"/>
              <w:rPr>
                <w:sz w:val="18"/>
              </w:rPr>
            </w:pPr>
            <w:r>
              <w:rPr>
                <w:sz w:val="18"/>
              </w:rPr>
              <w:t>2 498</w:t>
            </w:r>
          </w:p>
        </w:tc>
        <w:tc>
          <w:tcPr>
            <w:tcW w:w="1259" w:type="pct"/>
            <w:tcBorders>
              <w:bottom w:val="nil"/>
            </w:tcBorders>
          </w:tcPr>
          <w:p w:rsidR="00000000" w:rsidRDefault="00D60DAC" w:rsidP="00D60DAC">
            <w:pPr>
              <w:widowControl/>
              <w:spacing w:line="360" w:lineRule="atLeast"/>
              <w:ind w:rightChars="504" w:right="31680"/>
              <w:jc w:val="right"/>
              <w:rPr>
                <w:sz w:val="18"/>
              </w:rPr>
            </w:pPr>
            <w:r>
              <w:rPr>
                <w:sz w:val="18"/>
              </w:rPr>
              <w:t>2 338</w:t>
            </w:r>
          </w:p>
        </w:tc>
        <w:tc>
          <w:tcPr>
            <w:tcW w:w="1259" w:type="pct"/>
            <w:tcBorders>
              <w:bottom w:val="nil"/>
            </w:tcBorders>
          </w:tcPr>
          <w:p w:rsidR="00000000" w:rsidRDefault="00D60DAC" w:rsidP="00D60DAC">
            <w:pPr>
              <w:widowControl/>
              <w:spacing w:line="360" w:lineRule="atLeast"/>
              <w:ind w:rightChars="504" w:right="31680"/>
              <w:jc w:val="right"/>
              <w:rPr>
                <w:sz w:val="18"/>
              </w:rPr>
            </w:pPr>
            <w:r>
              <w:rPr>
                <w:sz w:val="18"/>
              </w:rPr>
              <w:t>160</w:t>
            </w:r>
          </w:p>
        </w:tc>
      </w:tr>
      <w:tr w:rsidR="00000000">
        <w:tblPrEx>
          <w:tblCellMar>
            <w:top w:w="0" w:type="dxa"/>
            <w:bottom w:w="0" w:type="dxa"/>
          </w:tblCellMar>
        </w:tblPrEx>
        <w:tc>
          <w:tcPr>
            <w:tcW w:w="1224" w:type="pct"/>
            <w:tcBorders>
              <w:top w:val="nil"/>
              <w:bottom w:val="nil"/>
            </w:tcBorders>
          </w:tcPr>
          <w:p w:rsidR="00000000" w:rsidRDefault="00D60DAC">
            <w:pPr>
              <w:widowControl/>
              <w:spacing w:line="360" w:lineRule="atLeast"/>
              <w:rPr>
                <w:rFonts w:hint="eastAsia"/>
                <w:sz w:val="18"/>
              </w:rPr>
            </w:pPr>
            <w:r>
              <w:rPr>
                <w:rFonts w:hint="eastAsia"/>
                <w:sz w:val="18"/>
              </w:rPr>
              <w:t>1991</w:t>
            </w:r>
          </w:p>
        </w:tc>
        <w:tc>
          <w:tcPr>
            <w:tcW w:w="1259" w:type="pct"/>
            <w:tcBorders>
              <w:top w:val="nil"/>
              <w:bottom w:val="nil"/>
            </w:tcBorders>
          </w:tcPr>
          <w:p w:rsidR="00000000" w:rsidRDefault="00D60DAC" w:rsidP="00D60DAC">
            <w:pPr>
              <w:widowControl/>
              <w:spacing w:line="360" w:lineRule="atLeast"/>
              <w:ind w:rightChars="504" w:right="31680"/>
              <w:jc w:val="right"/>
              <w:rPr>
                <w:sz w:val="18"/>
              </w:rPr>
            </w:pPr>
            <w:r>
              <w:rPr>
                <w:sz w:val="18"/>
              </w:rPr>
              <w:t>2 541</w:t>
            </w:r>
          </w:p>
        </w:tc>
        <w:tc>
          <w:tcPr>
            <w:tcW w:w="1259" w:type="pct"/>
            <w:tcBorders>
              <w:top w:val="nil"/>
              <w:bottom w:val="nil"/>
            </w:tcBorders>
          </w:tcPr>
          <w:p w:rsidR="00000000" w:rsidRDefault="00D60DAC" w:rsidP="00D60DAC">
            <w:pPr>
              <w:widowControl/>
              <w:spacing w:line="360" w:lineRule="atLeast"/>
              <w:ind w:rightChars="504" w:right="31680"/>
              <w:jc w:val="right"/>
              <w:rPr>
                <w:sz w:val="18"/>
              </w:rPr>
            </w:pPr>
            <w:r>
              <w:rPr>
                <w:sz w:val="18"/>
              </w:rPr>
              <w:t>2 306</w:t>
            </w:r>
          </w:p>
        </w:tc>
        <w:tc>
          <w:tcPr>
            <w:tcW w:w="1259" w:type="pct"/>
            <w:tcBorders>
              <w:top w:val="nil"/>
              <w:bottom w:val="nil"/>
            </w:tcBorders>
          </w:tcPr>
          <w:p w:rsidR="00000000" w:rsidRDefault="00D60DAC" w:rsidP="00D60DAC">
            <w:pPr>
              <w:widowControl/>
              <w:spacing w:line="360" w:lineRule="atLeast"/>
              <w:ind w:rightChars="504" w:right="31680"/>
              <w:jc w:val="right"/>
              <w:rPr>
                <w:sz w:val="18"/>
              </w:rPr>
            </w:pPr>
            <w:r>
              <w:rPr>
                <w:sz w:val="18"/>
              </w:rPr>
              <w:t>235</w:t>
            </w:r>
          </w:p>
        </w:tc>
      </w:tr>
      <w:tr w:rsidR="00000000">
        <w:tblPrEx>
          <w:tblCellMar>
            <w:top w:w="0" w:type="dxa"/>
            <w:bottom w:w="0" w:type="dxa"/>
          </w:tblCellMar>
        </w:tblPrEx>
        <w:tc>
          <w:tcPr>
            <w:tcW w:w="1224" w:type="pct"/>
            <w:tcBorders>
              <w:top w:val="nil"/>
              <w:bottom w:val="nil"/>
            </w:tcBorders>
          </w:tcPr>
          <w:p w:rsidR="00000000" w:rsidRDefault="00D60DAC">
            <w:pPr>
              <w:widowControl/>
              <w:spacing w:line="360" w:lineRule="atLeast"/>
              <w:rPr>
                <w:rFonts w:hint="eastAsia"/>
                <w:sz w:val="18"/>
              </w:rPr>
            </w:pPr>
            <w:r>
              <w:rPr>
                <w:rFonts w:hint="eastAsia"/>
                <w:sz w:val="18"/>
              </w:rPr>
              <w:t>1992</w:t>
            </w:r>
          </w:p>
        </w:tc>
        <w:tc>
          <w:tcPr>
            <w:tcW w:w="1259" w:type="pct"/>
            <w:tcBorders>
              <w:top w:val="nil"/>
              <w:bottom w:val="nil"/>
            </w:tcBorders>
          </w:tcPr>
          <w:p w:rsidR="00000000" w:rsidRDefault="00D60DAC" w:rsidP="00D60DAC">
            <w:pPr>
              <w:widowControl/>
              <w:spacing w:line="360" w:lineRule="atLeast"/>
              <w:ind w:rightChars="504" w:right="31680"/>
              <w:jc w:val="right"/>
              <w:rPr>
                <w:sz w:val="18"/>
              </w:rPr>
            </w:pPr>
            <w:r>
              <w:rPr>
                <w:sz w:val="18"/>
              </w:rPr>
              <w:t>2 377</w:t>
            </w:r>
          </w:p>
        </w:tc>
        <w:tc>
          <w:tcPr>
            <w:tcW w:w="1259" w:type="pct"/>
            <w:tcBorders>
              <w:top w:val="nil"/>
              <w:bottom w:val="nil"/>
            </w:tcBorders>
          </w:tcPr>
          <w:p w:rsidR="00000000" w:rsidRDefault="00D60DAC" w:rsidP="00D60DAC">
            <w:pPr>
              <w:widowControl/>
              <w:spacing w:line="360" w:lineRule="atLeast"/>
              <w:ind w:rightChars="504" w:right="31680"/>
              <w:jc w:val="right"/>
              <w:rPr>
                <w:sz w:val="18"/>
              </w:rPr>
            </w:pPr>
            <w:r>
              <w:rPr>
                <w:sz w:val="18"/>
              </w:rPr>
              <w:t>2 131</w:t>
            </w:r>
          </w:p>
        </w:tc>
        <w:tc>
          <w:tcPr>
            <w:tcW w:w="1259" w:type="pct"/>
            <w:tcBorders>
              <w:top w:val="nil"/>
              <w:bottom w:val="nil"/>
            </w:tcBorders>
          </w:tcPr>
          <w:p w:rsidR="00000000" w:rsidRDefault="00D60DAC" w:rsidP="00D60DAC">
            <w:pPr>
              <w:widowControl/>
              <w:spacing w:line="360" w:lineRule="atLeast"/>
              <w:ind w:rightChars="504" w:right="31680"/>
              <w:jc w:val="right"/>
              <w:rPr>
                <w:sz w:val="18"/>
              </w:rPr>
            </w:pPr>
            <w:r>
              <w:rPr>
                <w:sz w:val="18"/>
              </w:rPr>
              <w:t>246</w:t>
            </w:r>
          </w:p>
        </w:tc>
      </w:tr>
      <w:tr w:rsidR="00000000">
        <w:tblPrEx>
          <w:tblCellMar>
            <w:top w:w="0" w:type="dxa"/>
            <w:bottom w:w="0" w:type="dxa"/>
          </w:tblCellMar>
        </w:tblPrEx>
        <w:tc>
          <w:tcPr>
            <w:tcW w:w="1224" w:type="pct"/>
            <w:tcBorders>
              <w:top w:val="nil"/>
              <w:bottom w:val="nil"/>
            </w:tcBorders>
          </w:tcPr>
          <w:p w:rsidR="00000000" w:rsidRDefault="00D60DAC">
            <w:pPr>
              <w:widowControl/>
              <w:spacing w:line="360" w:lineRule="atLeast"/>
              <w:rPr>
                <w:rFonts w:hint="eastAsia"/>
                <w:sz w:val="18"/>
              </w:rPr>
            </w:pPr>
            <w:r>
              <w:rPr>
                <w:rFonts w:hint="eastAsia"/>
                <w:sz w:val="18"/>
              </w:rPr>
              <w:t>1993</w:t>
            </w:r>
          </w:p>
        </w:tc>
        <w:tc>
          <w:tcPr>
            <w:tcW w:w="1259" w:type="pct"/>
            <w:tcBorders>
              <w:top w:val="nil"/>
              <w:bottom w:val="nil"/>
            </w:tcBorders>
          </w:tcPr>
          <w:p w:rsidR="00000000" w:rsidRDefault="00D60DAC" w:rsidP="00D60DAC">
            <w:pPr>
              <w:widowControl/>
              <w:spacing w:line="360" w:lineRule="atLeast"/>
              <w:ind w:rightChars="504" w:right="31680"/>
              <w:jc w:val="right"/>
              <w:rPr>
                <w:sz w:val="18"/>
              </w:rPr>
            </w:pPr>
            <w:r>
              <w:rPr>
                <w:sz w:val="18"/>
              </w:rPr>
              <w:t>2 476</w:t>
            </w:r>
          </w:p>
        </w:tc>
        <w:tc>
          <w:tcPr>
            <w:tcW w:w="1259" w:type="pct"/>
            <w:tcBorders>
              <w:top w:val="nil"/>
              <w:bottom w:val="nil"/>
            </w:tcBorders>
          </w:tcPr>
          <w:p w:rsidR="00000000" w:rsidRDefault="00D60DAC" w:rsidP="00D60DAC">
            <w:pPr>
              <w:widowControl/>
              <w:spacing w:line="360" w:lineRule="atLeast"/>
              <w:ind w:rightChars="504" w:right="31680"/>
              <w:jc w:val="right"/>
              <w:rPr>
                <w:sz w:val="18"/>
              </w:rPr>
            </w:pPr>
            <w:r>
              <w:rPr>
                <w:sz w:val="18"/>
              </w:rPr>
              <w:t>2 201</w:t>
            </w:r>
          </w:p>
        </w:tc>
        <w:tc>
          <w:tcPr>
            <w:tcW w:w="1259" w:type="pct"/>
            <w:tcBorders>
              <w:top w:val="nil"/>
              <w:bottom w:val="nil"/>
            </w:tcBorders>
          </w:tcPr>
          <w:p w:rsidR="00000000" w:rsidRDefault="00D60DAC" w:rsidP="00D60DAC">
            <w:pPr>
              <w:widowControl/>
              <w:spacing w:line="360" w:lineRule="atLeast"/>
              <w:ind w:rightChars="504" w:right="31680"/>
              <w:jc w:val="right"/>
              <w:rPr>
                <w:sz w:val="18"/>
              </w:rPr>
            </w:pPr>
            <w:r>
              <w:rPr>
                <w:sz w:val="18"/>
              </w:rPr>
              <w:t>275</w:t>
            </w:r>
          </w:p>
        </w:tc>
      </w:tr>
      <w:tr w:rsidR="00000000">
        <w:tblPrEx>
          <w:tblCellMar>
            <w:top w:w="0" w:type="dxa"/>
            <w:bottom w:w="0" w:type="dxa"/>
          </w:tblCellMar>
        </w:tblPrEx>
        <w:tc>
          <w:tcPr>
            <w:tcW w:w="1224" w:type="pct"/>
            <w:tcBorders>
              <w:top w:val="nil"/>
              <w:bottom w:val="nil"/>
            </w:tcBorders>
          </w:tcPr>
          <w:p w:rsidR="00000000" w:rsidRDefault="00D60DAC">
            <w:pPr>
              <w:widowControl/>
              <w:spacing w:line="360" w:lineRule="atLeast"/>
              <w:rPr>
                <w:rFonts w:hint="eastAsia"/>
                <w:sz w:val="18"/>
              </w:rPr>
            </w:pPr>
            <w:r>
              <w:rPr>
                <w:rFonts w:hint="eastAsia"/>
                <w:sz w:val="18"/>
              </w:rPr>
              <w:t>1994</w:t>
            </w:r>
          </w:p>
        </w:tc>
        <w:tc>
          <w:tcPr>
            <w:tcW w:w="1259" w:type="pct"/>
            <w:tcBorders>
              <w:top w:val="nil"/>
              <w:bottom w:val="nil"/>
            </w:tcBorders>
          </w:tcPr>
          <w:p w:rsidR="00000000" w:rsidRDefault="00D60DAC" w:rsidP="00D60DAC">
            <w:pPr>
              <w:widowControl/>
              <w:spacing w:line="360" w:lineRule="atLeast"/>
              <w:ind w:rightChars="504" w:right="31680"/>
              <w:jc w:val="right"/>
              <w:rPr>
                <w:sz w:val="18"/>
              </w:rPr>
            </w:pPr>
            <w:r>
              <w:rPr>
                <w:sz w:val="18"/>
              </w:rPr>
              <w:t>2 483</w:t>
            </w:r>
          </w:p>
        </w:tc>
        <w:tc>
          <w:tcPr>
            <w:tcW w:w="1259" w:type="pct"/>
            <w:tcBorders>
              <w:top w:val="nil"/>
              <w:bottom w:val="nil"/>
            </w:tcBorders>
          </w:tcPr>
          <w:p w:rsidR="00000000" w:rsidRDefault="00D60DAC" w:rsidP="00D60DAC">
            <w:pPr>
              <w:widowControl/>
              <w:spacing w:line="360" w:lineRule="atLeast"/>
              <w:ind w:rightChars="504" w:right="31680"/>
              <w:jc w:val="right"/>
              <w:rPr>
                <w:sz w:val="18"/>
              </w:rPr>
            </w:pPr>
            <w:r>
              <w:rPr>
                <w:sz w:val="18"/>
              </w:rPr>
              <w:t>2</w:t>
            </w:r>
            <w:r>
              <w:rPr>
                <w:sz w:val="18"/>
              </w:rPr>
              <w:t xml:space="preserve"> 172</w:t>
            </w:r>
          </w:p>
        </w:tc>
        <w:tc>
          <w:tcPr>
            <w:tcW w:w="1259" w:type="pct"/>
            <w:tcBorders>
              <w:top w:val="nil"/>
              <w:bottom w:val="nil"/>
            </w:tcBorders>
          </w:tcPr>
          <w:p w:rsidR="00000000" w:rsidRDefault="00D60DAC" w:rsidP="00D60DAC">
            <w:pPr>
              <w:widowControl/>
              <w:spacing w:line="360" w:lineRule="atLeast"/>
              <w:ind w:rightChars="504" w:right="31680"/>
              <w:jc w:val="right"/>
              <w:rPr>
                <w:sz w:val="18"/>
              </w:rPr>
            </w:pPr>
            <w:r>
              <w:rPr>
                <w:sz w:val="18"/>
              </w:rPr>
              <w:t>311</w:t>
            </w:r>
          </w:p>
        </w:tc>
      </w:tr>
      <w:tr w:rsidR="00000000">
        <w:tblPrEx>
          <w:tblCellMar>
            <w:top w:w="0" w:type="dxa"/>
            <w:bottom w:w="0" w:type="dxa"/>
          </w:tblCellMar>
        </w:tblPrEx>
        <w:tc>
          <w:tcPr>
            <w:tcW w:w="1224" w:type="pct"/>
            <w:tcBorders>
              <w:top w:val="nil"/>
              <w:bottom w:val="nil"/>
            </w:tcBorders>
          </w:tcPr>
          <w:p w:rsidR="00000000" w:rsidRDefault="00D60DAC">
            <w:pPr>
              <w:widowControl/>
              <w:spacing w:line="360" w:lineRule="atLeast"/>
              <w:rPr>
                <w:rFonts w:hint="eastAsia"/>
                <w:sz w:val="18"/>
              </w:rPr>
            </w:pPr>
            <w:r>
              <w:rPr>
                <w:rFonts w:hint="eastAsia"/>
                <w:sz w:val="18"/>
              </w:rPr>
              <w:t>1995</w:t>
            </w:r>
          </w:p>
        </w:tc>
        <w:tc>
          <w:tcPr>
            <w:tcW w:w="1259" w:type="pct"/>
            <w:tcBorders>
              <w:top w:val="nil"/>
              <w:bottom w:val="nil"/>
            </w:tcBorders>
          </w:tcPr>
          <w:p w:rsidR="00000000" w:rsidRDefault="00D60DAC" w:rsidP="00D60DAC">
            <w:pPr>
              <w:widowControl/>
              <w:spacing w:line="360" w:lineRule="atLeast"/>
              <w:ind w:rightChars="504" w:right="31680"/>
              <w:jc w:val="right"/>
              <w:rPr>
                <w:sz w:val="18"/>
              </w:rPr>
            </w:pPr>
            <w:r>
              <w:rPr>
                <w:sz w:val="18"/>
              </w:rPr>
              <w:t>2 317</w:t>
            </w:r>
          </w:p>
        </w:tc>
        <w:tc>
          <w:tcPr>
            <w:tcW w:w="1259" w:type="pct"/>
            <w:tcBorders>
              <w:top w:val="nil"/>
              <w:bottom w:val="nil"/>
            </w:tcBorders>
          </w:tcPr>
          <w:p w:rsidR="00000000" w:rsidRDefault="00D60DAC" w:rsidP="00D60DAC">
            <w:pPr>
              <w:widowControl/>
              <w:spacing w:line="360" w:lineRule="atLeast"/>
              <w:ind w:rightChars="504" w:right="31680"/>
              <w:jc w:val="right"/>
              <w:rPr>
                <w:sz w:val="18"/>
              </w:rPr>
            </w:pPr>
            <w:r>
              <w:rPr>
                <w:sz w:val="18"/>
              </w:rPr>
              <w:t>1 972</w:t>
            </w:r>
          </w:p>
        </w:tc>
        <w:tc>
          <w:tcPr>
            <w:tcW w:w="1259" w:type="pct"/>
            <w:tcBorders>
              <w:top w:val="nil"/>
              <w:bottom w:val="nil"/>
            </w:tcBorders>
          </w:tcPr>
          <w:p w:rsidR="00000000" w:rsidRDefault="00D60DAC" w:rsidP="00D60DAC">
            <w:pPr>
              <w:widowControl/>
              <w:spacing w:line="360" w:lineRule="atLeast"/>
              <w:ind w:rightChars="504" w:right="31680"/>
              <w:jc w:val="right"/>
              <w:rPr>
                <w:sz w:val="18"/>
              </w:rPr>
            </w:pPr>
            <w:r>
              <w:rPr>
                <w:sz w:val="18"/>
              </w:rPr>
              <w:t>345</w:t>
            </w:r>
          </w:p>
        </w:tc>
      </w:tr>
      <w:tr w:rsidR="00000000">
        <w:tblPrEx>
          <w:tblCellMar>
            <w:top w:w="0" w:type="dxa"/>
            <w:bottom w:w="0" w:type="dxa"/>
          </w:tblCellMar>
        </w:tblPrEx>
        <w:tc>
          <w:tcPr>
            <w:tcW w:w="1224" w:type="pct"/>
            <w:tcBorders>
              <w:top w:val="nil"/>
              <w:bottom w:val="nil"/>
            </w:tcBorders>
          </w:tcPr>
          <w:p w:rsidR="00000000" w:rsidRDefault="00D60DAC">
            <w:pPr>
              <w:widowControl/>
              <w:spacing w:line="360" w:lineRule="atLeast"/>
              <w:rPr>
                <w:rFonts w:hint="eastAsia"/>
                <w:sz w:val="18"/>
              </w:rPr>
            </w:pPr>
            <w:r>
              <w:rPr>
                <w:rFonts w:hint="eastAsia"/>
                <w:sz w:val="18"/>
              </w:rPr>
              <w:t>1996</w:t>
            </w:r>
          </w:p>
        </w:tc>
        <w:tc>
          <w:tcPr>
            <w:tcW w:w="1259" w:type="pct"/>
            <w:tcBorders>
              <w:top w:val="nil"/>
              <w:bottom w:val="nil"/>
            </w:tcBorders>
          </w:tcPr>
          <w:p w:rsidR="00000000" w:rsidRDefault="00D60DAC" w:rsidP="00D60DAC">
            <w:pPr>
              <w:widowControl/>
              <w:spacing w:line="360" w:lineRule="atLeast"/>
              <w:ind w:rightChars="504" w:right="31680"/>
              <w:jc w:val="right"/>
              <w:rPr>
                <w:sz w:val="18"/>
              </w:rPr>
            </w:pPr>
            <w:r>
              <w:rPr>
                <w:sz w:val="18"/>
              </w:rPr>
              <w:t>2 370</w:t>
            </w:r>
          </w:p>
        </w:tc>
        <w:tc>
          <w:tcPr>
            <w:tcW w:w="1259" w:type="pct"/>
            <w:tcBorders>
              <w:top w:val="nil"/>
              <w:bottom w:val="nil"/>
            </w:tcBorders>
          </w:tcPr>
          <w:p w:rsidR="00000000" w:rsidRDefault="00D60DAC" w:rsidP="00D60DAC">
            <w:pPr>
              <w:widowControl/>
              <w:spacing w:line="360" w:lineRule="atLeast"/>
              <w:ind w:rightChars="504" w:right="31680"/>
              <w:jc w:val="right"/>
              <w:rPr>
                <w:sz w:val="18"/>
              </w:rPr>
            </w:pPr>
            <w:r>
              <w:rPr>
                <w:sz w:val="18"/>
              </w:rPr>
              <w:t>2 000</w:t>
            </w:r>
          </w:p>
        </w:tc>
        <w:tc>
          <w:tcPr>
            <w:tcW w:w="1259" w:type="pct"/>
            <w:tcBorders>
              <w:top w:val="nil"/>
              <w:bottom w:val="nil"/>
            </w:tcBorders>
          </w:tcPr>
          <w:p w:rsidR="00000000" w:rsidRDefault="00D60DAC" w:rsidP="00D60DAC">
            <w:pPr>
              <w:widowControl/>
              <w:spacing w:line="360" w:lineRule="atLeast"/>
              <w:ind w:rightChars="504" w:right="31680"/>
              <w:jc w:val="right"/>
              <w:rPr>
                <w:sz w:val="18"/>
              </w:rPr>
            </w:pPr>
            <w:r>
              <w:rPr>
                <w:sz w:val="18"/>
              </w:rPr>
              <w:t>370</w:t>
            </w:r>
          </w:p>
        </w:tc>
      </w:tr>
      <w:tr w:rsidR="00000000">
        <w:tblPrEx>
          <w:tblCellMar>
            <w:top w:w="0" w:type="dxa"/>
            <w:bottom w:w="0" w:type="dxa"/>
          </w:tblCellMar>
        </w:tblPrEx>
        <w:tc>
          <w:tcPr>
            <w:tcW w:w="1224" w:type="pct"/>
            <w:tcBorders>
              <w:top w:val="nil"/>
              <w:bottom w:val="nil"/>
            </w:tcBorders>
          </w:tcPr>
          <w:p w:rsidR="00000000" w:rsidRDefault="00D60DAC">
            <w:pPr>
              <w:widowControl/>
              <w:spacing w:line="360" w:lineRule="atLeast"/>
              <w:rPr>
                <w:rFonts w:hint="eastAsia"/>
                <w:sz w:val="18"/>
              </w:rPr>
            </w:pPr>
            <w:r>
              <w:rPr>
                <w:rFonts w:hint="eastAsia"/>
                <w:sz w:val="18"/>
              </w:rPr>
              <w:t>1997</w:t>
            </w:r>
          </w:p>
        </w:tc>
        <w:tc>
          <w:tcPr>
            <w:tcW w:w="1259" w:type="pct"/>
            <w:tcBorders>
              <w:top w:val="nil"/>
              <w:bottom w:val="nil"/>
            </w:tcBorders>
          </w:tcPr>
          <w:p w:rsidR="00000000" w:rsidRDefault="00D60DAC" w:rsidP="00D60DAC">
            <w:pPr>
              <w:widowControl/>
              <w:spacing w:line="360" w:lineRule="atLeast"/>
              <w:ind w:rightChars="504" w:right="31680"/>
              <w:jc w:val="right"/>
              <w:rPr>
                <w:sz w:val="18"/>
              </w:rPr>
            </w:pPr>
            <w:r>
              <w:rPr>
                <w:sz w:val="18"/>
              </w:rPr>
              <w:t>2 414</w:t>
            </w:r>
          </w:p>
        </w:tc>
        <w:tc>
          <w:tcPr>
            <w:tcW w:w="1259" w:type="pct"/>
            <w:tcBorders>
              <w:top w:val="nil"/>
              <w:bottom w:val="nil"/>
            </w:tcBorders>
          </w:tcPr>
          <w:p w:rsidR="00000000" w:rsidRDefault="00D60DAC" w:rsidP="00D60DAC">
            <w:pPr>
              <w:widowControl/>
              <w:spacing w:line="360" w:lineRule="atLeast"/>
              <w:ind w:rightChars="504" w:right="31680"/>
              <w:jc w:val="right"/>
              <w:rPr>
                <w:sz w:val="18"/>
              </w:rPr>
            </w:pPr>
            <w:r>
              <w:rPr>
                <w:sz w:val="18"/>
              </w:rPr>
              <w:t>2 048</w:t>
            </w:r>
          </w:p>
        </w:tc>
        <w:tc>
          <w:tcPr>
            <w:tcW w:w="1259" w:type="pct"/>
            <w:tcBorders>
              <w:top w:val="nil"/>
              <w:bottom w:val="nil"/>
            </w:tcBorders>
          </w:tcPr>
          <w:p w:rsidR="00000000" w:rsidRDefault="00D60DAC" w:rsidP="00D60DAC">
            <w:pPr>
              <w:widowControl/>
              <w:spacing w:line="360" w:lineRule="atLeast"/>
              <w:ind w:rightChars="504" w:right="31680"/>
              <w:jc w:val="right"/>
              <w:rPr>
                <w:sz w:val="18"/>
              </w:rPr>
            </w:pPr>
            <w:r>
              <w:rPr>
                <w:sz w:val="18"/>
              </w:rPr>
              <w:t>366</w:t>
            </w:r>
          </w:p>
        </w:tc>
      </w:tr>
      <w:tr w:rsidR="00000000">
        <w:tblPrEx>
          <w:tblCellMar>
            <w:top w:w="0" w:type="dxa"/>
            <w:bottom w:w="0" w:type="dxa"/>
          </w:tblCellMar>
        </w:tblPrEx>
        <w:tc>
          <w:tcPr>
            <w:tcW w:w="1224" w:type="pct"/>
            <w:tcBorders>
              <w:top w:val="nil"/>
              <w:bottom w:val="nil"/>
            </w:tcBorders>
          </w:tcPr>
          <w:p w:rsidR="00000000" w:rsidRDefault="00D60DAC">
            <w:pPr>
              <w:widowControl/>
              <w:spacing w:line="360" w:lineRule="atLeast"/>
              <w:rPr>
                <w:rFonts w:hint="eastAsia"/>
                <w:sz w:val="18"/>
              </w:rPr>
            </w:pPr>
            <w:r>
              <w:rPr>
                <w:rFonts w:hint="eastAsia"/>
                <w:sz w:val="18"/>
              </w:rPr>
              <w:t>1998</w:t>
            </w:r>
          </w:p>
        </w:tc>
        <w:tc>
          <w:tcPr>
            <w:tcW w:w="1259" w:type="pct"/>
            <w:tcBorders>
              <w:top w:val="nil"/>
              <w:bottom w:val="nil"/>
            </w:tcBorders>
          </w:tcPr>
          <w:p w:rsidR="00000000" w:rsidRDefault="00D60DAC" w:rsidP="00D60DAC">
            <w:pPr>
              <w:widowControl/>
              <w:spacing w:line="360" w:lineRule="atLeast"/>
              <w:ind w:rightChars="504" w:right="31680"/>
              <w:jc w:val="right"/>
              <w:rPr>
                <w:sz w:val="18"/>
              </w:rPr>
            </w:pPr>
            <w:r>
              <w:rPr>
                <w:sz w:val="18"/>
              </w:rPr>
              <w:t>2 376</w:t>
            </w:r>
          </w:p>
        </w:tc>
        <w:tc>
          <w:tcPr>
            <w:tcW w:w="1259" w:type="pct"/>
            <w:tcBorders>
              <w:top w:val="nil"/>
              <w:bottom w:val="nil"/>
            </w:tcBorders>
          </w:tcPr>
          <w:p w:rsidR="00000000" w:rsidRDefault="00D60DAC" w:rsidP="00D60DAC">
            <w:pPr>
              <w:widowControl/>
              <w:spacing w:line="360" w:lineRule="atLeast"/>
              <w:ind w:rightChars="504" w:right="31680"/>
              <w:jc w:val="right"/>
              <w:rPr>
                <w:sz w:val="18"/>
              </w:rPr>
            </w:pPr>
            <w:r>
              <w:rPr>
                <w:sz w:val="18"/>
              </w:rPr>
              <w:t>1 967</w:t>
            </w:r>
          </w:p>
        </w:tc>
        <w:tc>
          <w:tcPr>
            <w:tcW w:w="1259" w:type="pct"/>
            <w:tcBorders>
              <w:top w:val="nil"/>
              <w:bottom w:val="nil"/>
            </w:tcBorders>
          </w:tcPr>
          <w:p w:rsidR="00000000" w:rsidRDefault="00D60DAC" w:rsidP="00D60DAC">
            <w:pPr>
              <w:widowControl/>
              <w:spacing w:line="360" w:lineRule="atLeast"/>
              <w:ind w:rightChars="504" w:right="31680"/>
              <w:jc w:val="right"/>
              <w:rPr>
                <w:sz w:val="18"/>
              </w:rPr>
            </w:pPr>
            <w:r>
              <w:rPr>
                <w:sz w:val="18"/>
              </w:rPr>
              <w:t>409</w:t>
            </w:r>
          </w:p>
        </w:tc>
      </w:tr>
      <w:tr w:rsidR="00000000">
        <w:tblPrEx>
          <w:tblCellMar>
            <w:top w:w="0" w:type="dxa"/>
            <w:bottom w:w="0" w:type="dxa"/>
          </w:tblCellMar>
        </w:tblPrEx>
        <w:tc>
          <w:tcPr>
            <w:tcW w:w="1224" w:type="pct"/>
            <w:tcBorders>
              <w:top w:val="nil"/>
              <w:bottom w:val="nil"/>
            </w:tcBorders>
          </w:tcPr>
          <w:p w:rsidR="00000000" w:rsidRDefault="00D60DAC">
            <w:pPr>
              <w:widowControl/>
              <w:spacing w:line="360" w:lineRule="atLeast"/>
              <w:rPr>
                <w:rFonts w:hint="eastAsia"/>
                <w:sz w:val="18"/>
              </w:rPr>
            </w:pPr>
            <w:r>
              <w:rPr>
                <w:rFonts w:hint="eastAsia"/>
                <w:sz w:val="18"/>
              </w:rPr>
              <w:t>1999</w:t>
            </w:r>
          </w:p>
        </w:tc>
        <w:tc>
          <w:tcPr>
            <w:tcW w:w="1259" w:type="pct"/>
            <w:tcBorders>
              <w:top w:val="nil"/>
              <w:bottom w:val="nil"/>
            </w:tcBorders>
          </w:tcPr>
          <w:p w:rsidR="00000000" w:rsidRDefault="00D60DAC" w:rsidP="00D60DAC">
            <w:pPr>
              <w:widowControl/>
              <w:spacing w:line="360" w:lineRule="atLeast"/>
              <w:ind w:rightChars="504" w:right="31680"/>
              <w:jc w:val="right"/>
              <w:rPr>
                <w:sz w:val="18"/>
              </w:rPr>
            </w:pPr>
            <w:r>
              <w:rPr>
                <w:sz w:val="18"/>
              </w:rPr>
              <w:t>2 409</w:t>
            </w:r>
          </w:p>
        </w:tc>
        <w:tc>
          <w:tcPr>
            <w:tcW w:w="1259" w:type="pct"/>
            <w:tcBorders>
              <w:top w:val="nil"/>
              <w:bottom w:val="nil"/>
            </w:tcBorders>
          </w:tcPr>
          <w:p w:rsidR="00000000" w:rsidRDefault="00D60DAC" w:rsidP="00D60DAC">
            <w:pPr>
              <w:widowControl/>
              <w:spacing w:line="360" w:lineRule="atLeast"/>
              <w:ind w:rightChars="504" w:right="31680"/>
              <w:jc w:val="right"/>
              <w:rPr>
                <w:sz w:val="18"/>
              </w:rPr>
            </w:pPr>
            <w:r>
              <w:rPr>
                <w:sz w:val="18"/>
              </w:rPr>
              <w:t>1 946</w:t>
            </w:r>
          </w:p>
        </w:tc>
        <w:tc>
          <w:tcPr>
            <w:tcW w:w="1259" w:type="pct"/>
            <w:tcBorders>
              <w:top w:val="nil"/>
              <w:bottom w:val="nil"/>
            </w:tcBorders>
          </w:tcPr>
          <w:p w:rsidR="00000000" w:rsidRDefault="00D60DAC" w:rsidP="00D60DAC">
            <w:pPr>
              <w:widowControl/>
              <w:spacing w:line="360" w:lineRule="atLeast"/>
              <w:ind w:rightChars="504" w:right="31680"/>
              <w:jc w:val="right"/>
              <w:rPr>
                <w:sz w:val="18"/>
              </w:rPr>
            </w:pPr>
            <w:r>
              <w:rPr>
                <w:sz w:val="18"/>
              </w:rPr>
              <w:t>463</w:t>
            </w:r>
          </w:p>
        </w:tc>
      </w:tr>
      <w:tr w:rsidR="00000000">
        <w:tblPrEx>
          <w:tblCellMar>
            <w:top w:w="0" w:type="dxa"/>
            <w:bottom w:w="0" w:type="dxa"/>
          </w:tblCellMar>
        </w:tblPrEx>
        <w:tc>
          <w:tcPr>
            <w:tcW w:w="1224" w:type="pct"/>
            <w:tcBorders>
              <w:top w:val="nil"/>
              <w:bottom w:val="nil"/>
            </w:tcBorders>
          </w:tcPr>
          <w:p w:rsidR="00000000" w:rsidRDefault="00D60DAC">
            <w:pPr>
              <w:widowControl/>
              <w:spacing w:line="360" w:lineRule="atLeast"/>
              <w:rPr>
                <w:rFonts w:hint="eastAsia"/>
                <w:sz w:val="18"/>
              </w:rPr>
            </w:pPr>
            <w:r>
              <w:rPr>
                <w:rFonts w:hint="eastAsia"/>
                <w:sz w:val="18"/>
              </w:rPr>
              <w:t>2000</w:t>
            </w:r>
          </w:p>
        </w:tc>
        <w:tc>
          <w:tcPr>
            <w:tcW w:w="1259" w:type="pct"/>
            <w:tcBorders>
              <w:top w:val="nil"/>
              <w:bottom w:val="nil"/>
            </w:tcBorders>
          </w:tcPr>
          <w:p w:rsidR="00000000" w:rsidRDefault="00D60DAC" w:rsidP="00D60DAC">
            <w:pPr>
              <w:widowControl/>
              <w:spacing w:line="360" w:lineRule="atLeast"/>
              <w:ind w:rightChars="504" w:right="31680"/>
              <w:jc w:val="right"/>
              <w:rPr>
                <w:sz w:val="18"/>
              </w:rPr>
            </w:pPr>
            <w:r>
              <w:rPr>
                <w:sz w:val="18"/>
              </w:rPr>
              <w:t>2 545</w:t>
            </w:r>
          </w:p>
        </w:tc>
        <w:tc>
          <w:tcPr>
            <w:tcW w:w="1259" w:type="pct"/>
            <w:tcBorders>
              <w:top w:val="nil"/>
              <w:bottom w:val="nil"/>
            </w:tcBorders>
          </w:tcPr>
          <w:p w:rsidR="00000000" w:rsidRDefault="00D60DAC" w:rsidP="00D60DAC">
            <w:pPr>
              <w:widowControl/>
              <w:spacing w:line="360" w:lineRule="atLeast"/>
              <w:ind w:rightChars="504" w:right="31680"/>
              <w:jc w:val="right"/>
              <w:rPr>
                <w:sz w:val="18"/>
              </w:rPr>
            </w:pPr>
            <w:r>
              <w:rPr>
                <w:sz w:val="18"/>
              </w:rPr>
              <w:t>2 036</w:t>
            </w:r>
          </w:p>
        </w:tc>
        <w:tc>
          <w:tcPr>
            <w:tcW w:w="1259" w:type="pct"/>
            <w:tcBorders>
              <w:top w:val="nil"/>
              <w:bottom w:val="nil"/>
            </w:tcBorders>
          </w:tcPr>
          <w:p w:rsidR="00000000" w:rsidRDefault="00D60DAC" w:rsidP="00D60DAC">
            <w:pPr>
              <w:widowControl/>
              <w:spacing w:line="360" w:lineRule="atLeast"/>
              <w:ind w:rightChars="504" w:right="31680"/>
              <w:jc w:val="right"/>
              <w:rPr>
                <w:sz w:val="18"/>
              </w:rPr>
            </w:pPr>
            <w:r>
              <w:rPr>
                <w:sz w:val="18"/>
              </w:rPr>
              <w:t>509</w:t>
            </w:r>
          </w:p>
        </w:tc>
      </w:tr>
      <w:tr w:rsidR="00000000">
        <w:tblPrEx>
          <w:tblCellMar>
            <w:top w:w="0" w:type="dxa"/>
            <w:bottom w:w="0" w:type="dxa"/>
          </w:tblCellMar>
        </w:tblPrEx>
        <w:tc>
          <w:tcPr>
            <w:tcW w:w="1224" w:type="pct"/>
            <w:tcBorders>
              <w:top w:val="nil"/>
            </w:tcBorders>
          </w:tcPr>
          <w:p w:rsidR="00000000" w:rsidRDefault="00D60DAC">
            <w:pPr>
              <w:widowControl/>
              <w:spacing w:line="360" w:lineRule="atLeast"/>
              <w:rPr>
                <w:rFonts w:hint="eastAsia"/>
                <w:sz w:val="18"/>
              </w:rPr>
            </w:pPr>
            <w:r>
              <w:rPr>
                <w:rFonts w:hint="eastAsia"/>
                <w:sz w:val="18"/>
              </w:rPr>
              <w:t>2001</w:t>
            </w:r>
          </w:p>
        </w:tc>
        <w:tc>
          <w:tcPr>
            <w:tcW w:w="1259" w:type="pct"/>
            <w:tcBorders>
              <w:top w:val="nil"/>
            </w:tcBorders>
          </w:tcPr>
          <w:p w:rsidR="00000000" w:rsidRDefault="00D60DAC" w:rsidP="00D60DAC">
            <w:pPr>
              <w:widowControl/>
              <w:spacing w:line="360" w:lineRule="atLeast"/>
              <w:ind w:rightChars="504" w:right="31680"/>
              <w:jc w:val="right"/>
              <w:rPr>
                <w:sz w:val="18"/>
              </w:rPr>
            </w:pPr>
            <w:r>
              <w:rPr>
                <w:sz w:val="18"/>
              </w:rPr>
              <w:t>2 194</w:t>
            </w:r>
          </w:p>
        </w:tc>
        <w:tc>
          <w:tcPr>
            <w:tcW w:w="1259" w:type="pct"/>
            <w:tcBorders>
              <w:top w:val="nil"/>
            </w:tcBorders>
          </w:tcPr>
          <w:p w:rsidR="00000000" w:rsidRDefault="00D60DAC" w:rsidP="00D60DAC">
            <w:pPr>
              <w:widowControl/>
              <w:spacing w:line="360" w:lineRule="atLeast"/>
              <w:ind w:rightChars="504" w:right="31680"/>
              <w:jc w:val="right"/>
              <w:rPr>
                <w:sz w:val="18"/>
              </w:rPr>
            </w:pPr>
            <w:r>
              <w:rPr>
                <w:sz w:val="18"/>
              </w:rPr>
              <w:t>1 720</w:t>
            </w:r>
          </w:p>
        </w:tc>
        <w:tc>
          <w:tcPr>
            <w:tcW w:w="1259" w:type="pct"/>
            <w:tcBorders>
              <w:top w:val="nil"/>
            </w:tcBorders>
          </w:tcPr>
          <w:p w:rsidR="00000000" w:rsidRDefault="00D60DAC" w:rsidP="00D60DAC">
            <w:pPr>
              <w:widowControl/>
              <w:spacing w:line="360" w:lineRule="atLeast"/>
              <w:ind w:rightChars="504" w:right="31680"/>
              <w:jc w:val="right"/>
              <w:rPr>
                <w:sz w:val="18"/>
              </w:rPr>
            </w:pPr>
            <w:r>
              <w:rPr>
                <w:sz w:val="18"/>
              </w:rPr>
              <w:t>474</w:t>
            </w: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：马耳他国家统计局。</w:t>
      </w:r>
    </w:p>
    <w:p w:rsidR="00000000" w:rsidRDefault="00D60DAC">
      <w:pPr>
        <w:widowControl/>
        <w:spacing w:after="240" w:line="360" w:lineRule="atLeast"/>
        <w:rPr>
          <w:rFonts w:hint="eastAsia"/>
        </w:rPr>
      </w:pPr>
    </w:p>
    <w:p w:rsidR="00000000" w:rsidRDefault="00D60DAC">
      <w:pPr>
        <w:keepNext/>
        <w:keepLines/>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14</w:t>
      </w:r>
    </w:p>
    <w:p w:rsidR="00000000" w:rsidRDefault="00D60DAC">
      <w:pPr>
        <w:keepNext/>
        <w:keepLines/>
        <w:widowControl/>
        <w:spacing w:after="240" w:line="360" w:lineRule="atLeast"/>
        <w:jc w:val="center"/>
        <w:rPr>
          <w:rFonts w:ascii="SimHei" w:eastAsia="SimHei" w:hint="eastAsia"/>
        </w:rPr>
      </w:pPr>
      <w:r>
        <w:rPr>
          <w:rFonts w:ascii="SimHei" w:eastAsia="SimHei" w:hint="eastAsia"/>
        </w:rPr>
        <w:t>家庭福利司，家庭服务处：</w:t>
      </w:r>
      <w:r>
        <w:rPr>
          <w:rFonts w:ascii="SimHei" w:eastAsia="SimHei" w:hint="eastAsia"/>
        </w:rPr>
        <w:t>2001</w:t>
      </w:r>
      <w:r>
        <w:rPr>
          <w:rFonts w:ascii="SimHei" w:eastAsia="SimHei" w:hint="eastAsia"/>
        </w:rPr>
        <w:t>年处理的案件类型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40"/>
        <w:gridCol w:w="3120"/>
      </w:tblGrid>
      <w:tr w:rsidR="00000000">
        <w:tblPrEx>
          <w:tblCellMar>
            <w:top w:w="0" w:type="dxa"/>
            <w:bottom w:w="0" w:type="dxa"/>
          </w:tblCellMar>
        </w:tblPrEx>
        <w:tc>
          <w:tcPr>
            <w:tcW w:w="4440" w:type="dxa"/>
            <w:tcBorders>
              <w:bottom w:val="single" w:sz="4" w:space="0" w:color="auto"/>
            </w:tcBorders>
          </w:tcPr>
          <w:p w:rsidR="00000000" w:rsidRDefault="00D60DAC">
            <w:pPr>
              <w:keepNext/>
              <w:keepLines/>
              <w:widowControl/>
              <w:spacing w:line="360" w:lineRule="atLeast"/>
              <w:rPr>
                <w:rFonts w:eastAsia="SimHei"/>
                <w:sz w:val="18"/>
              </w:rPr>
            </w:pPr>
            <w:r>
              <w:rPr>
                <w:rFonts w:eastAsia="SimHei" w:hint="eastAsia"/>
                <w:sz w:val="18"/>
              </w:rPr>
              <w:t>案件类型</w:t>
            </w:r>
          </w:p>
        </w:tc>
        <w:tc>
          <w:tcPr>
            <w:tcW w:w="3120" w:type="dxa"/>
            <w:tcBorders>
              <w:bottom w:val="single" w:sz="4" w:space="0" w:color="auto"/>
            </w:tcBorders>
          </w:tcPr>
          <w:p w:rsidR="00000000" w:rsidRDefault="00D60DAC">
            <w:pPr>
              <w:pStyle w:val="Header"/>
              <w:keepNext/>
              <w:keepLines/>
              <w:widowControl/>
              <w:pBdr>
                <w:bottom w:val="none" w:sz="0" w:space="0" w:color="auto"/>
              </w:pBdr>
              <w:tabs>
                <w:tab w:val="clear" w:pos="4320"/>
                <w:tab w:val="clear" w:pos="8640"/>
              </w:tabs>
              <w:spacing w:line="360" w:lineRule="atLeast"/>
              <w:rPr>
                <w:rFonts w:eastAsia="SimHei" w:hint="eastAsia"/>
              </w:rPr>
            </w:pPr>
            <w:r>
              <w:rPr>
                <w:rFonts w:eastAsia="SimHei" w:hint="eastAsia"/>
              </w:rPr>
              <w:t>案件数量</w:t>
            </w:r>
          </w:p>
        </w:tc>
      </w:tr>
      <w:tr w:rsidR="00000000">
        <w:tblPrEx>
          <w:tblCellMar>
            <w:top w:w="0" w:type="dxa"/>
            <w:bottom w:w="0" w:type="dxa"/>
          </w:tblCellMar>
        </w:tblPrEx>
        <w:tc>
          <w:tcPr>
            <w:tcW w:w="4440" w:type="dxa"/>
            <w:tcBorders>
              <w:bottom w:val="nil"/>
            </w:tcBorders>
          </w:tcPr>
          <w:p w:rsidR="00000000" w:rsidRDefault="00D60DAC">
            <w:pPr>
              <w:widowControl/>
              <w:spacing w:afterLines="30" w:after="72" w:line="320" w:lineRule="atLeast"/>
              <w:rPr>
                <w:rFonts w:hint="eastAsia"/>
                <w:sz w:val="18"/>
              </w:rPr>
            </w:pPr>
            <w:r>
              <w:rPr>
                <w:rFonts w:hint="eastAsia"/>
                <w:sz w:val="18"/>
              </w:rPr>
              <w:t>虐待儿童</w:t>
            </w:r>
          </w:p>
        </w:tc>
        <w:tc>
          <w:tcPr>
            <w:tcW w:w="3120" w:type="dxa"/>
            <w:tcBorders>
              <w:bottom w:val="nil"/>
            </w:tcBorders>
          </w:tcPr>
          <w:p w:rsidR="00000000" w:rsidRDefault="00D60DAC" w:rsidP="00D60DAC">
            <w:pPr>
              <w:widowControl/>
              <w:spacing w:afterLines="30" w:after="72" w:line="320" w:lineRule="atLeast"/>
              <w:ind w:rightChars="634" w:right="31680"/>
              <w:jc w:val="right"/>
              <w:rPr>
                <w:sz w:val="18"/>
              </w:rPr>
            </w:pPr>
            <w:r>
              <w:rPr>
                <w:sz w:val="18"/>
              </w:rPr>
              <w:t>2</w:t>
            </w:r>
          </w:p>
        </w:tc>
      </w:tr>
      <w:tr w:rsidR="00000000">
        <w:tblPrEx>
          <w:tblCellMar>
            <w:top w:w="0" w:type="dxa"/>
            <w:bottom w:w="0" w:type="dxa"/>
          </w:tblCellMar>
        </w:tblPrEx>
        <w:tc>
          <w:tcPr>
            <w:tcW w:w="4440" w:type="dxa"/>
            <w:tcBorders>
              <w:top w:val="nil"/>
              <w:bottom w:val="nil"/>
            </w:tcBorders>
          </w:tcPr>
          <w:p w:rsidR="00000000" w:rsidRDefault="00D60DAC">
            <w:pPr>
              <w:widowControl/>
              <w:spacing w:afterLines="30" w:after="72" w:line="320" w:lineRule="atLeast"/>
              <w:rPr>
                <w:rFonts w:hint="eastAsia"/>
                <w:sz w:val="18"/>
              </w:rPr>
            </w:pPr>
            <w:r>
              <w:rPr>
                <w:rFonts w:hint="eastAsia"/>
                <w:sz w:val="18"/>
              </w:rPr>
              <w:t>诱拐儿童</w:t>
            </w:r>
          </w:p>
        </w:tc>
        <w:tc>
          <w:tcPr>
            <w:tcW w:w="3120" w:type="dxa"/>
            <w:tcBorders>
              <w:top w:val="nil"/>
              <w:bottom w:val="nil"/>
            </w:tcBorders>
          </w:tcPr>
          <w:p w:rsidR="00000000" w:rsidRDefault="00D60DAC" w:rsidP="00D60DAC">
            <w:pPr>
              <w:widowControl/>
              <w:spacing w:afterLines="30" w:after="72" w:line="320" w:lineRule="atLeast"/>
              <w:ind w:rightChars="634" w:right="31680"/>
              <w:jc w:val="right"/>
              <w:rPr>
                <w:sz w:val="18"/>
              </w:rPr>
            </w:pPr>
            <w:r>
              <w:rPr>
                <w:sz w:val="18"/>
              </w:rPr>
              <w:t>1</w:t>
            </w:r>
          </w:p>
        </w:tc>
      </w:tr>
      <w:tr w:rsidR="00000000">
        <w:tblPrEx>
          <w:tblCellMar>
            <w:top w:w="0" w:type="dxa"/>
            <w:bottom w:w="0" w:type="dxa"/>
          </w:tblCellMar>
        </w:tblPrEx>
        <w:tc>
          <w:tcPr>
            <w:tcW w:w="4440" w:type="dxa"/>
            <w:tcBorders>
              <w:top w:val="nil"/>
              <w:bottom w:val="nil"/>
            </w:tcBorders>
          </w:tcPr>
          <w:p w:rsidR="00000000" w:rsidRDefault="00D60DAC">
            <w:pPr>
              <w:widowControl/>
              <w:spacing w:afterLines="30" w:after="72" w:line="320" w:lineRule="atLeast"/>
              <w:rPr>
                <w:rFonts w:hint="eastAsia"/>
                <w:sz w:val="18"/>
              </w:rPr>
            </w:pPr>
            <w:r>
              <w:rPr>
                <w:rFonts w:hint="eastAsia"/>
                <w:sz w:val="18"/>
              </w:rPr>
              <w:t>儿童指导</w:t>
            </w:r>
          </w:p>
        </w:tc>
        <w:tc>
          <w:tcPr>
            <w:tcW w:w="3120" w:type="dxa"/>
            <w:tcBorders>
              <w:top w:val="nil"/>
              <w:bottom w:val="nil"/>
            </w:tcBorders>
          </w:tcPr>
          <w:p w:rsidR="00000000" w:rsidRDefault="00D60DAC" w:rsidP="00D60DAC">
            <w:pPr>
              <w:widowControl/>
              <w:spacing w:afterLines="30" w:after="72" w:line="320" w:lineRule="atLeast"/>
              <w:ind w:rightChars="634" w:right="31680"/>
              <w:jc w:val="right"/>
              <w:rPr>
                <w:sz w:val="18"/>
              </w:rPr>
            </w:pPr>
            <w:r>
              <w:rPr>
                <w:sz w:val="18"/>
              </w:rPr>
              <w:t>2</w:t>
            </w:r>
          </w:p>
        </w:tc>
      </w:tr>
      <w:tr w:rsidR="00000000">
        <w:tblPrEx>
          <w:tblCellMar>
            <w:top w:w="0" w:type="dxa"/>
            <w:bottom w:w="0" w:type="dxa"/>
          </w:tblCellMar>
        </w:tblPrEx>
        <w:tc>
          <w:tcPr>
            <w:tcW w:w="4440" w:type="dxa"/>
            <w:tcBorders>
              <w:top w:val="nil"/>
              <w:bottom w:val="nil"/>
            </w:tcBorders>
          </w:tcPr>
          <w:p w:rsidR="00000000" w:rsidRDefault="00D60DAC">
            <w:pPr>
              <w:widowControl/>
              <w:spacing w:afterLines="30" w:after="72" w:line="320" w:lineRule="atLeast"/>
              <w:rPr>
                <w:rFonts w:hint="eastAsia"/>
                <w:sz w:val="18"/>
              </w:rPr>
            </w:pPr>
            <w:r>
              <w:rPr>
                <w:rFonts w:hint="eastAsia"/>
                <w:sz w:val="18"/>
              </w:rPr>
              <w:t>儿童收容</w:t>
            </w:r>
          </w:p>
        </w:tc>
        <w:tc>
          <w:tcPr>
            <w:tcW w:w="3120" w:type="dxa"/>
            <w:tcBorders>
              <w:top w:val="nil"/>
              <w:bottom w:val="nil"/>
            </w:tcBorders>
          </w:tcPr>
          <w:p w:rsidR="00000000" w:rsidRDefault="00D60DAC" w:rsidP="00D60DAC">
            <w:pPr>
              <w:widowControl/>
              <w:spacing w:afterLines="30" w:after="72" w:line="320" w:lineRule="atLeast"/>
              <w:ind w:rightChars="634" w:right="31680"/>
              <w:jc w:val="right"/>
              <w:rPr>
                <w:sz w:val="18"/>
              </w:rPr>
            </w:pPr>
            <w:r>
              <w:rPr>
                <w:sz w:val="18"/>
              </w:rPr>
              <w:t>53</w:t>
            </w:r>
          </w:p>
        </w:tc>
      </w:tr>
      <w:tr w:rsidR="00000000">
        <w:tblPrEx>
          <w:tblCellMar>
            <w:top w:w="0" w:type="dxa"/>
            <w:bottom w:w="0" w:type="dxa"/>
          </w:tblCellMar>
        </w:tblPrEx>
        <w:tc>
          <w:tcPr>
            <w:tcW w:w="4440" w:type="dxa"/>
            <w:tcBorders>
              <w:top w:val="nil"/>
              <w:bottom w:val="nil"/>
            </w:tcBorders>
          </w:tcPr>
          <w:p w:rsidR="00000000" w:rsidRDefault="00D60DAC">
            <w:pPr>
              <w:widowControl/>
              <w:spacing w:afterLines="30" w:after="72" w:line="320" w:lineRule="atLeast"/>
              <w:rPr>
                <w:rFonts w:hint="eastAsia"/>
                <w:sz w:val="18"/>
              </w:rPr>
            </w:pPr>
            <w:r>
              <w:rPr>
                <w:rFonts w:hint="eastAsia"/>
                <w:sz w:val="18"/>
              </w:rPr>
              <w:t>法院报</w:t>
            </w:r>
            <w:r>
              <w:rPr>
                <w:rFonts w:hint="eastAsia"/>
                <w:sz w:val="18"/>
              </w:rPr>
              <w:t>告</w:t>
            </w:r>
          </w:p>
        </w:tc>
        <w:tc>
          <w:tcPr>
            <w:tcW w:w="3120" w:type="dxa"/>
            <w:tcBorders>
              <w:top w:val="nil"/>
              <w:bottom w:val="nil"/>
            </w:tcBorders>
          </w:tcPr>
          <w:p w:rsidR="00000000" w:rsidRDefault="00D60DAC" w:rsidP="00D60DAC">
            <w:pPr>
              <w:widowControl/>
              <w:spacing w:afterLines="30" w:after="72" w:line="320" w:lineRule="atLeast"/>
              <w:ind w:rightChars="634" w:right="31680"/>
              <w:jc w:val="right"/>
              <w:rPr>
                <w:sz w:val="18"/>
              </w:rPr>
            </w:pPr>
            <w:r>
              <w:rPr>
                <w:sz w:val="18"/>
              </w:rPr>
              <w:t>3</w:t>
            </w:r>
          </w:p>
        </w:tc>
      </w:tr>
      <w:tr w:rsidR="00000000">
        <w:tblPrEx>
          <w:tblCellMar>
            <w:top w:w="0" w:type="dxa"/>
            <w:bottom w:w="0" w:type="dxa"/>
          </w:tblCellMar>
        </w:tblPrEx>
        <w:tc>
          <w:tcPr>
            <w:tcW w:w="4440" w:type="dxa"/>
            <w:tcBorders>
              <w:top w:val="nil"/>
              <w:bottom w:val="nil"/>
            </w:tcBorders>
          </w:tcPr>
          <w:p w:rsidR="00000000" w:rsidRDefault="00D60DAC">
            <w:pPr>
              <w:widowControl/>
              <w:spacing w:afterLines="30" w:after="72" w:line="320" w:lineRule="atLeast"/>
              <w:rPr>
                <w:rFonts w:hint="eastAsia"/>
                <w:sz w:val="18"/>
              </w:rPr>
            </w:pPr>
            <w:r>
              <w:rPr>
                <w:rFonts w:hint="eastAsia"/>
                <w:sz w:val="18"/>
              </w:rPr>
              <w:t>探视子女</w:t>
            </w:r>
          </w:p>
        </w:tc>
        <w:tc>
          <w:tcPr>
            <w:tcW w:w="3120" w:type="dxa"/>
            <w:tcBorders>
              <w:top w:val="nil"/>
              <w:bottom w:val="nil"/>
            </w:tcBorders>
          </w:tcPr>
          <w:p w:rsidR="00000000" w:rsidRDefault="00D60DAC" w:rsidP="00D60DAC">
            <w:pPr>
              <w:widowControl/>
              <w:spacing w:afterLines="30" w:after="72" w:line="320" w:lineRule="atLeast"/>
              <w:ind w:rightChars="634" w:right="31680"/>
              <w:jc w:val="right"/>
              <w:rPr>
                <w:sz w:val="18"/>
              </w:rPr>
            </w:pPr>
            <w:r>
              <w:rPr>
                <w:sz w:val="18"/>
              </w:rPr>
              <w:t>2</w:t>
            </w:r>
          </w:p>
        </w:tc>
      </w:tr>
      <w:tr w:rsidR="00000000">
        <w:tblPrEx>
          <w:tblCellMar>
            <w:top w:w="0" w:type="dxa"/>
            <w:bottom w:w="0" w:type="dxa"/>
          </w:tblCellMar>
        </w:tblPrEx>
        <w:tc>
          <w:tcPr>
            <w:tcW w:w="4440" w:type="dxa"/>
            <w:tcBorders>
              <w:top w:val="nil"/>
              <w:bottom w:val="nil"/>
            </w:tcBorders>
          </w:tcPr>
          <w:p w:rsidR="00000000" w:rsidRDefault="00D60DAC">
            <w:pPr>
              <w:widowControl/>
              <w:spacing w:afterLines="30" w:after="72" w:line="320" w:lineRule="atLeast"/>
              <w:rPr>
                <w:rFonts w:hint="eastAsia"/>
                <w:sz w:val="18"/>
              </w:rPr>
            </w:pPr>
            <w:r>
              <w:rPr>
                <w:rFonts w:hint="eastAsia"/>
                <w:sz w:val="18"/>
              </w:rPr>
              <w:t>残疾</w:t>
            </w:r>
          </w:p>
        </w:tc>
        <w:tc>
          <w:tcPr>
            <w:tcW w:w="3120" w:type="dxa"/>
            <w:tcBorders>
              <w:top w:val="nil"/>
              <w:bottom w:val="nil"/>
            </w:tcBorders>
          </w:tcPr>
          <w:p w:rsidR="00000000" w:rsidRDefault="00D60DAC" w:rsidP="00D60DAC">
            <w:pPr>
              <w:widowControl/>
              <w:spacing w:afterLines="30" w:after="72" w:line="320" w:lineRule="atLeast"/>
              <w:ind w:rightChars="634" w:right="31680"/>
              <w:jc w:val="right"/>
              <w:rPr>
                <w:sz w:val="18"/>
              </w:rPr>
            </w:pPr>
            <w:r>
              <w:rPr>
                <w:sz w:val="18"/>
              </w:rPr>
              <w:t>1</w:t>
            </w:r>
          </w:p>
        </w:tc>
      </w:tr>
      <w:tr w:rsidR="00000000">
        <w:tblPrEx>
          <w:tblCellMar>
            <w:top w:w="0" w:type="dxa"/>
            <w:bottom w:w="0" w:type="dxa"/>
          </w:tblCellMar>
        </w:tblPrEx>
        <w:tc>
          <w:tcPr>
            <w:tcW w:w="4440" w:type="dxa"/>
            <w:tcBorders>
              <w:top w:val="nil"/>
              <w:bottom w:val="nil"/>
            </w:tcBorders>
          </w:tcPr>
          <w:p w:rsidR="00000000" w:rsidRDefault="00D60DAC">
            <w:pPr>
              <w:widowControl/>
              <w:spacing w:afterLines="30" w:after="72" w:line="320" w:lineRule="atLeast"/>
              <w:rPr>
                <w:rFonts w:hint="eastAsia"/>
                <w:sz w:val="18"/>
              </w:rPr>
            </w:pPr>
            <w:r>
              <w:rPr>
                <w:rFonts w:hint="eastAsia"/>
                <w:sz w:val="18"/>
              </w:rPr>
              <w:t>领养</w:t>
            </w:r>
          </w:p>
        </w:tc>
        <w:tc>
          <w:tcPr>
            <w:tcW w:w="3120" w:type="dxa"/>
            <w:tcBorders>
              <w:top w:val="nil"/>
              <w:bottom w:val="nil"/>
            </w:tcBorders>
          </w:tcPr>
          <w:p w:rsidR="00000000" w:rsidRDefault="00D60DAC" w:rsidP="00D60DAC">
            <w:pPr>
              <w:widowControl/>
              <w:spacing w:afterLines="30" w:after="72" w:line="320" w:lineRule="atLeast"/>
              <w:ind w:rightChars="634" w:right="31680"/>
              <w:jc w:val="right"/>
              <w:rPr>
                <w:sz w:val="18"/>
              </w:rPr>
            </w:pPr>
            <w:r>
              <w:rPr>
                <w:sz w:val="18"/>
              </w:rPr>
              <w:t>5</w:t>
            </w:r>
          </w:p>
        </w:tc>
      </w:tr>
      <w:tr w:rsidR="00000000">
        <w:tblPrEx>
          <w:tblCellMar>
            <w:top w:w="0" w:type="dxa"/>
            <w:bottom w:w="0" w:type="dxa"/>
          </w:tblCellMar>
        </w:tblPrEx>
        <w:tc>
          <w:tcPr>
            <w:tcW w:w="4440" w:type="dxa"/>
            <w:tcBorders>
              <w:top w:val="nil"/>
              <w:bottom w:val="nil"/>
            </w:tcBorders>
          </w:tcPr>
          <w:p w:rsidR="00000000" w:rsidRDefault="00D60DAC">
            <w:pPr>
              <w:widowControl/>
              <w:spacing w:afterLines="30" w:after="72" w:line="320" w:lineRule="atLeast"/>
              <w:rPr>
                <w:rFonts w:hint="eastAsia"/>
                <w:sz w:val="18"/>
              </w:rPr>
            </w:pPr>
            <w:r>
              <w:rPr>
                <w:rFonts w:hint="eastAsia"/>
                <w:sz w:val="18"/>
              </w:rPr>
              <w:t>领养（预期）</w:t>
            </w:r>
          </w:p>
        </w:tc>
        <w:tc>
          <w:tcPr>
            <w:tcW w:w="3120" w:type="dxa"/>
            <w:tcBorders>
              <w:top w:val="nil"/>
              <w:bottom w:val="nil"/>
            </w:tcBorders>
          </w:tcPr>
          <w:p w:rsidR="00000000" w:rsidRDefault="00D60DAC" w:rsidP="00D60DAC">
            <w:pPr>
              <w:widowControl/>
              <w:spacing w:afterLines="30" w:after="72" w:line="320" w:lineRule="atLeast"/>
              <w:ind w:rightChars="634" w:right="31680"/>
              <w:jc w:val="right"/>
              <w:rPr>
                <w:sz w:val="18"/>
              </w:rPr>
            </w:pPr>
            <w:r>
              <w:rPr>
                <w:sz w:val="18"/>
              </w:rPr>
              <w:t>1</w:t>
            </w:r>
          </w:p>
        </w:tc>
      </w:tr>
      <w:tr w:rsidR="00000000">
        <w:tblPrEx>
          <w:tblCellMar>
            <w:top w:w="0" w:type="dxa"/>
            <w:bottom w:w="0" w:type="dxa"/>
          </w:tblCellMar>
        </w:tblPrEx>
        <w:tc>
          <w:tcPr>
            <w:tcW w:w="4440" w:type="dxa"/>
            <w:tcBorders>
              <w:top w:val="nil"/>
              <w:bottom w:val="nil"/>
            </w:tcBorders>
          </w:tcPr>
          <w:p w:rsidR="00000000" w:rsidRDefault="00D60DAC">
            <w:pPr>
              <w:widowControl/>
              <w:spacing w:afterLines="30" w:after="72" w:line="320" w:lineRule="atLeast"/>
              <w:rPr>
                <w:rFonts w:hint="eastAsia"/>
                <w:sz w:val="18"/>
              </w:rPr>
            </w:pPr>
            <w:r>
              <w:rPr>
                <w:rFonts w:hint="eastAsia"/>
                <w:sz w:val="18"/>
              </w:rPr>
              <w:t>国际社会服务</w:t>
            </w:r>
          </w:p>
        </w:tc>
        <w:tc>
          <w:tcPr>
            <w:tcW w:w="3120" w:type="dxa"/>
            <w:tcBorders>
              <w:top w:val="nil"/>
              <w:bottom w:val="nil"/>
            </w:tcBorders>
          </w:tcPr>
          <w:p w:rsidR="00000000" w:rsidRDefault="00D60DAC" w:rsidP="00D60DAC">
            <w:pPr>
              <w:widowControl/>
              <w:spacing w:afterLines="30" w:after="72" w:line="320" w:lineRule="atLeast"/>
              <w:ind w:rightChars="634" w:right="31680"/>
              <w:jc w:val="right"/>
              <w:rPr>
                <w:sz w:val="18"/>
              </w:rPr>
            </w:pPr>
            <w:r>
              <w:rPr>
                <w:sz w:val="18"/>
              </w:rPr>
              <w:t>1</w:t>
            </w:r>
          </w:p>
        </w:tc>
      </w:tr>
      <w:tr w:rsidR="00000000">
        <w:tblPrEx>
          <w:tblCellMar>
            <w:top w:w="0" w:type="dxa"/>
            <w:bottom w:w="0" w:type="dxa"/>
          </w:tblCellMar>
        </w:tblPrEx>
        <w:tc>
          <w:tcPr>
            <w:tcW w:w="4440" w:type="dxa"/>
            <w:tcBorders>
              <w:top w:val="nil"/>
              <w:bottom w:val="nil"/>
            </w:tcBorders>
          </w:tcPr>
          <w:p w:rsidR="00000000" w:rsidRDefault="00D60DAC">
            <w:pPr>
              <w:widowControl/>
              <w:spacing w:afterLines="30" w:after="72" w:line="320" w:lineRule="atLeast"/>
              <w:rPr>
                <w:rFonts w:hint="eastAsia"/>
                <w:sz w:val="18"/>
              </w:rPr>
            </w:pPr>
            <w:r>
              <w:rPr>
                <w:rFonts w:hint="eastAsia"/>
                <w:sz w:val="18"/>
              </w:rPr>
              <w:t>（婚姻）不和谐</w:t>
            </w:r>
          </w:p>
        </w:tc>
        <w:tc>
          <w:tcPr>
            <w:tcW w:w="3120" w:type="dxa"/>
            <w:tcBorders>
              <w:top w:val="nil"/>
              <w:bottom w:val="nil"/>
            </w:tcBorders>
          </w:tcPr>
          <w:p w:rsidR="00000000" w:rsidRDefault="00D60DAC" w:rsidP="00D60DAC">
            <w:pPr>
              <w:widowControl/>
              <w:spacing w:afterLines="30" w:after="72" w:line="320" w:lineRule="atLeast"/>
              <w:ind w:rightChars="634" w:right="31680"/>
              <w:jc w:val="right"/>
              <w:rPr>
                <w:sz w:val="18"/>
              </w:rPr>
            </w:pPr>
            <w:r>
              <w:rPr>
                <w:sz w:val="18"/>
              </w:rPr>
              <w:t>2</w:t>
            </w:r>
          </w:p>
        </w:tc>
      </w:tr>
      <w:tr w:rsidR="00000000">
        <w:tblPrEx>
          <w:tblCellMar>
            <w:top w:w="0" w:type="dxa"/>
            <w:bottom w:w="0" w:type="dxa"/>
          </w:tblCellMar>
        </w:tblPrEx>
        <w:tc>
          <w:tcPr>
            <w:tcW w:w="4440" w:type="dxa"/>
            <w:tcBorders>
              <w:top w:val="nil"/>
              <w:bottom w:val="nil"/>
            </w:tcBorders>
          </w:tcPr>
          <w:p w:rsidR="00000000" w:rsidRDefault="00D60DAC">
            <w:pPr>
              <w:widowControl/>
              <w:spacing w:afterLines="30" w:after="72" w:line="320" w:lineRule="atLeast"/>
              <w:rPr>
                <w:rFonts w:hint="eastAsia"/>
                <w:sz w:val="18"/>
              </w:rPr>
            </w:pPr>
            <w:r>
              <w:rPr>
                <w:rFonts w:hint="eastAsia"/>
                <w:sz w:val="18"/>
              </w:rPr>
              <w:t>（婚姻）财务</w:t>
            </w:r>
          </w:p>
        </w:tc>
        <w:tc>
          <w:tcPr>
            <w:tcW w:w="3120" w:type="dxa"/>
            <w:tcBorders>
              <w:top w:val="nil"/>
              <w:bottom w:val="nil"/>
            </w:tcBorders>
          </w:tcPr>
          <w:p w:rsidR="00000000" w:rsidRDefault="00D60DAC" w:rsidP="00D60DAC">
            <w:pPr>
              <w:widowControl/>
              <w:spacing w:afterLines="30" w:after="72" w:line="320" w:lineRule="atLeast"/>
              <w:ind w:rightChars="634" w:right="31680"/>
              <w:jc w:val="right"/>
              <w:rPr>
                <w:sz w:val="18"/>
              </w:rPr>
            </w:pPr>
            <w:r>
              <w:rPr>
                <w:sz w:val="18"/>
              </w:rPr>
              <w:t>1</w:t>
            </w:r>
          </w:p>
        </w:tc>
      </w:tr>
      <w:tr w:rsidR="00000000">
        <w:tblPrEx>
          <w:tblCellMar>
            <w:top w:w="0" w:type="dxa"/>
            <w:bottom w:w="0" w:type="dxa"/>
          </w:tblCellMar>
        </w:tblPrEx>
        <w:tc>
          <w:tcPr>
            <w:tcW w:w="4440" w:type="dxa"/>
            <w:tcBorders>
              <w:top w:val="nil"/>
              <w:bottom w:val="nil"/>
            </w:tcBorders>
          </w:tcPr>
          <w:p w:rsidR="00000000" w:rsidRDefault="00D60DAC">
            <w:pPr>
              <w:widowControl/>
              <w:spacing w:afterLines="30" w:after="72" w:line="320" w:lineRule="atLeast"/>
              <w:rPr>
                <w:rFonts w:hint="eastAsia"/>
                <w:sz w:val="18"/>
              </w:rPr>
            </w:pPr>
            <w:r>
              <w:rPr>
                <w:rFonts w:hint="eastAsia"/>
                <w:sz w:val="18"/>
              </w:rPr>
              <w:t>（婚姻）心理</w:t>
            </w:r>
          </w:p>
        </w:tc>
        <w:tc>
          <w:tcPr>
            <w:tcW w:w="3120" w:type="dxa"/>
            <w:tcBorders>
              <w:top w:val="nil"/>
              <w:bottom w:val="nil"/>
            </w:tcBorders>
          </w:tcPr>
          <w:p w:rsidR="00000000" w:rsidRDefault="00D60DAC" w:rsidP="00D60DAC">
            <w:pPr>
              <w:widowControl/>
              <w:spacing w:afterLines="30" w:after="72" w:line="320" w:lineRule="atLeast"/>
              <w:ind w:rightChars="634" w:right="31680"/>
              <w:jc w:val="right"/>
              <w:rPr>
                <w:sz w:val="18"/>
              </w:rPr>
            </w:pPr>
            <w:r>
              <w:rPr>
                <w:sz w:val="18"/>
              </w:rPr>
              <w:t>3</w:t>
            </w:r>
          </w:p>
        </w:tc>
      </w:tr>
      <w:tr w:rsidR="00000000">
        <w:tblPrEx>
          <w:tblCellMar>
            <w:top w:w="0" w:type="dxa"/>
            <w:bottom w:w="0" w:type="dxa"/>
          </w:tblCellMar>
        </w:tblPrEx>
        <w:tc>
          <w:tcPr>
            <w:tcW w:w="4440" w:type="dxa"/>
            <w:tcBorders>
              <w:top w:val="nil"/>
              <w:bottom w:val="nil"/>
            </w:tcBorders>
          </w:tcPr>
          <w:p w:rsidR="00000000" w:rsidRDefault="00D60DAC">
            <w:pPr>
              <w:widowControl/>
              <w:spacing w:afterLines="30" w:after="72" w:line="320" w:lineRule="atLeast"/>
              <w:rPr>
                <w:rFonts w:hint="eastAsia"/>
                <w:sz w:val="18"/>
              </w:rPr>
            </w:pPr>
            <w:r>
              <w:rPr>
                <w:rFonts w:hint="eastAsia"/>
                <w:sz w:val="18"/>
              </w:rPr>
              <w:t>（婚姻）不忠</w:t>
            </w:r>
          </w:p>
        </w:tc>
        <w:tc>
          <w:tcPr>
            <w:tcW w:w="3120" w:type="dxa"/>
            <w:tcBorders>
              <w:top w:val="nil"/>
              <w:bottom w:val="nil"/>
            </w:tcBorders>
          </w:tcPr>
          <w:p w:rsidR="00000000" w:rsidRDefault="00D60DAC" w:rsidP="00D60DAC">
            <w:pPr>
              <w:widowControl/>
              <w:spacing w:afterLines="30" w:after="72" w:line="320" w:lineRule="atLeast"/>
              <w:ind w:rightChars="634" w:right="31680"/>
              <w:jc w:val="right"/>
              <w:rPr>
                <w:sz w:val="18"/>
              </w:rPr>
            </w:pPr>
            <w:r>
              <w:rPr>
                <w:sz w:val="18"/>
              </w:rPr>
              <w:t>1</w:t>
            </w:r>
          </w:p>
        </w:tc>
      </w:tr>
      <w:tr w:rsidR="00000000">
        <w:tblPrEx>
          <w:tblCellMar>
            <w:top w:w="0" w:type="dxa"/>
            <w:bottom w:w="0" w:type="dxa"/>
          </w:tblCellMar>
        </w:tblPrEx>
        <w:tc>
          <w:tcPr>
            <w:tcW w:w="4440" w:type="dxa"/>
            <w:tcBorders>
              <w:top w:val="nil"/>
              <w:bottom w:val="nil"/>
            </w:tcBorders>
          </w:tcPr>
          <w:p w:rsidR="00000000" w:rsidRDefault="00D60DAC">
            <w:pPr>
              <w:widowControl/>
              <w:spacing w:afterLines="30" w:after="72" w:line="320" w:lineRule="atLeast"/>
              <w:rPr>
                <w:rFonts w:hint="eastAsia"/>
                <w:sz w:val="18"/>
              </w:rPr>
            </w:pPr>
            <w:r>
              <w:rPr>
                <w:rFonts w:hint="eastAsia"/>
                <w:sz w:val="18"/>
              </w:rPr>
              <w:t>监测</w:t>
            </w:r>
          </w:p>
        </w:tc>
        <w:tc>
          <w:tcPr>
            <w:tcW w:w="3120" w:type="dxa"/>
            <w:tcBorders>
              <w:top w:val="nil"/>
              <w:bottom w:val="nil"/>
            </w:tcBorders>
          </w:tcPr>
          <w:p w:rsidR="00000000" w:rsidRDefault="00D60DAC" w:rsidP="00D60DAC">
            <w:pPr>
              <w:widowControl/>
              <w:spacing w:afterLines="30" w:after="72" w:line="320" w:lineRule="atLeast"/>
              <w:ind w:rightChars="634" w:right="31680"/>
              <w:jc w:val="right"/>
              <w:rPr>
                <w:sz w:val="18"/>
              </w:rPr>
            </w:pPr>
            <w:r>
              <w:rPr>
                <w:sz w:val="18"/>
              </w:rPr>
              <w:t>47</w:t>
            </w:r>
          </w:p>
        </w:tc>
      </w:tr>
      <w:tr w:rsidR="00000000">
        <w:tblPrEx>
          <w:tblCellMar>
            <w:top w:w="0" w:type="dxa"/>
            <w:bottom w:w="0" w:type="dxa"/>
          </w:tblCellMar>
        </w:tblPrEx>
        <w:tc>
          <w:tcPr>
            <w:tcW w:w="4440" w:type="dxa"/>
            <w:tcBorders>
              <w:top w:val="nil"/>
              <w:bottom w:val="nil"/>
            </w:tcBorders>
          </w:tcPr>
          <w:p w:rsidR="00000000" w:rsidRDefault="00D60DAC">
            <w:pPr>
              <w:widowControl/>
              <w:spacing w:afterLines="30" w:after="72" w:line="320" w:lineRule="atLeast"/>
              <w:rPr>
                <w:rFonts w:hint="eastAsia"/>
                <w:sz w:val="18"/>
              </w:rPr>
            </w:pPr>
            <w:r>
              <w:rPr>
                <w:rFonts w:hint="eastAsia"/>
                <w:sz w:val="18"/>
              </w:rPr>
              <w:t>监测（照管令）</w:t>
            </w:r>
          </w:p>
        </w:tc>
        <w:tc>
          <w:tcPr>
            <w:tcW w:w="3120" w:type="dxa"/>
            <w:tcBorders>
              <w:top w:val="nil"/>
              <w:bottom w:val="nil"/>
            </w:tcBorders>
          </w:tcPr>
          <w:p w:rsidR="00000000" w:rsidRDefault="00D60DAC" w:rsidP="00D60DAC">
            <w:pPr>
              <w:widowControl/>
              <w:spacing w:afterLines="30" w:after="72" w:line="320" w:lineRule="atLeast"/>
              <w:ind w:rightChars="634" w:right="31680"/>
              <w:jc w:val="right"/>
              <w:rPr>
                <w:sz w:val="18"/>
              </w:rPr>
            </w:pPr>
            <w:r>
              <w:rPr>
                <w:sz w:val="18"/>
              </w:rPr>
              <w:t>1</w:t>
            </w:r>
          </w:p>
        </w:tc>
      </w:tr>
      <w:tr w:rsidR="00000000">
        <w:tblPrEx>
          <w:tblCellMar>
            <w:top w:w="0" w:type="dxa"/>
            <w:bottom w:w="0" w:type="dxa"/>
          </w:tblCellMar>
        </w:tblPrEx>
        <w:tc>
          <w:tcPr>
            <w:tcW w:w="4440" w:type="dxa"/>
            <w:tcBorders>
              <w:top w:val="nil"/>
              <w:bottom w:val="nil"/>
            </w:tcBorders>
          </w:tcPr>
          <w:p w:rsidR="00000000" w:rsidRDefault="00D60DAC">
            <w:pPr>
              <w:widowControl/>
              <w:spacing w:afterLines="30" w:after="72" w:line="320" w:lineRule="atLeast"/>
              <w:rPr>
                <w:rFonts w:hint="eastAsia"/>
                <w:sz w:val="18"/>
              </w:rPr>
            </w:pPr>
            <w:r>
              <w:rPr>
                <w:rFonts w:hint="eastAsia"/>
                <w:sz w:val="18"/>
              </w:rPr>
              <w:t>验证</w:t>
            </w:r>
          </w:p>
        </w:tc>
        <w:tc>
          <w:tcPr>
            <w:tcW w:w="3120" w:type="dxa"/>
            <w:tcBorders>
              <w:top w:val="nil"/>
              <w:bottom w:val="nil"/>
            </w:tcBorders>
          </w:tcPr>
          <w:p w:rsidR="00000000" w:rsidRDefault="00D60DAC" w:rsidP="00D60DAC">
            <w:pPr>
              <w:widowControl/>
              <w:spacing w:afterLines="30" w:after="72" w:line="320" w:lineRule="atLeast"/>
              <w:ind w:rightChars="634" w:right="31680"/>
              <w:jc w:val="right"/>
              <w:rPr>
                <w:sz w:val="18"/>
              </w:rPr>
            </w:pPr>
            <w:r>
              <w:rPr>
                <w:sz w:val="18"/>
              </w:rPr>
              <w:t>1</w:t>
            </w:r>
          </w:p>
        </w:tc>
      </w:tr>
      <w:tr w:rsidR="00000000">
        <w:tblPrEx>
          <w:tblCellMar>
            <w:top w:w="0" w:type="dxa"/>
            <w:bottom w:w="0" w:type="dxa"/>
          </w:tblCellMar>
        </w:tblPrEx>
        <w:tc>
          <w:tcPr>
            <w:tcW w:w="4440" w:type="dxa"/>
            <w:tcBorders>
              <w:top w:val="nil"/>
              <w:bottom w:val="nil"/>
            </w:tcBorders>
          </w:tcPr>
          <w:p w:rsidR="00000000" w:rsidRDefault="00D60DAC">
            <w:pPr>
              <w:widowControl/>
              <w:spacing w:afterLines="30" w:after="72" w:line="320" w:lineRule="atLeast"/>
              <w:rPr>
                <w:rFonts w:hint="eastAsia"/>
                <w:sz w:val="18"/>
              </w:rPr>
            </w:pPr>
            <w:r>
              <w:rPr>
                <w:rFonts w:hint="eastAsia"/>
                <w:sz w:val="18"/>
              </w:rPr>
              <w:t>问题家庭</w:t>
            </w:r>
          </w:p>
        </w:tc>
        <w:tc>
          <w:tcPr>
            <w:tcW w:w="3120" w:type="dxa"/>
            <w:tcBorders>
              <w:top w:val="nil"/>
              <w:bottom w:val="nil"/>
            </w:tcBorders>
          </w:tcPr>
          <w:p w:rsidR="00000000" w:rsidRDefault="00D60DAC" w:rsidP="00D60DAC">
            <w:pPr>
              <w:widowControl/>
              <w:spacing w:afterLines="30" w:after="72" w:line="320" w:lineRule="atLeast"/>
              <w:ind w:rightChars="634" w:right="31680"/>
              <w:jc w:val="right"/>
              <w:rPr>
                <w:sz w:val="18"/>
              </w:rPr>
            </w:pPr>
            <w:r>
              <w:rPr>
                <w:sz w:val="18"/>
              </w:rPr>
              <w:t>5</w:t>
            </w:r>
          </w:p>
        </w:tc>
      </w:tr>
      <w:tr w:rsidR="00000000">
        <w:tblPrEx>
          <w:tblCellMar>
            <w:top w:w="0" w:type="dxa"/>
            <w:bottom w:w="0" w:type="dxa"/>
          </w:tblCellMar>
        </w:tblPrEx>
        <w:tc>
          <w:tcPr>
            <w:tcW w:w="4440" w:type="dxa"/>
            <w:tcBorders>
              <w:top w:val="nil"/>
              <w:bottom w:val="nil"/>
            </w:tcBorders>
          </w:tcPr>
          <w:p w:rsidR="00000000" w:rsidRDefault="00D60DAC">
            <w:pPr>
              <w:widowControl/>
              <w:spacing w:afterLines="30" w:after="72" w:line="320" w:lineRule="atLeast"/>
              <w:rPr>
                <w:rFonts w:hint="eastAsia"/>
                <w:sz w:val="18"/>
              </w:rPr>
            </w:pPr>
            <w:r>
              <w:rPr>
                <w:rFonts w:hint="eastAsia"/>
                <w:sz w:val="18"/>
              </w:rPr>
              <w:t>监狱犯人</w:t>
            </w:r>
          </w:p>
        </w:tc>
        <w:tc>
          <w:tcPr>
            <w:tcW w:w="3120" w:type="dxa"/>
            <w:tcBorders>
              <w:top w:val="nil"/>
              <w:bottom w:val="nil"/>
            </w:tcBorders>
          </w:tcPr>
          <w:p w:rsidR="00000000" w:rsidRDefault="00D60DAC" w:rsidP="00D60DAC">
            <w:pPr>
              <w:widowControl/>
              <w:spacing w:afterLines="30" w:after="72" w:line="320" w:lineRule="atLeast"/>
              <w:ind w:rightChars="634" w:right="31680"/>
              <w:jc w:val="right"/>
              <w:rPr>
                <w:sz w:val="18"/>
              </w:rPr>
            </w:pPr>
            <w:r>
              <w:rPr>
                <w:sz w:val="18"/>
              </w:rPr>
              <w:t>1</w:t>
            </w:r>
          </w:p>
        </w:tc>
      </w:tr>
      <w:tr w:rsidR="00000000">
        <w:tblPrEx>
          <w:tblCellMar>
            <w:top w:w="0" w:type="dxa"/>
            <w:bottom w:w="0" w:type="dxa"/>
          </w:tblCellMar>
        </w:tblPrEx>
        <w:tc>
          <w:tcPr>
            <w:tcW w:w="4440" w:type="dxa"/>
            <w:tcBorders>
              <w:top w:val="nil"/>
              <w:bottom w:val="nil"/>
            </w:tcBorders>
          </w:tcPr>
          <w:p w:rsidR="00000000" w:rsidRDefault="00D60DAC">
            <w:pPr>
              <w:widowControl/>
              <w:spacing w:afterLines="30" w:after="72" w:line="320" w:lineRule="atLeast"/>
              <w:rPr>
                <w:rFonts w:hint="eastAsia"/>
                <w:sz w:val="18"/>
              </w:rPr>
            </w:pPr>
            <w:r>
              <w:rPr>
                <w:rFonts w:hint="eastAsia"/>
                <w:sz w:val="18"/>
              </w:rPr>
              <w:t>心理</w:t>
            </w:r>
            <w:r>
              <w:rPr>
                <w:sz w:val="18"/>
              </w:rPr>
              <w:t>/</w:t>
            </w:r>
            <w:r>
              <w:rPr>
                <w:rFonts w:hint="eastAsia"/>
                <w:sz w:val="18"/>
              </w:rPr>
              <w:t>精神病</w:t>
            </w:r>
          </w:p>
        </w:tc>
        <w:tc>
          <w:tcPr>
            <w:tcW w:w="3120" w:type="dxa"/>
            <w:tcBorders>
              <w:top w:val="nil"/>
              <w:bottom w:val="nil"/>
            </w:tcBorders>
          </w:tcPr>
          <w:p w:rsidR="00000000" w:rsidRDefault="00D60DAC" w:rsidP="00D60DAC">
            <w:pPr>
              <w:widowControl/>
              <w:spacing w:afterLines="30" w:after="72" w:line="320" w:lineRule="atLeast"/>
              <w:ind w:rightChars="634" w:right="31680"/>
              <w:jc w:val="right"/>
              <w:rPr>
                <w:sz w:val="18"/>
              </w:rPr>
            </w:pPr>
            <w:r>
              <w:rPr>
                <w:sz w:val="18"/>
              </w:rPr>
              <w:t>4</w:t>
            </w:r>
          </w:p>
        </w:tc>
      </w:tr>
      <w:tr w:rsidR="00000000">
        <w:tblPrEx>
          <w:tblCellMar>
            <w:top w:w="0" w:type="dxa"/>
            <w:bottom w:w="0" w:type="dxa"/>
          </w:tblCellMar>
        </w:tblPrEx>
        <w:tc>
          <w:tcPr>
            <w:tcW w:w="4440" w:type="dxa"/>
            <w:tcBorders>
              <w:top w:val="nil"/>
              <w:bottom w:val="nil"/>
            </w:tcBorders>
          </w:tcPr>
          <w:p w:rsidR="00000000" w:rsidRDefault="00D60DAC">
            <w:pPr>
              <w:widowControl/>
              <w:spacing w:afterLines="30" w:after="72" w:line="320" w:lineRule="atLeast"/>
              <w:rPr>
                <w:rFonts w:hint="eastAsia"/>
                <w:sz w:val="18"/>
              </w:rPr>
            </w:pPr>
            <w:r>
              <w:rPr>
                <w:rFonts w:hint="eastAsia"/>
                <w:sz w:val="18"/>
              </w:rPr>
              <w:t>单亲（单身母亲）</w:t>
            </w:r>
          </w:p>
        </w:tc>
        <w:tc>
          <w:tcPr>
            <w:tcW w:w="3120" w:type="dxa"/>
            <w:tcBorders>
              <w:top w:val="nil"/>
              <w:bottom w:val="nil"/>
            </w:tcBorders>
          </w:tcPr>
          <w:p w:rsidR="00000000" w:rsidRDefault="00D60DAC" w:rsidP="00D60DAC">
            <w:pPr>
              <w:widowControl/>
              <w:spacing w:afterLines="30" w:after="72" w:line="320" w:lineRule="atLeast"/>
              <w:ind w:rightChars="634" w:right="31680"/>
              <w:jc w:val="right"/>
              <w:rPr>
                <w:sz w:val="18"/>
              </w:rPr>
            </w:pPr>
            <w:r>
              <w:rPr>
                <w:sz w:val="18"/>
              </w:rPr>
              <w:t>14</w:t>
            </w:r>
          </w:p>
        </w:tc>
      </w:tr>
      <w:tr w:rsidR="00000000">
        <w:tblPrEx>
          <w:tblCellMar>
            <w:top w:w="0" w:type="dxa"/>
            <w:bottom w:w="0" w:type="dxa"/>
          </w:tblCellMar>
        </w:tblPrEx>
        <w:tc>
          <w:tcPr>
            <w:tcW w:w="4440" w:type="dxa"/>
            <w:tcBorders>
              <w:top w:val="nil"/>
              <w:bottom w:val="nil"/>
            </w:tcBorders>
          </w:tcPr>
          <w:p w:rsidR="00000000" w:rsidRDefault="00D60DAC">
            <w:pPr>
              <w:widowControl/>
              <w:spacing w:afterLines="30" w:after="72" w:line="320" w:lineRule="atLeast"/>
              <w:rPr>
                <w:rFonts w:hint="eastAsia"/>
                <w:sz w:val="18"/>
              </w:rPr>
            </w:pPr>
            <w:r>
              <w:rPr>
                <w:rFonts w:hint="eastAsia"/>
                <w:sz w:val="18"/>
              </w:rPr>
              <w:t>单亲（分居）</w:t>
            </w:r>
          </w:p>
        </w:tc>
        <w:tc>
          <w:tcPr>
            <w:tcW w:w="3120" w:type="dxa"/>
            <w:tcBorders>
              <w:top w:val="nil"/>
              <w:bottom w:val="nil"/>
            </w:tcBorders>
          </w:tcPr>
          <w:p w:rsidR="00000000" w:rsidRDefault="00D60DAC" w:rsidP="00D60DAC">
            <w:pPr>
              <w:widowControl/>
              <w:spacing w:afterLines="30" w:after="72" w:line="320" w:lineRule="atLeast"/>
              <w:ind w:rightChars="634" w:right="31680"/>
              <w:jc w:val="right"/>
              <w:rPr>
                <w:sz w:val="18"/>
              </w:rPr>
            </w:pPr>
            <w:r>
              <w:rPr>
                <w:sz w:val="18"/>
              </w:rPr>
              <w:t>3</w:t>
            </w:r>
          </w:p>
        </w:tc>
      </w:tr>
      <w:tr w:rsidR="00000000">
        <w:tblPrEx>
          <w:tblCellMar>
            <w:top w:w="0" w:type="dxa"/>
            <w:bottom w:w="0" w:type="dxa"/>
          </w:tblCellMar>
        </w:tblPrEx>
        <w:tc>
          <w:tcPr>
            <w:tcW w:w="4440" w:type="dxa"/>
            <w:tcBorders>
              <w:top w:val="nil"/>
              <w:bottom w:val="nil"/>
            </w:tcBorders>
          </w:tcPr>
          <w:p w:rsidR="00000000" w:rsidRDefault="00D60DAC">
            <w:pPr>
              <w:widowControl/>
              <w:spacing w:afterLines="30" w:after="72" w:line="320" w:lineRule="atLeast"/>
              <w:rPr>
                <w:rFonts w:hint="eastAsia"/>
                <w:sz w:val="18"/>
              </w:rPr>
            </w:pPr>
            <w:r>
              <w:rPr>
                <w:rFonts w:hint="eastAsia"/>
                <w:sz w:val="18"/>
              </w:rPr>
              <w:t>药物滥用</w:t>
            </w:r>
            <w:r>
              <w:rPr>
                <w:sz w:val="18"/>
              </w:rPr>
              <w:t>/</w:t>
            </w:r>
            <w:r>
              <w:rPr>
                <w:rFonts w:hint="eastAsia"/>
                <w:sz w:val="18"/>
              </w:rPr>
              <w:t>吸毒</w:t>
            </w:r>
          </w:p>
        </w:tc>
        <w:tc>
          <w:tcPr>
            <w:tcW w:w="3120" w:type="dxa"/>
            <w:tcBorders>
              <w:top w:val="nil"/>
              <w:bottom w:val="nil"/>
            </w:tcBorders>
          </w:tcPr>
          <w:p w:rsidR="00000000" w:rsidRDefault="00D60DAC" w:rsidP="00D60DAC">
            <w:pPr>
              <w:widowControl/>
              <w:spacing w:afterLines="30" w:after="72" w:line="320" w:lineRule="atLeast"/>
              <w:ind w:rightChars="634" w:right="31680"/>
              <w:jc w:val="right"/>
              <w:rPr>
                <w:sz w:val="18"/>
              </w:rPr>
            </w:pPr>
            <w:r>
              <w:rPr>
                <w:sz w:val="18"/>
              </w:rPr>
              <w:t>1</w:t>
            </w:r>
          </w:p>
        </w:tc>
      </w:tr>
      <w:tr w:rsidR="00000000">
        <w:tblPrEx>
          <w:tblCellMar>
            <w:top w:w="0" w:type="dxa"/>
            <w:bottom w:w="0" w:type="dxa"/>
          </w:tblCellMar>
        </w:tblPrEx>
        <w:tc>
          <w:tcPr>
            <w:tcW w:w="4440" w:type="dxa"/>
            <w:tcBorders>
              <w:top w:val="nil"/>
              <w:bottom w:val="single" w:sz="4" w:space="0" w:color="auto"/>
            </w:tcBorders>
          </w:tcPr>
          <w:p w:rsidR="00000000" w:rsidRDefault="00D60DAC">
            <w:pPr>
              <w:widowControl/>
              <w:spacing w:afterLines="30" w:after="72" w:line="320" w:lineRule="atLeast"/>
              <w:rPr>
                <w:rFonts w:hint="eastAsia"/>
                <w:sz w:val="18"/>
              </w:rPr>
            </w:pPr>
            <w:r>
              <w:rPr>
                <w:rFonts w:hint="eastAsia"/>
                <w:sz w:val="18"/>
              </w:rPr>
              <w:t>青年工作</w:t>
            </w:r>
          </w:p>
        </w:tc>
        <w:tc>
          <w:tcPr>
            <w:tcW w:w="3120" w:type="dxa"/>
            <w:tcBorders>
              <w:top w:val="nil"/>
              <w:bottom w:val="single" w:sz="4" w:space="0" w:color="auto"/>
            </w:tcBorders>
          </w:tcPr>
          <w:p w:rsidR="00000000" w:rsidRDefault="00D60DAC" w:rsidP="00D60DAC">
            <w:pPr>
              <w:widowControl/>
              <w:spacing w:afterLines="30" w:after="72" w:line="320" w:lineRule="atLeast"/>
              <w:ind w:rightChars="634" w:right="31680"/>
              <w:jc w:val="right"/>
              <w:rPr>
                <w:sz w:val="18"/>
              </w:rPr>
            </w:pPr>
            <w:r>
              <w:rPr>
                <w:sz w:val="18"/>
              </w:rPr>
              <w:t>10</w:t>
            </w:r>
          </w:p>
        </w:tc>
      </w:tr>
      <w:tr w:rsidR="00000000">
        <w:tblPrEx>
          <w:tblCellMar>
            <w:top w:w="0" w:type="dxa"/>
            <w:bottom w:w="0" w:type="dxa"/>
          </w:tblCellMar>
        </w:tblPrEx>
        <w:tc>
          <w:tcPr>
            <w:tcW w:w="4440" w:type="dxa"/>
            <w:tcBorders>
              <w:top w:val="single" w:sz="4" w:space="0" w:color="auto"/>
            </w:tcBorders>
          </w:tcPr>
          <w:p w:rsidR="00000000" w:rsidRDefault="00D60DAC">
            <w:pPr>
              <w:widowControl/>
              <w:spacing w:afterLines="30" w:after="72" w:line="320" w:lineRule="atLeast"/>
              <w:rPr>
                <w:rFonts w:hint="eastAsia"/>
                <w:sz w:val="18"/>
              </w:rPr>
            </w:pPr>
            <w:r>
              <w:rPr>
                <w:rFonts w:hint="eastAsia"/>
                <w:sz w:val="18"/>
              </w:rPr>
              <w:t>共计</w:t>
            </w:r>
          </w:p>
        </w:tc>
        <w:tc>
          <w:tcPr>
            <w:tcW w:w="3120" w:type="dxa"/>
            <w:tcBorders>
              <w:top w:val="single" w:sz="4" w:space="0" w:color="auto"/>
            </w:tcBorders>
          </w:tcPr>
          <w:p w:rsidR="00000000" w:rsidRDefault="00D60DAC" w:rsidP="00D60DAC">
            <w:pPr>
              <w:widowControl/>
              <w:spacing w:afterLines="30" w:after="72" w:line="320" w:lineRule="atLeast"/>
              <w:ind w:rightChars="634" w:right="31680"/>
              <w:jc w:val="right"/>
              <w:rPr>
                <w:sz w:val="18"/>
              </w:rPr>
            </w:pPr>
            <w:r>
              <w:rPr>
                <w:sz w:val="18"/>
              </w:rPr>
              <w:t>165</w:t>
            </w:r>
          </w:p>
        </w:tc>
      </w:tr>
    </w:tbl>
    <w:p w:rsidR="00000000" w:rsidRDefault="00D60DAC" w:rsidP="00D60DAC">
      <w:pPr>
        <w:widowControl/>
        <w:spacing w:after="240" w:line="360" w:lineRule="atLeast"/>
        <w:ind w:firstLineChars="600" w:firstLine="31680"/>
        <w:rPr>
          <w:rFonts w:hint="eastAsia"/>
          <w:sz w:val="18"/>
        </w:rPr>
      </w:pPr>
      <w:r>
        <w:rPr>
          <w:rFonts w:ascii="KaiTi_GB2312" w:eastAsia="KaiTi_GB2312" w:hint="eastAsia"/>
          <w:iCs/>
          <w:sz w:val="18"/>
        </w:rPr>
        <w:t>资料来源</w:t>
      </w:r>
      <w:r>
        <w:rPr>
          <w:rFonts w:hint="eastAsia"/>
          <w:sz w:val="18"/>
        </w:rPr>
        <w:t>：家庭福利司，《</w:t>
      </w:r>
      <w:r>
        <w:rPr>
          <w:rFonts w:hint="eastAsia"/>
          <w:sz w:val="18"/>
        </w:rPr>
        <w:t>2001</w:t>
      </w:r>
      <w:r>
        <w:rPr>
          <w:rFonts w:hint="eastAsia"/>
          <w:sz w:val="18"/>
        </w:rPr>
        <w:t>年报告》。</w:t>
      </w:r>
    </w:p>
    <w:p w:rsidR="00000000" w:rsidRDefault="00D60DAC">
      <w:pPr>
        <w:keepNext/>
        <w:keepLines/>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15</w:t>
      </w:r>
    </w:p>
    <w:p w:rsidR="00000000" w:rsidRDefault="00D60DAC">
      <w:pPr>
        <w:keepNext/>
        <w:keepLines/>
        <w:widowControl/>
        <w:spacing w:after="240" w:line="360" w:lineRule="atLeast"/>
        <w:jc w:val="center"/>
        <w:rPr>
          <w:rFonts w:ascii="SimHei" w:eastAsia="SimHei" w:hint="eastAsia"/>
        </w:rPr>
      </w:pPr>
      <w:r>
        <w:rPr>
          <w:rFonts w:ascii="SimHei" w:eastAsia="SimHei" w:hint="eastAsia"/>
        </w:rPr>
        <w:t>S</w:t>
      </w:r>
      <w:r>
        <w:rPr>
          <w:rFonts w:ascii="SimHei" w:eastAsia="SimHei"/>
        </w:rPr>
        <w:t>edqa</w:t>
      </w:r>
      <w:r>
        <w:rPr>
          <w:rFonts w:ascii="SimHei" w:eastAsia="SimHei" w:hint="eastAsia"/>
        </w:rPr>
        <w:t>，与家庭服务机构有联系的家庭总数（</w:t>
      </w:r>
      <w:r>
        <w:rPr>
          <w:rFonts w:ascii="SimHei" w:eastAsia="SimHei" w:hint="eastAsia"/>
        </w:rPr>
        <w:t>2001</w:t>
      </w:r>
      <w:r>
        <w:rPr>
          <w:rFonts w:ascii="SimHei" w:eastAsia="SimHei" w:hint="eastAsia"/>
        </w:rPr>
        <w:t>年</w:t>
      </w:r>
      <w:r>
        <w:rPr>
          <w:rFonts w:ascii="SimHei" w:eastAsia="SimHei" w:hint="eastAsia"/>
        </w:rPr>
        <w:t>9</w:t>
      </w:r>
      <w:r>
        <w:rPr>
          <w:rFonts w:ascii="SimHei" w:eastAsia="SimHei" w:hint="eastAsia"/>
        </w:rPr>
        <w:t>月至</w:t>
      </w:r>
      <w:r>
        <w:rPr>
          <w:rFonts w:ascii="SimHei" w:eastAsia="SimHei" w:hint="eastAsia"/>
        </w:rPr>
        <w:t>2002</w:t>
      </w:r>
      <w:r>
        <w:rPr>
          <w:rFonts w:ascii="SimHei" w:eastAsia="SimHei" w:hint="eastAsia"/>
        </w:rPr>
        <w:t>年</w:t>
      </w:r>
      <w:r>
        <w:rPr>
          <w:rFonts w:ascii="SimHei" w:eastAsia="SimHei" w:hint="eastAsia"/>
        </w:rPr>
        <w:t>7</w:t>
      </w:r>
      <w:r>
        <w:rPr>
          <w:rFonts w:ascii="SimHei" w:eastAsia="SimHei" w:hint="eastAsia"/>
        </w:rPr>
        <w:t>月）</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40"/>
        <w:gridCol w:w="3120"/>
      </w:tblGrid>
      <w:tr w:rsidR="00000000">
        <w:tblPrEx>
          <w:tblCellMar>
            <w:top w:w="0" w:type="dxa"/>
            <w:bottom w:w="0" w:type="dxa"/>
          </w:tblCellMar>
        </w:tblPrEx>
        <w:tc>
          <w:tcPr>
            <w:tcW w:w="4440" w:type="dxa"/>
            <w:tcBorders>
              <w:bottom w:val="single" w:sz="4" w:space="0" w:color="auto"/>
            </w:tcBorders>
          </w:tcPr>
          <w:p w:rsidR="00000000" w:rsidRDefault="00D60DAC">
            <w:pPr>
              <w:keepNext/>
              <w:keepLines/>
              <w:widowControl/>
              <w:spacing w:line="360" w:lineRule="atLeast"/>
              <w:rPr>
                <w:rFonts w:eastAsia="SimHei"/>
                <w:sz w:val="18"/>
              </w:rPr>
            </w:pPr>
            <w:r>
              <w:rPr>
                <w:rFonts w:eastAsia="SimHei" w:hint="eastAsia"/>
                <w:sz w:val="18"/>
              </w:rPr>
              <w:t>服务受益</w:t>
            </w:r>
            <w:r>
              <w:rPr>
                <w:rFonts w:eastAsia="SimHei" w:hint="eastAsia"/>
                <w:sz w:val="18"/>
              </w:rPr>
              <w:t>者</w:t>
            </w:r>
          </w:p>
        </w:tc>
        <w:tc>
          <w:tcPr>
            <w:tcW w:w="3120" w:type="dxa"/>
            <w:tcBorders>
              <w:bottom w:val="single" w:sz="4" w:space="0" w:color="auto"/>
            </w:tcBorders>
          </w:tcPr>
          <w:p w:rsidR="00000000" w:rsidRDefault="00D60DAC">
            <w:pPr>
              <w:keepNext/>
              <w:keepLines/>
              <w:widowControl/>
              <w:spacing w:line="360" w:lineRule="atLeast"/>
              <w:jc w:val="center"/>
              <w:rPr>
                <w:rFonts w:eastAsia="SimHei" w:hint="eastAsia"/>
                <w:sz w:val="18"/>
              </w:rPr>
            </w:pPr>
            <w:r>
              <w:rPr>
                <w:rFonts w:eastAsia="SimHei" w:hint="eastAsia"/>
                <w:sz w:val="18"/>
              </w:rPr>
              <w:t>数量</w:t>
            </w:r>
          </w:p>
        </w:tc>
      </w:tr>
      <w:tr w:rsidR="00000000">
        <w:tblPrEx>
          <w:tblCellMar>
            <w:top w:w="0" w:type="dxa"/>
            <w:bottom w:w="0" w:type="dxa"/>
          </w:tblCellMar>
        </w:tblPrEx>
        <w:tc>
          <w:tcPr>
            <w:tcW w:w="4440" w:type="dxa"/>
            <w:tcBorders>
              <w:bottom w:val="nil"/>
            </w:tcBorders>
          </w:tcPr>
          <w:p w:rsidR="00000000" w:rsidRDefault="00D60DAC">
            <w:pPr>
              <w:widowControl/>
              <w:spacing w:line="360" w:lineRule="atLeast"/>
              <w:rPr>
                <w:rFonts w:hint="eastAsia"/>
                <w:sz w:val="18"/>
              </w:rPr>
            </w:pPr>
            <w:r>
              <w:rPr>
                <w:rFonts w:hint="eastAsia"/>
                <w:sz w:val="18"/>
              </w:rPr>
              <w:t>新的</w:t>
            </w:r>
          </w:p>
        </w:tc>
        <w:tc>
          <w:tcPr>
            <w:tcW w:w="3120" w:type="dxa"/>
            <w:tcBorders>
              <w:bottom w:val="nil"/>
            </w:tcBorders>
          </w:tcPr>
          <w:p w:rsidR="00000000" w:rsidRDefault="00D60DAC" w:rsidP="00D60DAC">
            <w:pPr>
              <w:widowControl/>
              <w:spacing w:afterLines="30" w:after="72" w:line="320" w:lineRule="atLeast"/>
              <w:ind w:rightChars="634" w:right="31680"/>
              <w:jc w:val="right"/>
              <w:rPr>
                <w:sz w:val="18"/>
              </w:rPr>
            </w:pPr>
            <w:r>
              <w:rPr>
                <w:sz w:val="18"/>
              </w:rPr>
              <w:t>115</w:t>
            </w:r>
          </w:p>
        </w:tc>
      </w:tr>
      <w:tr w:rsidR="00000000">
        <w:tblPrEx>
          <w:tblCellMar>
            <w:top w:w="0" w:type="dxa"/>
            <w:bottom w:w="0" w:type="dxa"/>
          </w:tblCellMar>
        </w:tblPrEx>
        <w:tc>
          <w:tcPr>
            <w:tcW w:w="4440" w:type="dxa"/>
            <w:tcBorders>
              <w:top w:val="nil"/>
              <w:bottom w:val="single" w:sz="4" w:space="0" w:color="auto"/>
            </w:tcBorders>
          </w:tcPr>
          <w:p w:rsidR="00000000" w:rsidRDefault="00D60DAC">
            <w:pPr>
              <w:widowControl/>
              <w:spacing w:line="360" w:lineRule="atLeast"/>
              <w:rPr>
                <w:rFonts w:hint="eastAsia"/>
                <w:sz w:val="18"/>
              </w:rPr>
            </w:pPr>
            <w:r>
              <w:rPr>
                <w:rFonts w:hint="eastAsia"/>
                <w:sz w:val="18"/>
              </w:rPr>
              <w:t>已知的</w:t>
            </w:r>
          </w:p>
        </w:tc>
        <w:tc>
          <w:tcPr>
            <w:tcW w:w="3120" w:type="dxa"/>
            <w:tcBorders>
              <w:top w:val="nil"/>
              <w:bottom w:val="single" w:sz="4" w:space="0" w:color="auto"/>
            </w:tcBorders>
          </w:tcPr>
          <w:p w:rsidR="00000000" w:rsidRDefault="00D60DAC" w:rsidP="00D60DAC">
            <w:pPr>
              <w:widowControl/>
              <w:spacing w:afterLines="30" w:after="72" w:line="320" w:lineRule="atLeast"/>
              <w:ind w:rightChars="634" w:right="31680"/>
              <w:jc w:val="right"/>
              <w:rPr>
                <w:sz w:val="18"/>
              </w:rPr>
            </w:pPr>
            <w:r>
              <w:rPr>
                <w:sz w:val="18"/>
              </w:rPr>
              <w:t>156</w:t>
            </w:r>
          </w:p>
        </w:tc>
      </w:tr>
      <w:tr w:rsidR="00000000">
        <w:tblPrEx>
          <w:tblCellMar>
            <w:top w:w="0" w:type="dxa"/>
            <w:bottom w:w="0" w:type="dxa"/>
          </w:tblCellMar>
        </w:tblPrEx>
        <w:tc>
          <w:tcPr>
            <w:tcW w:w="4440" w:type="dxa"/>
            <w:tcBorders>
              <w:top w:val="single" w:sz="4" w:space="0" w:color="auto"/>
            </w:tcBorders>
          </w:tcPr>
          <w:p w:rsidR="00000000" w:rsidRDefault="00D60DAC">
            <w:pPr>
              <w:widowControl/>
              <w:spacing w:line="360" w:lineRule="atLeast"/>
              <w:rPr>
                <w:rFonts w:hint="eastAsia"/>
                <w:sz w:val="18"/>
              </w:rPr>
            </w:pPr>
            <w:r>
              <w:rPr>
                <w:rFonts w:hint="eastAsia"/>
                <w:sz w:val="18"/>
              </w:rPr>
              <w:t>共计</w:t>
            </w:r>
          </w:p>
        </w:tc>
        <w:tc>
          <w:tcPr>
            <w:tcW w:w="3120" w:type="dxa"/>
            <w:tcBorders>
              <w:top w:val="single" w:sz="4" w:space="0" w:color="auto"/>
            </w:tcBorders>
          </w:tcPr>
          <w:p w:rsidR="00000000" w:rsidRDefault="00D60DAC" w:rsidP="00D60DAC">
            <w:pPr>
              <w:widowControl/>
              <w:spacing w:afterLines="30" w:after="72" w:line="320" w:lineRule="atLeast"/>
              <w:ind w:rightChars="634" w:right="31680"/>
              <w:jc w:val="right"/>
              <w:rPr>
                <w:sz w:val="18"/>
              </w:rPr>
            </w:pPr>
            <w:r>
              <w:rPr>
                <w:sz w:val="18"/>
              </w:rPr>
              <w:t>271</w:t>
            </w:r>
          </w:p>
        </w:tc>
      </w:tr>
    </w:tbl>
    <w:p w:rsidR="00000000" w:rsidRDefault="00D60DAC" w:rsidP="00D60DAC">
      <w:pPr>
        <w:widowControl/>
        <w:spacing w:after="240" w:line="360" w:lineRule="atLeast"/>
        <w:ind w:firstLineChars="600" w:firstLine="31680"/>
        <w:rPr>
          <w:rFonts w:hint="eastAsia"/>
          <w:sz w:val="18"/>
        </w:rPr>
      </w:pPr>
      <w:r>
        <w:rPr>
          <w:rFonts w:ascii="KaiTi_GB2312" w:eastAsia="KaiTi_GB2312" w:hint="eastAsia"/>
          <w:iCs/>
          <w:sz w:val="18"/>
        </w:rPr>
        <w:t>资料来源</w:t>
      </w:r>
      <w:r>
        <w:rPr>
          <w:rFonts w:hint="eastAsia"/>
          <w:sz w:val="18"/>
        </w:rPr>
        <w:t>：</w:t>
      </w:r>
      <w:r>
        <w:rPr>
          <w:rFonts w:hint="eastAsia"/>
          <w:sz w:val="18"/>
        </w:rPr>
        <w:t>S</w:t>
      </w:r>
      <w:r>
        <w:rPr>
          <w:sz w:val="18"/>
        </w:rPr>
        <w:t>edqa</w:t>
      </w:r>
      <w:r>
        <w:rPr>
          <w:rFonts w:hint="eastAsia"/>
          <w:sz w:val="18"/>
        </w:rPr>
        <w:t>家庭服务。</w:t>
      </w:r>
    </w:p>
    <w:p w:rsidR="00000000" w:rsidRDefault="00D60DAC">
      <w:pPr>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16</w:t>
      </w:r>
    </w:p>
    <w:p w:rsidR="00000000" w:rsidRDefault="00D60DAC">
      <w:pPr>
        <w:widowControl/>
        <w:spacing w:after="240" w:line="360" w:lineRule="atLeast"/>
        <w:jc w:val="center"/>
        <w:rPr>
          <w:rFonts w:ascii="SimHei" w:eastAsia="SimHei" w:hint="eastAsia"/>
        </w:rPr>
      </w:pPr>
      <w:r>
        <w:rPr>
          <w:rFonts w:ascii="SimHei" w:eastAsia="SimHei" w:hint="eastAsia"/>
        </w:rPr>
        <w:t>2001</w:t>
      </w:r>
      <w:r>
        <w:rPr>
          <w:rFonts w:ascii="SimHei" w:eastAsia="SimHei" w:hint="eastAsia"/>
        </w:rPr>
        <w:t>年儿童安全服务处收到并已作了答复的请求</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40"/>
        <w:gridCol w:w="3120"/>
      </w:tblGrid>
      <w:tr w:rsidR="00000000">
        <w:tblPrEx>
          <w:tblCellMar>
            <w:top w:w="0" w:type="dxa"/>
            <w:bottom w:w="0" w:type="dxa"/>
          </w:tblCellMar>
        </w:tblPrEx>
        <w:tc>
          <w:tcPr>
            <w:tcW w:w="4440" w:type="dxa"/>
            <w:tcBorders>
              <w:bottom w:val="single" w:sz="4" w:space="0" w:color="auto"/>
            </w:tcBorders>
          </w:tcPr>
          <w:p w:rsidR="00000000" w:rsidRDefault="00D60DAC">
            <w:pPr>
              <w:widowControl/>
              <w:spacing w:line="360" w:lineRule="atLeast"/>
              <w:rPr>
                <w:rFonts w:eastAsia="SimHei"/>
                <w:sz w:val="18"/>
              </w:rPr>
            </w:pPr>
            <w:r>
              <w:rPr>
                <w:rFonts w:eastAsia="SimHei" w:hint="eastAsia"/>
                <w:sz w:val="18"/>
              </w:rPr>
              <w:t>服务</w:t>
            </w:r>
          </w:p>
        </w:tc>
        <w:tc>
          <w:tcPr>
            <w:tcW w:w="3120" w:type="dxa"/>
            <w:tcBorders>
              <w:bottom w:val="single" w:sz="4" w:space="0" w:color="auto"/>
            </w:tcBorders>
          </w:tcPr>
          <w:p w:rsidR="00000000" w:rsidRDefault="00D60DAC">
            <w:pPr>
              <w:widowControl/>
              <w:spacing w:line="360" w:lineRule="atLeast"/>
              <w:jc w:val="center"/>
              <w:rPr>
                <w:rFonts w:hint="eastAsia"/>
                <w:sz w:val="18"/>
              </w:rPr>
            </w:pPr>
            <w:r>
              <w:rPr>
                <w:rFonts w:eastAsia="SimHei" w:hint="eastAsia"/>
                <w:sz w:val="18"/>
              </w:rPr>
              <w:t>事例数目</w:t>
            </w:r>
          </w:p>
        </w:tc>
      </w:tr>
      <w:tr w:rsidR="00000000">
        <w:tblPrEx>
          <w:tblCellMar>
            <w:top w:w="0" w:type="dxa"/>
            <w:bottom w:w="0" w:type="dxa"/>
          </w:tblCellMar>
        </w:tblPrEx>
        <w:tc>
          <w:tcPr>
            <w:tcW w:w="4440" w:type="dxa"/>
            <w:tcBorders>
              <w:bottom w:val="nil"/>
            </w:tcBorders>
          </w:tcPr>
          <w:p w:rsidR="00000000" w:rsidRDefault="00D60DAC">
            <w:pPr>
              <w:widowControl/>
              <w:spacing w:line="360" w:lineRule="atLeast"/>
              <w:rPr>
                <w:rFonts w:hint="eastAsia"/>
                <w:sz w:val="18"/>
              </w:rPr>
            </w:pPr>
            <w:r>
              <w:rPr>
                <w:rFonts w:hint="eastAsia"/>
                <w:sz w:val="18"/>
              </w:rPr>
              <w:t>咨询</w:t>
            </w:r>
          </w:p>
        </w:tc>
        <w:tc>
          <w:tcPr>
            <w:tcW w:w="3120" w:type="dxa"/>
            <w:tcBorders>
              <w:bottom w:val="nil"/>
            </w:tcBorders>
          </w:tcPr>
          <w:p w:rsidR="00000000" w:rsidRDefault="00D60DAC" w:rsidP="00D60DAC">
            <w:pPr>
              <w:widowControl/>
              <w:spacing w:afterLines="30" w:after="72" w:line="320" w:lineRule="atLeast"/>
              <w:ind w:rightChars="634" w:right="31680"/>
              <w:jc w:val="right"/>
              <w:rPr>
                <w:sz w:val="18"/>
              </w:rPr>
            </w:pPr>
            <w:r>
              <w:rPr>
                <w:sz w:val="18"/>
              </w:rPr>
              <w:t>128</w:t>
            </w:r>
          </w:p>
        </w:tc>
      </w:tr>
      <w:tr w:rsidR="00000000">
        <w:tblPrEx>
          <w:tblCellMar>
            <w:top w:w="0" w:type="dxa"/>
            <w:bottom w:w="0" w:type="dxa"/>
          </w:tblCellMar>
        </w:tblPrEx>
        <w:tc>
          <w:tcPr>
            <w:tcW w:w="4440" w:type="dxa"/>
            <w:tcBorders>
              <w:top w:val="nil"/>
              <w:bottom w:val="nil"/>
            </w:tcBorders>
          </w:tcPr>
          <w:p w:rsidR="00000000" w:rsidRDefault="00D60DAC">
            <w:pPr>
              <w:widowControl/>
              <w:spacing w:line="360" w:lineRule="atLeast"/>
              <w:rPr>
                <w:rFonts w:hint="eastAsia"/>
                <w:sz w:val="18"/>
              </w:rPr>
            </w:pPr>
            <w:r>
              <w:rPr>
                <w:rFonts w:hint="eastAsia"/>
                <w:sz w:val="18"/>
              </w:rPr>
              <w:t>咨询和协调</w:t>
            </w:r>
          </w:p>
        </w:tc>
        <w:tc>
          <w:tcPr>
            <w:tcW w:w="3120" w:type="dxa"/>
            <w:tcBorders>
              <w:top w:val="nil"/>
              <w:bottom w:val="nil"/>
            </w:tcBorders>
          </w:tcPr>
          <w:p w:rsidR="00000000" w:rsidRDefault="00D60DAC" w:rsidP="00D60DAC">
            <w:pPr>
              <w:widowControl/>
              <w:spacing w:afterLines="30" w:after="72" w:line="320" w:lineRule="atLeast"/>
              <w:ind w:rightChars="634" w:right="31680"/>
              <w:jc w:val="right"/>
              <w:rPr>
                <w:sz w:val="18"/>
              </w:rPr>
            </w:pPr>
            <w:r>
              <w:rPr>
                <w:sz w:val="18"/>
              </w:rPr>
              <w:t>55</w:t>
            </w:r>
          </w:p>
        </w:tc>
      </w:tr>
      <w:tr w:rsidR="00000000">
        <w:tblPrEx>
          <w:tblCellMar>
            <w:top w:w="0" w:type="dxa"/>
            <w:bottom w:w="0" w:type="dxa"/>
          </w:tblCellMar>
        </w:tblPrEx>
        <w:tc>
          <w:tcPr>
            <w:tcW w:w="4440" w:type="dxa"/>
            <w:tcBorders>
              <w:top w:val="nil"/>
              <w:bottom w:val="nil"/>
            </w:tcBorders>
          </w:tcPr>
          <w:p w:rsidR="00000000" w:rsidRDefault="00D60DAC">
            <w:pPr>
              <w:widowControl/>
              <w:spacing w:line="360" w:lineRule="atLeast"/>
              <w:rPr>
                <w:rFonts w:hint="eastAsia"/>
                <w:sz w:val="18"/>
              </w:rPr>
            </w:pPr>
            <w:r>
              <w:rPr>
                <w:rFonts w:hint="eastAsia"/>
                <w:sz w:val="18"/>
              </w:rPr>
              <w:t>干预</w:t>
            </w:r>
          </w:p>
        </w:tc>
        <w:tc>
          <w:tcPr>
            <w:tcW w:w="3120" w:type="dxa"/>
            <w:tcBorders>
              <w:top w:val="nil"/>
              <w:bottom w:val="nil"/>
            </w:tcBorders>
          </w:tcPr>
          <w:p w:rsidR="00000000" w:rsidRDefault="00D60DAC" w:rsidP="00D60DAC">
            <w:pPr>
              <w:widowControl/>
              <w:spacing w:afterLines="30" w:after="72" w:line="320" w:lineRule="atLeast"/>
              <w:ind w:rightChars="634" w:right="31680"/>
              <w:jc w:val="right"/>
              <w:rPr>
                <w:sz w:val="18"/>
              </w:rPr>
            </w:pPr>
            <w:r>
              <w:rPr>
                <w:sz w:val="18"/>
              </w:rPr>
              <w:t>22</w:t>
            </w:r>
          </w:p>
        </w:tc>
      </w:tr>
      <w:tr w:rsidR="00000000">
        <w:tblPrEx>
          <w:tblCellMar>
            <w:top w:w="0" w:type="dxa"/>
            <w:bottom w:w="0" w:type="dxa"/>
          </w:tblCellMar>
        </w:tblPrEx>
        <w:tc>
          <w:tcPr>
            <w:tcW w:w="4440" w:type="dxa"/>
            <w:tcBorders>
              <w:top w:val="nil"/>
              <w:bottom w:val="nil"/>
            </w:tcBorders>
          </w:tcPr>
          <w:p w:rsidR="00000000" w:rsidRDefault="00D60DAC">
            <w:pPr>
              <w:widowControl/>
              <w:spacing w:line="360" w:lineRule="atLeast"/>
              <w:rPr>
                <w:rFonts w:hint="eastAsia"/>
                <w:sz w:val="18"/>
              </w:rPr>
            </w:pPr>
            <w:r>
              <w:rPr>
                <w:rFonts w:hint="eastAsia"/>
                <w:sz w:val="18"/>
              </w:rPr>
              <w:t>培训</w:t>
            </w:r>
          </w:p>
        </w:tc>
        <w:tc>
          <w:tcPr>
            <w:tcW w:w="3120" w:type="dxa"/>
            <w:tcBorders>
              <w:top w:val="nil"/>
              <w:bottom w:val="nil"/>
            </w:tcBorders>
          </w:tcPr>
          <w:p w:rsidR="00000000" w:rsidRDefault="00D60DAC" w:rsidP="00D60DAC">
            <w:pPr>
              <w:widowControl/>
              <w:spacing w:afterLines="30" w:after="72" w:line="320" w:lineRule="atLeast"/>
              <w:ind w:rightChars="634" w:right="31680"/>
              <w:jc w:val="right"/>
              <w:rPr>
                <w:sz w:val="18"/>
              </w:rPr>
            </w:pPr>
            <w:r>
              <w:rPr>
                <w:sz w:val="18"/>
              </w:rPr>
              <w:t>10</w:t>
            </w:r>
          </w:p>
        </w:tc>
      </w:tr>
      <w:tr w:rsidR="00000000">
        <w:tblPrEx>
          <w:tblCellMar>
            <w:top w:w="0" w:type="dxa"/>
            <w:bottom w:w="0" w:type="dxa"/>
          </w:tblCellMar>
        </w:tblPrEx>
        <w:tc>
          <w:tcPr>
            <w:tcW w:w="4440" w:type="dxa"/>
            <w:tcBorders>
              <w:top w:val="nil"/>
              <w:bottom w:val="nil"/>
            </w:tcBorders>
          </w:tcPr>
          <w:p w:rsidR="00000000" w:rsidRDefault="00D60DAC">
            <w:pPr>
              <w:widowControl/>
              <w:spacing w:line="360" w:lineRule="atLeast"/>
              <w:rPr>
                <w:rFonts w:hint="eastAsia"/>
                <w:sz w:val="18"/>
              </w:rPr>
            </w:pPr>
            <w:r>
              <w:rPr>
                <w:rFonts w:hint="eastAsia"/>
                <w:sz w:val="18"/>
              </w:rPr>
              <w:t>小组安全方案</w:t>
            </w:r>
          </w:p>
        </w:tc>
        <w:tc>
          <w:tcPr>
            <w:tcW w:w="3120" w:type="dxa"/>
            <w:tcBorders>
              <w:top w:val="nil"/>
              <w:bottom w:val="nil"/>
            </w:tcBorders>
          </w:tcPr>
          <w:p w:rsidR="00000000" w:rsidRDefault="00D60DAC" w:rsidP="00D60DAC">
            <w:pPr>
              <w:widowControl/>
              <w:spacing w:afterLines="30" w:after="72" w:line="320" w:lineRule="atLeast"/>
              <w:ind w:rightChars="634" w:right="31680"/>
              <w:jc w:val="right"/>
              <w:rPr>
                <w:sz w:val="18"/>
              </w:rPr>
            </w:pPr>
            <w:r>
              <w:rPr>
                <w:sz w:val="18"/>
              </w:rPr>
              <w:t>2</w:t>
            </w:r>
          </w:p>
        </w:tc>
      </w:tr>
      <w:tr w:rsidR="00000000">
        <w:tblPrEx>
          <w:tblCellMar>
            <w:top w:w="0" w:type="dxa"/>
            <w:bottom w:w="0" w:type="dxa"/>
          </w:tblCellMar>
        </w:tblPrEx>
        <w:tc>
          <w:tcPr>
            <w:tcW w:w="4440" w:type="dxa"/>
            <w:tcBorders>
              <w:top w:val="nil"/>
              <w:bottom w:val="single" w:sz="4" w:space="0" w:color="auto"/>
            </w:tcBorders>
          </w:tcPr>
          <w:p w:rsidR="00000000" w:rsidRDefault="00D60DAC">
            <w:pPr>
              <w:widowControl/>
              <w:spacing w:line="360" w:lineRule="atLeast"/>
              <w:rPr>
                <w:rFonts w:hint="eastAsia"/>
                <w:sz w:val="18"/>
              </w:rPr>
            </w:pPr>
            <w:r>
              <w:rPr>
                <w:rFonts w:hint="eastAsia"/>
                <w:sz w:val="18"/>
              </w:rPr>
              <w:t>预防服务信息方案</w:t>
            </w:r>
          </w:p>
        </w:tc>
        <w:tc>
          <w:tcPr>
            <w:tcW w:w="3120" w:type="dxa"/>
            <w:tcBorders>
              <w:top w:val="nil"/>
              <w:bottom w:val="single" w:sz="4" w:space="0" w:color="auto"/>
            </w:tcBorders>
          </w:tcPr>
          <w:p w:rsidR="00000000" w:rsidRDefault="00D60DAC" w:rsidP="00D60DAC">
            <w:pPr>
              <w:widowControl/>
              <w:spacing w:afterLines="30" w:after="72" w:line="320" w:lineRule="atLeast"/>
              <w:ind w:rightChars="634" w:right="31680"/>
              <w:jc w:val="right"/>
              <w:rPr>
                <w:sz w:val="18"/>
              </w:rPr>
            </w:pPr>
            <w:r>
              <w:rPr>
                <w:sz w:val="18"/>
              </w:rPr>
              <w:t>8</w:t>
            </w:r>
          </w:p>
        </w:tc>
      </w:tr>
      <w:tr w:rsidR="00000000">
        <w:tblPrEx>
          <w:tblCellMar>
            <w:top w:w="0" w:type="dxa"/>
            <w:bottom w:w="0" w:type="dxa"/>
          </w:tblCellMar>
        </w:tblPrEx>
        <w:tc>
          <w:tcPr>
            <w:tcW w:w="4440" w:type="dxa"/>
            <w:tcBorders>
              <w:top w:val="single" w:sz="4" w:space="0" w:color="auto"/>
            </w:tcBorders>
          </w:tcPr>
          <w:p w:rsidR="00000000" w:rsidRDefault="00D60DAC">
            <w:pPr>
              <w:widowControl/>
              <w:spacing w:line="360" w:lineRule="atLeast"/>
              <w:rPr>
                <w:rFonts w:hint="eastAsia"/>
                <w:sz w:val="18"/>
              </w:rPr>
            </w:pPr>
            <w:r>
              <w:rPr>
                <w:rFonts w:hint="eastAsia"/>
                <w:sz w:val="18"/>
              </w:rPr>
              <w:t>共计</w:t>
            </w:r>
          </w:p>
        </w:tc>
        <w:tc>
          <w:tcPr>
            <w:tcW w:w="3120" w:type="dxa"/>
            <w:tcBorders>
              <w:top w:val="single" w:sz="4" w:space="0" w:color="auto"/>
            </w:tcBorders>
          </w:tcPr>
          <w:p w:rsidR="00000000" w:rsidRDefault="00D60DAC" w:rsidP="00D60DAC">
            <w:pPr>
              <w:widowControl/>
              <w:spacing w:afterLines="30" w:after="72" w:line="320" w:lineRule="atLeast"/>
              <w:ind w:rightChars="634" w:right="31680"/>
              <w:jc w:val="right"/>
              <w:rPr>
                <w:sz w:val="18"/>
              </w:rPr>
            </w:pPr>
            <w:r>
              <w:rPr>
                <w:sz w:val="18"/>
              </w:rPr>
              <w:t>225</w:t>
            </w:r>
          </w:p>
        </w:tc>
      </w:tr>
    </w:tbl>
    <w:p w:rsidR="00000000" w:rsidRDefault="00D60DAC" w:rsidP="00D60DAC">
      <w:pPr>
        <w:widowControl/>
        <w:spacing w:after="240" w:line="360" w:lineRule="atLeast"/>
        <w:ind w:firstLineChars="600" w:firstLine="31680"/>
        <w:rPr>
          <w:rFonts w:hint="eastAsia"/>
          <w:sz w:val="18"/>
        </w:rPr>
      </w:pPr>
      <w:r>
        <w:rPr>
          <w:rFonts w:ascii="KaiTi_GB2312" w:eastAsia="KaiTi_GB2312" w:hint="eastAsia"/>
          <w:iCs/>
          <w:sz w:val="18"/>
        </w:rPr>
        <w:t>资料来源</w:t>
      </w:r>
      <w:r>
        <w:rPr>
          <w:rFonts w:hint="eastAsia"/>
          <w:sz w:val="18"/>
        </w:rPr>
        <w:t>：教育局，《</w:t>
      </w:r>
      <w:r>
        <w:rPr>
          <w:rFonts w:hint="eastAsia"/>
          <w:sz w:val="18"/>
        </w:rPr>
        <w:t>2001</w:t>
      </w:r>
      <w:r>
        <w:rPr>
          <w:rFonts w:hint="eastAsia"/>
          <w:sz w:val="18"/>
        </w:rPr>
        <w:t>年报告》。</w:t>
      </w:r>
    </w:p>
    <w:p w:rsidR="00000000" w:rsidRDefault="00D60DAC">
      <w:pPr>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17</w:t>
      </w:r>
    </w:p>
    <w:p w:rsidR="00000000" w:rsidRDefault="00D60DAC">
      <w:pPr>
        <w:widowControl/>
        <w:spacing w:after="240" w:line="360" w:lineRule="atLeast"/>
        <w:jc w:val="center"/>
        <w:rPr>
          <w:rFonts w:ascii="SimHei" w:eastAsia="SimHei" w:hint="eastAsia"/>
        </w:rPr>
      </w:pPr>
      <w:r>
        <w:rPr>
          <w:rFonts w:ascii="SimHei" w:eastAsia="SimHei" w:hint="eastAsia"/>
        </w:rPr>
        <w:t>2000</w:t>
      </w:r>
      <w:r>
        <w:rPr>
          <w:rFonts w:ascii="SimHei" w:eastAsia="SimHei" w:hint="eastAsia"/>
        </w:rPr>
        <w:t>年和</w:t>
      </w:r>
      <w:r>
        <w:rPr>
          <w:rFonts w:ascii="SimHei" w:eastAsia="SimHei" w:hint="eastAsia"/>
        </w:rPr>
        <w:t>2001</w:t>
      </w:r>
      <w:r>
        <w:rPr>
          <w:rFonts w:ascii="SimHei" w:eastAsia="SimHei" w:hint="eastAsia"/>
        </w:rPr>
        <w:t>年分配给非政府组织的经费</w:t>
      </w:r>
    </w:p>
    <w:tbl>
      <w:tblPr>
        <w:tblW w:w="9840"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320"/>
        <w:gridCol w:w="1380"/>
        <w:gridCol w:w="1380"/>
        <w:gridCol w:w="1380"/>
        <w:gridCol w:w="1380"/>
      </w:tblGrid>
      <w:tr w:rsidR="00000000">
        <w:tblPrEx>
          <w:tblCellMar>
            <w:top w:w="0" w:type="dxa"/>
            <w:bottom w:w="0" w:type="dxa"/>
          </w:tblCellMar>
        </w:tblPrEx>
        <w:tc>
          <w:tcPr>
            <w:tcW w:w="4320" w:type="dxa"/>
            <w:tcBorders>
              <w:top w:val="single" w:sz="4" w:space="0" w:color="auto"/>
              <w:bottom w:val="single" w:sz="4" w:space="0" w:color="auto"/>
            </w:tcBorders>
          </w:tcPr>
          <w:p w:rsidR="00000000" w:rsidRDefault="00D60DAC">
            <w:pPr>
              <w:widowControl/>
              <w:spacing w:after="120" w:line="340" w:lineRule="atLeast"/>
              <w:rPr>
                <w:rFonts w:eastAsia="SimHei"/>
                <w:sz w:val="18"/>
              </w:rPr>
            </w:pPr>
            <w:r>
              <w:rPr>
                <w:rFonts w:eastAsia="SimHei" w:hint="eastAsia"/>
                <w:sz w:val="18"/>
              </w:rPr>
              <w:t>申请组织的名称</w:t>
            </w:r>
          </w:p>
        </w:tc>
        <w:tc>
          <w:tcPr>
            <w:tcW w:w="1380" w:type="dxa"/>
            <w:tcBorders>
              <w:top w:val="single" w:sz="4" w:space="0" w:color="auto"/>
              <w:bottom w:val="single" w:sz="4" w:space="0" w:color="auto"/>
            </w:tcBorders>
          </w:tcPr>
          <w:p w:rsidR="00000000" w:rsidRDefault="00D60DAC">
            <w:pPr>
              <w:widowControl/>
              <w:spacing w:line="360" w:lineRule="atLeast"/>
              <w:jc w:val="center"/>
              <w:rPr>
                <w:rFonts w:ascii="SimHei" w:eastAsia="SimHei" w:hint="eastAsia"/>
                <w:sz w:val="18"/>
              </w:rPr>
            </w:pPr>
            <w:r>
              <w:rPr>
                <w:rFonts w:ascii="SimHei" w:eastAsia="SimHei" w:hint="eastAsia"/>
                <w:sz w:val="18"/>
              </w:rPr>
              <w:t>项目总费用</w:t>
            </w:r>
          </w:p>
          <w:p w:rsidR="00000000" w:rsidRDefault="00D60DAC">
            <w:pPr>
              <w:widowControl/>
              <w:spacing w:line="360" w:lineRule="atLeast"/>
              <w:jc w:val="center"/>
              <w:rPr>
                <w:rFonts w:ascii="SimHei" w:eastAsia="SimHei"/>
                <w:sz w:val="18"/>
              </w:rPr>
            </w:pPr>
            <w:r>
              <w:rPr>
                <w:rFonts w:ascii="SimHei" w:eastAsia="SimHei" w:hint="eastAsia"/>
                <w:sz w:val="18"/>
              </w:rPr>
              <w:t>（马镑）</w:t>
            </w:r>
          </w:p>
        </w:tc>
        <w:tc>
          <w:tcPr>
            <w:tcW w:w="1380" w:type="dxa"/>
            <w:tcBorders>
              <w:top w:val="single" w:sz="4" w:space="0" w:color="auto"/>
              <w:bottom w:val="single" w:sz="4" w:space="0" w:color="auto"/>
            </w:tcBorders>
          </w:tcPr>
          <w:p w:rsidR="00000000" w:rsidRDefault="00D60DAC">
            <w:pPr>
              <w:widowControl/>
              <w:spacing w:line="360" w:lineRule="atLeast"/>
              <w:jc w:val="center"/>
              <w:rPr>
                <w:rFonts w:ascii="SimHei" w:eastAsia="SimHei" w:hint="eastAsia"/>
                <w:sz w:val="18"/>
              </w:rPr>
            </w:pPr>
            <w:r>
              <w:rPr>
                <w:rFonts w:ascii="SimHei" w:eastAsia="SimHei" w:hint="eastAsia"/>
                <w:sz w:val="18"/>
              </w:rPr>
              <w:t>申请的经费</w:t>
            </w:r>
          </w:p>
          <w:p w:rsidR="00000000" w:rsidRDefault="00D60DAC">
            <w:pPr>
              <w:widowControl/>
              <w:spacing w:line="360" w:lineRule="atLeast"/>
              <w:jc w:val="center"/>
              <w:rPr>
                <w:rFonts w:ascii="SimHei" w:eastAsia="SimHei"/>
                <w:sz w:val="18"/>
              </w:rPr>
            </w:pPr>
            <w:r>
              <w:rPr>
                <w:rFonts w:ascii="SimHei" w:eastAsia="SimHei" w:hint="eastAsia"/>
                <w:sz w:val="18"/>
              </w:rPr>
              <w:t>（马镑）</w:t>
            </w:r>
          </w:p>
        </w:tc>
        <w:tc>
          <w:tcPr>
            <w:tcW w:w="1380" w:type="dxa"/>
            <w:tcBorders>
              <w:top w:val="single" w:sz="4" w:space="0" w:color="auto"/>
              <w:bottom w:val="single" w:sz="4" w:space="0" w:color="auto"/>
            </w:tcBorders>
          </w:tcPr>
          <w:p w:rsidR="00000000" w:rsidRDefault="00D60DAC">
            <w:pPr>
              <w:widowControl/>
              <w:spacing w:line="360" w:lineRule="atLeast"/>
              <w:jc w:val="center"/>
              <w:rPr>
                <w:rFonts w:ascii="SimHei" w:eastAsia="SimHei" w:hint="eastAsia"/>
                <w:sz w:val="18"/>
              </w:rPr>
            </w:pPr>
            <w:r>
              <w:rPr>
                <w:rFonts w:ascii="SimHei" w:eastAsia="SimHei" w:hint="eastAsia"/>
                <w:sz w:val="18"/>
              </w:rPr>
              <w:t>分配的经费</w:t>
            </w:r>
          </w:p>
          <w:p w:rsidR="00000000" w:rsidRDefault="00D60DAC">
            <w:pPr>
              <w:widowControl/>
              <w:spacing w:line="360" w:lineRule="atLeast"/>
              <w:jc w:val="center"/>
              <w:rPr>
                <w:rFonts w:ascii="SimHei" w:eastAsia="SimHei"/>
                <w:sz w:val="18"/>
              </w:rPr>
            </w:pPr>
            <w:r>
              <w:rPr>
                <w:rFonts w:ascii="SimHei" w:eastAsia="SimHei" w:hint="eastAsia"/>
                <w:sz w:val="18"/>
              </w:rPr>
              <w:t>（马镑）（</w:t>
            </w:r>
            <w:r>
              <w:rPr>
                <w:rFonts w:ascii="SimHei" w:eastAsia="SimHei" w:hint="eastAsia"/>
                <w:sz w:val="18"/>
              </w:rPr>
              <w:t>2000</w:t>
            </w:r>
            <w:r>
              <w:rPr>
                <w:rFonts w:ascii="SimHei" w:eastAsia="SimHei" w:hint="eastAsia"/>
                <w:sz w:val="18"/>
              </w:rPr>
              <w:t>）</w:t>
            </w:r>
          </w:p>
        </w:tc>
        <w:tc>
          <w:tcPr>
            <w:tcW w:w="1380" w:type="dxa"/>
            <w:tcBorders>
              <w:top w:val="single" w:sz="4" w:space="0" w:color="auto"/>
              <w:bottom w:val="single" w:sz="4" w:space="0" w:color="auto"/>
            </w:tcBorders>
          </w:tcPr>
          <w:p w:rsidR="00000000" w:rsidRDefault="00D60DAC">
            <w:pPr>
              <w:widowControl/>
              <w:spacing w:line="360" w:lineRule="atLeast"/>
              <w:jc w:val="center"/>
              <w:rPr>
                <w:rFonts w:ascii="SimHei" w:eastAsia="SimHei" w:hint="eastAsia"/>
                <w:sz w:val="18"/>
              </w:rPr>
            </w:pPr>
            <w:r>
              <w:rPr>
                <w:rFonts w:ascii="SimHei" w:eastAsia="SimHei" w:hint="eastAsia"/>
                <w:sz w:val="18"/>
              </w:rPr>
              <w:t>建议的分配</w:t>
            </w:r>
          </w:p>
          <w:p w:rsidR="00000000" w:rsidRDefault="00D60DAC">
            <w:pPr>
              <w:widowControl/>
              <w:spacing w:line="360" w:lineRule="atLeast"/>
              <w:jc w:val="center"/>
              <w:rPr>
                <w:rFonts w:ascii="SimHei" w:eastAsia="SimHei" w:hint="eastAsia"/>
                <w:sz w:val="18"/>
              </w:rPr>
            </w:pPr>
            <w:r>
              <w:rPr>
                <w:rFonts w:ascii="SimHei" w:eastAsia="SimHei" w:hint="eastAsia"/>
                <w:sz w:val="18"/>
              </w:rPr>
              <w:t>（</w:t>
            </w:r>
            <w:r>
              <w:rPr>
                <w:rFonts w:ascii="SimHei" w:eastAsia="SimHei" w:hint="eastAsia"/>
                <w:sz w:val="18"/>
              </w:rPr>
              <w:t>2001</w:t>
            </w:r>
            <w:r>
              <w:rPr>
                <w:rFonts w:ascii="SimHei" w:eastAsia="SimHei" w:hint="eastAsia"/>
                <w:sz w:val="18"/>
              </w:rPr>
              <w:t>）</w:t>
            </w:r>
          </w:p>
        </w:tc>
      </w:tr>
      <w:tr w:rsidR="00000000">
        <w:tblPrEx>
          <w:tblCellMar>
            <w:top w:w="0" w:type="dxa"/>
            <w:bottom w:w="0" w:type="dxa"/>
          </w:tblCellMar>
        </w:tblPrEx>
        <w:tc>
          <w:tcPr>
            <w:tcW w:w="4320" w:type="dxa"/>
          </w:tcPr>
          <w:p w:rsidR="00000000" w:rsidRDefault="00D60DAC">
            <w:pPr>
              <w:widowControl/>
              <w:spacing w:after="120" w:line="320" w:lineRule="atLeast"/>
              <w:rPr>
                <w:sz w:val="18"/>
              </w:rPr>
            </w:pPr>
            <w:r>
              <w:rPr>
                <w:sz w:val="18"/>
              </w:rPr>
              <w:t>Ai</w:t>
            </w:r>
            <w:r>
              <w:rPr>
                <w:sz w:val="18"/>
              </w:rPr>
              <w:t>sec</w:t>
            </w:r>
            <w:r>
              <w:rPr>
                <w:sz w:val="18"/>
                <w:vertAlign w:val="superscript"/>
              </w:rPr>
              <w:t>a</w:t>
            </w:r>
          </w:p>
        </w:tc>
        <w:tc>
          <w:tcPr>
            <w:tcW w:w="1380" w:type="dxa"/>
          </w:tcPr>
          <w:p w:rsidR="00000000" w:rsidRDefault="00D60DAC" w:rsidP="00D60DAC">
            <w:pPr>
              <w:widowControl/>
              <w:spacing w:after="120" w:line="320" w:lineRule="atLeast"/>
              <w:ind w:rightChars="148" w:right="31680"/>
              <w:jc w:val="right"/>
              <w:rPr>
                <w:sz w:val="18"/>
              </w:rPr>
            </w:pPr>
            <w:r>
              <w:rPr>
                <w:sz w:val="18"/>
              </w:rPr>
              <w:t>2</w:t>
            </w:r>
            <w:r>
              <w:rPr>
                <w:rFonts w:hint="eastAsia"/>
                <w:sz w:val="18"/>
              </w:rPr>
              <w:t xml:space="preserve"> </w:t>
            </w:r>
            <w:r>
              <w:rPr>
                <w:sz w:val="18"/>
              </w:rPr>
              <w:t>000</w:t>
            </w:r>
          </w:p>
        </w:tc>
        <w:tc>
          <w:tcPr>
            <w:tcW w:w="1380" w:type="dxa"/>
          </w:tcPr>
          <w:p w:rsidR="00000000" w:rsidRDefault="00D60DAC" w:rsidP="00D60DAC">
            <w:pPr>
              <w:widowControl/>
              <w:spacing w:after="120" w:line="320" w:lineRule="atLeast"/>
              <w:ind w:rightChars="148" w:right="31680"/>
              <w:jc w:val="right"/>
              <w:rPr>
                <w:sz w:val="18"/>
              </w:rPr>
            </w:pPr>
            <w:r>
              <w:rPr>
                <w:sz w:val="18"/>
              </w:rPr>
              <w:t>2</w:t>
            </w:r>
            <w:r>
              <w:rPr>
                <w:rFonts w:hint="eastAsia"/>
                <w:sz w:val="18"/>
              </w:rPr>
              <w:t xml:space="preserve"> </w:t>
            </w:r>
            <w:r>
              <w:rPr>
                <w:sz w:val="18"/>
              </w:rPr>
              <w:t>000</w:t>
            </w:r>
          </w:p>
        </w:tc>
        <w:tc>
          <w:tcPr>
            <w:tcW w:w="1380" w:type="dxa"/>
          </w:tcPr>
          <w:p w:rsidR="00000000" w:rsidRDefault="00D60DAC" w:rsidP="00D60DAC">
            <w:pPr>
              <w:widowControl/>
              <w:spacing w:after="120" w:line="320" w:lineRule="atLeast"/>
              <w:ind w:rightChars="148" w:right="31680"/>
              <w:jc w:val="right"/>
              <w:rPr>
                <w:sz w:val="18"/>
              </w:rPr>
            </w:pPr>
          </w:p>
        </w:tc>
        <w:tc>
          <w:tcPr>
            <w:tcW w:w="1380" w:type="dxa"/>
          </w:tcPr>
          <w:p w:rsidR="00000000" w:rsidRDefault="00D60DAC" w:rsidP="00D60DAC">
            <w:pPr>
              <w:widowControl/>
              <w:spacing w:after="120" w:line="320" w:lineRule="atLeast"/>
              <w:ind w:rightChars="148" w:right="31680"/>
              <w:jc w:val="right"/>
              <w:rPr>
                <w:sz w:val="18"/>
              </w:rPr>
            </w:pPr>
            <w:r>
              <w:rPr>
                <w:sz w:val="18"/>
              </w:rPr>
              <w:t>N/A</w:t>
            </w:r>
          </w:p>
        </w:tc>
      </w:tr>
      <w:tr w:rsidR="00000000">
        <w:tblPrEx>
          <w:tblCellMar>
            <w:top w:w="0" w:type="dxa"/>
            <w:bottom w:w="0" w:type="dxa"/>
          </w:tblCellMar>
        </w:tblPrEx>
        <w:tc>
          <w:tcPr>
            <w:tcW w:w="4320" w:type="dxa"/>
          </w:tcPr>
          <w:p w:rsidR="00000000" w:rsidRDefault="00D60DAC">
            <w:pPr>
              <w:widowControl/>
              <w:spacing w:after="120" w:line="320" w:lineRule="atLeast"/>
              <w:rPr>
                <w:rFonts w:hint="eastAsia"/>
                <w:sz w:val="18"/>
              </w:rPr>
            </w:pPr>
            <w:r>
              <w:rPr>
                <w:rFonts w:hint="eastAsia"/>
                <w:sz w:val="18"/>
              </w:rPr>
              <w:t>A</w:t>
            </w:r>
            <w:r>
              <w:rPr>
                <w:sz w:val="18"/>
              </w:rPr>
              <w:t>zzjoni Kattolika</w:t>
            </w:r>
            <w:r>
              <w:rPr>
                <w:rFonts w:hint="eastAsia"/>
                <w:sz w:val="18"/>
              </w:rPr>
              <w:t>（</w:t>
            </w:r>
            <w:r>
              <w:rPr>
                <w:sz w:val="18"/>
              </w:rPr>
              <w:t>Segretarjat Assistenza Socjali</w:t>
            </w:r>
            <w:r>
              <w:rPr>
                <w:rFonts w:hint="eastAsia"/>
                <w:sz w:val="18"/>
              </w:rPr>
              <w:t>）</w:t>
            </w:r>
          </w:p>
        </w:tc>
        <w:tc>
          <w:tcPr>
            <w:tcW w:w="1380" w:type="dxa"/>
          </w:tcPr>
          <w:p w:rsidR="00000000" w:rsidRDefault="00D60DAC" w:rsidP="00D60DAC">
            <w:pPr>
              <w:widowControl/>
              <w:spacing w:after="120" w:line="320" w:lineRule="atLeast"/>
              <w:ind w:rightChars="148" w:right="31680"/>
              <w:jc w:val="right"/>
              <w:rPr>
                <w:sz w:val="18"/>
              </w:rPr>
            </w:pPr>
            <w:r>
              <w:rPr>
                <w:sz w:val="18"/>
              </w:rPr>
              <w:t>46 950</w:t>
            </w:r>
          </w:p>
        </w:tc>
        <w:tc>
          <w:tcPr>
            <w:tcW w:w="1380" w:type="dxa"/>
          </w:tcPr>
          <w:p w:rsidR="00000000" w:rsidRDefault="00D60DAC" w:rsidP="00D60DAC">
            <w:pPr>
              <w:widowControl/>
              <w:spacing w:after="120" w:line="320" w:lineRule="atLeast"/>
              <w:ind w:rightChars="148" w:right="31680"/>
              <w:jc w:val="right"/>
              <w:rPr>
                <w:sz w:val="18"/>
              </w:rPr>
            </w:pPr>
            <w:r>
              <w:rPr>
                <w:sz w:val="18"/>
              </w:rPr>
              <w:t>39 000</w:t>
            </w:r>
          </w:p>
        </w:tc>
        <w:tc>
          <w:tcPr>
            <w:tcW w:w="1380" w:type="dxa"/>
          </w:tcPr>
          <w:p w:rsidR="00000000" w:rsidRDefault="00D60DAC" w:rsidP="00D60DAC">
            <w:pPr>
              <w:widowControl/>
              <w:spacing w:after="120" w:line="320" w:lineRule="atLeast"/>
              <w:ind w:rightChars="148" w:right="31680"/>
              <w:jc w:val="right"/>
              <w:rPr>
                <w:sz w:val="18"/>
              </w:rPr>
            </w:pPr>
            <w:r>
              <w:rPr>
                <w:sz w:val="18"/>
              </w:rPr>
              <w:t>2 000</w:t>
            </w:r>
          </w:p>
        </w:tc>
        <w:tc>
          <w:tcPr>
            <w:tcW w:w="1380" w:type="dxa"/>
          </w:tcPr>
          <w:p w:rsidR="00000000" w:rsidRDefault="00D60DAC" w:rsidP="00D60DAC">
            <w:pPr>
              <w:widowControl/>
              <w:spacing w:after="120" w:line="320" w:lineRule="atLeast"/>
              <w:ind w:rightChars="148" w:right="31680"/>
              <w:jc w:val="right"/>
              <w:rPr>
                <w:sz w:val="18"/>
              </w:rPr>
            </w:pPr>
            <w:r>
              <w:rPr>
                <w:sz w:val="18"/>
              </w:rPr>
              <w:t>3 000</w:t>
            </w:r>
          </w:p>
        </w:tc>
      </w:tr>
      <w:tr w:rsidR="00000000">
        <w:tblPrEx>
          <w:tblCellMar>
            <w:top w:w="0" w:type="dxa"/>
            <w:bottom w:w="0" w:type="dxa"/>
          </w:tblCellMar>
        </w:tblPrEx>
        <w:tc>
          <w:tcPr>
            <w:tcW w:w="4320" w:type="dxa"/>
          </w:tcPr>
          <w:p w:rsidR="00000000" w:rsidRDefault="00D60DAC">
            <w:pPr>
              <w:widowControl/>
              <w:spacing w:after="120" w:line="320" w:lineRule="atLeast"/>
              <w:rPr>
                <w:rFonts w:hint="eastAsia"/>
                <w:sz w:val="18"/>
              </w:rPr>
            </w:pPr>
            <w:r>
              <w:rPr>
                <w:sz w:val="18"/>
              </w:rPr>
              <w:t>Cana</w:t>
            </w:r>
            <w:r>
              <w:rPr>
                <w:rFonts w:hint="eastAsia"/>
                <w:sz w:val="18"/>
              </w:rPr>
              <w:t>运动（马耳他）</w:t>
            </w:r>
          </w:p>
        </w:tc>
        <w:tc>
          <w:tcPr>
            <w:tcW w:w="1380" w:type="dxa"/>
          </w:tcPr>
          <w:p w:rsidR="00000000" w:rsidRDefault="00D60DAC" w:rsidP="00D60DAC">
            <w:pPr>
              <w:widowControl/>
              <w:spacing w:after="120" w:line="320" w:lineRule="atLeast"/>
              <w:ind w:rightChars="148" w:right="31680"/>
              <w:jc w:val="right"/>
              <w:rPr>
                <w:sz w:val="18"/>
              </w:rPr>
            </w:pPr>
            <w:r>
              <w:rPr>
                <w:sz w:val="18"/>
              </w:rPr>
              <w:t>79 674</w:t>
            </w:r>
          </w:p>
        </w:tc>
        <w:tc>
          <w:tcPr>
            <w:tcW w:w="1380" w:type="dxa"/>
          </w:tcPr>
          <w:p w:rsidR="00000000" w:rsidRDefault="00D60DAC" w:rsidP="00D60DAC">
            <w:pPr>
              <w:widowControl/>
              <w:spacing w:after="120" w:line="320" w:lineRule="atLeast"/>
              <w:ind w:rightChars="148" w:right="31680"/>
              <w:jc w:val="right"/>
              <w:rPr>
                <w:sz w:val="18"/>
              </w:rPr>
            </w:pPr>
            <w:r>
              <w:rPr>
                <w:sz w:val="18"/>
              </w:rPr>
              <w:t>54 674</w:t>
            </w:r>
          </w:p>
        </w:tc>
        <w:tc>
          <w:tcPr>
            <w:tcW w:w="1380" w:type="dxa"/>
          </w:tcPr>
          <w:p w:rsidR="00000000" w:rsidRDefault="00D60DAC" w:rsidP="00D60DAC">
            <w:pPr>
              <w:widowControl/>
              <w:spacing w:after="120" w:line="320" w:lineRule="atLeast"/>
              <w:ind w:rightChars="148" w:right="31680"/>
              <w:jc w:val="right"/>
              <w:rPr>
                <w:sz w:val="18"/>
              </w:rPr>
            </w:pPr>
            <w:r>
              <w:rPr>
                <w:sz w:val="18"/>
              </w:rPr>
              <w:t>30 500</w:t>
            </w:r>
          </w:p>
        </w:tc>
        <w:tc>
          <w:tcPr>
            <w:tcW w:w="1380" w:type="dxa"/>
          </w:tcPr>
          <w:p w:rsidR="00000000" w:rsidRDefault="00D60DAC" w:rsidP="00D60DAC">
            <w:pPr>
              <w:widowControl/>
              <w:spacing w:after="120" w:line="320" w:lineRule="atLeast"/>
              <w:ind w:rightChars="148" w:right="31680"/>
              <w:jc w:val="right"/>
              <w:rPr>
                <w:sz w:val="18"/>
              </w:rPr>
            </w:pPr>
            <w:r>
              <w:rPr>
                <w:sz w:val="18"/>
              </w:rPr>
              <w:t>30 500</w:t>
            </w:r>
          </w:p>
        </w:tc>
      </w:tr>
      <w:tr w:rsidR="00000000">
        <w:tblPrEx>
          <w:tblCellMar>
            <w:top w:w="0" w:type="dxa"/>
            <w:bottom w:w="0" w:type="dxa"/>
          </w:tblCellMar>
        </w:tblPrEx>
        <w:tc>
          <w:tcPr>
            <w:tcW w:w="4320" w:type="dxa"/>
          </w:tcPr>
          <w:p w:rsidR="00000000" w:rsidRDefault="00D60DAC">
            <w:pPr>
              <w:widowControl/>
              <w:spacing w:after="120" w:line="320" w:lineRule="atLeast"/>
              <w:rPr>
                <w:sz w:val="18"/>
              </w:rPr>
            </w:pPr>
            <w:r>
              <w:rPr>
                <w:rFonts w:hint="eastAsia"/>
                <w:sz w:val="18"/>
              </w:rPr>
              <w:t>C</w:t>
            </w:r>
            <w:r>
              <w:rPr>
                <w:sz w:val="18"/>
              </w:rPr>
              <w:t>aritas</w:t>
            </w:r>
            <w:r>
              <w:rPr>
                <w:rFonts w:hint="eastAsia"/>
                <w:sz w:val="18"/>
              </w:rPr>
              <w:t>新希望计划</w:t>
            </w:r>
            <w:r>
              <w:rPr>
                <w:sz w:val="18"/>
                <w:vertAlign w:val="superscript"/>
              </w:rPr>
              <w:t>b</w:t>
            </w:r>
          </w:p>
        </w:tc>
        <w:tc>
          <w:tcPr>
            <w:tcW w:w="1380" w:type="dxa"/>
          </w:tcPr>
          <w:p w:rsidR="00000000" w:rsidRDefault="00D60DAC" w:rsidP="00D60DAC">
            <w:pPr>
              <w:widowControl/>
              <w:spacing w:after="120" w:line="320" w:lineRule="atLeast"/>
              <w:ind w:rightChars="148" w:right="31680"/>
              <w:jc w:val="right"/>
              <w:rPr>
                <w:sz w:val="18"/>
              </w:rPr>
            </w:pPr>
            <w:r>
              <w:rPr>
                <w:sz w:val="18"/>
              </w:rPr>
              <w:t>258 000</w:t>
            </w:r>
          </w:p>
        </w:tc>
        <w:tc>
          <w:tcPr>
            <w:tcW w:w="1380" w:type="dxa"/>
          </w:tcPr>
          <w:p w:rsidR="00000000" w:rsidRDefault="00D60DAC" w:rsidP="00D60DAC">
            <w:pPr>
              <w:widowControl/>
              <w:spacing w:after="120" w:line="320" w:lineRule="atLeast"/>
              <w:ind w:rightChars="148" w:right="31680"/>
              <w:jc w:val="right"/>
              <w:rPr>
                <w:sz w:val="18"/>
              </w:rPr>
            </w:pPr>
            <w:r>
              <w:rPr>
                <w:sz w:val="18"/>
              </w:rPr>
              <w:t>235 000</w:t>
            </w:r>
          </w:p>
        </w:tc>
        <w:tc>
          <w:tcPr>
            <w:tcW w:w="1380" w:type="dxa"/>
          </w:tcPr>
          <w:p w:rsidR="00000000" w:rsidRDefault="00D60DAC" w:rsidP="00D60DAC">
            <w:pPr>
              <w:widowControl/>
              <w:spacing w:after="120" w:line="320" w:lineRule="atLeast"/>
              <w:ind w:rightChars="148" w:right="31680"/>
              <w:jc w:val="right"/>
              <w:rPr>
                <w:sz w:val="18"/>
              </w:rPr>
            </w:pPr>
          </w:p>
        </w:tc>
        <w:tc>
          <w:tcPr>
            <w:tcW w:w="1380" w:type="dxa"/>
          </w:tcPr>
          <w:p w:rsidR="00000000" w:rsidRDefault="00D60DAC" w:rsidP="00D60DAC">
            <w:pPr>
              <w:widowControl/>
              <w:spacing w:after="120" w:line="320" w:lineRule="atLeast"/>
              <w:ind w:rightChars="148" w:right="31680"/>
              <w:jc w:val="right"/>
              <w:rPr>
                <w:sz w:val="18"/>
              </w:rPr>
            </w:pPr>
            <w:r>
              <w:rPr>
                <w:sz w:val="18"/>
              </w:rPr>
              <w:t>150 000</w:t>
            </w:r>
          </w:p>
        </w:tc>
      </w:tr>
    </w:tbl>
    <w:p w:rsidR="00000000" w:rsidRDefault="00D60DAC">
      <w:pPr>
        <w:keepNext/>
        <w:keepLines/>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17</w:t>
      </w:r>
      <w:r>
        <w:rPr>
          <w:rFonts w:ascii="SimHei" w:eastAsia="SimHei" w:hint="eastAsia"/>
        </w:rPr>
        <w:t>（</w:t>
      </w:r>
      <w:r>
        <w:rPr>
          <w:rFonts w:ascii="KaiTi_GB2312" w:eastAsia="KaiTi_GB2312" w:hint="eastAsia"/>
        </w:rPr>
        <w:t>续</w:t>
      </w:r>
      <w:r>
        <w:rPr>
          <w:rFonts w:ascii="SimHei" w:eastAsia="SimHei" w:hint="eastAsia"/>
        </w:rPr>
        <w:t>）</w:t>
      </w:r>
    </w:p>
    <w:tbl>
      <w:tblPr>
        <w:tblW w:w="9840"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320"/>
        <w:gridCol w:w="1380"/>
        <w:gridCol w:w="1380"/>
        <w:gridCol w:w="1380"/>
        <w:gridCol w:w="1380"/>
      </w:tblGrid>
      <w:tr w:rsidR="00000000">
        <w:tblPrEx>
          <w:tblCellMar>
            <w:top w:w="0" w:type="dxa"/>
            <w:bottom w:w="0" w:type="dxa"/>
          </w:tblCellMar>
        </w:tblPrEx>
        <w:tc>
          <w:tcPr>
            <w:tcW w:w="4320" w:type="dxa"/>
            <w:tcBorders>
              <w:top w:val="single" w:sz="4" w:space="0" w:color="auto"/>
              <w:bottom w:val="single" w:sz="4" w:space="0" w:color="auto"/>
            </w:tcBorders>
          </w:tcPr>
          <w:p w:rsidR="00000000" w:rsidRDefault="00D60DAC">
            <w:pPr>
              <w:keepNext/>
              <w:keepLines/>
              <w:widowControl/>
              <w:spacing w:line="360" w:lineRule="atLeast"/>
              <w:rPr>
                <w:sz w:val="18"/>
              </w:rPr>
            </w:pPr>
            <w:r>
              <w:rPr>
                <w:rFonts w:ascii="SimHei" w:eastAsia="SimHei" w:hint="eastAsia"/>
                <w:sz w:val="18"/>
              </w:rPr>
              <w:t>申请组织的名称</w:t>
            </w:r>
          </w:p>
        </w:tc>
        <w:tc>
          <w:tcPr>
            <w:tcW w:w="1380" w:type="dxa"/>
            <w:tcBorders>
              <w:top w:val="single" w:sz="4" w:space="0" w:color="auto"/>
              <w:bottom w:val="single" w:sz="4" w:space="0" w:color="auto"/>
            </w:tcBorders>
          </w:tcPr>
          <w:p w:rsidR="00000000" w:rsidRDefault="00D60DAC">
            <w:pPr>
              <w:keepNext/>
              <w:keepLines/>
              <w:widowControl/>
              <w:spacing w:line="360" w:lineRule="atLeast"/>
              <w:jc w:val="center"/>
              <w:rPr>
                <w:rFonts w:ascii="SimHei" w:eastAsia="SimHei" w:hint="eastAsia"/>
                <w:sz w:val="18"/>
              </w:rPr>
            </w:pPr>
            <w:r>
              <w:rPr>
                <w:rFonts w:ascii="SimHei" w:eastAsia="SimHei" w:hint="eastAsia"/>
                <w:sz w:val="18"/>
              </w:rPr>
              <w:t>项目总费用</w:t>
            </w:r>
          </w:p>
          <w:p w:rsidR="00000000" w:rsidRDefault="00D60DAC">
            <w:pPr>
              <w:keepNext/>
              <w:keepLines/>
              <w:widowControl/>
              <w:spacing w:line="360" w:lineRule="atLeast"/>
              <w:jc w:val="center"/>
              <w:rPr>
                <w:rFonts w:ascii="SimHei" w:eastAsia="SimHei"/>
                <w:sz w:val="18"/>
              </w:rPr>
            </w:pPr>
            <w:r>
              <w:rPr>
                <w:rFonts w:ascii="SimHei" w:eastAsia="SimHei" w:hint="eastAsia"/>
                <w:sz w:val="18"/>
              </w:rPr>
              <w:t>（马镑）</w:t>
            </w:r>
          </w:p>
        </w:tc>
        <w:tc>
          <w:tcPr>
            <w:tcW w:w="1380" w:type="dxa"/>
            <w:tcBorders>
              <w:top w:val="single" w:sz="4" w:space="0" w:color="auto"/>
              <w:bottom w:val="single" w:sz="4" w:space="0" w:color="auto"/>
            </w:tcBorders>
          </w:tcPr>
          <w:p w:rsidR="00000000" w:rsidRDefault="00D60DAC">
            <w:pPr>
              <w:keepNext/>
              <w:keepLines/>
              <w:widowControl/>
              <w:spacing w:line="360" w:lineRule="atLeast"/>
              <w:jc w:val="center"/>
              <w:rPr>
                <w:rFonts w:ascii="SimHei" w:eastAsia="SimHei" w:hint="eastAsia"/>
                <w:sz w:val="18"/>
              </w:rPr>
            </w:pPr>
            <w:r>
              <w:rPr>
                <w:rFonts w:ascii="SimHei" w:eastAsia="SimHei" w:hint="eastAsia"/>
                <w:sz w:val="18"/>
              </w:rPr>
              <w:t>申请的经费</w:t>
            </w:r>
          </w:p>
          <w:p w:rsidR="00000000" w:rsidRDefault="00D60DAC">
            <w:pPr>
              <w:keepNext/>
              <w:keepLines/>
              <w:widowControl/>
              <w:spacing w:line="360" w:lineRule="atLeast"/>
              <w:jc w:val="center"/>
              <w:rPr>
                <w:rFonts w:ascii="SimHei" w:eastAsia="SimHei"/>
                <w:sz w:val="18"/>
              </w:rPr>
            </w:pPr>
            <w:r>
              <w:rPr>
                <w:rFonts w:ascii="SimHei" w:eastAsia="SimHei" w:hint="eastAsia"/>
                <w:sz w:val="18"/>
              </w:rPr>
              <w:t>（马镑）</w:t>
            </w:r>
          </w:p>
        </w:tc>
        <w:tc>
          <w:tcPr>
            <w:tcW w:w="1380" w:type="dxa"/>
            <w:tcBorders>
              <w:top w:val="single" w:sz="4" w:space="0" w:color="auto"/>
              <w:bottom w:val="single" w:sz="4" w:space="0" w:color="auto"/>
            </w:tcBorders>
          </w:tcPr>
          <w:p w:rsidR="00000000" w:rsidRDefault="00D60DAC">
            <w:pPr>
              <w:keepNext/>
              <w:keepLines/>
              <w:widowControl/>
              <w:spacing w:line="360" w:lineRule="atLeast"/>
              <w:jc w:val="center"/>
              <w:rPr>
                <w:rFonts w:ascii="SimHei" w:eastAsia="SimHei" w:hint="eastAsia"/>
                <w:sz w:val="18"/>
              </w:rPr>
            </w:pPr>
            <w:r>
              <w:rPr>
                <w:rFonts w:ascii="SimHei" w:eastAsia="SimHei" w:hint="eastAsia"/>
                <w:sz w:val="18"/>
              </w:rPr>
              <w:t>分配的经费</w:t>
            </w:r>
          </w:p>
          <w:p w:rsidR="00000000" w:rsidRDefault="00D60DAC">
            <w:pPr>
              <w:keepNext/>
              <w:keepLines/>
              <w:widowControl/>
              <w:spacing w:line="360" w:lineRule="atLeast"/>
              <w:jc w:val="center"/>
              <w:rPr>
                <w:rFonts w:ascii="SimHei" w:eastAsia="SimHei"/>
                <w:sz w:val="18"/>
              </w:rPr>
            </w:pPr>
            <w:r>
              <w:rPr>
                <w:rFonts w:ascii="SimHei" w:eastAsia="SimHei" w:hint="eastAsia"/>
                <w:sz w:val="18"/>
              </w:rPr>
              <w:t>（马镑）（</w:t>
            </w:r>
            <w:r>
              <w:rPr>
                <w:rFonts w:ascii="SimHei" w:eastAsia="SimHei" w:hint="eastAsia"/>
                <w:sz w:val="18"/>
              </w:rPr>
              <w:t>2000</w:t>
            </w:r>
            <w:r>
              <w:rPr>
                <w:rFonts w:ascii="SimHei" w:eastAsia="SimHei" w:hint="eastAsia"/>
                <w:sz w:val="18"/>
              </w:rPr>
              <w:t>）</w:t>
            </w:r>
          </w:p>
        </w:tc>
        <w:tc>
          <w:tcPr>
            <w:tcW w:w="1380" w:type="dxa"/>
            <w:tcBorders>
              <w:top w:val="single" w:sz="4" w:space="0" w:color="auto"/>
              <w:bottom w:val="single" w:sz="4" w:space="0" w:color="auto"/>
            </w:tcBorders>
          </w:tcPr>
          <w:p w:rsidR="00000000" w:rsidRDefault="00D60DAC">
            <w:pPr>
              <w:keepNext/>
              <w:keepLines/>
              <w:widowControl/>
              <w:spacing w:line="360" w:lineRule="atLeast"/>
              <w:jc w:val="center"/>
              <w:rPr>
                <w:rFonts w:ascii="SimHei" w:eastAsia="SimHei" w:hint="eastAsia"/>
                <w:sz w:val="18"/>
              </w:rPr>
            </w:pPr>
            <w:r>
              <w:rPr>
                <w:rFonts w:ascii="SimHei" w:eastAsia="SimHei" w:hint="eastAsia"/>
                <w:sz w:val="18"/>
              </w:rPr>
              <w:t>建议的分配</w:t>
            </w:r>
          </w:p>
          <w:p w:rsidR="00000000" w:rsidRDefault="00D60DAC">
            <w:pPr>
              <w:keepNext/>
              <w:keepLines/>
              <w:widowControl/>
              <w:spacing w:line="360" w:lineRule="atLeast"/>
              <w:jc w:val="center"/>
              <w:rPr>
                <w:rFonts w:ascii="SimHei" w:eastAsia="SimHei" w:hint="eastAsia"/>
                <w:sz w:val="18"/>
              </w:rPr>
            </w:pPr>
            <w:r>
              <w:rPr>
                <w:rFonts w:ascii="SimHei" w:eastAsia="SimHei" w:hint="eastAsia"/>
                <w:sz w:val="18"/>
              </w:rPr>
              <w:t>（</w:t>
            </w:r>
            <w:r>
              <w:rPr>
                <w:rFonts w:ascii="SimHei" w:eastAsia="SimHei" w:hint="eastAsia"/>
                <w:sz w:val="18"/>
              </w:rPr>
              <w:t>2001</w:t>
            </w:r>
            <w:r>
              <w:rPr>
                <w:rFonts w:ascii="SimHei" w:eastAsia="SimHei" w:hint="eastAsia"/>
                <w:sz w:val="18"/>
              </w:rPr>
              <w:t>）</w:t>
            </w:r>
          </w:p>
        </w:tc>
      </w:tr>
      <w:tr w:rsidR="00000000">
        <w:tblPrEx>
          <w:tblCellMar>
            <w:top w:w="0" w:type="dxa"/>
            <w:bottom w:w="0" w:type="dxa"/>
          </w:tblCellMar>
        </w:tblPrEx>
        <w:tc>
          <w:tcPr>
            <w:tcW w:w="4320" w:type="dxa"/>
          </w:tcPr>
          <w:p w:rsidR="00000000" w:rsidRDefault="00D60DAC">
            <w:pPr>
              <w:widowControl/>
              <w:spacing w:after="120" w:line="320" w:lineRule="atLeast"/>
              <w:rPr>
                <w:rFonts w:hint="eastAsia"/>
                <w:sz w:val="18"/>
              </w:rPr>
            </w:pPr>
            <w:r>
              <w:rPr>
                <w:sz w:val="18"/>
              </w:rPr>
              <w:t xml:space="preserve">Centru </w:t>
            </w:r>
            <w:r>
              <w:rPr>
                <w:sz w:val="18"/>
              </w:rPr>
              <w:t>Fidi u Gustizzja</w:t>
            </w:r>
            <w:r>
              <w:rPr>
                <w:rFonts w:hint="eastAsia"/>
                <w:sz w:val="18"/>
              </w:rPr>
              <w:t>（</w:t>
            </w:r>
            <w:r>
              <w:rPr>
                <w:sz w:val="18"/>
              </w:rPr>
              <w:t>Gizwiti</w:t>
            </w:r>
            <w:r>
              <w:rPr>
                <w:rFonts w:hint="eastAsia"/>
                <w:sz w:val="18"/>
              </w:rPr>
              <w:t>）</w:t>
            </w:r>
          </w:p>
        </w:tc>
        <w:tc>
          <w:tcPr>
            <w:tcW w:w="1380" w:type="dxa"/>
          </w:tcPr>
          <w:p w:rsidR="00000000" w:rsidRDefault="00D60DAC" w:rsidP="00D60DAC">
            <w:pPr>
              <w:widowControl/>
              <w:spacing w:after="120" w:line="320" w:lineRule="atLeast"/>
              <w:ind w:rightChars="148" w:right="31680"/>
              <w:jc w:val="right"/>
              <w:rPr>
                <w:sz w:val="18"/>
              </w:rPr>
            </w:pPr>
            <w:r>
              <w:rPr>
                <w:sz w:val="18"/>
              </w:rPr>
              <w:t>22 200</w:t>
            </w:r>
          </w:p>
        </w:tc>
        <w:tc>
          <w:tcPr>
            <w:tcW w:w="1380" w:type="dxa"/>
          </w:tcPr>
          <w:p w:rsidR="00000000" w:rsidRDefault="00D60DAC" w:rsidP="00D60DAC">
            <w:pPr>
              <w:widowControl/>
              <w:spacing w:after="120" w:line="320" w:lineRule="atLeast"/>
              <w:ind w:rightChars="148" w:right="31680"/>
              <w:jc w:val="right"/>
              <w:rPr>
                <w:sz w:val="18"/>
              </w:rPr>
            </w:pPr>
            <w:r>
              <w:rPr>
                <w:sz w:val="18"/>
              </w:rPr>
              <w:t>12 000</w:t>
            </w:r>
          </w:p>
        </w:tc>
        <w:tc>
          <w:tcPr>
            <w:tcW w:w="1380" w:type="dxa"/>
          </w:tcPr>
          <w:p w:rsidR="00000000" w:rsidRDefault="00D60DAC" w:rsidP="00D60DAC">
            <w:pPr>
              <w:widowControl/>
              <w:spacing w:after="120" w:line="320" w:lineRule="atLeast"/>
              <w:ind w:rightChars="148" w:right="31680"/>
              <w:jc w:val="right"/>
              <w:rPr>
                <w:sz w:val="18"/>
              </w:rPr>
            </w:pPr>
            <w:r>
              <w:rPr>
                <w:sz w:val="18"/>
              </w:rPr>
              <w:t>5 000</w:t>
            </w:r>
          </w:p>
        </w:tc>
        <w:tc>
          <w:tcPr>
            <w:tcW w:w="1380" w:type="dxa"/>
          </w:tcPr>
          <w:p w:rsidR="00000000" w:rsidRDefault="00D60DAC" w:rsidP="00D60DAC">
            <w:pPr>
              <w:widowControl/>
              <w:spacing w:after="120" w:line="320" w:lineRule="atLeast"/>
              <w:ind w:rightChars="148" w:right="31680"/>
              <w:jc w:val="right"/>
              <w:rPr>
                <w:sz w:val="18"/>
              </w:rPr>
            </w:pPr>
            <w:r>
              <w:rPr>
                <w:sz w:val="18"/>
              </w:rPr>
              <w:t>6 000</w:t>
            </w:r>
          </w:p>
        </w:tc>
      </w:tr>
      <w:tr w:rsidR="00000000">
        <w:tblPrEx>
          <w:tblCellMar>
            <w:top w:w="0" w:type="dxa"/>
            <w:bottom w:w="0" w:type="dxa"/>
          </w:tblCellMar>
        </w:tblPrEx>
        <w:tc>
          <w:tcPr>
            <w:tcW w:w="4320" w:type="dxa"/>
          </w:tcPr>
          <w:p w:rsidR="00000000" w:rsidRDefault="00D60DAC">
            <w:pPr>
              <w:widowControl/>
              <w:spacing w:after="120" w:line="320" w:lineRule="atLeast"/>
              <w:rPr>
                <w:rFonts w:hint="eastAsia"/>
                <w:sz w:val="18"/>
              </w:rPr>
            </w:pPr>
            <w:r>
              <w:rPr>
                <w:sz w:val="18"/>
              </w:rPr>
              <w:t>Dar il-Wens</w:t>
            </w:r>
            <w:r>
              <w:rPr>
                <w:rFonts w:hint="eastAsia"/>
                <w:sz w:val="18"/>
              </w:rPr>
              <w:t>（上门服务）</w:t>
            </w:r>
          </w:p>
        </w:tc>
        <w:tc>
          <w:tcPr>
            <w:tcW w:w="1380" w:type="dxa"/>
          </w:tcPr>
          <w:p w:rsidR="00000000" w:rsidRDefault="00D60DAC" w:rsidP="00D60DAC">
            <w:pPr>
              <w:widowControl/>
              <w:spacing w:after="120" w:line="320" w:lineRule="atLeast"/>
              <w:ind w:rightChars="148" w:right="31680"/>
              <w:jc w:val="right"/>
              <w:rPr>
                <w:sz w:val="18"/>
              </w:rPr>
            </w:pPr>
            <w:r>
              <w:rPr>
                <w:sz w:val="18"/>
              </w:rPr>
              <w:t>33 400</w:t>
            </w:r>
          </w:p>
        </w:tc>
        <w:tc>
          <w:tcPr>
            <w:tcW w:w="1380" w:type="dxa"/>
          </w:tcPr>
          <w:p w:rsidR="00000000" w:rsidRDefault="00D60DAC" w:rsidP="00D60DAC">
            <w:pPr>
              <w:widowControl/>
              <w:spacing w:after="120" w:line="320" w:lineRule="atLeast"/>
              <w:ind w:rightChars="148" w:right="31680"/>
              <w:jc w:val="right"/>
              <w:rPr>
                <w:sz w:val="18"/>
              </w:rPr>
            </w:pPr>
            <w:r>
              <w:rPr>
                <w:sz w:val="18"/>
              </w:rPr>
              <w:t>15 500</w:t>
            </w:r>
          </w:p>
        </w:tc>
        <w:tc>
          <w:tcPr>
            <w:tcW w:w="1380" w:type="dxa"/>
          </w:tcPr>
          <w:p w:rsidR="00000000" w:rsidRDefault="00D60DAC" w:rsidP="00D60DAC">
            <w:pPr>
              <w:widowControl/>
              <w:spacing w:after="120" w:line="320" w:lineRule="atLeast"/>
              <w:ind w:rightChars="148" w:right="31680"/>
              <w:jc w:val="right"/>
              <w:rPr>
                <w:sz w:val="18"/>
              </w:rPr>
            </w:pPr>
            <w:r>
              <w:rPr>
                <w:sz w:val="18"/>
              </w:rPr>
              <w:t>13 000</w:t>
            </w:r>
          </w:p>
        </w:tc>
        <w:tc>
          <w:tcPr>
            <w:tcW w:w="1380" w:type="dxa"/>
          </w:tcPr>
          <w:p w:rsidR="00000000" w:rsidRDefault="00D60DAC" w:rsidP="00D60DAC">
            <w:pPr>
              <w:widowControl/>
              <w:spacing w:after="120" w:line="320" w:lineRule="atLeast"/>
              <w:ind w:rightChars="148" w:right="31680"/>
              <w:jc w:val="right"/>
              <w:rPr>
                <w:sz w:val="18"/>
              </w:rPr>
            </w:pPr>
            <w:r>
              <w:rPr>
                <w:sz w:val="18"/>
              </w:rPr>
              <w:t>11 000</w:t>
            </w:r>
          </w:p>
        </w:tc>
      </w:tr>
      <w:tr w:rsidR="00000000">
        <w:tblPrEx>
          <w:tblCellMar>
            <w:top w:w="0" w:type="dxa"/>
            <w:bottom w:w="0" w:type="dxa"/>
          </w:tblCellMar>
        </w:tblPrEx>
        <w:tc>
          <w:tcPr>
            <w:tcW w:w="4320" w:type="dxa"/>
          </w:tcPr>
          <w:p w:rsidR="00000000" w:rsidRDefault="00D60DAC">
            <w:pPr>
              <w:widowControl/>
              <w:spacing w:after="120" w:line="320" w:lineRule="atLeast"/>
              <w:rPr>
                <w:rFonts w:hint="eastAsia"/>
                <w:sz w:val="18"/>
              </w:rPr>
            </w:pPr>
            <w:r>
              <w:rPr>
                <w:sz w:val="18"/>
              </w:rPr>
              <w:t>Dar il-Wens</w:t>
            </w:r>
            <w:r>
              <w:rPr>
                <w:rFonts w:hint="eastAsia"/>
                <w:sz w:val="18"/>
              </w:rPr>
              <w:t>（独立生活）</w:t>
            </w:r>
          </w:p>
        </w:tc>
        <w:tc>
          <w:tcPr>
            <w:tcW w:w="1380" w:type="dxa"/>
          </w:tcPr>
          <w:p w:rsidR="00000000" w:rsidRDefault="00D60DAC" w:rsidP="00D60DAC">
            <w:pPr>
              <w:widowControl/>
              <w:spacing w:after="120" w:line="320" w:lineRule="atLeast"/>
              <w:ind w:rightChars="148" w:right="31680"/>
              <w:jc w:val="right"/>
              <w:rPr>
                <w:sz w:val="18"/>
              </w:rPr>
            </w:pPr>
            <w:r>
              <w:rPr>
                <w:sz w:val="18"/>
              </w:rPr>
              <w:t>10 500</w:t>
            </w:r>
          </w:p>
        </w:tc>
        <w:tc>
          <w:tcPr>
            <w:tcW w:w="1380" w:type="dxa"/>
          </w:tcPr>
          <w:p w:rsidR="00000000" w:rsidRDefault="00D60DAC" w:rsidP="00D60DAC">
            <w:pPr>
              <w:widowControl/>
              <w:spacing w:after="120" w:line="320" w:lineRule="atLeast"/>
              <w:ind w:rightChars="148" w:right="31680"/>
              <w:jc w:val="right"/>
              <w:rPr>
                <w:sz w:val="18"/>
              </w:rPr>
            </w:pPr>
            <w:r>
              <w:rPr>
                <w:sz w:val="18"/>
              </w:rPr>
              <w:t>5 000</w:t>
            </w:r>
          </w:p>
        </w:tc>
        <w:tc>
          <w:tcPr>
            <w:tcW w:w="1380" w:type="dxa"/>
          </w:tcPr>
          <w:p w:rsidR="00000000" w:rsidRDefault="00D60DAC" w:rsidP="00D60DAC">
            <w:pPr>
              <w:widowControl/>
              <w:spacing w:after="120" w:line="320" w:lineRule="atLeast"/>
              <w:ind w:rightChars="148" w:right="31680"/>
              <w:jc w:val="right"/>
              <w:rPr>
                <w:sz w:val="18"/>
              </w:rPr>
            </w:pPr>
            <w:r>
              <w:rPr>
                <w:sz w:val="18"/>
              </w:rPr>
              <w:t>5 000</w:t>
            </w:r>
          </w:p>
        </w:tc>
        <w:tc>
          <w:tcPr>
            <w:tcW w:w="1380" w:type="dxa"/>
          </w:tcPr>
          <w:p w:rsidR="00000000" w:rsidRDefault="00D60DAC" w:rsidP="00D60DAC">
            <w:pPr>
              <w:widowControl/>
              <w:spacing w:after="120" w:line="320" w:lineRule="atLeast"/>
              <w:ind w:rightChars="148" w:right="31680"/>
              <w:jc w:val="right"/>
              <w:rPr>
                <w:sz w:val="18"/>
              </w:rPr>
            </w:pPr>
            <w:r>
              <w:rPr>
                <w:sz w:val="18"/>
              </w:rPr>
              <w:t>5 000</w:t>
            </w:r>
          </w:p>
        </w:tc>
      </w:tr>
      <w:tr w:rsidR="00000000">
        <w:tblPrEx>
          <w:tblCellMar>
            <w:top w:w="0" w:type="dxa"/>
            <w:bottom w:w="0" w:type="dxa"/>
          </w:tblCellMar>
        </w:tblPrEx>
        <w:tc>
          <w:tcPr>
            <w:tcW w:w="4320" w:type="dxa"/>
          </w:tcPr>
          <w:p w:rsidR="00000000" w:rsidRDefault="00D60DAC">
            <w:pPr>
              <w:widowControl/>
              <w:spacing w:after="120" w:line="320" w:lineRule="atLeast"/>
              <w:rPr>
                <w:rFonts w:hint="eastAsia"/>
                <w:sz w:val="18"/>
              </w:rPr>
            </w:pPr>
            <w:r>
              <w:rPr>
                <w:sz w:val="18"/>
              </w:rPr>
              <w:t>Dar il-Wens</w:t>
            </w:r>
            <w:r>
              <w:rPr>
                <w:rFonts w:hint="eastAsia"/>
                <w:sz w:val="18"/>
              </w:rPr>
              <w:t>（</w:t>
            </w:r>
            <w:r>
              <w:rPr>
                <w:rFonts w:hint="eastAsia"/>
                <w:sz w:val="18"/>
              </w:rPr>
              <w:t>M</w:t>
            </w:r>
            <w:r>
              <w:rPr>
                <w:sz w:val="18"/>
              </w:rPr>
              <w:t xml:space="preserve">cNeil </w:t>
            </w:r>
            <w:r>
              <w:rPr>
                <w:rFonts w:hint="eastAsia"/>
                <w:sz w:val="18"/>
              </w:rPr>
              <w:t>项目）</w:t>
            </w:r>
          </w:p>
        </w:tc>
        <w:tc>
          <w:tcPr>
            <w:tcW w:w="1380" w:type="dxa"/>
          </w:tcPr>
          <w:p w:rsidR="00000000" w:rsidRDefault="00D60DAC" w:rsidP="00D60DAC">
            <w:pPr>
              <w:widowControl/>
              <w:spacing w:after="120" w:line="320" w:lineRule="atLeast"/>
              <w:ind w:rightChars="148" w:right="31680"/>
              <w:jc w:val="right"/>
              <w:rPr>
                <w:sz w:val="18"/>
              </w:rPr>
            </w:pPr>
            <w:r>
              <w:rPr>
                <w:sz w:val="18"/>
              </w:rPr>
              <w:t>13 000</w:t>
            </w:r>
          </w:p>
        </w:tc>
        <w:tc>
          <w:tcPr>
            <w:tcW w:w="1380" w:type="dxa"/>
          </w:tcPr>
          <w:p w:rsidR="00000000" w:rsidRDefault="00D60DAC" w:rsidP="00D60DAC">
            <w:pPr>
              <w:widowControl/>
              <w:spacing w:after="120" w:line="320" w:lineRule="atLeast"/>
              <w:ind w:rightChars="148" w:right="31680"/>
              <w:jc w:val="right"/>
              <w:rPr>
                <w:sz w:val="18"/>
              </w:rPr>
            </w:pPr>
            <w:r>
              <w:rPr>
                <w:sz w:val="18"/>
              </w:rPr>
              <w:t>8 500</w:t>
            </w:r>
          </w:p>
        </w:tc>
        <w:tc>
          <w:tcPr>
            <w:tcW w:w="1380" w:type="dxa"/>
          </w:tcPr>
          <w:p w:rsidR="00000000" w:rsidRDefault="00D60DAC" w:rsidP="00D60DAC">
            <w:pPr>
              <w:widowControl/>
              <w:spacing w:after="120" w:line="320" w:lineRule="atLeast"/>
              <w:ind w:rightChars="148" w:right="31680"/>
              <w:jc w:val="right"/>
              <w:rPr>
                <w:sz w:val="18"/>
              </w:rPr>
            </w:pPr>
            <w:r>
              <w:rPr>
                <w:sz w:val="18"/>
              </w:rPr>
              <w:t>7 000</w:t>
            </w:r>
          </w:p>
        </w:tc>
        <w:tc>
          <w:tcPr>
            <w:tcW w:w="1380" w:type="dxa"/>
          </w:tcPr>
          <w:p w:rsidR="00000000" w:rsidRDefault="00D60DAC" w:rsidP="00D60DAC">
            <w:pPr>
              <w:widowControl/>
              <w:spacing w:after="120" w:line="320" w:lineRule="atLeast"/>
              <w:ind w:rightChars="148" w:right="31680"/>
              <w:jc w:val="right"/>
              <w:rPr>
                <w:sz w:val="18"/>
              </w:rPr>
            </w:pPr>
            <w:r>
              <w:rPr>
                <w:sz w:val="18"/>
              </w:rPr>
              <w:t>7 000</w:t>
            </w:r>
          </w:p>
        </w:tc>
      </w:tr>
      <w:tr w:rsidR="00000000">
        <w:tblPrEx>
          <w:tblCellMar>
            <w:top w:w="0" w:type="dxa"/>
            <w:bottom w:w="0" w:type="dxa"/>
          </w:tblCellMar>
        </w:tblPrEx>
        <w:tc>
          <w:tcPr>
            <w:tcW w:w="4320" w:type="dxa"/>
          </w:tcPr>
          <w:p w:rsidR="00000000" w:rsidRDefault="00D60DAC">
            <w:pPr>
              <w:widowControl/>
              <w:spacing w:after="120" w:line="320" w:lineRule="atLeast"/>
              <w:rPr>
                <w:sz w:val="18"/>
              </w:rPr>
            </w:pPr>
            <w:r>
              <w:rPr>
                <w:rFonts w:hint="eastAsia"/>
                <w:sz w:val="18"/>
              </w:rPr>
              <w:t>D</w:t>
            </w:r>
            <w:r>
              <w:rPr>
                <w:sz w:val="18"/>
              </w:rPr>
              <w:t>ar Nazareth</w:t>
            </w:r>
          </w:p>
        </w:tc>
        <w:tc>
          <w:tcPr>
            <w:tcW w:w="1380" w:type="dxa"/>
          </w:tcPr>
          <w:p w:rsidR="00000000" w:rsidRDefault="00D60DAC" w:rsidP="00D60DAC">
            <w:pPr>
              <w:widowControl/>
              <w:spacing w:after="120" w:line="320" w:lineRule="atLeast"/>
              <w:ind w:rightChars="148" w:right="31680"/>
              <w:jc w:val="right"/>
              <w:rPr>
                <w:sz w:val="18"/>
              </w:rPr>
            </w:pPr>
            <w:r>
              <w:rPr>
                <w:sz w:val="18"/>
              </w:rPr>
              <w:t>57 235</w:t>
            </w:r>
          </w:p>
        </w:tc>
        <w:tc>
          <w:tcPr>
            <w:tcW w:w="1380" w:type="dxa"/>
          </w:tcPr>
          <w:p w:rsidR="00000000" w:rsidRDefault="00D60DAC" w:rsidP="00D60DAC">
            <w:pPr>
              <w:widowControl/>
              <w:spacing w:after="120" w:line="320" w:lineRule="atLeast"/>
              <w:ind w:rightChars="148" w:right="31680"/>
              <w:jc w:val="right"/>
              <w:rPr>
                <w:sz w:val="18"/>
              </w:rPr>
            </w:pPr>
            <w:r>
              <w:rPr>
                <w:sz w:val="18"/>
              </w:rPr>
              <w:t>30 000</w:t>
            </w:r>
          </w:p>
        </w:tc>
        <w:tc>
          <w:tcPr>
            <w:tcW w:w="1380" w:type="dxa"/>
          </w:tcPr>
          <w:p w:rsidR="00000000" w:rsidRDefault="00D60DAC" w:rsidP="00D60DAC">
            <w:pPr>
              <w:widowControl/>
              <w:spacing w:after="120" w:line="320" w:lineRule="atLeast"/>
              <w:ind w:rightChars="148" w:right="31680"/>
              <w:jc w:val="right"/>
              <w:rPr>
                <w:sz w:val="18"/>
              </w:rPr>
            </w:pPr>
            <w:r>
              <w:rPr>
                <w:sz w:val="18"/>
              </w:rPr>
              <w:t>10 000</w:t>
            </w:r>
          </w:p>
        </w:tc>
        <w:tc>
          <w:tcPr>
            <w:tcW w:w="1380" w:type="dxa"/>
          </w:tcPr>
          <w:p w:rsidR="00000000" w:rsidRDefault="00D60DAC" w:rsidP="00D60DAC">
            <w:pPr>
              <w:widowControl/>
              <w:spacing w:after="120" w:line="320" w:lineRule="atLeast"/>
              <w:ind w:rightChars="148" w:right="31680"/>
              <w:jc w:val="right"/>
              <w:rPr>
                <w:sz w:val="18"/>
              </w:rPr>
            </w:pPr>
            <w:r>
              <w:rPr>
                <w:sz w:val="18"/>
              </w:rPr>
              <w:t>10 000</w:t>
            </w:r>
          </w:p>
        </w:tc>
      </w:tr>
      <w:tr w:rsidR="00000000">
        <w:tblPrEx>
          <w:tblCellMar>
            <w:top w:w="0" w:type="dxa"/>
            <w:bottom w:w="0" w:type="dxa"/>
          </w:tblCellMar>
        </w:tblPrEx>
        <w:tc>
          <w:tcPr>
            <w:tcW w:w="4320" w:type="dxa"/>
          </w:tcPr>
          <w:p w:rsidR="00000000" w:rsidRDefault="00D60DAC">
            <w:pPr>
              <w:widowControl/>
              <w:spacing w:after="120" w:line="320" w:lineRule="atLeast"/>
              <w:rPr>
                <w:sz w:val="18"/>
              </w:rPr>
            </w:pPr>
            <w:r>
              <w:rPr>
                <w:sz w:val="18"/>
              </w:rPr>
              <w:t>Dar Qalb ta’Gesu’</w:t>
            </w:r>
          </w:p>
        </w:tc>
        <w:tc>
          <w:tcPr>
            <w:tcW w:w="1380" w:type="dxa"/>
          </w:tcPr>
          <w:p w:rsidR="00000000" w:rsidRDefault="00D60DAC" w:rsidP="00D60DAC">
            <w:pPr>
              <w:widowControl/>
              <w:spacing w:after="120" w:line="320" w:lineRule="atLeast"/>
              <w:ind w:rightChars="148" w:right="31680"/>
              <w:jc w:val="right"/>
              <w:rPr>
                <w:sz w:val="18"/>
              </w:rPr>
            </w:pPr>
            <w:r>
              <w:rPr>
                <w:sz w:val="18"/>
              </w:rPr>
              <w:t xml:space="preserve">95 </w:t>
            </w:r>
            <w:r>
              <w:rPr>
                <w:sz w:val="18"/>
              </w:rPr>
              <w:t>749</w:t>
            </w:r>
          </w:p>
        </w:tc>
        <w:tc>
          <w:tcPr>
            <w:tcW w:w="1380" w:type="dxa"/>
          </w:tcPr>
          <w:p w:rsidR="00000000" w:rsidRDefault="00D60DAC" w:rsidP="00D60DAC">
            <w:pPr>
              <w:widowControl/>
              <w:spacing w:after="120" w:line="320" w:lineRule="atLeast"/>
              <w:ind w:rightChars="148" w:right="31680"/>
              <w:jc w:val="right"/>
              <w:rPr>
                <w:sz w:val="18"/>
              </w:rPr>
            </w:pPr>
            <w:r>
              <w:rPr>
                <w:sz w:val="18"/>
              </w:rPr>
              <w:t>17 642</w:t>
            </w:r>
          </w:p>
        </w:tc>
        <w:tc>
          <w:tcPr>
            <w:tcW w:w="1380" w:type="dxa"/>
          </w:tcPr>
          <w:p w:rsidR="00000000" w:rsidRDefault="00D60DAC" w:rsidP="00D60DAC">
            <w:pPr>
              <w:widowControl/>
              <w:spacing w:after="120" w:line="320" w:lineRule="atLeast"/>
              <w:ind w:rightChars="148" w:right="31680"/>
              <w:jc w:val="right"/>
              <w:rPr>
                <w:sz w:val="18"/>
              </w:rPr>
            </w:pPr>
            <w:r>
              <w:rPr>
                <w:sz w:val="18"/>
              </w:rPr>
              <w:t>13 000</w:t>
            </w:r>
          </w:p>
        </w:tc>
        <w:tc>
          <w:tcPr>
            <w:tcW w:w="1380" w:type="dxa"/>
          </w:tcPr>
          <w:p w:rsidR="00000000" w:rsidRDefault="00D60DAC" w:rsidP="00D60DAC">
            <w:pPr>
              <w:widowControl/>
              <w:spacing w:after="120" w:line="320" w:lineRule="atLeast"/>
              <w:ind w:rightChars="148" w:right="31680"/>
              <w:jc w:val="right"/>
              <w:rPr>
                <w:sz w:val="18"/>
              </w:rPr>
            </w:pPr>
            <w:r>
              <w:rPr>
                <w:sz w:val="18"/>
              </w:rPr>
              <w:t>32 551</w:t>
            </w:r>
          </w:p>
        </w:tc>
      </w:tr>
      <w:tr w:rsidR="00000000">
        <w:tblPrEx>
          <w:tblCellMar>
            <w:top w:w="0" w:type="dxa"/>
            <w:bottom w:w="0" w:type="dxa"/>
          </w:tblCellMar>
        </w:tblPrEx>
        <w:tc>
          <w:tcPr>
            <w:tcW w:w="4320" w:type="dxa"/>
          </w:tcPr>
          <w:p w:rsidR="00000000" w:rsidRDefault="00D60DAC">
            <w:pPr>
              <w:widowControl/>
              <w:spacing w:after="120" w:line="320" w:lineRule="atLeast"/>
              <w:rPr>
                <w:sz w:val="18"/>
              </w:rPr>
            </w:pPr>
            <w:r>
              <w:rPr>
                <w:sz w:val="18"/>
              </w:rPr>
              <w:t>Daritama</w:t>
            </w:r>
          </w:p>
        </w:tc>
        <w:tc>
          <w:tcPr>
            <w:tcW w:w="1380" w:type="dxa"/>
          </w:tcPr>
          <w:p w:rsidR="00000000" w:rsidRDefault="00D60DAC" w:rsidP="00D60DAC">
            <w:pPr>
              <w:widowControl/>
              <w:spacing w:after="120" w:line="320" w:lineRule="atLeast"/>
              <w:ind w:rightChars="148" w:right="31680"/>
              <w:jc w:val="right"/>
              <w:rPr>
                <w:sz w:val="18"/>
              </w:rPr>
            </w:pPr>
            <w:r>
              <w:rPr>
                <w:sz w:val="18"/>
              </w:rPr>
              <w:t>16 960</w:t>
            </w:r>
          </w:p>
        </w:tc>
        <w:tc>
          <w:tcPr>
            <w:tcW w:w="1380" w:type="dxa"/>
          </w:tcPr>
          <w:p w:rsidR="00000000" w:rsidRDefault="00D60DAC" w:rsidP="00D60DAC">
            <w:pPr>
              <w:widowControl/>
              <w:spacing w:after="120" w:line="320" w:lineRule="atLeast"/>
              <w:ind w:rightChars="148" w:right="31680"/>
              <w:jc w:val="right"/>
              <w:rPr>
                <w:sz w:val="18"/>
              </w:rPr>
            </w:pPr>
            <w:r>
              <w:rPr>
                <w:sz w:val="18"/>
              </w:rPr>
              <w:t>7 000</w:t>
            </w:r>
          </w:p>
        </w:tc>
        <w:tc>
          <w:tcPr>
            <w:tcW w:w="1380" w:type="dxa"/>
          </w:tcPr>
          <w:p w:rsidR="00000000" w:rsidRDefault="00D60DAC" w:rsidP="00D60DAC">
            <w:pPr>
              <w:widowControl/>
              <w:spacing w:after="120" w:line="320" w:lineRule="atLeast"/>
              <w:ind w:rightChars="148" w:right="31680"/>
              <w:jc w:val="right"/>
              <w:rPr>
                <w:sz w:val="18"/>
              </w:rPr>
            </w:pPr>
            <w:r>
              <w:rPr>
                <w:sz w:val="18"/>
              </w:rPr>
              <w:t>5 000</w:t>
            </w:r>
          </w:p>
        </w:tc>
        <w:tc>
          <w:tcPr>
            <w:tcW w:w="1380" w:type="dxa"/>
          </w:tcPr>
          <w:p w:rsidR="00000000" w:rsidRDefault="00D60DAC" w:rsidP="00D60DAC">
            <w:pPr>
              <w:widowControl/>
              <w:spacing w:after="120" w:line="320" w:lineRule="atLeast"/>
              <w:ind w:rightChars="148" w:right="31680"/>
              <w:jc w:val="right"/>
              <w:rPr>
                <w:sz w:val="18"/>
              </w:rPr>
            </w:pPr>
            <w:r>
              <w:rPr>
                <w:sz w:val="18"/>
              </w:rPr>
              <w:t>5 000</w:t>
            </w:r>
          </w:p>
        </w:tc>
      </w:tr>
      <w:tr w:rsidR="00000000">
        <w:tblPrEx>
          <w:tblCellMar>
            <w:top w:w="0" w:type="dxa"/>
            <w:bottom w:w="0" w:type="dxa"/>
          </w:tblCellMar>
        </w:tblPrEx>
        <w:tc>
          <w:tcPr>
            <w:tcW w:w="4320" w:type="dxa"/>
          </w:tcPr>
          <w:p w:rsidR="00000000" w:rsidRDefault="00D60DAC">
            <w:pPr>
              <w:widowControl/>
              <w:spacing w:after="120" w:line="320" w:lineRule="atLeast"/>
              <w:rPr>
                <w:rFonts w:hint="eastAsia"/>
                <w:sz w:val="18"/>
              </w:rPr>
            </w:pPr>
            <w:r>
              <w:rPr>
                <w:sz w:val="18"/>
              </w:rPr>
              <w:t>Dar Frate Francesco</w:t>
            </w:r>
          </w:p>
        </w:tc>
        <w:tc>
          <w:tcPr>
            <w:tcW w:w="1380" w:type="dxa"/>
          </w:tcPr>
          <w:p w:rsidR="00000000" w:rsidRDefault="00D60DAC" w:rsidP="00D60DAC">
            <w:pPr>
              <w:widowControl/>
              <w:spacing w:after="120" w:line="320" w:lineRule="atLeast"/>
              <w:ind w:rightChars="148" w:right="31680"/>
              <w:jc w:val="right"/>
              <w:rPr>
                <w:rFonts w:hint="eastAsia"/>
                <w:sz w:val="18"/>
              </w:rPr>
            </w:pPr>
          </w:p>
        </w:tc>
        <w:tc>
          <w:tcPr>
            <w:tcW w:w="1380" w:type="dxa"/>
          </w:tcPr>
          <w:p w:rsidR="00000000" w:rsidRDefault="00D60DAC" w:rsidP="00D60DAC">
            <w:pPr>
              <w:widowControl/>
              <w:spacing w:after="120" w:line="320" w:lineRule="atLeast"/>
              <w:ind w:rightChars="148" w:right="31680"/>
              <w:jc w:val="right"/>
              <w:rPr>
                <w:sz w:val="18"/>
              </w:rPr>
            </w:pPr>
            <w:r>
              <w:rPr>
                <w:sz w:val="18"/>
              </w:rPr>
              <w:t>3 000</w:t>
            </w:r>
          </w:p>
        </w:tc>
        <w:tc>
          <w:tcPr>
            <w:tcW w:w="1380" w:type="dxa"/>
          </w:tcPr>
          <w:p w:rsidR="00000000" w:rsidRDefault="00D60DAC" w:rsidP="00D60DAC">
            <w:pPr>
              <w:widowControl/>
              <w:spacing w:after="120" w:line="320" w:lineRule="atLeast"/>
              <w:ind w:rightChars="148" w:right="31680"/>
              <w:jc w:val="right"/>
              <w:rPr>
                <w:sz w:val="18"/>
              </w:rPr>
            </w:pPr>
            <w:r>
              <w:rPr>
                <w:sz w:val="18"/>
              </w:rPr>
              <w:t>1 700</w:t>
            </w:r>
          </w:p>
        </w:tc>
        <w:tc>
          <w:tcPr>
            <w:tcW w:w="1380" w:type="dxa"/>
          </w:tcPr>
          <w:p w:rsidR="00000000" w:rsidRDefault="00D60DAC" w:rsidP="00D60DAC">
            <w:pPr>
              <w:widowControl/>
              <w:spacing w:after="120" w:line="320" w:lineRule="atLeast"/>
              <w:ind w:rightChars="148" w:right="31680"/>
              <w:jc w:val="right"/>
              <w:rPr>
                <w:sz w:val="18"/>
              </w:rPr>
            </w:pPr>
            <w:r>
              <w:rPr>
                <w:sz w:val="18"/>
              </w:rPr>
              <w:t>3 000</w:t>
            </w:r>
          </w:p>
        </w:tc>
      </w:tr>
      <w:tr w:rsidR="00000000">
        <w:tblPrEx>
          <w:tblCellMar>
            <w:top w:w="0" w:type="dxa"/>
            <w:bottom w:w="0" w:type="dxa"/>
          </w:tblCellMar>
        </w:tblPrEx>
        <w:tc>
          <w:tcPr>
            <w:tcW w:w="4320" w:type="dxa"/>
          </w:tcPr>
          <w:p w:rsidR="00000000" w:rsidRDefault="00D60DAC">
            <w:pPr>
              <w:widowControl/>
              <w:spacing w:after="120" w:line="320" w:lineRule="atLeast"/>
              <w:rPr>
                <w:rFonts w:hint="eastAsia"/>
                <w:sz w:val="18"/>
              </w:rPr>
            </w:pPr>
            <w:r>
              <w:rPr>
                <w:sz w:val="18"/>
              </w:rPr>
              <w:t>Eden</w:t>
            </w:r>
            <w:r>
              <w:rPr>
                <w:rFonts w:hint="eastAsia"/>
                <w:sz w:val="18"/>
              </w:rPr>
              <w:t>基金会</w:t>
            </w:r>
          </w:p>
        </w:tc>
        <w:tc>
          <w:tcPr>
            <w:tcW w:w="1380" w:type="dxa"/>
          </w:tcPr>
          <w:p w:rsidR="00000000" w:rsidRDefault="00D60DAC" w:rsidP="00D60DAC">
            <w:pPr>
              <w:widowControl/>
              <w:spacing w:after="120" w:line="320" w:lineRule="atLeast"/>
              <w:ind w:rightChars="148" w:right="31680"/>
              <w:jc w:val="right"/>
              <w:rPr>
                <w:sz w:val="18"/>
              </w:rPr>
            </w:pPr>
            <w:r>
              <w:rPr>
                <w:sz w:val="18"/>
              </w:rPr>
              <w:t>125 777</w:t>
            </w:r>
          </w:p>
        </w:tc>
        <w:tc>
          <w:tcPr>
            <w:tcW w:w="1380" w:type="dxa"/>
          </w:tcPr>
          <w:p w:rsidR="00000000" w:rsidRDefault="00D60DAC" w:rsidP="00D60DAC">
            <w:pPr>
              <w:widowControl/>
              <w:spacing w:after="120" w:line="320" w:lineRule="atLeast"/>
              <w:ind w:rightChars="148" w:right="31680"/>
              <w:jc w:val="right"/>
              <w:rPr>
                <w:sz w:val="18"/>
              </w:rPr>
            </w:pPr>
            <w:r>
              <w:rPr>
                <w:sz w:val="18"/>
              </w:rPr>
              <w:t>66 017</w:t>
            </w:r>
          </w:p>
        </w:tc>
        <w:tc>
          <w:tcPr>
            <w:tcW w:w="1380" w:type="dxa"/>
          </w:tcPr>
          <w:p w:rsidR="00000000" w:rsidRDefault="00D60DAC" w:rsidP="00D60DAC">
            <w:pPr>
              <w:widowControl/>
              <w:spacing w:after="120" w:line="320" w:lineRule="atLeast"/>
              <w:ind w:rightChars="148" w:right="31680"/>
              <w:jc w:val="right"/>
              <w:rPr>
                <w:sz w:val="18"/>
              </w:rPr>
            </w:pPr>
            <w:r>
              <w:rPr>
                <w:sz w:val="18"/>
              </w:rPr>
              <w:t>20 000</w:t>
            </w:r>
          </w:p>
        </w:tc>
        <w:tc>
          <w:tcPr>
            <w:tcW w:w="1380" w:type="dxa"/>
          </w:tcPr>
          <w:p w:rsidR="00000000" w:rsidRDefault="00D60DAC" w:rsidP="00D60DAC">
            <w:pPr>
              <w:widowControl/>
              <w:spacing w:after="120" w:line="320" w:lineRule="atLeast"/>
              <w:ind w:rightChars="148" w:right="31680"/>
              <w:jc w:val="right"/>
              <w:rPr>
                <w:sz w:val="18"/>
              </w:rPr>
            </w:pPr>
            <w:r>
              <w:rPr>
                <w:sz w:val="18"/>
              </w:rPr>
              <w:t>20 000</w:t>
            </w:r>
          </w:p>
        </w:tc>
      </w:tr>
      <w:tr w:rsidR="00000000">
        <w:tblPrEx>
          <w:tblCellMar>
            <w:top w:w="0" w:type="dxa"/>
            <w:bottom w:w="0" w:type="dxa"/>
          </w:tblCellMar>
        </w:tblPrEx>
        <w:tc>
          <w:tcPr>
            <w:tcW w:w="4320" w:type="dxa"/>
          </w:tcPr>
          <w:p w:rsidR="00000000" w:rsidRDefault="00D60DAC">
            <w:pPr>
              <w:widowControl/>
              <w:spacing w:after="120" w:line="320" w:lineRule="atLeast"/>
              <w:rPr>
                <w:sz w:val="18"/>
              </w:rPr>
            </w:pPr>
            <w:r>
              <w:rPr>
                <w:rFonts w:hint="eastAsia"/>
                <w:sz w:val="18"/>
              </w:rPr>
              <w:t>平等伙伴</w:t>
            </w:r>
            <w:r>
              <w:rPr>
                <w:sz w:val="18"/>
                <w:vertAlign w:val="superscript"/>
              </w:rPr>
              <w:t>a</w:t>
            </w:r>
          </w:p>
        </w:tc>
        <w:tc>
          <w:tcPr>
            <w:tcW w:w="1380" w:type="dxa"/>
          </w:tcPr>
          <w:p w:rsidR="00000000" w:rsidRDefault="00D60DAC" w:rsidP="00D60DAC">
            <w:pPr>
              <w:widowControl/>
              <w:spacing w:after="120" w:line="320" w:lineRule="atLeast"/>
              <w:ind w:rightChars="148" w:right="31680"/>
              <w:jc w:val="right"/>
              <w:rPr>
                <w:sz w:val="18"/>
              </w:rPr>
            </w:pPr>
            <w:r>
              <w:rPr>
                <w:sz w:val="18"/>
              </w:rPr>
              <w:t>149 440</w:t>
            </w:r>
          </w:p>
        </w:tc>
        <w:tc>
          <w:tcPr>
            <w:tcW w:w="1380" w:type="dxa"/>
          </w:tcPr>
          <w:p w:rsidR="00000000" w:rsidRDefault="00D60DAC" w:rsidP="00D60DAC">
            <w:pPr>
              <w:widowControl/>
              <w:spacing w:after="120" w:line="320" w:lineRule="atLeast"/>
              <w:ind w:rightChars="148" w:right="31680"/>
              <w:jc w:val="right"/>
              <w:rPr>
                <w:sz w:val="18"/>
              </w:rPr>
            </w:pPr>
            <w:r>
              <w:rPr>
                <w:sz w:val="18"/>
              </w:rPr>
              <w:t>60 994</w:t>
            </w:r>
          </w:p>
        </w:tc>
        <w:tc>
          <w:tcPr>
            <w:tcW w:w="1380" w:type="dxa"/>
          </w:tcPr>
          <w:p w:rsidR="00000000" w:rsidRDefault="00D60DAC" w:rsidP="00D60DAC">
            <w:pPr>
              <w:widowControl/>
              <w:spacing w:after="120" w:line="320" w:lineRule="atLeast"/>
              <w:ind w:rightChars="148" w:right="31680"/>
              <w:jc w:val="right"/>
              <w:rPr>
                <w:sz w:val="18"/>
              </w:rPr>
            </w:pPr>
          </w:p>
        </w:tc>
        <w:tc>
          <w:tcPr>
            <w:tcW w:w="1380" w:type="dxa"/>
          </w:tcPr>
          <w:p w:rsidR="00000000" w:rsidRDefault="00D60DAC" w:rsidP="00D60DAC">
            <w:pPr>
              <w:widowControl/>
              <w:spacing w:after="120" w:line="320" w:lineRule="atLeast"/>
              <w:ind w:rightChars="148" w:right="31680"/>
              <w:jc w:val="right"/>
              <w:rPr>
                <w:sz w:val="18"/>
              </w:rPr>
            </w:pPr>
            <w:r>
              <w:rPr>
                <w:sz w:val="18"/>
              </w:rPr>
              <w:t>N/A</w:t>
            </w:r>
          </w:p>
        </w:tc>
      </w:tr>
      <w:tr w:rsidR="00000000">
        <w:tblPrEx>
          <w:tblCellMar>
            <w:top w:w="0" w:type="dxa"/>
            <w:bottom w:w="0" w:type="dxa"/>
          </w:tblCellMar>
        </w:tblPrEx>
        <w:tc>
          <w:tcPr>
            <w:tcW w:w="4320" w:type="dxa"/>
          </w:tcPr>
          <w:p w:rsidR="00000000" w:rsidRDefault="00D60DAC">
            <w:pPr>
              <w:widowControl/>
              <w:spacing w:after="120" w:line="320" w:lineRule="atLeast"/>
              <w:rPr>
                <w:sz w:val="18"/>
              </w:rPr>
            </w:pPr>
            <w:r>
              <w:rPr>
                <w:sz w:val="18"/>
              </w:rPr>
              <w:t>Fondazzjoni Arka</w:t>
            </w:r>
            <w:r>
              <w:rPr>
                <w:sz w:val="18"/>
                <w:vertAlign w:val="superscript"/>
              </w:rPr>
              <w:t>a</w:t>
            </w:r>
          </w:p>
        </w:tc>
        <w:tc>
          <w:tcPr>
            <w:tcW w:w="1380" w:type="dxa"/>
          </w:tcPr>
          <w:p w:rsidR="00000000" w:rsidRDefault="00D60DAC" w:rsidP="00D60DAC">
            <w:pPr>
              <w:widowControl/>
              <w:spacing w:after="120" w:line="320" w:lineRule="atLeast"/>
              <w:ind w:rightChars="148" w:right="31680"/>
              <w:jc w:val="right"/>
              <w:rPr>
                <w:sz w:val="18"/>
              </w:rPr>
            </w:pPr>
            <w:r>
              <w:rPr>
                <w:sz w:val="18"/>
              </w:rPr>
              <w:t>89 221</w:t>
            </w:r>
          </w:p>
        </w:tc>
        <w:tc>
          <w:tcPr>
            <w:tcW w:w="1380" w:type="dxa"/>
          </w:tcPr>
          <w:p w:rsidR="00000000" w:rsidRDefault="00D60DAC" w:rsidP="00D60DAC">
            <w:pPr>
              <w:widowControl/>
              <w:spacing w:after="120" w:line="320" w:lineRule="atLeast"/>
              <w:ind w:rightChars="148" w:right="31680"/>
              <w:jc w:val="right"/>
              <w:rPr>
                <w:sz w:val="18"/>
              </w:rPr>
            </w:pPr>
            <w:r>
              <w:rPr>
                <w:sz w:val="18"/>
              </w:rPr>
              <w:t>63 651</w:t>
            </w:r>
          </w:p>
        </w:tc>
        <w:tc>
          <w:tcPr>
            <w:tcW w:w="1380" w:type="dxa"/>
          </w:tcPr>
          <w:p w:rsidR="00000000" w:rsidRDefault="00D60DAC" w:rsidP="00D60DAC">
            <w:pPr>
              <w:widowControl/>
              <w:spacing w:after="120" w:line="320" w:lineRule="atLeast"/>
              <w:ind w:rightChars="148" w:right="31680"/>
              <w:jc w:val="right"/>
              <w:rPr>
                <w:sz w:val="18"/>
              </w:rPr>
            </w:pPr>
          </w:p>
        </w:tc>
        <w:tc>
          <w:tcPr>
            <w:tcW w:w="1380" w:type="dxa"/>
          </w:tcPr>
          <w:p w:rsidR="00000000" w:rsidRDefault="00D60DAC" w:rsidP="00D60DAC">
            <w:pPr>
              <w:widowControl/>
              <w:spacing w:after="120" w:line="320" w:lineRule="atLeast"/>
              <w:ind w:rightChars="148" w:right="31680"/>
              <w:jc w:val="right"/>
              <w:rPr>
                <w:sz w:val="18"/>
              </w:rPr>
            </w:pPr>
            <w:r>
              <w:rPr>
                <w:sz w:val="18"/>
              </w:rPr>
              <w:t>N/A</w:t>
            </w:r>
          </w:p>
        </w:tc>
      </w:tr>
      <w:tr w:rsidR="00000000">
        <w:tblPrEx>
          <w:tblCellMar>
            <w:top w:w="0" w:type="dxa"/>
            <w:bottom w:w="0" w:type="dxa"/>
          </w:tblCellMar>
        </w:tblPrEx>
        <w:tc>
          <w:tcPr>
            <w:tcW w:w="4320" w:type="dxa"/>
          </w:tcPr>
          <w:p w:rsidR="00000000" w:rsidRDefault="00D60DAC">
            <w:pPr>
              <w:widowControl/>
              <w:spacing w:after="120" w:line="320" w:lineRule="atLeast"/>
              <w:rPr>
                <w:rFonts w:hint="eastAsia"/>
                <w:sz w:val="18"/>
              </w:rPr>
            </w:pPr>
            <w:r>
              <w:rPr>
                <w:rFonts w:hint="eastAsia"/>
                <w:sz w:val="18"/>
              </w:rPr>
              <w:t>Fondazzjoni Suret il-Bn</w:t>
            </w:r>
            <w:r>
              <w:rPr>
                <w:sz w:val="18"/>
              </w:rPr>
              <w:t>i</w:t>
            </w:r>
            <w:r>
              <w:rPr>
                <w:rFonts w:hint="eastAsia"/>
                <w:sz w:val="18"/>
              </w:rPr>
              <w:t>edem</w:t>
            </w:r>
            <w:r>
              <w:rPr>
                <w:rFonts w:hint="eastAsia"/>
                <w:sz w:val="18"/>
              </w:rPr>
              <w:t>（庇护所）</w:t>
            </w:r>
          </w:p>
        </w:tc>
        <w:tc>
          <w:tcPr>
            <w:tcW w:w="1380" w:type="dxa"/>
          </w:tcPr>
          <w:p w:rsidR="00000000" w:rsidRDefault="00D60DAC" w:rsidP="00D60DAC">
            <w:pPr>
              <w:widowControl/>
              <w:spacing w:after="120" w:line="320" w:lineRule="atLeast"/>
              <w:ind w:rightChars="148" w:right="31680"/>
              <w:jc w:val="right"/>
              <w:rPr>
                <w:sz w:val="18"/>
              </w:rPr>
            </w:pPr>
            <w:r>
              <w:rPr>
                <w:sz w:val="18"/>
              </w:rPr>
              <w:t>42 000</w:t>
            </w:r>
          </w:p>
        </w:tc>
        <w:tc>
          <w:tcPr>
            <w:tcW w:w="1380" w:type="dxa"/>
          </w:tcPr>
          <w:p w:rsidR="00000000" w:rsidRDefault="00D60DAC" w:rsidP="00D60DAC">
            <w:pPr>
              <w:widowControl/>
              <w:spacing w:after="120" w:line="320" w:lineRule="atLeast"/>
              <w:ind w:rightChars="148" w:right="31680"/>
              <w:jc w:val="right"/>
              <w:rPr>
                <w:sz w:val="18"/>
              </w:rPr>
            </w:pPr>
            <w:r>
              <w:rPr>
                <w:sz w:val="18"/>
              </w:rPr>
              <w:t>19 500</w:t>
            </w:r>
          </w:p>
        </w:tc>
        <w:tc>
          <w:tcPr>
            <w:tcW w:w="1380" w:type="dxa"/>
          </w:tcPr>
          <w:p w:rsidR="00000000" w:rsidRDefault="00D60DAC" w:rsidP="00D60DAC">
            <w:pPr>
              <w:widowControl/>
              <w:spacing w:after="120" w:line="320" w:lineRule="atLeast"/>
              <w:ind w:rightChars="148" w:right="31680"/>
              <w:jc w:val="right"/>
              <w:rPr>
                <w:sz w:val="18"/>
              </w:rPr>
            </w:pPr>
            <w:r>
              <w:rPr>
                <w:sz w:val="18"/>
              </w:rPr>
              <w:t>10 5</w:t>
            </w:r>
            <w:r>
              <w:rPr>
                <w:sz w:val="18"/>
              </w:rPr>
              <w:t>00</w:t>
            </w:r>
          </w:p>
        </w:tc>
        <w:tc>
          <w:tcPr>
            <w:tcW w:w="1380" w:type="dxa"/>
          </w:tcPr>
          <w:p w:rsidR="00000000" w:rsidRDefault="00D60DAC" w:rsidP="00D60DAC">
            <w:pPr>
              <w:widowControl/>
              <w:spacing w:after="120" w:line="320" w:lineRule="atLeast"/>
              <w:ind w:rightChars="148" w:right="31680"/>
              <w:jc w:val="right"/>
              <w:rPr>
                <w:sz w:val="18"/>
              </w:rPr>
            </w:pPr>
            <w:r>
              <w:rPr>
                <w:sz w:val="18"/>
              </w:rPr>
              <w:t>10 500</w:t>
            </w:r>
          </w:p>
        </w:tc>
      </w:tr>
      <w:tr w:rsidR="00000000">
        <w:tblPrEx>
          <w:tblCellMar>
            <w:top w:w="0" w:type="dxa"/>
            <w:bottom w:w="0" w:type="dxa"/>
          </w:tblCellMar>
        </w:tblPrEx>
        <w:tc>
          <w:tcPr>
            <w:tcW w:w="4320" w:type="dxa"/>
          </w:tcPr>
          <w:p w:rsidR="00000000" w:rsidRDefault="00D60DAC">
            <w:pPr>
              <w:widowControl/>
              <w:spacing w:after="120" w:line="320" w:lineRule="atLeast"/>
              <w:rPr>
                <w:sz w:val="18"/>
              </w:rPr>
            </w:pPr>
            <w:r>
              <w:rPr>
                <w:rFonts w:hint="eastAsia"/>
                <w:sz w:val="18"/>
              </w:rPr>
              <w:t>Fondazzjoni Suret il-Bneidem</w:t>
            </w:r>
            <w:r>
              <w:rPr>
                <w:rFonts w:hint="eastAsia"/>
                <w:sz w:val="18"/>
              </w:rPr>
              <w:t>（社区青年之家）</w:t>
            </w:r>
            <w:r>
              <w:rPr>
                <w:sz w:val="18"/>
                <w:vertAlign w:val="superscript"/>
              </w:rPr>
              <w:t>a</w:t>
            </w:r>
          </w:p>
        </w:tc>
        <w:tc>
          <w:tcPr>
            <w:tcW w:w="1380" w:type="dxa"/>
          </w:tcPr>
          <w:p w:rsidR="00000000" w:rsidRDefault="00D60DAC" w:rsidP="00D60DAC">
            <w:pPr>
              <w:widowControl/>
              <w:spacing w:after="120" w:line="320" w:lineRule="atLeast"/>
              <w:ind w:rightChars="148" w:right="31680"/>
              <w:jc w:val="right"/>
              <w:rPr>
                <w:sz w:val="18"/>
              </w:rPr>
            </w:pPr>
            <w:r>
              <w:rPr>
                <w:sz w:val="18"/>
              </w:rPr>
              <w:t>22 000</w:t>
            </w:r>
          </w:p>
        </w:tc>
        <w:tc>
          <w:tcPr>
            <w:tcW w:w="1380" w:type="dxa"/>
          </w:tcPr>
          <w:p w:rsidR="00000000" w:rsidRDefault="00D60DAC" w:rsidP="00D60DAC">
            <w:pPr>
              <w:widowControl/>
              <w:spacing w:after="120" w:line="320" w:lineRule="atLeast"/>
              <w:ind w:rightChars="148" w:right="31680"/>
              <w:jc w:val="right"/>
              <w:rPr>
                <w:sz w:val="18"/>
              </w:rPr>
            </w:pPr>
            <w:r>
              <w:rPr>
                <w:sz w:val="18"/>
              </w:rPr>
              <w:t>12 000</w:t>
            </w:r>
          </w:p>
        </w:tc>
        <w:tc>
          <w:tcPr>
            <w:tcW w:w="1380" w:type="dxa"/>
          </w:tcPr>
          <w:p w:rsidR="00000000" w:rsidRDefault="00D60DAC" w:rsidP="00D60DAC">
            <w:pPr>
              <w:widowControl/>
              <w:spacing w:after="120" w:line="320" w:lineRule="atLeast"/>
              <w:ind w:rightChars="148" w:right="31680"/>
              <w:jc w:val="right"/>
              <w:rPr>
                <w:sz w:val="18"/>
              </w:rPr>
            </w:pPr>
            <w:r>
              <w:rPr>
                <w:sz w:val="18"/>
              </w:rPr>
              <w:t>-</w:t>
            </w:r>
          </w:p>
        </w:tc>
        <w:tc>
          <w:tcPr>
            <w:tcW w:w="1380" w:type="dxa"/>
          </w:tcPr>
          <w:p w:rsidR="00000000" w:rsidRDefault="00D60DAC" w:rsidP="00D60DAC">
            <w:pPr>
              <w:widowControl/>
              <w:spacing w:after="120" w:line="320" w:lineRule="atLeast"/>
              <w:ind w:rightChars="148" w:right="31680"/>
              <w:jc w:val="right"/>
              <w:rPr>
                <w:sz w:val="18"/>
              </w:rPr>
            </w:pPr>
            <w:r>
              <w:rPr>
                <w:sz w:val="18"/>
              </w:rPr>
              <w:t>N/A</w:t>
            </w:r>
          </w:p>
        </w:tc>
      </w:tr>
      <w:tr w:rsidR="00000000">
        <w:tblPrEx>
          <w:tblCellMar>
            <w:top w:w="0" w:type="dxa"/>
            <w:bottom w:w="0" w:type="dxa"/>
          </w:tblCellMar>
        </w:tblPrEx>
        <w:tc>
          <w:tcPr>
            <w:tcW w:w="4320" w:type="dxa"/>
          </w:tcPr>
          <w:p w:rsidR="00000000" w:rsidRDefault="00D60DAC">
            <w:pPr>
              <w:widowControl/>
              <w:spacing w:after="120" w:line="320" w:lineRule="atLeast"/>
              <w:rPr>
                <w:sz w:val="18"/>
              </w:rPr>
            </w:pPr>
            <w:r>
              <w:rPr>
                <w:rFonts w:hint="eastAsia"/>
                <w:sz w:val="18"/>
              </w:rPr>
              <w:t>Fondazzjoni Suret il-Bneidem</w:t>
            </w:r>
          </w:p>
        </w:tc>
        <w:tc>
          <w:tcPr>
            <w:tcW w:w="1380" w:type="dxa"/>
          </w:tcPr>
          <w:p w:rsidR="00000000" w:rsidRDefault="00D60DAC" w:rsidP="00D60DAC">
            <w:pPr>
              <w:widowControl/>
              <w:spacing w:after="120" w:line="320" w:lineRule="atLeast"/>
              <w:ind w:rightChars="148" w:right="31680"/>
              <w:jc w:val="right"/>
              <w:rPr>
                <w:sz w:val="18"/>
              </w:rPr>
            </w:pPr>
            <w:r>
              <w:rPr>
                <w:sz w:val="18"/>
              </w:rPr>
              <w:t>27 000</w:t>
            </w:r>
          </w:p>
        </w:tc>
        <w:tc>
          <w:tcPr>
            <w:tcW w:w="1380" w:type="dxa"/>
          </w:tcPr>
          <w:p w:rsidR="00000000" w:rsidRDefault="00D60DAC" w:rsidP="00D60DAC">
            <w:pPr>
              <w:widowControl/>
              <w:spacing w:after="120" w:line="320" w:lineRule="atLeast"/>
              <w:ind w:rightChars="148" w:right="31680"/>
              <w:jc w:val="right"/>
              <w:rPr>
                <w:sz w:val="18"/>
              </w:rPr>
            </w:pPr>
            <w:r>
              <w:rPr>
                <w:sz w:val="18"/>
              </w:rPr>
              <w:t>22 000</w:t>
            </w:r>
          </w:p>
        </w:tc>
        <w:tc>
          <w:tcPr>
            <w:tcW w:w="1380" w:type="dxa"/>
          </w:tcPr>
          <w:p w:rsidR="00000000" w:rsidRDefault="00D60DAC" w:rsidP="00D60DAC">
            <w:pPr>
              <w:widowControl/>
              <w:spacing w:after="120" w:line="320" w:lineRule="atLeast"/>
              <w:ind w:rightChars="148" w:right="31680"/>
              <w:jc w:val="right"/>
              <w:rPr>
                <w:sz w:val="18"/>
              </w:rPr>
            </w:pPr>
          </w:p>
        </w:tc>
        <w:tc>
          <w:tcPr>
            <w:tcW w:w="1380" w:type="dxa"/>
          </w:tcPr>
          <w:p w:rsidR="00000000" w:rsidRDefault="00D60DAC" w:rsidP="00D60DAC">
            <w:pPr>
              <w:widowControl/>
              <w:spacing w:after="120" w:line="320" w:lineRule="atLeast"/>
              <w:ind w:rightChars="148" w:right="31680"/>
              <w:jc w:val="right"/>
              <w:rPr>
                <w:sz w:val="18"/>
              </w:rPr>
            </w:pPr>
            <w:r>
              <w:rPr>
                <w:sz w:val="18"/>
              </w:rPr>
              <w:t>2 400</w:t>
            </w:r>
          </w:p>
        </w:tc>
      </w:tr>
      <w:tr w:rsidR="00000000">
        <w:tblPrEx>
          <w:tblCellMar>
            <w:top w:w="0" w:type="dxa"/>
            <w:bottom w:w="0" w:type="dxa"/>
          </w:tblCellMar>
        </w:tblPrEx>
        <w:tc>
          <w:tcPr>
            <w:tcW w:w="4320" w:type="dxa"/>
          </w:tcPr>
          <w:p w:rsidR="00000000" w:rsidRDefault="00D60DAC" w:rsidP="00D60DAC">
            <w:pPr>
              <w:widowControl/>
              <w:spacing w:after="120" w:line="320" w:lineRule="atLeast"/>
              <w:ind w:firstLineChars="100" w:firstLine="31680"/>
              <w:rPr>
                <w:sz w:val="18"/>
              </w:rPr>
            </w:pPr>
            <w:r>
              <w:rPr>
                <w:rFonts w:hint="eastAsia"/>
                <w:sz w:val="18"/>
              </w:rPr>
              <w:t>（妇女庇护所）</w:t>
            </w:r>
            <w:r>
              <w:rPr>
                <w:sz w:val="18"/>
                <w:vertAlign w:val="superscript"/>
              </w:rPr>
              <w:t>a</w:t>
            </w:r>
          </w:p>
        </w:tc>
        <w:tc>
          <w:tcPr>
            <w:tcW w:w="1380" w:type="dxa"/>
          </w:tcPr>
          <w:p w:rsidR="00000000" w:rsidRDefault="00D60DAC" w:rsidP="00D60DAC">
            <w:pPr>
              <w:widowControl/>
              <w:spacing w:after="120" w:line="320" w:lineRule="atLeast"/>
              <w:ind w:rightChars="148" w:right="31680"/>
              <w:jc w:val="right"/>
              <w:rPr>
                <w:sz w:val="18"/>
              </w:rPr>
            </w:pPr>
          </w:p>
        </w:tc>
        <w:tc>
          <w:tcPr>
            <w:tcW w:w="1380" w:type="dxa"/>
          </w:tcPr>
          <w:p w:rsidR="00000000" w:rsidRDefault="00D60DAC" w:rsidP="00D60DAC">
            <w:pPr>
              <w:widowControl/>
              <w:spacing w:after="120" w:line="320" w:lineRule="atLeast"/>
              <w:ind w:rightChars="148" w:right="31680"/>
              <w:jc w:val="right"/>
              <w:rPr>
                <w:sz w:val="18"/>
              </w:rPr>
            </w:pPr>
          </w:p>
        </w:tc>
        <w:tc>
          <w:tcPr>
            <w:tcW w:w="1380" w:type="dxa"/>
          </w:tcPr>
          <w:p w:rsidR="00000000" w:rsidRDefault="00D60DAC" w:rsidP="00D60DAC">
            <w:pPr>
              <w:widowControl/>
              <w:spacing w:after="120" w:line="320" w:lineRule="atLeast"/>
              <w:ind w:rightChars="148" w:right="31680"/>
              <w:jc w:val="right"/>
              <w:rPr>
                <w:sz w:val="18"/>
              </w:rPr>
            </w:pPr>
          </w:p>
        </w:tc>
        <w:tc>
          <w:tcPr>
            <w:tcW w:w="1380" w:type="dxa"/>
          </w:tcPr>
          <w:p w:rsidR="00000000" w:rsidRDefault="00D60DAC" w:rsidP="00D60DAC">
            <w:pPr>
              <w:widowControl/>
              <w:spacing w:after="120" w:line="320" w:lineRule="atLeast"/>
              <w:ind w:rightChars="148" w:right="31680"/>
              <w:jc w:val="right"/>
              <w:rPr>
                <w:sz w:val="18"/>
              </w:rPr>
            </w:pPr>
          </w:p>
        </w:tc>
      </w:tr>
      <w:tr w:rsidR="00000000">
        <w:tblPrEx>
          <w:tblCellMar>
            <w:top w:w="0" w:type="dxa"/>
            <w:bottom w:w="0" w:type="dxa"/>
          </w:tblCellMar>
        </w:tblPrEx>
        <w:tc>
          <w:tcPr>
            <w:tcW w:w="4320" w:type="dxa"/>
          </w:tcPr>
          <w:p w:rsidR="00000000" w:rsidRDefault="00D60DAC">
            <w:pPr>
              <w:widowControl/>
              <w:spacing w:after="120" w:line="320" w:lineRule="atLeast"/>
              <w:rPr>
                <w:rFonts w:hint="eastAsia"/>
                <w:sz w:val="18"/>
              </w:rPr>
            </w:pPr>
            <w:r>
              <w:rPr>
                <w:rFonts w:hint="eastAsia"/>
                <w:sz w:val="18"/>
              </w:rPr>
              <w:t>疗养服务基金会（疗养）</w:t>
            </w:r>
          </w:p>
        </w:tc>
        <w:tc>
          <w:tcPr>
            <w:tcW w:w="1380" w:type="dxa"/>
          </w:tcPr>
          <w:p w:rsidR="00000000" w:rsidRDefault="00D60DAC" w:rsidP="00D60DAC">
            <w:pPr>
              <w:widowControl/>
              <w:spacing w:after="120" w:line="320" w:lineRule="atLeast"/>
              <w:ind w:rightChars="148" w:right="31680"/>
              <w:jc w:val="right"/>
              <w:rPr>
                <w:sz w:val="18"/>
              </w:rPr>
            </w:pPr>
            <w:r>
              <w:rPr>
                <w:sz w:val="18"/>
              </w:rPr>
              <w:t>157 000</w:t>
            </w:r>
          </w:p>
        </w:tc>
        <w:tc>
          <w:tcPr>
            <w:tcW w:w="1380" w:type="dxa"/>
          </w:tcPr>
          <w:p w:rsidR="00000000" w:rsidRDefault="00D60DAC" w:rsidP="00D60DAC">
            <w:pPr>
              <w:widowControl/>
              <w:spacing w:after="120" w:line="320" w:lineRule="atLeast"/>
              <w:ind w:rightChars="148" w:right="31680"/>
              <w:jc w:val="right"/>
              <w:rPr>
                <w:sz w:val="18"/>
              </w:rPr>
            </w:pPr>
            <w:r>
              <w:rPr>
                <w:sz w:val="18"/>
              </w:rPr>
              <w:t>117 000</w:t>
            </w:r>
          </w:p>
        </w:tc>
        <w:tc>
          <w:tcPr>
            <w:tcW w:w="1380" w:type="dxa"/>
          </w:tcPr>
          <w:p w:rsidR="00000000" w:rsidRDefault="00D60DAC" w:rsidP="00D60DAC">
            <w:pPr>
              <w:widowControl/>
              <w:spacing w:after="120" w:line="320" w:lineRule="atLeast"/>
              <w:ind w:rightChars="148" w:right="31680"/>
              <w:jc w:val="right"/>
              <w:rPr>
                <w:sz w:val="18"/>
              </w:rPr>
            </w:pPr>
            <w:r>
              <w:rPr>
                <w:sz w:val="18"/>
              </w:rPr>
              <w:t>86 500</w:t>
            </w:r>
          </w:p>
        </w:tc>
        <w:tc>
          <w:tcPr>
            <w:tcW w:w="1380" w:type="dxa"/>
          </w:tcPr>
          <w:p w:rsidR="00000000" w:rsidRDefault="00D60DAC" w:rsidP="00D60DAC">
            <w:pPr>
              <w:widowControl/>
              <w:spacing w:after="120" w:line="320" w:lineRule="atLeast"/>
              <w:ind w:rightChars="148" w:right="31680"/>
              <w:jc w:val="right"/>
              <w:rPr>
                <w:sz w:val="18"/>
              </w:rPr>
            </w:pPr>
            <w:r>
              <w:rPr>
                <w:sz w:val="18"/>
              </w:rPr>
              <w:t>86 500</w:t>
            </w:r>
          </w:p>
        </w:tc>
      </w:tr>
      <w:tr w:rsidR="00000000">
        <w:tblPrEx>
          <w:tblCellMar>
            <w:top w:w="0" w:type="dxa"/>
            <w:bottom w:w="0" w:type="dxa"/>
          </w:tblCellMar>
        </w:tblPrEx>
        <w:tc>
          <w:tcPr>
            <w:tcW w:w="4320" w:type="dxa"/>
          </w:tcPr>
          <w:p w:rsidR="00000000" w:rsidRDefault="00D60DAC">
            <w:pPr>
              <w:widowControl/>
              <w:spacing w:after="120" w:line="320" w:lineRule="atLeast"/>
              <w:rPr>
                <w:rFonts w:hint="eastAsia"/>
                <w:sz w:val="18"/>
              </w:rPr>
            </w:pPr>
            <w:r>
              <w:rPr>
                <w:rFonts w:hint="eastAsia"/>
                <w:sz w:val="18"/>
              </w:rPr>
              <w:t>好牧羊人修女会（</w:t>
            </w:r>
            <w:r>
              <w:rPr>
                <w:sz w:val="18"/>
              </w:rPr>
              <w:t xml:space="preserve">Merhba Bik </w:t>
            </w:r>
            <w:r>
              <w:rPr>
                <w:rFonts w:hint="eastAsia"/>
                <w:sz w:val="18"/>
              </w:rPr>
              <w:t>青年招待所）</w:t>
            </w:r>
          </w:p>
        </w:tc>
        <w:tc>
          <w:tcPr>
            <w:tcW w:w="1380" w:type="dxa"/>
          </w:tcPr>
          <w:p w:rsidR="00000000" w:rsidRDefault="00D60DAC" w:rsidP="00D60DAC">
            <w:pPr>
              <w:widowControl/>
              <w:spacing w:after="120" w:line="320" w:lineRule="atLeast"/>
              <w:ind w:rightChars="148" w:right="31680"/>
              <w:jc w:val="right"/>
              <w:rPr>
                <w:sz w:val="18"/>
              </w:rPr>
            </w:pPr>
            <w:r>
              <w:rPr>
                <w:sz w:val="18"/>
              </w:rPr>
              <w:t>41 920</w:t>
            </w:r>
          </w:p>
        </w:tc>
        <w:tc>
          <w:tcPr>
            <w:tcW w:w="1380" w:type="dxa"/>
          </w:tcPr>
          <w:p w:rsidR="00000000" w:rsidRDefault="00D60DAC" w:rsidP="00D60DAC">
            <w:pPr>
              <w:widowControl/>
              <w:spacing w:after="120" w:line="320" w:lineRule="atLeast"/>
              <w:ind w:rightChars="148" w:right="31680"/>
              <w:jc w:val="right"/>
              <w:rPr>
                <w:sz w:val="18"/>
              </w:rPr>
            </w:pPr>
            <w:r>
              <w:rPr>
                <w:sz w:val="18"/>
              </w:rPr>
              <w:t>38 000</w:t>
            </w:r>
          </w:p>
        </w:tc>
        <w:tc>
          <w:tcPr>
            <w:tcW w:w="1380" w:type="dxa"/>
          </w:tcPr>
          <w:p w:rsidR="00000000" w:rsidRDefault="00D60DAC" w:rsidP="00D60DAC">
            <w:pPr>
              <w:widowControl/>
              <w:spacing w:after="120" w:line="320" w:lineRule="atLeast"/>
              <w:ind w:rightChars="148" w:right="31680"/>
              <w:jc w:val="right"/>
              <w:rPr>
                <w:sz w:val="18"/>
              </w:rPr>
            </w:pPr>
            <w:r>
              <w:rPr>
                <w:sz w:val="18"/>
              </w:rPr>
              <w:t>24 000</w:t>
            </w:r>
          </w:p>
        </w:tc>
        <w:tc>
          <w:tcPr>
            <w:tcW w:w="1380" w:type="dxa"/>
          </w:tcPr>
          <w:p w:rsidR="00000000" w:rsidRDefault="00D60DAC" w:rsidP="00D60DAC">
            <w:pPr>
              <w:widowControl/>
              <w:spacing w:after="120" w:line="320" w:lineRule="atLeast"/>
              <w:ind w:rightChars="148" w:right="31680"/>
              <w:jc w:val="right"/>
              <w:rPr>
                <w:sz w:val="18"/>
              </w:rPr>
            </w:pPr>
            <w:r>
              <w:rPr>
                <w:sz w:val="18"/>
              </w:rPr>
              <w:t>24 000</w:t>
            </w:r>
          </w:p>
        </w:tc>
      </w:tr>
      <w:tr w:rsidR="00000000">
        <w:tblPrEx>
          <w:tblCellMar>
            <w:top w:w="0" w:type="dxa"/>
            <w:bottom w:w="0" w:type="dxa"/>
          </w:tblCellMar>
        </w:tblPrEx>
        <w:tc>
          <w:tcPr>
            <w:tcW w:w="4320" w:type="dxa"/>
          </w:tcPr>
          <w:p w:rsidR="00000000" w:rsidRDefault="00D60DAC">
            <w:pPr>
              <w:widowControl/>
              <w:spacing w:after="120" w:line="320" w:lineRule="atLeast"/>
              <w:rPr>
                <w:rFonts w:hint="eastAsia"/>
                <w:sz w:val="18"/>
              </w:rPr>
            </w:pPr>
            <w:r>
              <w:rPr>
                <w:sz w:val="18"/>
              </w:rPr>
              <w:t>Hajja Independenti</w:t>
            </w:r>
            <w:r>
              <w:rPr>
                <w:rFonts w:hint="eastAsia"/>
                <w:sz w:val="18"/>
              </w:rPr>
              <w:t>（运输基金</w:t>
            </w:r>
            <w:r>
              <w:rPr>
                <w:rFonts w:hint="eastAsia"/>
                <w:sz w:val="18"/>
              </w:rPr>
              <w:t>会）</w:t>
            </w:r>
          </w:p>
        </w:tc>
        <w:tc>
          <w:tcPr>
            <w:tcW w:w="1380" w:type="dxa"/>
          </w:tcPr>
          <w:p w:rsidR="00000000" w:rsidRDefault="00D60DAC" w:rsidP="00D60DAC">
            <w:pPr>
              <w:widowControl/>
              <w:spacing w:after="120" w:line="320" w:lineRule="atLeast"/>
              <w:ind w:rightChars="148" w:right="31680"/>
              <w:jc w:val="right"/>
              <w:rPr>
                <w:sz w:val="18"/>
              </w:rPr>
            </w:pPr>
            <w:r>
              <w:rPr>
                <w:sz w:val="18"/>
              </w:rPr>
              <w:t>28 400</w:t>
            </w:r>
          </w:p>
        </w:tc>
        <w:tc>
          <w:tcPr>
            <w:tcW w:w="1380" w:type="dxa"/>
          </w:tcPr>
          <w:p w:rsidR="00000000" w:rsidRDefault="00D60DAC" w:rsidP="00D60DAC">
            <w:pPr>
              <w:widowControl/>
              <w:spacing w:after="120" w:line="320" w:lineRule="atLeast"/>
              <w:ind w:rightChars="148" w:right="31680"/>
              <w:jc w:val="right"/>
              <w:rPr>
                <w:sz w:val="18"/>
              </w:rPr>
            </w:pPr>
            <w:r>
              <w:rPr>
                <w:sz w:val="18"/>
              </w:rPr>
              <w:t>10 000</w:t>
            </w:r>
          </w:p>
        </w:tc>
        <w:tc>
          <w:tcPr>
            <w:tcW w:w="1380" w:type="dxa"/>
          </w:tcPr>
          <w:p w:rsidR="00000000" w:rsidRDefault="00D60DAC" w:rsidP="00D60DAC">
            <w:pPr>
              <w:widowControl/>
              <w:spacing w:after="120" w:line="320" w:lineRule="atLeast"/>
              <w:ind w:rightChars="148" w:right="31680"/>
              <w:jc w:val="right"/>
              <w:rPr>
                <w:sz w:val="18"/>
              </w:rPr>
            </w:pPr>
            <w:r>
              <w:rPr>
                <w:sz w:val="18"/>
              </w:rPr>
              <w:t>N/A</w:t>
            </w:r>
          </w:p>
        </w:tc>
        <w:tc>
          <w:tcPr>
            <w:tcW w:w="1380" w:type="dxa"/>
          </w:tcPr>
          <w:p w:rsidR="00000000" w:rsidRDefault="00D60DAC" w:rsidP="00D60DAC">
            <w:pPr>
              <w:widowControl/>
              <w:spacing w:after="120" w:line="320" w:lineRule="atLeast"/>
              <w:ind w:rightChars="148" w:right="31680"/>
              <w:jc w:val="right"/>
              <w:rPr>
                <w:sz w:val="18"/>
              </w:rPr>
            </w:pPr>
            <w:r>
              <w:rPr>
                <w:sz w:val="18"/>
              </w:rPr>
              <w:t>N/A</w:t>
            </w:r>
          </w:p>
        </w:tc>
      </w:tr>
      <w:tr w:rsidR="00000000">
        <w:tblPrEx>
          <w:tblCellMar>
            <w:top w:w="0" w:type="dxa"/>
            <w:bottom w:w="0" w:type="dxa"/>
          </w:tblCellMar>
        </w:tblPrEx>
        <w:tc>
          <w:tcPr>
            <w:tcW w:w="4320" w:type="dxa"/>
          </w:tcPr>
          <w:p w:rsidR="00000000" w:rsidRDefault="00D60DAC" w:rsidP="00D60DAC">
            <w:pPr>
              <w:widowControl/>
              <w:spacing w:after="120" w:line="320" w:lineRule="atLeast"/>
              <w:ind w:left="31680" w:hangingChars="100" w:firstLine="31680"/>
              <w:rPr>
                <w:sz w:val="18"/>
              </w:rPr>
            </w:pPr>
            <w:r>
              <w:rPr>
                <w:sz w:val="18"/>
              </w:rPr>
              <w:t>Komunita Bormliza ghall-persuni b’Dizabilita</w:t>
            </w:r>
            <w:r>
              <w:rPr>
                <w:sz w:val="18"/>
                <w:vertAlign w:val="superscript"/>
              </w:rPr>
              <w:t>a</w:t>
            </w:r>
            <w:r>
              <w:rPr>
                <w:rFonts w:hint="eastAsia"/>
                <w:sz w:val="18"/>
              </w:rPr>
              <w:t>（融合教育计划）</w:t>
            </w:r>
          </w:p>
        </w:tc>
        <w:tc>
          <w:tcPr>
            <w:tcW w:w="1380" w:type="dxa"/>
          </w:tcPr>
          <w:p w:rsidR="00000000" w:rsidRDefault="00D60DAC" w:rsidP="00D60DAC">
            <w:pPr>
              <w:widowControl/>
              <w:spacing w:after="120" w:line="320" w:lineRule="atLeast"/>
              <w:ind w:rightChars="148" w:right="31680"/>
              <w:jc w:val="right"/>
              <w:rPr>
                <w:sz w:val="18"/>
              </w:rPr>
            </w:pPr>
            <w:r>
              <w:rPr>
                <w:sz w:val="18"/>
              </w:rPr>
              <w:t>7 000</w:t>
            </w:r>
          </w:p>
        </w:tc>
        <w:tc>
          <w:tcPr>
            <w:tcW w:w="1380" w:type="dxa"/>
          </w:tcPr>
          <w:p w:rsidR="00000000" w:rsidRDefault="00D60DAC" w:rsidP="00D60DAC">
            <w:pPr>
              <w:widowControl/>
              <w:spacing w:after="120" w:line="320" w:lineRule="atLeast"/>
              <w:ind w:rightChars="148" w:right="31680"/>
              <w:jc w:val="right"/>
              <w:rPr>
                <w:sz w:val="18"/>
              </w:rPr>
            </w:pPr>
            <w:r>
              <w:rPr>
                <w:sz w:val="18"/>
              </w:rPr>
              <w:t>7 000</w:t>
            </w:r>
          </w:p>
        </w:tc>
        <w:tc>
          <w:tcPr>
            <w:tcW w:w="1380" w:type="dxa"/>
          </w:tcPr>
          <w:p w:rsidR="00000000" w:rsidRDefault="00D60DAC" w:rsidP="00D60DAC">
            <w:pPr>
              <w:widowControl/>
              <w:spacing w:after="120" w:line="320" w:lineRule="atLeast"/>
              <w:ind w:rightChars="148" w:right="31680"/>
              <w:jc w:val="right"/>
              <w:rPr>
                <w:sz w:val="18"/>
              </w:rPr>
            </w:pPr>
          </w:p>
        </w:tc>
        <w:tc>
          <w:tcPr>
            <w:tcW w:w="1380" w:type="dxa"/>
          </w:tcPr>
          <w:p w:rsidR="00000000" w:rsidRDefault="00D60DAC" w:rsidP="00D60DAC">
            <w:pPr>
              <w:widowControl/>
              <w:spacing w:after="120" w:line="320" w:lineRule="atLeast"/>
              <w:ind w:rightChars="148" w:right="31680"/>
              <w:jc w:val="right"/>
              <w:rPr>
                <w:sz w:val="18"/>
              </w:rPr>
            </w:pPr>
            <w:r>
              <w:rPr>
                <w:sz w:val="18"/>
              </w:rPr>
              <w:t>2 000</w:t>
            </w:r>
          </w:p>
        </w:tc>
      </w:tr>
      <w:tr w:rsidR="00000000">
        <w:tblPrEx>
          <w:tblCellMar>
            <w:top w:w="0" w:type="dxa"/>
            <w:bottom w:w="0" w:type="dxa"/>
          </w:tblCellMar>
        </w:tblPrEx>
        <w:tc>
          <w:tcPr>
            <w:tcW w:w="4320" w:type="dxa"/>
          </w:tcPr>
          <w:p w:rsidR="00000000" w:rsidRDefault="00D60DAC">
            <w:pPr>
              <w:widowControl/>
              <w:spacing w:after="120" w:line="320" w:lineRule="atLeast"/>
              <w:rPr>
                <w:rFonts w:hint="eastAsia"/>
                <w:sz w:val="18"/>
              </w:rPr>
            </w:pPr>
            <w:r>
              <w:rPr>
                <w:rFonts w:hint="eastAsia"/>
                <w:sz w:val="18"/>
              </w:rPr>
              <w:t>马耳他收容运动</w:t>
            </w:r>
          </w:p>
        </w:tc>
        <w:tc>
          <w:tcPr>
            <w:tcW w:w="1380" w:type="dxa"/>
          </w:tcPr>
          <w:p w:rsidR="00000000" w:rsidRDefault="00D60DAC" w:rsidP="00D60DAC">
            <w:pPr>
              <w:widowControl/>
              <w:spacing w:after="120" w:line="320" w:lineRule="atLeast"/>
              <w:ind w:rightChars="148" w:right="31680"/>
              <w:jc w:val="right"/>
              <w:rPr>
                <w:sz w:val="18"/>
              </w:rPr>
            </w:pPr>
            <w:r>
              <w:rPr>
                <w:sz w:val="18"/>
              </w:rPr>
              <w:t>158 956</w:t>
            </w:r>
          </w:p>
        </w:tc>
        <w:tc>
          <w:tcPr>
            <w:tcW w:w="1380" w:type="dxa"/>
          </w:tcPr>
          <w:p w:rsidR="00000000" w:rsidRDefault="00D60DAC" w:rsidP="00D60DAC">
            <w:pPr>
              <w:widowControl/>
              <w:spacing w:after="120" w:line="320" w:lineRule="atLeast"/>
              <w:ind w:rightChars="148" w:right="31680"/>
              <w:jc w:val="right"/>
              <w:rPr>
                <w:sz w:val="18"/>
              </w:rPr>
            </w:pPr>
            <w:r>
              <w:rPr>
                <w:sz w:val="18"/>
              </w:rPr>
              <w:t>65 000</w:t>
            </w:r>
          </w:p>
        </w:tc>
        <w:tc>
          <w:tcPr>
            <w:tcW w:w="1380" w:type="dxa"/>
          </w:tcPr>
          <w:p w:rsidR="00000000" w:rsidRDefault="00D60DAC" w:rsidP="00D60DAC">
            <w:pPr>
              <w:widowControl/>
              <w:spacing w:after="120" w:line="320" w:lineRule="atLeast"/>
              <w:ind w:rightChars="148" w:right="31680"/>
              <w:jc w:val="right"/>
              <w:rPr>
                <w:sz w:val="18"/>
              </w:rPr>
            </w:pPr>
            <w:r>
              <w:rPr>
                <w:sz w:val="18"/>
              </w:rPr>
              <w:t>21 000</w:t>
            </w:r>
          </w:p>
        </w:tc>
        <w:tc>
          <w:tcPr>
            <w:tcW w:w="1380" w:type="dxa"/>
          </w:tcPr>
          <w:p w:rsidR="00000000" w:rsidRDefault="00D60DAC" w:rsidP="00D60DAC">
            <w:pPr>
              <w:widowControl/>
              <w:spacing w:after="120" w:line="320" w:lineRule="atLeast"/>
              <w:ind w:rightChars="148" w:right="31680"/>
              <w:jc w:val="right"/>
              <w:rPr>
                <w:sz w:val="18"/>
              </w:rPr>
            </w:pPr>
            <w:r>
              <w:rPr>
                <w:sz w:val="18"/>
              </w:rPr>
              <w:t>10 000</w:t>
            </w:r>
          </w:p>
        </w:tc>
      </w:tr>
      <w:tr w:rsidR="00000000">
        <w:tblPrEx>
          <w:tblCellMar>
            <w:top w:w="0" w:type="dxa"/>
            <w:bottom w:w="0" w:type="dxa"/>
          </w:tblCellMar>
        </w:tblPrEx>
        <w:tc>
          <w:tcPr>
            <w:tcW w:w="4320" w:type="dxa"/>
          </w:tcPr>
          <w:p w:rsidR="00000000" w:rsidRDefault="00D60DAC">
            <w:pPr>
              <w:widowControl/>
              <w:spacing w:after="120" w:line="320" w:lineRule="atLeast"/>
              <w:rPr>
                <w:rFonts w:hint="eastAsia"/>
                <w:sz w:val="18"/>
              </w:rPr>
            </w:pPr>
            <w:r>
              <w:rPr>
                <w:rFonts w:hint="eastAsia"/>
                <w:sz w:val="18"/>
              </w:rPr>
              <w:t>马耳他青年招待所协会</w:t>
            </w:r>
          </w:p>
        </w:tc>
        <w:tc>
          <w:tcPr>
            <w:tcW w:w="1380" w:type="dxa"/>
          </w:tcPr>
          <w:p w:rsidR="00000000" w:rsidRDefault="00D60DAC" w:rsidP="00D60DAC">
            <w:pPr>
              <w:widowControl/>
              <w:spacing w:after="120" w:line="320" w:lineRule="atLeast"/>
              <w:ind w:rightChars="148" w:right="31680"/>
              <w:jc w:val="right"/>
              <w:rPr>
                <w:sz w:val="18"/>
              </w:rPr>
            </w:pPr>
            <w:r>
              <w:rPr>
                <w:sz w:val="18"/>
              </w:rPr>
              <w:t>48 926</w:t>
            </w:r>
          </w:p>
        </w:tc>
        <w:tc>
          <w:tcPr>
            <w:tcW w:w="1380" w:type="dxa"/>
          </w:tcPr>
          <w:p w:rsidR="00000000" w:rsidRDefault="00D60DAC" w:rsidP="00D60DAC">
            <w:pPr>
              <w:widowControl/>
              <w:spacing w:after="120" w:line="320" w:lineRule="atLeast"/>
              <w:ind w:rightChars="148" w:right="31680"/>
              <w:jc w:val="right"/>
              <w:rPr>
                <w:sz w:val="18"/>
              </w:rPr>
            </w:pPr>
            <w:r>
              <w:rPr>
                <w:sz w:val="18"/>
              </w:rPr>
              <w:t>46 476</w:t>
            </w:r>
          </w:p>
        </w:tc>
        <w:tc>
          <w:tcPr>
            <w:tcW w:w="1380" w:type="dxa"/>
          </w:tcPr>
          <w:p w:rsidR="00000000" w:rsidRDefault="00D60DAC" w:rsidP="00D60DAC">
            <w:pPr>
              <w:widowControl/>
              <w:spacing w:after="120" w:line="320" w:lineRule="atLeast"/>
              <w:ind w:rightChars="148" w:right="31680"/>
              <w:jc w:val="right"/>
              <w:rPr>
                <w:sz w:val="18"/>
              </w:rPr>
            </w:pPr>
            <w:r>
              <w:rPr>
                <w:sz w:val="18"/>
              </w:rPr>
              <w:t>1 000</w:t>
            </w:r>
          </w:p>
        </w:tc>
        <w:tc>
          <w:tcPr>
            <w:tcW w:w="1380" w:type="dxa"/>
          </w:tcPr>
          <w:p w:rsidR="00000000" w:rsidRDefault="00D60DAC" w:rsidP="00D60DAC">
            <w:pPr>
              <w:widowControl/>
              <w:spacing w:after="120" w:line="320" w:lineRule="atLeast"/>
              <w:ind w:rightChars="148" w:right="31680"/>
              <w:jc w:val="right"/>
              <w:rPr>
                <w:sz w:val="18"/>
              </w:rPr>
            </w:pPr>
            <w:r>
              <w:rPr>
                <w:sz w:val="18"/>
              </w:rPr>
              <w:t>2 000</w:t>
            </w:r>
          </w:p>
        </w:tc>
      </w:tr>
      <w:tr w:rsidR="00000000">
        <w:tblPrEx>
          <w:tblCellMar>
            <w:top w:w="0" w:type="dxa"/>
            <w:bottom w:w="0" w:type="dxa"/>
          </w:tblCellMar>
        </w:tblPrEx>
        <w:tc>
          <w:tcPr>
            <w:tcW w:w="4320" w:type="dxa"/>
          </w:tcPr>
          <w:p w:rsidR="00000000" w:rsidRDefault="00D60DAC">
            <w:pPr>
              <w:widowControl/>
              <w:spacing w:after="120" w:line="320" w:lineRule="atLeast"/>
              <w:rPr>
                <w:rFonts w:hint="eastAsia"/>
                <w:sz w:val="18"/>
              </w:rPr>
            </w:pPr>
            <w:r>
              <w:rPr>
                <w:rFonts w:hint="eastAsia"/>
                <w:sz w:val="18"/>
              </w:rPr>
              <w:t>M</w:t>
            </w:r>
            <w:r>
              <w:rPr>
                <w:sz w:val="18"/>
              </w:rPr>
              <w:t>aria Bugeja</w:t>
            </w:r>
            <w:r>
              <w:rPr>
                <w:rFonts w:hint="eastAsia"/>
                <w:sz w:val="18"/>
              </w:rPr>
              <w:t>癌症支助基金会</w:t>
            </w:r>
          </w:p>
        </w:tc>
        <w:tc>
          <w:tcPr>
            <w:tcW w:w="1380" w:type="dxa"/>
          </w:tcPr>
          <w:p w:rsidR="00000000" w:rsidRDefault="00D60DAC" w:rsidP="00D60DAC">
            <w:pPr>
              <w:widowControl/>
              <w:spacing w:after="120" w:line="320" w:lineRule="atLeast"/>
              <w:ind w:rightChars="148" w:right="31680"/>
              <w:jc w:val="right"/>
              <w:rPr>
                <w:sz w:val="18"/>
              </w:rPr>
            </w:pPr>
            <w:r>
              <w:rPr>
                <w:sz w:val="18"/>
              </w:rPr>
              <w:t>165 000</w:t>
            </w:r>
          </w:p>
        </w:tc>
        <w:tc>
          <w:tcPr>
            <w:tcW w:w="1380" w:type="dxa"/>
          </w:tcPr>
          <w:p w:rsidR="00000000" w:rsidRDefault="00D60DAC" w:rsidP="00D60DAC">
            <w:pPr>
              <w:widowControl/>
              <w:spacing w:after="120" w:line="320" w:lineRule="atLeast"/>
              <w:ind w:rightChars="148" w:right="31680"/>
              <w:jc w:val="right"/>
              <w:rPr>
                <w:sz w:val="18"/>
              </w:rPr>
            </w:pPr>
            <w:r>
              <w:rPr>
                <w:sz w:val="18"/>
              </w:rPr>
              <w:t>50 000</w:t>
            </w:r>
          </w:p>
        </w:tc>
        <w:tc>
          <w:tcPr>
            <w:tcW w:w="1380" w:type="dxa"/>
          </w:tcPr>
          <w:p w:rsidR="00000000" w:rsidRDefault="00D60DAC" w:rsidP="00D60DAC">
            <w:pPr>
              <w:widowControl/>
              <w:spacing w:after="120" w:line="320" w:lineRule="atLeast"/>
              <w:ind w:rightChars="148" w:right="31680"/>
              <w:jc w:val="right"/>
              <w:rPr>
                <w:sz w:val="18"/>
              </w:rPr>
            </w:pPr>
            <w:r>
              <w:rPr>
                <w:sz w:val="18"/>
              </w:rPr>
              <w:t>2 000</w:t>
            </w:r>
          </w:p>
        </w:tc>
        <w:tc>
          <w:tcPr>
            <w:tcW w:w="1380" w:type="dxa"/>
          </w:tcPr>
          <w:p w:rsidR="00000000" w:rsidRDefault="00D60DAC" w:rsidP="00D60DAC">
            <w:pPr>
              <w:widowControl/>
              <w:spacing w:after="120" w:line="320" w:lineRule="atLeast"/>
              <w:ind w:rightChars="148" w:right="31680"/>
              <w:jc w:val="right"/>
              <w:rPr>
                <w:sz w:val="18"/>
              </w:rPr>
            </w:pPr>
            <w:r>
              <w:rPr>
                <w:sz w:val="18"/>
              </w:rPr>
              <w:t>N/A</w:t>
            </w:r>
          </w:p>
        </w:tc>
      </w:tr>
      <w:tr w:rsidR="00000000">
        <w:tblPrEx>
          <w:tblCellMar>
            <w:top w:w="0" w:type="dxa"/>
            <w:bottom w:w="0" w:type="dxa"/>
          </w:tblCellMar>
        </w:tblPrEx>
        <w:tc>
          <w:tcPr>
            <w:tcW w:w="4320" w:type="dxa"/>
          </w:tcPr>
          <w:p w:rsidR="00000000" w:rsidRDefault="00D60DAC">
            <w:pPr>
              <w:widowControl/>
              <w:spacing w:after="120" w:line="320" w:lineRule="atLeast"/>
              <w:rPr>
                <w:rFonts w:hint="eastAsia"/>
                <w:sz w:val="18"/>
              </w:rPr>
            </w:pPr>
            <w:r>
              <w:rPr>
                <w:rFonts w:hint="eastAsia"/>
                <w:sz w:val="18"/>
              </w:rPr>
              <w:t>E</w:t>
            </w:r>
            <w:r>
              <w:rPr>
                <w:sz w:val="18"/>
              </w:rPr>
              <w:t>ra Gdida</w:t>
            </w:r>
            <w:r>
              <w:rPr>
                <w:rFonts w:hint="eastAsia"/>
                <w:sz w:val="18"/>
              </w:rPr>
              <w:t>运动</w:t>
            </w:r>
          </w:p>
        </w:tc>
        <w:tc>
          <w:tcPr>
            <w:tcW w:w="1380" w:type="dxa"/>
          </w:tcPr>
          <w:p w:rsidR="00000000" w:rsidRDefault="00D60DAC" w:rsidP="00D60DAC">
            <w:pPr>
              <w:widowControl/>
              <w:spacing w:after="120" w:line="320" w:lineRule="atLeast"/>
              <w:ind w:rightChars="148" w:right="31680"/>
              <w:jc w:val="right"/>
              <w:rPr>
                <w:sz w:val="18"/>
              </w:rPr>
            </w:pPr>
            <w:r>
              <w:rPr>
                <w:sz w:val="18"/>
              </w:rPr>
              <w:t>15 072</w:t>
            </w:r>
          </w:p>
        </w:tc>
        <w:tc>
          <w:tcPr>
            <w:tcW w:w="1380" w:type="dxa"/>
          </w:tcPr>
          <w:p w:rsidR="00000000" w:rsidRDefault="00D60DAC" w:rsidP="00D60DAC">
            <w:pPr>
              <w:widowControl/>
              <w:spacing w:after="120" w:line="320" w:lineRule="atLeast"/>
              <w:ind w:rightChars="148" w:right="31680"/>
              <w:jc w:val="right"/>
              <w:rPr>
                <w:sz w:val="18"/>
              </w:rPr>
            </w:pPr>
            <w:r>
              <w:rPr>
                <w:sz w:val="18"/>
              </w:rPr>
              <w:t>13 440</w:t>
            </w:r>
          </w:p>
        </w:tc>
        <w:tc>
          <w:tcPr>
            <w:tcW w:w="1380" w:type="dxa"/>
          </w:tcPr>
          <w:p w:rsidR="00000000" w:rsidRDefault="00D60DAC" w:rsidP="00D60DAC">
            <w:pPr>
              <w:widowControl/>
              <w:spacing w:after="120" w:line="320" w:lineRule="atLeast"/>
              <w:ind w:rightChars="148" w:right="31680"/>
              <w:jc w:val="right"/>
              <w:rPr>
                <w:sz w:val="18"/>
              </w:rPr>
            </w:pPr>
            <w:r>
              <w:rPr>
                <w:sz w:val="18"/>
              </w:rPr>
              <w:t>5 000</w:t>
            </w:r>
          </w:p>
        </w:tc>
        <w:tc>
          <w:tcPr>
            <w:tcW w:w="1380" w:type="dxa"/>
          </w:tcPr>
          <w:p w:rsidR="00000000" w:rsidRDefault="00D60DAC" w:rsidP="00D60DAC">
            <w:pPr>
              <w:widowControl/>
              <w:spacing w:after="120" w:line="320" w:lineRule="atLeast"/>
              <w:ind w:rightChars="148" w:right="31680"/>
              <w:jc w:val="right"/>
              <w:rPr>
                <w:sz w:val="18"/>
              </w:rPr>
            </w:pPr>
            <w:r>
              <w:rPr>
                <w:sz w:val="18"/>
              </w:rPr>
              <w:t xml:space="preserve">5 </w:t>
            </w:r>
            <w:r>
              <w:rPr>
                <w:sz w:val="18"/>
              </w:rPr>
              <w:t>500</w:t>
            </w:r>
          </w:p>
        </w:tc>
      </w:tr>
    </w:tbl>
    <w:p w:rsidR="00000000" w:rsidRDefault="00D60DAC">
      <w:pPr>
        <w:keepNext/>
        <w:keepLines/>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17</w:t>
      </w:r>
      <w:r>
        <w:rPr>
          <w:rFonts w:ascii="SimHei" w:eastAsia="SimHei" w:hint="eastAsia"/>
        </w:rPr>
        <w:t>（</w:t>
      </w:r>
      <w:r>
        <w:rPr>
          <w:rFonts w:ascii="KaiTi_GB2312" w:eastAsia="KaiTi_GB2312" w:hint="eastAsia"/>
        </w:rPr>
        <w:t>续</w:t>
      </w:r>
      <w:r>
        <w:rPr>
          <w:rFonts w:ascii="SimHei" w:eastAsia="SimHei" w:hint="eastAsia"/>
        </w:rPr>
        <w:t>）</w:t>
      </w:r>
    </w:p>
    <w:tbl>
      <w:tblPr>
        <w:tblW w:w="9840"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320"/>
        <w:gridCol w:w="1380"/>
        <w:gridCol w:w="1380"/>
        <w:gridCol w:w="1380"/>
        <w:gridCol w:w="1380"/>
      </w:tblGrid>
      <w:tr w:rsidR="00000000">
        <w:tblPrEx>
          <w:tblCellMar>
            <w:top w:w="0" w:type="dxa"/>
            <w:bottom w:w="0" w:type="dxa"/>
          </w:tblCellMar>
        </w:tblPrEx>
        <w:tc>
          <w:tcPr>
            <w:tcW w:w="4320" w:type="dxa"/>
            <w:tcBorders>
              <w:top w:val="single" w:sz="4" w:space="0" w:color="auto"/>
              <w:bottom w:val="single" w:sz="4" w:space="0" w:color="auto"/>
            </w:tcBorders>
          </w:tcPr>
          <w:p w:rsidR="00000000" w:rsidRDefault="00D60DAC">
            <w:pPr>
              <w:keepNext/>
              <w:keepLines/>
              <w:widowControl/>
              <w:spacing w:after="120" w:line="340" w:lineRule="atLeast"/>
              <w:rPr>
                <w:rFonts w:eastAsia="SimHei"/>
                <w:sz w:val="18"/>
              </w:rPr>
            </w:pPr>
            <w:r>
              <w:rPr>
                <w:rFonts w:eastAsia="SimHei" w:hint="eastAsia"/>
                <w:sz w:val="18"/>
              </w:rPr>
              <w:t>申请组织的名称</w:t>
            </w:r>
          </w:p>
        </w:tc>
        <w:tc>
          <w:tcPr>
            <w:tcW w:w="1380" w:type="dxa"/>
            <w:tcBorders>
              <w:top w:val="single" w:sz="4" w:space="0" w:color="auto"/>
              <w:bottom w:val="single" w:sz="4" w:space="0" w:color="auto"/>
            </w:tcBorders>
          </w:tcPr>
          <w:p w:rsidR="00000000" w:rsidRDefault="00D60DAC">
            <w:pPr>
              <w:keepNext/>
              <w:keepLines/>
              <w:widowControl/>
              <w:spacing w:line="360" w:lineRule="atLeast"/>
              <w:jc w:val="center"/>
              <w:rPr>
                <w:rFonts w:ascii="SimHei" w:eastAsia="SimHei" w:hint="eastAsia"/>
                <w:sz w:val="18"/>
              </w:rPr>
            </w:pPr>
            <w:r>
              <w:rPr>
                <w:rFonts w:ascii="SimHei" w:eastAsia="SimHei" w:hint="eastAsia"/>
                <w:sz w:val="18"/>
              </w:rPr>
              <w:t>项目总费用</w:t>
            </w:r>
          </w:p>
          <w:p w:rsidR="00000000" w:rsidRDefault="00D60DAC">
            <w:pPr>
              <w:keepNext/>
              <w:keepLines/>
              <w:widowControl/>
              <w:spacing w:line="360" w:lineRule="atLeast"/>
              <w:jc w:val="center"/>
              <w:rPr>
                <w:rFonts w:ascii="SimHei" w:eastAsia="SimHei"/>
                <w:sz w:val="18"/>
              </w:rPr>
            </w:pPr>
            <w:r>
              <w:rPr>
                <w:rFonts w:ascii="SimHei" w:eastAsia="SimHei" w:hint="eastAsia"/>
                <w:sz w:val="18"/>
              </w:rPr>
              <w:t>（马镑）</w:t>
            </w:r>
          </w:p>
        </w:tc>
        <w:tc>
          <w:tcPr>
            <w:tcW w:w="1380" w:type="dxa"/>
            <w:tcBorders>
              <w:top w:val="single" w:sz="4" w:space="0" w:color="auto"/>
              <w:bottom w:val="single" w:sz="4" w:space="0" w:color="auto"/>
            </w:tcBorders>
          </w:tcPr>
          <w:p w:rsidR="00000000" w:rsidRDefault="00D60DAC">
            <w:pPr>
              <w:keepNext/>
              <w:keepLines/>
              <w:widowControl/>
              <w:spacing w:line="360" w:lineRule="atLeast"/>
              <w:jc w:val="center"/>
              <w:rPr>
                <w:rFonts w:ascii="SimHei" w:eastAsia="SimHei" w:hint="eastAsia"/>
                <w:sz w:val="18"/>
              </w:rPr>
            </w:pPr>
            <w:r>
              <w:rPr>
                <w:rFonts w:ascii="SimHei" w:eastAsia="SimHei" w:hint="eastAsia"/>
                <w:sz w:val="18"/>
              </w:rPr>
              <w:t>申请的经费</w:t>
            </w:r>
          </w:p>
          <w:p w:rsidR="00000000" w:rsidRDefault="00D60DAC">
            <w:pPr>
              <w:keepNext/>
              <w:keepLines/>
              <w:widowControl/>
              <w:spacing w:line="360" w:lineRule="atLeast"/>
              <w:jc w:val="center"/>
              <w:rPr>
                <w:rFonts w:ascii="SimHei" w:eastAsia="SimHei"/>
                <w:sz w:val="18"/>
              </w:rPr>
            </w:pPr>
            <w:r>
              <w:rPr>
                <w:rFonts w:ascii="SimHei" w:eastAsia="SimHei" w:hint="eastAsia"/>
                <w:sz w:val="18"/>
              </w:rPr>
              <w:t>（马镑）</w:t>
            </w:r>
          </w:p>
        </w:tc>
        <w:tc>
          <w:tcPr>
            <w:tcW w:w="1380" w:type="dxa"/>
            <w:tcBorders>
              <w:top w:val="single" w:sz="4" w:space="0" w:color="auto"/>
              <w:bottom w:val="single" w:sz="4" w:space="0" w:color="auto"/>
            </w:tcBorders>
          </w:tcPr>
          <w:p w:rsidR="00000000" w:rsidRDefault="00D60DAC">
            <w:pPr>
              <w:keepNext/>
              <w:keepLines/>
              <w:widowControl/>
              <w:spacing w:line="360" w:lineRule="atLeast"/>
              <w:jc w:val="center"/>
              <w:rPr>
                <w:rFonts w:ascii="SimHei" w:eastAsia="SimHei" w:hint="eastAsia"/>
                <w:sz w:val="18"/>
              </w:rPr>
            </w:pPr>
            <w:r>
              <w:rPr>
                <w:rFonts w:ascii="SimHei" w:eastAsia="SimHei" w:hint="eastAsia"/>
                <w:sz w:val="18"/>
              </w:rPr>
              <w:t>分配的经费</w:t>
            </w:r>
          </w:p>
          <w:p w:rsidR="00000000" w:rsidRDefault="00D60DAC">
            <w:pPr>
              <w:keepNext/>
              <w:keepLines/>
              <w:widowControl/>
              <w:spacing w:line="360" w:lineRule="atLeast"/>
              <w:jc w:val="center"/>
              <w:rPr>
                <w:rFonts w:ascii="SimHei" w:eastAsia="SimHei"/>
                <w:sz w:val="18"/>
              </w:rPr>
            </w:pPr>
            <w:r>
              <w:rPr>
                <w:rFonts w:ascii="SimHei" w:eastAsia="SimHei" w:hint="eastAsia"/>
                <w:sz w:val="18"/>
              </w:rPr>
              <w:t>（马镑）（</w:t>
            </w:r>
            <w:r>
              <w:rPr>
                <w:rFonts w:ascii="SimHei" w:eastAsia="SimHei" w:hint="eastAsia"/>
                <w:sz w:val="18"/>
              </w:rPr>
              <w:t>2000</w:t>
            </w:r>
            <w:r>
              <w:rPr>
                <w:rFonts w:ascii="SimHei" w:eastAsia="SimHei" w:hint="eastAsia"/>
                <w:sz w:val="18"/>
              </w:rPr>
              <w:t>）</w:t>
            </w:r>
          </w:p>
        </w:tc>
        <w:tc>
          <w:tcPr>
            <w:tcW w:w="1380" w:type="dxa"/>
            <w:tcBorders>
              <w:top w:val="single" w:sz="4" w:space="0" w:color="auto"/>
              <w:bottom w:val="single" w:sz="4" w:space="0" w:color="auto"/>
            </w:tcBorders>
          </w:tcPr>
          <w:p w:rsidR="00000000" w:rsidRDefault="00D60DAC">
            <w:pPr>
              <w:keepNext/>
              <w:keepLines/>
              <w:widowControl/>
              <w:spacing w:line="360" w:lineRule="atLeast"/>
              <w:jc w:val="center"/>
              <w:rPr>
                <w:rFonts w:ascii="SimHei" w:eastAsia="SimHei" w:hint="eastAsia"/>
                <w:sz w:val="18"/>
              </w:rPr>
            </w:pPr>
            <w:r>
              <w:rPr>
                <w:rFonts w:ascii="SimHei" w:eastAsia="SimHei" w:hint="eastAsia"/>
                <w:sz w:val="18"/>
              </w:rPr>
              <w:t>建议的分配</w:t>
            </w:r>
          </w:p>
          <w:p w:rsidR="00000000" w:rsidRDefault="00D60DAC">
            <w:pPr>
              <w:keepNext/>
              <w:keepLines/>
              <w:widowControl/>
              <w:spacing w:line="360" w:lineRule="atLeast"/>
              <w:jc w:val="center"/>
              <w:rPr>
                <w:rFonts w:ascii="SimHei" w:eastAsia="SimHei" w:hint="eastAsia"/>
                <w:sz w:val="18"/>
              </w:rPr>
            </w:pPr>
            <w:r>
              <w:rPr>
                <w:rFonts w:ascii="SimHei" w:eastAsia="SimHei" w:hint="eastAsia"/>
                <w:sz w:val="18"/>
              </w:rPr>
              <w:t>（</w:t>
            </w:r>
            <w:r>
              <w:rPr>
                <w:rFonts w:ascii="SimHei" w:eastAsia="SimHei" w:hint="eastAsia"/>
                <w:sz w:val="18"/>
              </w:rPr>
              <w:t>2001</w:t>
            </w:r>
            <w:r>
              <w:rPr>
                <w:rFonts w:ascii="SimHei" w:eastAsia="SimHei" w:hint="eastAsia"/>
                <w:sz w:val="18"/>
              </w:rPr>
              <w:t>）</w:t>
            </w:r>
          </w:p>
        </w:tc>
      </w:tr>
      <w:tr w:rsidR="00000000">
        <w:tblPrEx>
          <w:tblCellMar>
            <w:top w:w="0" w:type="dxa"/>
            <w:bottom w:w="0" w:type="dxa"/>
          </w:tblCellMar>
        </w:tblPrEx>
        <w:tc>
          <w:tcPr>
            <w:tcW w:w="4320" w:type="dxa"/>
          </w:tcPr>
          <w:p w:rsidR="00000000" w:rsidRDefault="00D60DAC">
            <w:pPr>
              <w:widowControl/>
              <w:spacing w:after="120" w:line="320" w:lineRule="atLeast"/>
              <w:rPr>
                <w:sz w:val="18"/>
              </w:rPr>
            </w:pPr>
            <w:r>
              <w:rPr>
                <w:sz w:val="18"/>
              </w:rPr>
              <w:t>Era Gdida</w:t>
            </w:r>
            <w:r>
              <w:rPr>
                <w:rFonts w:hint="eastAsia"/>
                <w:sz w:val="18"/>
              </w:rPr>
              <w:t>运动（</w:t>
            </w:r>
            <w:r>
              <w:rPr>
                <w:sz w:val="18"/>
              </w:rPr>
              <w:t>Fiera tal-Volontarjat</w:t>
            </w:r>
            <w:r>
              <w:rPr>
                <w:rFonts w:hint="eastAsia"/>
                <w:sz w:val="18"/>
              </w:rPr>
              <w:t>）</w:t>
            </w:r>
            <w:r>
              <w:rPr>
                <w:sz w:val="18"/>
                <w:vertAlign w:val="superscript"/>
              </w:rPr>
              <w:t>c</w:t>
            </w:r>
          </w:p>
        </w:tc>
        <w:tc>
          <w:tcPr>
            <w:tcW w:w="1380" w:type="dxa"/>
          </w:tcPr>
          <w:p w:rsidR="00000000" w:rsidRDefault="00D60DAC" w:rsidP="00D60DAC">
            <w:pPr>
              <w:widowControl/>
              <w:spacing w:after="120" w:line="320" w:lineRule="atLeast"/>
              <w:ind w:rightChars="148" w:right="31680"/>
              <w:jc w:val="right"/>
              <w:rPr>
                <w:sz w:val="18"/>
              </w:rPr>
            </w:pPr>
          </w:p>
        </w:tc>
        <w:tc>
          <w:tcPr>
            <w:tcW w:w="1380" w:type="dxa"/>
          </w:tcPr>
          <w:p w:rsidR="00000000" w:rsidRDefault="00D60DAC" w:rsidP="00D60DAC">
            <w:pPr>
              <w:widowControl/>
              <w:spacing w:after="120" w:line="320" w:lineRule="atLeast"/>
              <w:ind w:rightChars="148" w:right="31680"/>
              <w:jc w:val="right"/>
              <w:rPr>
                <w:sz w:val="18"/>
              </w:rPr>
            </w:pPr>
            <w:r>
              <w:rPr>
                <w:sz w:val="18"/>
              </w:rPr>
              <w:t>2 500</w:t>
            </w:r>
          </w:p>
        </w:tc>
        <w:tc>
          <w:tcPr>
            <w:tcW w:w="1380" w:type="dxa"/>
          </w:tcPr>
          <w:p w:rsidR="00000000" w:rsidRDefault="00D60DAC" w:rsidP="00D60DAC">
            <w:pPr>
              <w:widowControl/>
              <w:spacing w:after="120" w:line="320" w:lineRule="atLeast"/>
              <w:ind w:rightChars="148" w:right="31680"/>
              <w:jc w:val="right"/>
              <w:rPr>
                <w:sz w:val="18"/>
              </w:rPr>
            </w:pPr>
          </w:p>
        </w:tc>
        <w:tc>
          <w:tcPr>
            <w:tcW w:w="1380" w:type="dxa"/>
          </w:tcPr>
          <w:p w:rsidR="00000000" w:rsidRDefault="00D60DAC" w:rsidP="00D60DAC">
            <w:pPr>
              <w:widowControl/>
              <w:spacing w:after="120" w:line="320" w:lineRule="atLeast"/>
              <w:ind w:rightChars="148" w:right="31680"/>
              <w:jc w:val="right"/>
              <w:rPr>
                <w:sz w:val="18"/>
              </w:rPr>
            </w:pPr>
            <w:r>
              <w:rPr>
                <w:sz w:val="18"/>
              </w:rPr>
              <w:t>2 500</w:t>
            </w:r>
          </w:p>
        </w:tc>
      </w:tr>
      <w:tr w:rsidR="00000000">
        <w:tblPrEx>
          <w:tblCellMar>
            <w:top w:w="0" w:type="dxa"/>
            <w:bottom w:w="0" w:type="dxa"/>
          </w:tblCellMar>
        </w:tblPrEx>
        <w:tc>
          <w:tcPr>
            <w:tcW w:w="4320" w:type="dxa"/>
          </w:tcPr>
          <w:p w:rsidR="00000000" w:rsidRDefault="00D60DAC">
            <w:pPr>
              <w:widowControl/>
              <w:spacing w:after="120" w:line="320" w:lineRule="atLeast"/>
              <w:rPr>
                <w:rFonts w:hint="eastAsia"/>
                <w:sz w:val="18"/>
              </w:rPr>
            </w:pPr>
            <w:r>
              <w:rPr>
                <w:rFonts w:hint="eastAsia"/>
                <w:sz w:val="18"/>
              </w:rPr>
              <w:t>肌肉营养不良团体</w:t>
            </w:r>
          </w:p>
        </w:tc>
        <w:tc>
          <w:tcPr>
            <w:tcW w:w="1380" w:type="dxa"/>
          </w:tcPr>
          <w:p w:rsidR="00000000" w:rsidRDefault="00D60DAC" w:rsidP="00D60DAC">
            <w:pPr>
              <w:widowControl/>
              <w:spacing w:after="120" w:line="320" w:lineRule="atLeast"/>
              <w:ind w:rightChars="148" w:right="31680"/>
              <w:jc w:val="right"/>
              <w:rPr>
                <w:sz w:val="18"/>
              </w:rPr>
            </w:pPr>
            <w:r>
              <w:rPr>
                <w:sz w:val="18"/>
              </w:rPr>
              <w:t>19 900</w:t>
            </w:r>
          </w:p>
        </w:tc>
        <w:tc>
          <w:tcPr>
            <w:tcW w:w="1380" w:type="dxa"/>
          </w:tcPr>
          <w:p w:rsidR="00000000" w:rsidRDefault="00D60DAC" w:rsidP="00D60DAC">
            <w:pPr>
              <w:widowControl/>
              <w:spacing w:after="120" w:line="320" w:lineRule="atLeast"/>
              <w:ind w:rightChars="148" w:right="31680"/>
              <w:jc w:val="right"/>
              <w:rPr>
                <w:sz w:val="18"/>
              </w:rPr>
            </w:pPr>
            <w:r>
              <w:rPr>
                <w:sz w:val="18"/>
              </w:rPr>
              <w:t>9 000</w:t>
            </w:r>
          </w:p>
        </w:tc>
        <w:tc>
          <w:tcPr>
            <w:tcW w:w="1380" w:type="dxa"/>
          </w:tcPr>
          <w:p w:rsidR="00000000" w:rsidRDefault="00D60DAC" w:rsidP="00D60DAC">
            <w:pPr>
              <w:widowControl/>
              <w:spacing w:after="120" w:line="320" w:lineRule="atLeast"/>
              <w:ind w:rightChars="148" w:right="31680"/>
              <w:jc w:val="right"/>
              <w:rPr>
                <w:sz w:val="18"/>
              </w:rPr>
            </w:pPr>
            <w:r>
              <w:rPr>
                <w:sz w:val="18"/>
              </w:rPr>
              <w:t>2 000</w:t>
            </w:r>
          </w:p>
        </w:tc>
        <w:tc>
          <w:tcPr>
            <w:tcW w:w="1380" w:type="dxa"/>
          </w:tcPr>
          <w:p w:rsidR="00000000" w:rsidRDefault="00D60DAC" w:rsidP="00D60DAC">
            <w:pPr>
              <w:widowControl/>
              <w:spacing w:after="120" w:line="320" w:lineRule="atLeast"/>
              <w:ind w:rightChars="148" w:right="31680"/>
              <w:jc w:val="right"/>
              <w:rPr>
                <w:sz w:val="18"/>
              </w:rPr>
            </w:pPr>
            <w:r>
              <w:rPr>
                <w:sz w:val="18"/>
              </w:rPr>
              <w:t>2 000</w:t>
            </w:r>
          </w:p>
        </w:tc>
      </w:tr>
      <w:tr w:rsidR="00000000">
        <w:tblPrEx>
          <w:tblCellMar>
            <w:top w:w="0" w:type="dxa"/>
            <w:bottom w:w="0" w:type="dxa"/>
          </w:tblCellMar>
        </w:tblPrEx>
        <w:tc>
          <w:tcPr>
            <w:tcW w:w="4320" w:type="dxa"/>
          </w:tcPr>
          <w:p w:rsidR="00000000" w:rsidRDefault="00D60DAC">
            <w:pPr>
              <w:widowControl/>
              <w:spacing w:after="120" w:line="320" w:lineRule="atLeast"/>
              <w:rPr>
                <w:rFonts w:hint="eastAsia"/>
                <w:sz w:val="18"/>
              </w:rPr>
            </w:pPr>
            <w:r>
              <w:rPr>
                <w:rFonts w:hint="eastAsia"/>
                <w:sz w:val="18"/>
              </w:rPr>
              <w:t>OASI</w:t>
            </w:r>
            <w:r>
              <w:rPr>
                <w:rFonts w:hint="eastAsia"/>
                <w:sz w:val="18"/>
              </w:rPr>
              <w:t>第一和第二预防方案</w:t>
            </w:r>
          </w:p>
        </w:tc>
        <w:tc>
          <w:tcPr>
            <w:tcW w:w="1380" w:type="dxa"/>
          </w:tcPr>
          <w:p w:rsidR="00000000" w:rsidRDefault="00D60DAC" w:rsidP="00D60DAC">
            <w:pPr>
              <w:widowControl/>
              <w:spacing w:after="120" w:line="320" w:lineRule="atLeast"/>
              <w:ind w:rightChars="148" w:right="31680"/>
              <w:jc w:val="right"/>
              <w:rPr>
                <w:sz w:val="18"/>
              </w:rPr>
            </w:pPr>
            <w:r>
              <w:rPr>
                <w:sz w:val="18"/>
              </w:rPr>
              <w:t>59 950</w:t>
            </w:r>
          </w:p>
        </w:tc>
        <w:tc>
          <w:tcPr>
            <w:tcW w:w="1380" w:type="dxa"/>
          </w:tcPr>
          <w:p w:rsidR="00000000" w:rsidRDefault="00D60DAC" w:rsidP="00D60DAC">
            <w:pPr>
              <w:widowControl/>
              <w:spacing w:after="120" w:line="320" w:lineRule="atLeast"/>
              <w:ind w:rightChars="148" w:right="31680"/>
              <w:jc w:val="right"/>
              <w:rPr>
                <w:sz w:val="18"/>
              </w:rPr>
            </w:pPr>
            <w:r>
              <w:rPr>
                <w:sz w:val="18"/>
              </w:rPr>
              <w:t>30 450</w:t>
            </w:r>
          </w:p>
        </w:tc>
        <w:tc>
          <w:tcPr>
            <w:tcW w:w="1380" w:type="dxa"/>
          </w:tcPr>
          <w:p w:rsidR="00000000" w:rsidRDefault="00D60DAC" w:rsidP="00D60DAC">
            <w:pPr>
              <w:widowControl/>
              <w:spacing w:after="120" w:line="320" w:lineRule="atLeast"/>
              <w:ind w:rightChars="148" w:right="31680"/>
              <w:jc w:val="right"/>
              <w:rPr>
                <w:sz w:val="18"/>
              </w:rPr>
            </w:pPr>
            <w:r>
              <w:rPr>
                <w:sz w:val="18"/>
              </w:rPr>
              <w:t>16 600</w:t>
            </w:r>
          </w:p>
        </w:tc>
        <w:tc>
          <w:tcPr>
            <w:tcW w:w="1380" w:type="dxa"/>
          </w:tcPr>
          <w:p w:rsidR="00000000" w:rsidRDefault="00D60DAC" w:rsidP="00D60DAC">
            <w:pPr>
              <w:widowControl/>
              <w:spacing w:after="120" w:line="320" w:lineRule="atLeast"/>
              <w:ind w:rightChars="148" w:right="31680"/>
              <w:jc w:val="right"/>
              <w:rPr>
                <w:sz w:val="18"/>
              </w:rPr>
            </w:pPr>
            <w:r>
              <w:rPr>
                <w:sz w:val="18"/>
              </w:rPr>
              <w:t>16 600</w:t>
            </w:r>
          </w:p>
        </w:tc>
      </w:tr>
      <w:tr w:rsidR="00000000">
        <w:tblPrEx>
          <w:tblCellMar>
            <w:top w:w="0" w:type="dxa"/>
            <w:bottom w:w="0" w:type="dxa"/>
          </w:tblCellMar>
        </w:tblPrEx>
        <w:tc>
          <w:tcPr>
            <w:tcW w:w="4320" w:type="dxa"/>
          </w:tcPr>
          <w:p w:rsidR="00000000" w:rsidRDefault="00D60DAC">
            <w:pPr>
              <w:widowControl/>
              <w:spacing w:after="120" w:line="320" w:lineRule="atLeast"/>
              <w:rPr>
                <w:rFonts w:hint="eastAsia"/>
                <w:sz w:val="18"/>
              </w:rPr>
            </w:pPr>
            <w:r>
              <w:rPr>
                <w:rFonts w:hint="eastAsia"/>
                <w:sz w:val="18"/>
              </w:rPr>
              <w:t>OASI</w:t>
            </w:r>
            <w:r>
              <w:rPr>
                <w:rFonts w:hint="eastAsia"/>
                <w:sz w:val="18"/>
              </w:rPr>
              <w:t>第三预防方案</w:t>
            </w:r>
          </w:p>
        </w:tc>
        <w:tc>
          <w:tcPr>
            <w:tcW w:w="1380" w:type="dxa"/>
          </w:tcPr>
          <w:p w:rsidR="00000000" w:rsidRDefault="00D60DAC" w:rsidP="00D60DAC">
            <w:pPr>
              <w:widowControl/>
              <w:spacing w:after="120" w:line="320" w:lineRule="atLeast"/>
              <w:ind w:rightChars="148" w:right="31680"/>
              <w:jc w:val="right"/>
              <w:rPr>
                <w:sz w:val="18"/>
              </w:rPr>
            </w:pPr>
            <w:r>
              <w:rPr>
                <w:sz w:val="18"/>
              </w:rPr>
              <w:t>117 279</w:t>
            </w:r>
          </w:p>
        </w:tc>
        <w:tc>
          <w:tcPr>
            <w:tcW w:w="1380" w:type="dxa"/>
          </w:tcPr>
          <w:p w:rsidR="00000000" w:rsidRDefault="00D60DAC" w:rsidP="00D60DAC">
            <w:pPr>
              <w:widowControl/>
              <w:spacing w:after="120" w:line="320" w:lineRule="atLeast"/>
              <w:ind w:rightChars="148" w:right="31680"/>
              <w:jc w:val="right"/>
              <w:rPr>
                <w:sz w:val="18"/>
              </w:rPr>
            </w:pPr>
            <w:r>
              <w:rPr>
                <w:sz w:val="18"/>
              </w:rPr>
              <w:t>87 000</w:t>
            </w:r>
          </w:p>
        </w:tc>
        <w:tc>
          <w:tcPr>
            <w:tcW w:w="1380" w:type="dxa"/>
          </w:tcPr>
          <w:p w:rsidR="00000000" w:rsidRDefault="00D60DAC" w:rsidP="00D60DAC">
            <w:pPr>
              <w:widowControl/>
              <w:spacing w:after="120" w:line="320" w:lineRule="atLeast"/>
              <w:ind w:rightChars="148" w:right="31680"/>
              <w:jc w:val="right"/>
              <w:rPr>
                <w:sz w:val="18"/>
              </w:rPr>
            </w:pPr>
            <w:r>
              <w:rPr>
                <w:sz w:val="18"/>
              </w:rPr>
              <w:t>*40 000</w:t>
            </w:r>
          </w:p>
        </w:tc>
        <w:tc>
          <w:tcPr>
            <w:tcW w:w="1380" w:type="dxa"/>
          </w:tcPr>
          <w:p w:rsidR="00000000" w:rsidRDefault="00D60DAC" w:rsidP="00D60DAC">
            <w:pPr>
              <w:widowControl/>
              <w:spacing w:after="120" w:line="320" w:lineRule="atLeast"/>
              <w:ind w:rightChars="148" w:right="31680"/>
              <w:jc w:val="right"/>
              <w:rPr>
                <w:sz w:val="18"/>
              </w:rPr>
            </w:pPr>
            <w:r>
              <w:rPr>
                <w:sz w:val="18"/>
              </w:rPr>
              <w:t>30 000</w:t>
            </w:r>
          </w:p>
        </w:tc>
      </w:tr>
      <w:tr w:rsidR="00000000">
        <w:tblPrEx>
          <w:tblCellMar>
            <w:top w:w="0" w:type="dxa"/>
            <w:bottom w:w="0" w:type="dxa"/>
          </w:tblCellMar>
        </w:tblPrEx>
        <w:tc>
          <w:tcPr>
            <w:tcW w:w="4320" w:type="dxa"/>
          </w:tcPr>
          <w:p w:rsidR="00000000" w:rsidRDefault="00D60DAC">
            <w:pPr>
              <w:widowControl/>
              <w:spacing w:after="120" w:line="320" w:lineRule="atLeast"/>
              <w:rPr>
                <w:rFonts w:hint="eastAsia"/>
                <w:sz w:val="18"/>
              </w:rPr>
            </w:pPr>
            <w:r>
              <w:rPr>
                <w:sz w:val="18"/>
              </w:rPr>
              <w:t>Osanna Pia S</w:t>
            </w:r>
            <w:r>
              <w:rPr>
                <w:sz w:val="18"/>
              </w:rPr>
              <w:t xml:space="preserve">alesian </w:t>
            </w:r>
            <w:r>
              <w:rPr>
                <w:rFonts w:hint="eastAsia"/>
                <w:sz w:val="18"/>
              </w:rPr>
              <w:t>青年招待所</w:t>
            </w:r>
          </w:p>
        </w:tc>
        <w:tc>
          <w:tcPr>
            <w:tcW w:w="1380" w:type="dxa"/>
          </w:tcPr>
          <w:p w:rsidR="00000000" w:rsidRDefault="00D60DAC" w:rsidP="00D60DAC">
            <w:pPr>
              <w:widowControl/>
              <w:spacing w:after="120" w:line="320" w:lineRule="atLeast"/>
              <w:ind w:rightChars="148" w:right="31680"/>
              <w:jc w:val="right"/>
              <w:rPr>
                <w:sz w:val="18"/>
              </w:rPr>
            </w:pPr>
            <w:r>
              <w:rPr>
                <w:sz w:val="18"/>
              </w:rPr>
              <w:t>73 100</w:t>
            </w:r>
          </w:p>
        </w:tc>
        <w:tc>
          <w:tcPr>
            <w:tcW w:w="1380" w:type="dxa"/>
          </w:tcPr>
          <w:p w:rsidR="00000000" w:rsidRDefault="00D60DAC" w:rsidP="00D60DAC">
            <w:pPr>
              <w:widowControl/>
              <w:spacing w:after="120" w:line="320" w:lineRule="atLeast"/>
              <w:ind w:rightChars="148" w:right="31680"/>
              <w:jc w:val="right"/>
              <w:rPr>
                <w:sz w:val="18"/>
              </w:rPr>
            </w:pPr>
            <w:r>
              <w:rPr>
                <w:sz w:val="18"/>
              </w:rPr>
              <w:t>43 100</w:t>
            </w:r>
          </w:p>
        </w:tc>
        <w:tc>
          <w:tcPr>
            <w:tcW w:w="1380" w:type="dxa"/>
          </w:tcPr>
          <w:p w:rsidR="00000000" w:rsidRDefault="00D60DAC" w:rsidP="00D60DAC">
            <w:pPr>
              <w:widowControl/>
              <w:spacing w:after="120" w:line="320" w:lineRule="atLeast"/>
              <w:ind w:rightChars="148" w:right="31680"/>
              <w:jc w:val="right"/>
              <w:rPr>
                <w:sz w:val="18"/>
              </w:rPr>
            </w:pPr>
            <w:r>
              <w:rPr>
                <w:sz w:val="18"/>
              </w:rPr>
              <w:t>14 500</w:t>
            </w:r>
          </w:p>
        </w:tc>
        <w:tc>
          <w:tcPr>
            <w:tcW w:w="1380" w:type="dxa"/>
          </w:tcPr>
          <w:p w:rsidR="00000000" w:rsidRDefault="00D60DAC" w:rsidP="00D60DAC">
            <w:pPr>
              <w:widowControl/>
              <w:spacing w:after="120" w:line="320" w:lineRule="atLeast"/>
              <w:ind w:rightChars="148" w:right="31680"/>
              <w:jc w:val="right"/>
              <w:rPr>
                <w:sz w:val="18"/>
              </w:rPr>
            </w:pPr>
            <w:r>
              <w:rPr>
                <w:sz w:val="18"/>
              </w:rPr>
              <w:t>5 000</w:t>
            </w:r>
          </w:p>
        </w:tc>
      </w:tr>
      <w:tr w:rsidR="00000000">
        <w:tblPrEx>
          <w:tblCellMar>
            <w:top w:w="0" w:type="dxa"/>
            <w:bottom w:w="0" w:type="dxa"/>
          </w:tblCellMar>
        </w:tblPrEx>
        <w:tc>
          <w:tcPr>
            <w:tcW w:w="4320" w:type="dxa"/>
          </w:tcPr>
          <w:p w:rsidR="00000000" w:rsidRDefault="00D60DAC">
            <w:pPr>
              <w:widowControl/>
              <w:spacing w:after="120" w:line="320" w:lineRule="atLeast"/>
              <w:rPr>
                <w:sz w:val="18"/>
              </w:rPr>
            </w:pPr>
            <w:r>
              <w:rPr>
                <w:rFonts w:hint="eastAsia"/>
                <w:sz w:val="18"/>
              </w:rPr>
              <w:t>全国妇女理事会</w:t>
            </w:r>
            <w:r>
              <w:rPr>
                <w:sz w:val="18"/>
                <w:vertAlign w:val="superscript"/>
              </w:rPr>
              <w:t>a</w:t>
            </w:r>
          </w:p>
        </w:tc>
        <w:tc>
          <w:tcPr>
            <w:tcW w:w="1380" w:type="dxa"/>
          </w:tcPr>
          <w:p w:rsidR="00000000" w:rsidRDefault="00D60DAC" w:rsidP="00D60DAC">
            <w:pPr>
              <w:widowControl/>
              <w:spacing w:after="120" w:line="320" w:lineRule="atLeast"/>
              <w:ind w:rightChars="148" w:right="31680"/>
              <w:jc w:val="right"/>
              <w:rPr>
                <w:sz w:val="18"/>
              </w:rPr>
            </w:pPr>
            <w:r>
              <w:rPr>
                <w:sz w:val="18"/>
              </w:rPr>
              <w:t>34 750</w:t>
            </w:r>
          </w:p>
        </w:tc>
        <w:tc>
          <w:tcPr>
            <w:tcW w:w="1380" w:type="dxa"/>
          </w:tcPr>
          <w:p w:rsidR="00000000" w:rsidRDefault="00D60DAC" w:rsidP="00D60DAC">
            <w:pPr>
              <w:widowControl/>
              <w:spacing w:after="120" w:line="320" w:lineRule="atLeast"/>
              <w:ind w:rightChars="148" w:right="31680"/>
              <w:jc w:val="right"/>
              <w:rPr>
                <w:sz w:val="18"/>
              </w:rPr>
            </w:pPr>
            <w:r>
              <w:rPr>
                <w:sz w:val="18"/>
              </w:rPr>
              <w:t>28 000</w:t>
            </w:r>
          </w:p>
        </w:tc>
        <w:tc>
          <w:tcPr>
            <w:tcW w:w="1380" w:type="dxa"/>
          </w:tcPr>
          <w:p w:rsidR="00000000" w:rsidRDefault="00D60DAC" w:rsidP="00D60DAC">
            <w:pPr>
              <w:widowControl/>
              <w:spacing w:after="120" w:line="320" w:lineRule="atLeast"/>
              <w:ind w:rightChars="148" w:right="31680"/>
              <w:jc w:val="right"/>
              <w:rPr>
                <w:sz w:val="18"/>
              </w:rPr>
            </w:pPr>
          </w:p>
        </w:tc>
        <w:tc>
          <w:tcPr>
            <w:tcW w:w="1380" w:type="dxa"/>
          </w:tcPr>
          <w:p w:rsidR="00000000" w:rsidRDefault="00D60DAC" w:rsidP="00D60DAC">
            <w:pPr>
              <w:widowControl/>
              <w:spacing w:after="120" w:line="320" w:lineRule="atLeast"/>
              <w:ind w:rightChars="148" w:right="31680"/>
              <w:jc w:val="right"/>
              <w:rPr>
                <w:sz w:val="18"/>
              </w:rPr>
            </w:pPr>
            <w:r>
              <w:rPr>
                <w:sz w:val="18"/>
              </w:rPr>
              <w:t>N/A</w:t>
            </w:r>
          </w:p>
        </w:tc>
      </w:tr>
      <w:tr w:rsidR="00000000">
        <w:tblPrEx>
          <w:tblCellMar>
            <w:top w:w="0" w:type="dxa"/>
            <w:bottom w:w="0" w:type="dxa"/>
          </w:tblCellMar>
        </w:tblPrEx>
        <w:tc>
          <w:tcPr>
            <w:tcW w:w="4320" w:type="dxa"/>
          </w:tcPr>
          <w:p w:rsidR="00000000" w:rsidRDefault="00D60DAC">
            <w:pPr>
              <w:widowControl/>
              <w:spacing w:after="120" w:line="320" w:lineRule="atLeast"/>
              <w:rPr>
                <w:sz w:val="18"/>
              </w:rPr>
            </w:pPr>
            <w:r>
              <w:rPr>
                <w:sz w:val="18"/>
              </w:rPr>
              <w:t>Razzett tal-Hbiberija</w:t>
            </w:r>
          </w:p>
        </w:tc>
        <w:tc>
          <w:tcPr>
            <w:tcW w:w="1380" w:type="dxa"/>
          </w:tcPr>
          <w:p w:rsidR="00000000" w:rsidRDefault="00D60DAC" w:rsidP="00D60DAC">
            <w:pPr>
              <w:widowControl/>
              <w:spacing w:after="120" w:line="320" w:lineRule="atLeast"/>
              <w:ind w:rightChars="148" w:right="31680"/>
              <w:jc w:val="right"/>
              <w:rPr>
                <w:sz w:val="18"/>
              </w:rPr>
            </w:pPr>
            <w:r>
              <w:rPr>
                <w:sz w:val="18"/>
              </w:rPr>
              <w:t>165 000</w:t>
            </w:r>
          </w:p>
        </w:tc>
        <w:tc>
          <w:tcPr>
            <w:tcW w:w="1380" w:type="dxa"/>
          </w:tcPr>
          <w:p w:rsidR="00000000" w:rsidRDefault="00D60DAC" w:rsidP="00D60DAC">
            <w:pPr>
              <w:widowControl/>
              <w:spacing w:after="120" w:line="320" w:lineRule="atLeast"/>
              <w:ind w:rightChars="148" w:right="31680"/>
              <w:jc w:val="right"/>
              <w:rPr>
                <w:sz w:val="18"/>
              </w:rPr>
            </w:pPr>
            <w:r>
              <w:rPr>
                <w:sz w:val="18"/>
              </w:rPr>
              <w:t>50 000</w:t>
            </w:r>
          </w:p>
        </w:tc>
        <w:tc>
          <w:tcPr>
            <w:tcW w:w="1380" w:type="dxa"/>
          </w:tcPr>
          <w:p w:rsidR="00000000" w:rsidRDefault="00D60DAC" w:rsidP="00D60DAC">
            <w:pPr>
              <w:widowControl/>
              <w:spacing w:after="120" w:line="320" w:lineRule="atLeast"/>
              <w:ind w:rightChars="148" w:right="31680"/>
              <w:jc w:val="right"/>
              <w:rPr>
                <w:sz w:val="18"/>
              </w:rPr>
            </w:pPr>
            <w:r>
              <w:rPr>
                <w:sz w:val="18"/>
              </w:rPr>
              <w:t>50 000</w:t>
            </w:r>
          </w:p>
        </w:tc>
        <w:tc>
          <w:tcPr>
            <w:tcW w:w="1380" w:type="dxa"/>
          </w:tcPr>
          <w:p w:rsidR="00000000" w:rsidRDefault="00D60DAC" w:rsidP="00D60DAC">
            <w:pPr>
              <w:widowControl/>
              <w:spacing w:after="120" w:line="320" w:lineRule="atLeast"/>
              <w:ind w:rightChars="148" w:right="31680"/>
              <w:jc w:val="right"/>
              <w:rPr>
                <w:sz w:val="18"/>
              </w:rPr>
            </w:pPr>
            <w:r>
              <w:rPr>
                <w:sz w:val="18"/>
              </w:rPr>
              <w:t>5 000</w:t>
            </w:r>
          </w:p>
        </w:tc>
      </w:tr>
      <w:tr w:rsidR="00000000">
        <w:tblPrEx>
          <w:tblCellMar>
            <w:top w:w="0" w:type="dxa"/>
            <w:bottom w:w="0" w:type="dxa"/>
          </w:tblCellMar>
        </w:tblPrEx>
        <w:tc>
          <w:tcPr>
            <w:tcW w:w="4320" w:type="dxa"/>
          </w:tcPr>
          <w:p w:rsidR="00000000" w:rsidRDefault="00D60DAC">
            <w:pPr>
              <w:widowControl/>
              <w:spacing w:after="120" w:line="320" w:lineRule="atLeast"/>
              <w:rPr>
                <w:sz w:val="18"/>
              </w:rPr>
            </w:pPr>
            <w:r>
              <w:rPr>
                <w:sz w:val="18"/>
              </w:rPr>
              <w:t>Richmond</w:t>
            </w:r>
            <w:r>
              <w:rPr>
                <w:rFonts w:hint="eastAsia"/>
                <w:sz w:val="18"/>
              </w:rPr>
              <w:t>友谊基金会（</w:t>
            </w:r>
            <w:r>
              <w:rPr>
                <w:sz w:val="18"/>
              </w:rPr>
              <w:t>Villa Chelsea</w:t>
            </w:r>
            <w:r>
              <w:rPr>
                <w:rFonts w:hint="eastAsia"/>
                <w:sz w:val="18"/>
              </w:rPr>
              <w:t>）</w:t>
            </w:r>
          </w:p>
        </w:tc>
        <w:tc>
          <w:tcPr>
            <w:tcW w:w="1380" w:type="dxa"/>
          </w:tcPr>
          <w:p w:rsidR="00000000" w:rsidRDefault="00D60DAC" w:rsidP="00D60DAC">
            <w:pPr>
              <w:widowControl/>
              <w:spacing w:after="120" w:line="320" w:lineRule="atLeast"/>
              <w:ind w:rightChars="148" w:right="31680"/>
              <w:jc w:val="right"/>
              <w:rPr>
                <w:sz w:val="18"/>
              </w:rPr>
            </w:pPr>
            <w:r>
              <w:rPr>
                <w:sz w:val="18"/>
              </w:rPr>
              <w:t>92 092</w:t>
            </w:r>
          </w:p>
        </w:tc>
        <w:tc>
          <w:tcPr>
            <w:tcW w:w="1380" w:type="dxa"/>
          </w:tcPr>
          <w:p w:rsidR="00000000" w:rsidRDefault="00D60DAC" w:rsidP="00D60DAC">
            <w:pPr>
              <w:widowControl/>
              <w:spacing w:after="120" w:line="320" w:lineRule="atLeast"/>
              <w:ind w:rightChars="148" w:right="31680"/>
              <w:jc w:val="right"/>
              <w:rPr>
                <w:sz w:val="18"/>
              </w:rPr>
            </w:pPr>
            <w:r>
              <w:rPr>
                <w:sz w:val="18"/>
              </w:rPr>
              <w:t>74 242</w:t>
            </w:r>
          </w:p>
        </w:tc>
        <w:tc>
          <w:tcPr>
            <w:tcW w:w="1380" w:type="dxa"/>
          </w:tcPr>
          <w:p w:rsidR="00000000" w:rsidRDefault="00D60DAC" w:rsidP="00D60DAC">
            <w:pPr>
              <w:widowControl/>
              <w:spacing w:after="120" w:line="320" w:lineRule="atLeast"/>
              <w:ind w:rightChars="148" w:right="31680"/>
              <w:jc w:val="right"/>
              <w:rPr>
                <w:sz w:val="18"/>
              </w:rPr>
            </w:pPr>
            <w:r>
              <w:rPr>
                <w:sz w:val="18"/>
              </w:rPr>
              <w:t>68 500</w:t>
            </w:r>
          </w:p>
        </w:tc>
        <w:tc>
          <w:tcPr>
            <w:tcW w:w="1380" w:type="dxa"/>
          </w:tcPr>
          <w:p w:rsidR="00000000" w:rsidRDefault="00D60DAC" w:rsidP="00D60DAC">
            <w:pPr>
              <w:widowControl/>
              <w:spacing w:after="120" w:line="320" w:lineRule="atLeast"/>
              <w:ind w:rightChars="148" w:right="31680"/>
              <w:jc w:val="right"/>
              <w:rPr>
                <w:sz w:val="18"/>
              </w:rPr>
            </w:pPr>
            <w:r>
              <w:rPr>
                <w:sz w:val="18"/>
              </w:rPr>
              <w:t>68 500</w:t>
            </w:r>
          </w:p>
        </w:tc>
      </w:tr>
      <w:tr w:rsidR="00000000">
        <w:tblPrEx>
          <w:tblCellMar>
            <w:top w:w="0" w:type="dxa"/>
            <w:bottom w:w="0" w:type="dxa"/>
          </w:tblCellMar>
        </w:tblPrEx>
        <w:tc>
          <w:tcPr>
            <w:tcW w:w="4320" w:type="dxa"/>
          </w:tcPr>
          <w:p w:rsidR="00000000" w:rsidRDefault="00D60DAC">
            <w:pPr>
              <w:widowControl/>
              <w:spacing w:after="120" w:line="320" w:lineRule="atLeast"/>
              <w:rPr>
                <w:rFonts w:hint="eastAsia"/>
                <w:sz w:val="18"/>
              </w:rPr>
            </w:pPr>
            <w:r>
              <w:rPr>
                <w:sz w:val="18"/>
              </w:rPr>
              <w:t>Richmond</w:t>
            </w:r>
            <w:r>
              <w:rPr>
                <w:rFonts w:hint="eastAsia"/>
                <w:sz w:val="18"/>
              </w:rPr>
              <w:t>友谊基金会（住房支助计划）</w:t>
            </w:r>
          </w:p>
        </w:tc>
        <w:tc>
          <w:tcPr>
            <w:tcW w:w="1380" w:type="dxa"/>
          </w:tcPr>
          <w:p w:rsidR="00000000" w:rsidRDefault="00D60DAC" w:rsidP="00D60DAC">
            <w:pPr>
              <w:widowControl/>
              <w:spacing w:after="120" w:line="320" w:lineRule="atLeast"/>
              <w:ind w:rightChars="148" w:right="31680"/>
              <w:jc w:val="right"/>
              <w:rPr>
                <w:sz w:val="18"/>
              </w:rPr>
            </w:pPr>
            <w:r>
              <w:rPr>
                <w:sz w:val="18"/>
              </w:rPr>
              <w:t>34 000</w:t>
            </w:r>
          </w:p>
        </w:tc>
        <w:tc>
          <w:tcPr>
            <w:tcW w:w="1380" w:type="dxa"/>
          </w:tcPr>
          <w:p w:rsidR="00000000" w:rsidRDefault="00D60DAC" w:rsidP="00D60DAC">
            <w:pPr>
              <w:widowControl/>
              <w:spacing w:after="120" w:line="320" w:lineRule="atLeast"/>
              <w:ind w:rightChars="148" w:right="31680"/>
              <w:jc w:val="right"/>
              <w:rPr>
                <w:sz w:val="18"/>
              </w:rPr>
            </w:pPr>
            <w:r>
              <w:rPr>
                <w:sz w:val="18"/>
              </w:rPr>
              <w:t>13 000</w:t>
            </w:r>
          </w:p>
        </w:tc>
        <w:tc>
          <w:tcPr>
            <w:tcW w:w="1380" w:type="dxa"/>
          </w:tcPr>
          <w:p w:rsidR="00000000" w:rsidRDefault="00D60DAC" w:rsidP="00D60DAC">
            <w:pPr>
              <w:widowControl/>
              <w:spacing w:after="120" w:line="320" w:lineRule="atLeast"/>
              <w:ind w:rightChars="148" w:right="31680"/>
              <w:jc w:val="right"/>
              <w:rPr>
                <w:sz w:val="18"/>
              </w:rPr>
            </w:pPr>
            <w:r>
              <w:rPr>
                <w:sz w:val="18"/>
              </w:rPr>
              <w:t>4 000</w:t>
            </w:r>
          </w:p>
        </w:tc>
        <w:tc>
          <w:tcPr>
            <w:tcW w:w="1380" w:type="dxa"/>
          </w:tcPr>
          <w:p w:rsidR="00000000" w:rsidRDefault="00D60DAC" w:rsidP="00D60DAC">
            <w:pPr>
              <w:widowControl/>
              <w:spacing w:after="120" w:line="320" w:lineRule="atLeast"/>
              <w:ind w:rightChars="148" w:right="31680"/>
              <w:jc w:val="right"/>
              <w:rPr>
                <w:sz w:val="18"/>
              </w:rPr>
            </w:pPr>
            <w:r>
              <w:rPr>
                <w:sz w:val="18"/>
              </w:rPr>
              <w:t>6 000</w:t>
            </w:r>
          </w:p>
        </w:tc>
      </w:tr>
      <w:tr w:rsidR="00000000">
        <w:tblPrEx>
          <w:tblCellMar>
            <w:top w:w="0" w:type="dxa"/>
            <w:bottom w:w="0" w:type="dxa"/>
          </w:tblCellMar>
        </w:tblPrEx>
        <w:tc>
          <w:tcPr>
            <w:tcW w:w="4320" w:type="dxa"/>
          </w:tcPr>
          <w:p w:rsidR="00000000" w:rsidRDefault="00D60DAC">
            <w:pPr>
              <w:widowControl/>
              <w:spacing w:after="120" w:line="320" w:lineRule="atLeast"/>
              <w:rPr>
                <w:sz w:val="18"/>
              </w:rPr>
            </w:pPr>
            <w:r>
              <w:rPr>
                <w:rFonts w:hint="eastAsia"/>
                <w:sz w:val="18"/>
              </w:rPr>
              <w:t>萨勒斯青年牧师服务机构</w:t>
            </w:r>
            <w:r>
              <w:rPr>
                <w:sz w:val="18"/>
                <w:vertAlign w:val="superscript"/>
              </w:rPr>
              <w:t>a</w:t>
            </w:r>
          </w:p>
        </w:tc>
        <w:tc>
          <w:tcPr>
            <w:tcW w:w="1380" w:type="dxa"/>
          </w:tcPr>
          <w:p w:rsidR="00000000" w:rsidRDefault="00D60DAC" w:rsidP="00D60DAC">
            <w:pPr>
              <w:widowControl/>
              <w:spacing w:after="120" w:line="320" w:lineRule="atLeast"/>
              <w:ind w:rightChars="148" w:right="31680"/>
              <w:jc w:val="right"/>
              <w:rPr>
                <w:sz w:val="18"/>
              </w:rPr>
            </w:pPr>
            <w:r>
              <w:rPr>
                <w:sz w:val="18"/>
              </w:rPr>
              <w:t>12 670</w:t>
            </w:r>
          </w:p>
        </w:tc>
        <w:tc>
          <w:tcPr>
            <w:tcW w:w="1380" w:type="dxa"/>
          </w:tcPr>
          <w:p w:rsidR="00000000" w:rsidRDefault="00D60DAC" w:rsidP="00D60DAC">
            <w:pPr>
              <w:widowControl/>
              <w:spacing w:after="120" w:line="320" w:lineRule="atLeast"/>
              <w:ind w:rightChars="148" w:right="31680"/>
              <w:jc w:val="right"/>
              <w:rPr>
                <w:sz w:val="18"/>
              </w:rPr>
            </w:pPr>
            <w:r>
              <w:rPr>
                <w:sz w:val="18"/>
              </w:rPr>
              <w:t>10 170</w:t>
            </w:r>
          </w:p>
        </w:tc>
        <w:tc>
          <w:tcPr>
            <w:tcW w:w="1380" w:type="dxa"/>
          </w:tcPr>
          <w:p w:rsidR="00000000" w:rsidRDefault="00D60DAC" w:rsidP="00D60DAC">
            <w:pPr>
              <w:widowControl/>
              <w:spacing w:after="120" w:line="320" w:lineRule="atLeast"/>
              <w:ind w:rightChars="148" w:right="31680"/>
              <w:jc w:val="right"/>
              <w:rPr>
                <w:sz w:val="18"/>
              </w:rPr>
            </w:pPr>
            <w:r>
              <w:rPr>
                <w:sz w:val="18"/>
              </w:rPr>
              <w:t>-</w:t>
            </w:r>
          </w:p>
        </w:tc>
        <w:tc>
          <w:tcPr>
            <w:tcW w:w="1380" w:type="dxa"/>
          </w:tcPr>
          <w:p w:rsidR="00000000" w:rsidRDefault="00D60DAC" w:rsidP="00D60DAC">
            <w:pPr>
              <w:widowControl/>
              <w:spacing w:after="120" w:line="320" w:lineRule="atLeast"/>
              <w:ind w:rightChars="148" w:right="31680"/>
              <w:jc w:val="right"/>
              <w:rPr>
                <w:sz w:val="18"/>
              </w:rPr>
            </w:pPr>
            <w:r>
              <w:rPr>
                <w:sz w:val="18"/>
              </w:rPr>
              <w:t>3 000</w:t>
            </w:r>
          </w:p>
        </w:tc>
      </w:tr>
      <w:tr w:rsidR="00000000">
        <w:tblPrEx>
          <w:tblCellMar>
            <w:top w:w="0" w:type="dxa"/>
            <w:bottom w:w="0" w:type="dxa"/>
          </w:tblCellMar>
        </w:tblPrEx>
        <w:tc>
          <w:tcPr>
            <w:tcW w:w="4320" w:type="dxa"/>
          </w:tcPr>
          <w:p w:rsidR="00000000" w:rsidRDefault="00D60DAC">
            <w:pPr>
              <w:widowControl/>
              <w:spacing w:after="120" w:line="320" w:lineRule="atLeast"/>
              <w:rPr>
                <w:sz w:val="18"/>
              </w:rPr>
            </w:pPr>
            <w:r>
              <w:rPr>
                <w:rFonts w:hint="eastAsia"/>
                <w:sz w:val="18"/>
              </w:rPr>
              <w:t>马耳他特别奥林匹克</w:t>
            </w:r>
            <w:r>
              <w:rPr>
                <w:sz w:val="18"/>
                <w:vertAlign w:val="superscript"/>
              </w:rPr>
              <w:t>a</w:t>
            </w:r>
          </w:p>
        </w:tc>
        <w:tc>
          <w:tcPr>
            <w:tcW w:w="1380" w:type="dxa"/>
          </w:tcPr>
          <w:p w:rsidR="00000000" w:rsidRDefault="00D60DAC" w:rsidP="00D60DAC">
            <w:pPr>
              <w:widowControl/>
              <w:spacing w:after="120" w:line="320" w:lineRule="atLeast"/>
              <w:ind w:rightChars="148" w:right="31680"/>
              <w:jc w:val="right"/>
              <w:rPr>
                <w:sz w:val="18"/>
              </w:rPr>
            </w:pPr>
            <w:r>
              <w:rPr>
                <w:sz w:val="18"/>
              </w:rPr>
              <w:t>39 585</w:t>
            </w:r>
          </w:p>
        </w:tc>
        <w:tc>
          <w:tcPr>
            <w:tcW w:w="1380" w:type="dxa"/>
          </w:tcPr>
          <w:p w:rsidR="00000000" w:rsidRDefault="00D60DAC" w:rsidP="00D60DAC">
            <w:pPr>
              <w:widowControl/>
              <w:spacing w:after="120" w:line="320" w:lineRule="atLeast"/>
              <w:ind w:rightChars="148" w:right="31680"/>
              <w:jc w:val="right"/>
              <w:rPr>
                <w:sz w:val="18"/>
              </w:rPr>
            </w:pPr>
            <w:r>
              <w:rPr>
                <w:sz w:val="18"/>
              </w:rPr>
              <w:t>29 058</w:t>
            </w:r>
          </w:p>
        </w:tc>
        <w:tc>
          <w:tcPr>
            <w:tcW w:w="1380" w:type="dxa"/>
          </w:tcPr>
          <w:p w:rsidR="00000000" w:rsidRDefault="00D60DAC" w:rsidP="00D60DAC">
            <w:pPr>
              <w:widowControl/>
              <w:spacing w:after="120" w:line="320" w:lineRule="atLeast"/>
              <w:ind w:rightChars="148" w:right="31680"/>
              <w:jc w:val="right"/>
              <w:rPr>
                <w:sz w:val="18"/>
              </w:rPr>
            </w:pPr>
            <w:r>
              <w:rPr>
                <w:sz w:val="18"/>
              </w:rPr>
              <w:t>-</w:t>
            </w:r>
          </w:p>
        </w:tc>
        <w:tc>
          <w:tcPr>
            <w:tcW w:w="1380" w:type="dxa"/>
          </w:tcPr>
          <w:p w:rsidR="00000000" w:rsidRDefault="00D60DAC" w:rsidP="00D60DAC">
            <w:pPr>
              <w:widowControl/>
              <w:spacing w:after="120" w:line="320" w:lineRule="atLeast"/>
              <w:ind w:rightChars="148" w:right="31680"/>
              <w:jc w:val="right"/>
              <w:rPr>
                <w:sz w:val="18"/>
              </w:rPr>
            </w:pPr>
            <w:r>
              <w:rPr>
                <w:sz w:val="18"/>
              </w:rPr>
              <w:t>1 800</w:t>
            </w:r>
          </w:p>
        </w:tc>
      </w:tr>
      <w:tr w:rsidR="00000000">
        <w:tblPrEx>
          <w:tblCellMar>
            <w:top w:w="0" w:type="dxa"/>
            <w:bottom w:w="0" w:type="dxa"/>
          </w:tblCellMar>
        </w:tblPrEx>
        <w:tc>
          <w:tcPr>
            <w:tcW w:w="4320" w:type="dxa"/>
          </w:tcPr>
          <w:p w:rsidR="00000000" w:rsidRDefault="00D60DAC">
            <w:pPr>
              <w:widowControl/>
              <w:spacing w:after="120" w:line="320" w:lineRule="atLeast"/>
              <w:rPr>
                <w:rFonts w:hint="eastAsia"/>
                <w:sz w:val="18"/>
              </w:rPr>
            </w:pPr>
            <w:r>
              <w:rPr>
                <w:rFonts w:hint="eastAsia"/>
                <w:sz w:val="18"/>
              </w:rPr>
              <w:t>乌尔苏拉修女会（</w:t>
            </w:r>
            <w:r>
              <w:rPr>
                <w:sz w:val="18"/>
              </w:rPr>
              <w:t>Dar Sta Rita</w:t>
            </w:r>
            <w:r>
              <w:rPr>
                <w:rFonts w:hint="eastAsia"/>
                <w:sz w:val="18"/>
              </w:rPr>
              <w:t>）</w:t>
            </w:r>
          </w:p>
        </w:tc>
        <w:tc>
          <w:tcPr>
            <w:tcW w:w="1380" w:type="dxa"/>
          </w:tcPr>
          <w:p w:rsidR="00000000" w:rsidRDefault="00D60DAC" w:rsidP="00D60DAC">
            <w:pPr>
              <w:widowControl/>
              <w:spacing w:after="120" w:line="320" w:lineRule="atLeast"/>
              <w:ind w:rightChars="148" w:right="31680"/>
              <w:jc w:val="right"/>
              <w:rPr>
                <w:sz w:val="18"/>
              </w:rPr>
            </w:pPr>
            <w:r>
              <w:rPr>
                <w:sz w:val="18"/>
              </w:rPr>
              <w:t>25 172</w:t>
            </w:r>
          </w:p>
        </w:tc>
        <w:tc>
          <w:tcPr>
            <w:tcW w:w="1380" w:type="dxa"/>
          </w:tcPr>
          <w:p w:rsidR="00000000" w:rsidRDefault="00D60DAC" w:rsidP="00D60DAC">
            <w:pPr>
              <w:widowControl/>
              <w:spacing w:after="120" w:line="320" w:lineRule="atLeast"/>
              <w:ind w:rightChars="148" w:right="31680"/>
              <w:jc w:val="right"/>
              <w:rPr>
                <w:sz w:val="18"/>
              </w:rPr>
            </w:pPr>
            <w:r>
              <w:rPr>
                <w:sz w:val="18"/>
              </w:rPr>
              <w:t>25 172</w:t>
            </w:r>
          </w:p>
        </w:tc>
        <w:tc>
          <w:tcPr>
            <w:tcW w:w="1380" w:type="dxa"/>
          </w:tcPr>
          <w:p w:rsidR="00000000" w:rsidRDefault="00D60DAC" w:rsidP="00D60DAC">
            <w:pPr>
              <w:widowControl/>
              <w:spacing w:after="120" w:line="320" w:lineRule="atLeast"/>
              <w:ind w:rightChars="148" w:right="31680"/>
              <w:jc w:val="right"/>
              <w:rPr>
                <w:sz w:val="18"/>
              </w:rPr>
            </w:pPr>
            <w:r>
              <w:rPr>
                <w:sz w:val="18"/>
              </w:rPr>
              <w:t>2 000</w:t>
            </w:r>
          </w:p>
        </w:tc>
        <w:tc>
          <w:tcPr>
            <w:tcW w:w="1380" w:type="dxa"/>
          </w:tcPr>
          <w:p w:rsidR="00000000" w:rsidRDefault="00D60DAC" w:rsidP="00D60DAC">
            <w:pPr>
              <w:widowControl/>
              <w:spacing w:after="120" w:line="320" w:lineRule="atLeast"/>
              <w:ind w:rightChars="148" w:right="31680"/>
              <w:jc w:val="right"/>
              <w:rPr>
                <w:sz w:val="18"/>
              </w:rPr>
            </w:pPr>
            <w:r>
              <w:rPr>
                <w:sz w:val="18"/>
              </w:rPr>
              <w:t>2 000</w:t>
            </w:r>
          </w:p>
        </w:tc>
      </w:tr>
      <w:tr w:rsidR="00000000">
        <w:tblPrEx>
          <w:tblCellMar>
            <w:top w:w="0" w:type="dxa"/>
            <w:bottom w:w="0" w:type="dxa"/>
          </w:tblCellMar>
        </w:tblPrEx>
        <w:tc>
          <w:tcPr>
            <w:tcW w:w="4320" w:type="dxa"/>
          </w:tcPr>
          <w:p w:rsidR="00000000" w:rsidRDefault="00D60DAC">
            <w:pPr>
              <w:widowControl/>
              <w:spacing w:after="120" w:line="320" w:lineRule="atLeast"/>
              <w:rPr>
                <w:rFonts w:hint="eastAsia"/>
                <w:sz w:val="18"/>
              </w:rPr>
            </w:pPr>
            <w:r>
              <w:rPr>
                <w:rFonts w:hint="eastAsia"/>
                <w:sz w:val="18"/>
              </w:rPr>
              <w:t>乌尔苏拉修女会（天使之家）</w:t>
            </w:r>
          </w:p>
        </w:tc>
        <w:tc>
          <w:tcPr>
            <w:tcW w:w="1380" w:type="dxa"/>
          </w:tcPr>
          <w:p w:rsidR="00000000" w:rsidRDefault="00D60DAC" w:rsidP="00D60DAC">
            <w:pPr>
              <w:widowControl/>
              <w:spacing w:after="120" w:line="320" w:lineRule="atLeast"/>
              <w:ind w:rightChars="148" w:right="31680"/>
              <w:jc w:val="right"/>
              <w:rPr>
                <w:sz w:val="18"/>
              </w:rPr>
            </w:pPr>
            <w:r>
              <w:rPr>
                <w:sz w:val="18"/>
              </w:rPr>
              <w:t>150 000</w:t>
            </w:r>
          </w:p>
        </w:tc>
        <w:tc>
          <w:tcPr>
            <w:tcW w:w="1380" w:type="dxa"/>
          </w:tcPr>
          <w:p w:rsidR="00000000" w:rsidRDefault="00D60DAC" w:rsidP="00D60DAC">
            <w:pPr>
              <w:widowControl/>
              <w:spacing w:after="120" w:line="320" w:lineRule="atLeast"/>
              <w:ind w:rightChars="148" w:right="31680"/>
              <w:jc w:val="right"/>
              <w:rPr>
                <w:sz w:val="18"/>
              </w:rPr>
            </w:pPr>
            <w:r>
              <w:rPr>
                <w:sz w:val="18"/>
              </w:rPr>
              <w:t>72 000</w:t>
            </w:r>
          </w:p>
        </w:tc>
        <w:tc>
          <w:tcPr>
            <w:tcW w:w="1380" w:type="dxa"/>
          </w:tcPr>
          <w:p w:rsidR="00000000" w:rsidRDefault="00D60DAC" w:rsidP="00D60DAC">
            <w:pPr>
              <w:widowControl/>
              <w:spacing w:after="120" w:line="320" w:lineRule="atLeast"/>
              <w:ind w:rightChars="148" w:right="31680"/>
              <w:jc w:val="right"/>
              <w:rPr>
                <w:sz w:val="18"/>
              </w:rPr>
            </w:pPr>
            <w:r>
              <w:rPr>
                <w:sz w:val="18"/>
              </w:rPr>
              <w:t>6 000</w:t>
            </w:r>
          </w:p>
        </w:tc>
        <w:tc>
          <w:tcPr>
            <w:tcW w:w="1380" w:type="dxa"/>
          </w:tcPr>
          <w:p w:rsidR="00000000" w:rsidRDefault="00D60DAC" w:rsidP="00D60DAC">
            <w:pPr>
              <w:widowControl/>
              <w:spacing w:after="120" w:line="320" w:lineRule="atLeast"/>
              <w:ind w:rightChars="148" w:right="31680"/>
              <w:jc w:val="right"/>
              <w:rPr>
                <w:sz w:val="18"/>
              </w:rPr>
            </w:pPr>
            <w:r>
              <w:rPr>
                <w:sz w:val="18"/>
              </w:rPr>
              <w:t>6 000</w:t>
            </w:r>
          </w:p>
        </w:tc>
      </w:tr>
      <w:tr w:rsidR="00000000">
        <w:tblPrEx>
          <w:tblCellMar>
            <w:top w:w="0" w:type="dxa"/>
            <w:bottom w:w="0" w:type="dxa"/>
          </w:tblCellMar>
        </w:tblPrEx>
        <w:tc>
          <w:tcPr>
            <w:tcW w:w="4320" w:type="dxa"/>
          </w:tcPr>
          <w:p w:rsidR="00000000" w:rsidRDefault="00D60DAC">
            <w:pPr>
              <w:widowControl/>
              <w:spacing w:after="120" w:line="320" w:lineRule="atLeast"/>
              <w:rPr>
                <w:rFonts w:hint="eastAsia"/>
                <w:sz w:val="18"/>
              </w:rPr>
            </w:pPr>
            <w:r>
              <w:rPr>
                <w:sz w:val="18"/>
              </w:rPr>
              <w:t>Vincenzo Bugeja</w:t>
            </w:r>
            <w:r>
              <w:rPr>
                <w:rFonts w:hint="eastAsia"/>
                <w:sz w:val="18"/>
              </w:rPr>
              <w:t>基金会（“</w:t>
            </w:r>
            <w:r>
              <w:rPr>
                <w:sz w:val="18"/>
              </w:rPr>
              <w:t xml:space="preserve">Jeanne Antide </w:t>
            </w:r>
            <w:r>
              <w:rPr>
                <w:rFonts w:hint="eastAsia"/>
                <w:sz w:val="18"/>
              </w:rPr>
              <w:t>之家”）</w:t>
            </w:r>
          </w:p>
        </w:tc>
        <w:tc>
          <w:tcPr>
            <w:tcW w:w="1380" w:type="dxa"/>
          </w:tcPr>
          <w:p w:rsidR="00000000" w:rsidRDefault="00D60DAC" w:rsidP="00D60DAC">
            <w:pPr>
              <w:widowControl/>
              <w:spacing w:after="120" w:line="320" w:lineRule="atLeast"/>
              <w:ind w:rightChars="148" w:right="31680"/>
              <w:jc w:val="right"/>
              <w:rPr>
                <w:sz w:val="18"/>
              </w:rPr>
            </w:pPr>
            <w:r>
              <w:rPr>
                <w:sz w:val="18"/>
              </w:rPr>
              <w:t>50 000</w:t>
            </w:r>
          </w:p>
        </w:tc>
        <w:tc>
          <w:tcPr>
            <w:tcW w:w="1380" w:type="dxa"/>
          </w:tcPr>
          <w:p w:rsidR="00000000" w:rsidRDefault="00D60DAC" w:rsidP="00D60DAC">
            <w:pPr>
              <w:widowControl/>
              <w:spacing w:after="120" w:line="320" w:lineRule="atLeast"/>
              <w:ind w:rightChars="148" w:right="31680"/>
              <w:jc w:val="right"/>
              <w:rPr>
                <w:sz w:val="18"/>
              </w:rPr>
            </w:pPr>
            <w:r>
              <w:rPr>
                <w:sz w:val="18"/>
              </w:rPr>
              <w:t>50 000</w:t>
            </w:r>
          </w:p>
        </w:tc>
        <w:tc>
          <w:tcPr>
            <w:tcW w:w="1380" w:type="dxa"/>
          </w:tcPr>
          <w:p w:rsidR="00000000" w:rsidRDefault="00D60DAC" w:rsidP="00D60DAC">
            <w:pPr>
              <w:widowControl/>
              <w:spacing w:after="120" w:line="320" w:lineRule="atLeast"/>
              <w:ind w:rightChars="148" w:right="31680"/>
              <w:jc w:val="right"/>
              <w:rPr>
                <w:sz w:val="18"/>
              </w:rPr>
            </w:pPr>
            <w:r>
              <w:rPr>
                <w:sz w:val="18"/>
              </w:rPr>
              <w:t>25 000</w:t>
            </w:r>
          </w:p>
        </w:tc>
        <w:tc>
          <w:tcPr>
            <w:tcW w:w="1380" w:type="dxa"/>
          </w:tcPr>
          <w:p w:rsidR="00000000" w:rsidRDefault="00D60DAC" w:rsidP="00D60DAC">
            <w:pPr>
              <w:widowControl/>
              <w:spacing w:after="120" w:line="320" w:lineRule="atLeast"/>
              <w:ind w:rightChars="148" w:right="31680"/>
              <w:jc w:val="right"/>
              <w:rPr>
                <w:sz w:val="18"/>
              </w:rPr>
            </w:pPr>
            <w:r>
              <w:rPr>
                <w:sz w:val="18"/>
              </w:rPr>
              <w:t>31 000</w:t>
            </w:r>
          </w:p>
        </w:tc>
      </w:tr>
      <w:tr w:rsidR="00000000">
        <w:tblPrEx>
          <w:tblCellMar>
            <w:top w:w="0" w:type="dxa"/>
            <w:bottom w:w="0" w:type="dxa"/>
          </w:tblCellMar>
        </w:tblPrEx>
        <w:tc>
          <w:tcPr>
            <w:tcW w:w="4320" w:type="dxa"/>
          </w:tcPr>
          <w:p w:rsidR="00000000" w:rsidRDefault="00D60DAC">
            <w:pPr>
              <w:widowControl/>
              <w:spacing w:after="120" w:line="320" w:lineRule="atLeast"/>
              <w:rPr>
                <w:rFonts w:hint="eastAsia"/>
                <w:sz w:val="18"/>
              </w:rPr>
            </w:pPr>
            <w:r>
              <w:rPr>
                <w:sz w:val="18"/>
              </w:rPr>
              <w:t>Vicenzo Bugeja</w:t>
            </w:r>
            <w:r>
              <w:rPr>
                <w:rFonts w:hint="eastAsia"/>
                <w:sz w:val="18"/>
              </w:rPr>
              <w:t>托管人（财产转让）</w:t>
            </w:r>
          </w:p>
        </w:tc>
        <w:tc>
          <w:tcPr>
            <w:tcW w:w="1380" w:type="dxa"/>
          </w:tcPr>
          <w:p w:rsidR="00000000" w:rsidRDefault="00D60DAC" w:rsidP="00D60DAC">
            <w:pPr>
              <w:widowControl/>
              <w:spacing w:after="120" w:line="320" w:lineRule="atLeast"/>
              <w:ind w:rightChars="148" w:right="31680"/>
              <w:jc w:val="right"/>
              <w:rPr>
                <w:sz w:val="18"/>
              </w:rPr>
            </w:pPr>
            <w:r>
              <w:rPr>
                <w:sz w:val="18"/>
              </w:rPr>
              <w:t>15 000</w:t>
            </w:r>
          </w:p>
        </w:tc>
        <w:tc>
          <w:tcPr>
            <w:tcW w:w="1380" w:type="dxa"/>
          </w:tcPr>
          <w:p w:rsidR="00000000" w:rsidRDefault="00D60DAC" w:rsidP="00D60DAC">
            <w:pPr>
              <w:widowControl/>
              <w:spacing w:after="120" w:line="320" w:lineRule="atLeast"/>
              <w:ind w:rightChars="148" w:right="31680"/>
              <w:jc w:val="right"/>
              <w:rPr>
                <w:sz w:val="18"/>
              </w:rPr>
            </w:pPr>
            <w:r>
              <w:rPr>
                <w:sz w:val="18"/>
              </w:rPr>
              <w:t>15 000</w:t>
            </w:r>
          </w:p>
        </w:tc>
        <w:tc>
          <w:tcPr>
            <w:tcW w:w="1380" w:type="dxa"/>
          </w:tcPr>
          <w:p w:rsidR="00000000" w:rsidRDefault="00D60DAC" w:rsidP="00D60DAC">
            <w:pPr>
              <w:widowControl/>
              <w:spacing w:after="120" w:line="320" w:lineRule="atLeast"/>
              <w:ind w:rightChars="148" w:right="31680"/>
              <w:jc w:val="right"/>
              <w:rPr>
                <w:sz w:val="18"/>
              </w:rPr>
            </w:pPr>
            <w:r>
              <w:rPr>
                <w:sz w:val="18"/>
              </w:rPr>
              <w:t>5 000</w:t>
            </w:r>
          </w:p>
        </w:tc>
        <w:tc>
          <w:tcPr>
            <w:tcW w:w="1380" w:type="dxa"/>
          </w:tcPr>
          <w:p w:rsidR="00000000" w:rsidRDefault="00D60DAC" w:rsidP="00D60DAC">
            <w:pPr>
              <w:widowControl/>
              <w:spacing w:after="120" w:line="320" w:lineRule="atLeast"/>
              <w:ind w:rightChars="148" w:right="31680"/>
              <w:jc w:val="right"/>
              <w:rPr>
                <w:sz w:val="18"/>
              </w:rPr>
            </w:pPr>
            <w:r>
              <w:rPr>
                <w:sz w:val="18"/>
              </w:rPr>
              <w:t>15 000</w:t>
            </w:r>
          </w:p>
        </w:tc>
      </w:tr>
      <w:tr w:rsidR="00000000">
        <w:tblPrEx>
          <w:tblCellMar>
            <w:top w:w="0" w:type="dxa"/>
            <w:bottom w:w="0" w:type="dxa"/>
          </w:tblCellMar>
        </w:tblPrEx>
        <w:tc>
          <w:tcPr>
            <w:tcW w:w="4320" w:type="dxa"/>
          </w:tcPr>
          <w:p w:rsidR="00000000" w:rsidRDefault="00D60DAC">
            <w:pPr>
              <w:widowControl/>
              <w:spacing w:after="120" w:line="320" w:lineRule="atLeast"/>
              <w:rPr>
                <w:rFonts w:hint="eastAsia"/>
                <w:sz w:val="18"/>
              </w:rPr>
            </w:pPr>
            <w:r>
              <w:rPr>
                <w:rFonts w:hint="eastAsia"/>
                <w:sz w:val="18"/>
              </w:rPr>
              <w:t>青年</w:t>
            </w:r>
            <w:r>
              <w:rPr>
                <w:rFonts w:hint="eastAsia"/>
                <w:sz w:val="18"/>
              </w:rPr>
              <w:t>会联盟</w:t>
            </w:r>
          </w:p>
        </w:tc>
        <w:tc>
          <w:tcPr>
            <w:tcW w:w="1380" w:type="dxa"/>
          </w:tcPr>
          <w:p w:rsidR="00000000" w:rsidRDefault="00D60DAC" w:rsidP="00D60DAC">
            <w:pPr>
              <w:widowControl/>
              <w:spacing w:after="120" w:line="320" w:lineRule="atLeast"/>
              <w:ind w:rightChars="148" w:right="31680"/>
              <w:jc w:val="right"/>
              <w:rPr>
                <w:rFonts w:hint="eastAsia"/>
                <w:sz w:val="18"/>
              </w:rPr>
            </w:pPr>
          </w:p>
        </w:tc>
        <w:tc>
          <w:tcPr>
            <w:tcW w:w="1380" w:type="dxa"/>
          </w:tcPr>
          <w:p w:rsidR="00000000" w:rsidRDefault="00D60DAC" w:rsidP="00D60DAC">
            <w:pPr>
              <w:widowControl/>
              <w:spacing w:after="120" w:line="320" w:lineRule="atLeast"/>
              <w:ind w:rightChars="148" w:right="31680"/>
              <w:jc w:val="right"/>
              <w:rPr>
                <w:sz w:val="18"/>
              </w:rPr>
            </w:pPr>
            <w:r>
              <w:rPr>
                <w:sz w:val="18"/>
              </w:rPr>
              <w:t>12 000</w:t>
            </w:r>
          </w:p>
        </w:tc>
        <w:tc>
          <w:tcPr>
            <w:tcW w:w="1380" w:type="dxa"/>
          </w:tcPr>
          <w:p w:rsidR="00000000" w:rsidRDefault="00D60DAC" w:rsidP="00D60DAC">
            <w:pPr>
              <w:widowControl/>
              <w:spacing w:after="120" w:line="320" w:lineRule="atLeast"/>
              <w:ind w:rightChars="148" w:right="31680"/>
              <w:jc w:val="right"/>
              <w:rPr>
                <w:sz w:val="18"/>
              </w:rPr>
            </w:pPr>
            <w:r>
              <w:rPr>
                <w:sz w:val="18"/>
              </w:rPr>
              <w:t>1 000</w:t>
            </w:r>
          </w:p>
        </w:tc>
        <w:tc>
          <w:tcPr>
            <w:tcW w:w="1380" w:type="dxa"/>
          </w:tcPr>
          <w:p w:rsidR="00000000" w:rsidRDefault="00D60DAC" w:rsidP="00D60DAC">
            <w:pPr>
              <w:widowControl/>
              <w:spacing w:after="120" w:line="320" w:lineRule="atLeast"/>
              <w:ind w:rightChars="148" w:right="31680"/>
              <w:jc w:val="right"/>
              <w:rPr>
                <w:sz w:val="18"/>
              </w:rPr>
            </w:pPr>
            <w:r>
              <w:rPr>
                <w:sz w:val="18"/>
              </w:rPr>
              <w:t>3 000</w:t>
            </w:r>
          </w:p>
        </w:tc>
      </w:tr>
      <w:tr w:rsidR="00000000">
        <w:tblPrEx>
          <w:tblCellMar>
            <w:top w:w="0" w:type="dxa"/>
            <w:bottom w:w="0" w:type="dxa"/>
          </w:tblCellMar>
        </w:tblPrEx>
        <w:tc>
          <w:tcPr>
            <w:tcW w:w="4320" w:type="dxa"/>
          </w:tcPr>
          <w:p w:rsidR="00000000" w:rsidRDefault="00D60DAC">
            <w:pPr>
              <w:widowControl/>
              <w:spacing w:after="120" w:line="320" w:lineRule="atLeast"/>
              <w:rPr>
                <w:rFonts w:hint="eastAsia"/>
                <w:sz w:val="18"/>
              </w:rPr>
            </w:pPr>
            <w:r>
              <w:rPr>
                <w:rFonts w:hint="eastAsia"/>
                <w:sz w:val="18"/>
              </w:rPr>
              <w:t>其他非政府组织</w:t>
            </w:r>
          </w:p>
        </w:tc>
        <w:tc>
          <w:tcPr>
            <w:tcW w:w="1380" w:type="dxa"/>
          </w:tcPr>
          <w:p w:rsidR="00000000" w:rsidRDefault="00D60DAC" w:rsidP="00D60DAC">
            <w:pPr>
              <w:widowControl/>
              <w:spacing w:after="120" w:line="320" w:lineRule="atLeast"/>
              <w:ind w:rightChars="148" w:right="31680"/>
              <w:jc w:val="right"/>
              <w:rPr>
                <w:rFonts w:hint="eastAsia"/>
                <w:sz w:val="18"/>
              </w:rPr>
            </w:pPr>
          </w:p>
        </w:tc>
        <w:tc>
          <w:tcPr>
            <w:tcW w:w="1380" w:type="dxa"/>
          </w:tcPr>
          <w:p w:rsidR="00000000" w:rsidRDefault="00D60DAC" w:rsidP="00D60DAC">
            <w:pPr>
              <w:widowControl/>
              <w:spacing w:after="120" w:line="320" w:lineRule="atLeast"/>
              <w:ind w:rightChars="148" w:right="31680"/>
              <w:jc w:val="right"/>
              <w:rPr>
                <w:rFonts w:hint="eastAsia"/>
                <w:sz w:val="18"/>
              </w:rPr>
            </w:pPr>
          </w:p>
        </w:tc>
        <w:tc>
          <w:tcPr>
            <w:tcW w:w="1380" w:type="dxa"/>
          </w:tcPr>
          <w:p w:rsidR="00000000" w:rsidRDefault="00D60DAC" w:rsidP="00D60DAC">
            <w:pPr>
              <w:widowControl/>
              <w:spacing w:after="120" w:line="320" w:lineRule="atLeast"/>
              <w:ind w:rightChars="148" w:right="31680"/>
              <w:jc w:val="right"/>
              <w:rPr>
                <w:sz w:val="18"/>
              </w:rPr>
            </w:pPr>
            <w:r>
              <w:rPr>
                <w:sz w:val="18"/>
              </w:rPr>
              <w:t>70 000</w:t>
            </w:r>
          </w:p>
        </w:tc>
        <w:tc>
          <w:tcPr>
            <w:tcW w:w="1380" w:type="dxa"/>
          </w:tcPr>
          <w:p w:rsidR="00000000" w:rsidRDefault="00D60DAC" w:rsidP="00D60DAC">
            <w:pPr>
              <w:widowControl/>
              <w:spacing w:after="120" w:line="320" w:lineRule="atLeast"/>
              <w:ind w:rightChars="148" w:right="31680"/>
              <w:jc w:val="right"/>
              <w:rPr>
                <w:sz w:val="18"/>
              </w:rPr>
            </w:pPr>
            <w:r>
              <w:rPr>
                <w:sz w:val="18"/>
              </w:rPr>
              <w:t>70 000</w:t>
            </w:r>
          </w:p>
        </w:tc>
      </w:tr>
      <w:tr w:rsidR="00000000">
        <w:tblPrEx>
          <w:tblCellMar>
            <w:top w:w="0" w:type="dxa"/>
            <w:bottom w:w="0" w:type="dxa"/>
          </w:tblCellMar>
        </w:tblPrEx>
        <w:tc>
          <w:tcPr>
            <w:tcW w:w="4320" w:type="dxa"/>
            <w:tcBorders>
              <w:bottom w:val="single" w:sz="4" w:space="0" w:color="auto"/>
            </w:tcBorders>
          </w:tcPr>
          <w:p w:rsidR="00000000" w:rsidRDefault="00D60DAC">
            <w:pPr>
              <w:widowControl/>
              <w:spacing w:after="120" w:line="320" w:lineRule="atLeast"/>
              <w:rPr>
                <w:rFonts w:hint="eastAsia"/>
                <w:sz w:val="18"/>
              </w:rPr>
            </w:pPr>
            <w:r>
              <w:rPr>
                <w:rFonts w:hint="eastAsia"/>
                <w:sz w:val="18"/>
              </w:rPr>
              <w:t>各种支助团体</w:t>
            </w:r>
          </w:p>
        </w:tc>
        <w:tc>
          <w:tcPr>
            <w:tcW w:w="1380" w:type="dxa"/>
            <w:tcBorders>
              <w:bottom w:val="single" w:sz="4" w:space="0" w:color="auto"/>
            </w:tcBorders>
          </w:tcPr>
          <w:p w:rsidR="00000000" w:rsidRDefault="00D60DAC" w:rsidP="00D60DAC">
            <w:pPr>
              <w:widowControl/>
              <w:spacing w:after="120" w:line="320" w:lineRule="atLeast"/>
              <w:ind w:rightChars="148" w:right="31680"/>
              <w:jc w:val="right"/>
              <w:rPr>
                <w:rFonts w:hint="eastAsia"/>
                <w:sz w:val="18"/>
              </w:rPr>
            </w:pPr>
          </w:p>
        </w:tc>
        <w:tc>
          <w:tcPr>
            <w:tcW w:w="1380" w:type="dxa"/>
            <w:tcBorders>
              <w:bottom w:val="single" w:sz="4" w:space="0" w:color="auto"/>
            </w:tcBorders>
          </w:tcPr>
          <w:p w:rsidR="00000000" w:rsidRDefault="00D60DAC" w:rsidP="00D60DAC">
            <w:pPr>
              <w:widowControl/>
              <w:spacing w:after="120" w:line="320" w:lineRule="atLeast"/>
              <w:ind w:rightChars="148" w:right="31680"/>
              <w:jc w:val="right"/>
              <w:rPr>
                <w:rFonts w:hint="eastAsia"/>
                <w:sz w:val="18"/>
              </w:rPr>
            </w:pPr>
          </w:p>
        </w:tc>
        <w:tc>
          <w:tcPr>
            <w:tcW w:w="1380" w:type="dxa"/>
            <w:tcBorders>
              <w:bottom w:val="single" w:sz="4" w:space="0" w:color="auto"/>
            </w:tcBorders>
          </w:tcPr>
          <w:p w:rsidR="00000000" w:rsidRDefault="00D60DAC" w:rsidP="00D60DAC">
            <w:pPr>
              <w:widowControl/>
              <w:spacing w:after="120" w:line="320" w:lineRule="atLeast"/>
              <w:ind w:rightChars="148" w:right="31680"/>
              <w:jc w:val="right"/>
              <w:rPr>
                <w:sz w:val="18"/>
              </w:rPr>
            </w:pPr>
            <w:r>
              <w:rPr>
                <w:sz w:val="18"/>
              </w:rPr>
              <w:t>5 000</w:t>
            </w:r>
          </w:p>
        </w:tc>
        <w:tc>
          <w:tcPr>
            <w:tcW w:w="1380" w:type="dxa"/>
            <w:tcBorders>
              <w:bottom w:val="single" w:sz="4" w:space="0" w:color="auto"/>
            </w:tcBorders>
          </w:tcPr>
          <w:p w:rsidR="00000000" w:rsidRDefault="00D60DAC" w:rsidP="00D60DAC">
            <w:pPr>
              <w:widowControl/>
              <w:spacing w:after="120" w:line="320" w:lineRule="atLeast"/>
              <w:ind w:rightChars="148" w:right="31680"/>
              <w:jc w:val="right"/>
              <w:rPr>
                <w:sz w:val="18"/>
              </w:rPr>
            </w:pPr>
            <w:r>
              <w:rPr>
                <w:sz w:val="18"/>
              </w:rPr>
              <w:t>5 000</w:t>
            </w:r>
          </w:p>
        </w:tc>
      </w:tr>
      <w:tr w:rsidR="00000000">
        <w:tblPrEx>
          <w:tblCellMar>
            <w:top w:w="0" w:type="dxa"/>
            <w:bottom w:w="0" w:type="dxa"/>
          </w:tblCellMar>
        </w:tblPrEx>
        <w:tc>
          <w:tcPr>
            <w:tcW w:w="4320" w:type="dxa"/>
            <w:tcBorders>
              <w:top w:val="single" w:sz="4" w:space="0" w:color="auto"/>
              <w:bottom w:val="single" w:sz="4" w:space="0" w:color="auto"/>
            </w:tcBorders>
          </w:tcPr>
          <w:p w:rsidR="00000000" w:rsidRDefault="00D60DAC">
            <w:pPr>
              <w:widowControl/>
              <w:spacing w:after="120" w:line="320" w:lineRule="atLeast"/>
              <w:rPr>
                <w:rFonts w:hint="eastAsia"/>
                <w:sz w:val="18"/>
              </w:rPr>
            </w:pPr>
            <w:r>
              <w:rPr>
                <w:rFonts w:hint="eastAsia"/>
                <w:sz w:val="18"/>
              </w:rPr>
              <w:t>共计</w:t>
            </w:r>
          </w:p>
        </w:tc>
        <w:tc>
          <w:tcPr>
            <w:tcW w:w="1380" w:type="dxa"/>
            <w:tcBorders>
              <w:top w:val="single" w:sz="4" w:space="0" w:color="auto"/>
              <w:bottom w:val="single" w:sz="4" w:space="0" w:color="auto"/>
            </w:tcBorders>
          </w:tcPr>
          <w:p w:rsidR="00000000" w:rsidRDefault="00D60DAC" w:rsidP="00D60DAC">
            <w:pPr>
              <w:widowControl/>
              <w:spacing w:after="120" w:line="320" w:lineRule="atLeast"/>
              <w:ind w:rightChars="148" w:right="31680"/>
              <w:jc w:val="right"/>
              <w:rPr>
                <w:sz w:val="18"/>
              </w:rPr>
            </w:pPr>
            <w:r>
              <w:rPr>
                <w:sz w:val="18"/>
              </w:rPr>
              <w:t>2 601 868</w:t>
            </w:r>
          </w:p>
        </w:tc>
        <w:tc>
          <w:tcPr>
            <w:tcW w:w="1380" w:type="dxa"/>
            <w:tcBorders>
              <w:top w:val="single" w:sz="4" w:space="0" w:color="auto"/>
              <w:bottom w:val="single" w:sz="4" w:space="0" w:color="auto"/>
            </w:tcBorders>
          </w:tcPr>
          <w:p w:rsidR="00000000" w:rsidRDefault="00D60DAC" w:rsidP="00D60DAC">
            <w:pPr>
              <w:widowControl/>
              <w:spacing w:after="120" w:line="320" w:lineRule="atLeast"/>
              <w:ind w:rightChars="148" w:right="31680"/>
              <w:jc w:val="right"/>
              <w:rPr>
                <w:sz w:val="18"/>
              </w:rPr>
            </w:pPr>
            <w:r>
              <w:rPr>
                <w:sz w:val="18"/>
              </w:rPr>
              <w:t>1 571 068</w:t>
            </w:r>
          </w:p>
        </w:tc>
        <w:tc>
          <w:tcPr>
            <w:tcW w:w="1380" w:type="dxa"/>
            <w:tcBorders>
              <w:top w:val="single" w:sz="4" w:space="0" w:color="auto"/>
              <w:bottom w:val="single" w:sz="4" w:space="0" w:color="auto"/>
            </w:tcBorders>
          </w:tcPr>
          <w:p w:rsidR="00000000" w:rsidRDefault="00D60DAC" w:rsidP="00D60DAC">
            <w:pPr>
              <w:widowControl/>
              <w:spacing w:after="120" w:line="320" w:lineRule="atLeast"/>
              <w:ind w:rightChars="148" w:right="31680"/>
              <w:jc w:val="right"/>
              <w:rPr>
                <w:sz w:val="18"/>
              </w:rPr>
            </w:pPr>
            <w:r>
              <w:rPr>
                <w:sz w:val="18"/>
              </w:rPr>
              <w:t>526 800</w:t>
            </w:r>
          </w:p>
        </w:tc>
        <w:tc>
          <w:tcPr>
            <w:tcW w:w="1380" w:type="dxa"/>
            <w:tcBorders>
              <w:top w:val="single" w:sz="4" w:space="0" w:color="auto"/>
              <w:bottom w:val="single" w:sz="4" w:space="0" w:color="auto"/>
            </w:tcBorders>
          </w:tcPr>
          <w:p w:rsidR="00000000" w:rsidRDefault="00D60DAC" w:rsidP="00D60DAC">
            <w:pPr>
              <w:widowControl/>
              <w:spacing w:after="120" w:line="320" w:lineRule="atLeast"/>
              <w:ind w:rightChars="148" w:right="31680"/>
              <w:jc w:val="right"/>
              <w:rPr>
                <w:sz w:val="18"/>
              </w:rPr>
            </w:pPr>
            <w:r>
              <w:rPr>
                <w:sz w:val="18"/>
              </w:rPr>
              <w:t>698 351</w:t>
            </w:r>
          </w:p>
        </w:tc>
      </w:tr>
    </w:tbl>
    <w:p w:rsidR="00000000" w:rsidRDefault="00D60DAC">
      <w:pPr>
        <w:widowControl/>
        <w:spacing w:line="360" w:lineRule="atLeast"/>
        <w:rPr>
          <w:rFonts w:hint="eastAsia"/>
          <w:sz w:val="18"/>
        </w:rPr>
      </w:pPr>
      <w:r>
        <w:rPr>
          <w:rFonts w:ascii="KaiTi_GB2312" w:eastAsia="KaiTi_GB2312" w:hint="eastAsia"/>
          <w:iCs/>
          <w:sz w:val="18"/>
        </w:rPr>
        <w:t>资料来源</w:t>
      </w:r>
      <w:r>
        <w:rPr>
          <w:rFonts w:hint="eastAsia"/>
          <w:sz w:val="18"/>
        </w:rPr>
        <w:t>：社会政策部。</w:t>
      </w:r>
    </w:p>
    <w:p w:rsidR="00000000" w:rsidRDefault="00D60DAC">
      <w:pPr>
        <w:widowControl/>
        <w:spacing w:line="360" w:lineRule="atLeast"/>
        <w:rPr>
          <w:rFonts w:hint="eastAsia"/>
          <w:sz w:val="18"/>
        </w:rPr>
      </w:pPr>
      <w:r>
        <w:rPr>
          <w:sz w:val="18"/>
          <w:vertAlign w:val="superscript"/>
        </w:rPr>
        <w:t>*</w:t>
      </w:r>
      <w:r>
        <w:rPr>
          <w:sz w:val="18"/>
        </w:rPr>
        <w:t xml:space="preserve"> </w:t>
      </w:r>
      <w:r>
        <w:rPr>
          <w:rFonts w:hint="eastAsia"/>
          <w:sz w:val="18"/>
        </w:rPr>
        <w:t>包括一次性分配。</w:t>
      </w:r>
    </w:p>
    <w:p w:rsidR="00000000" w:rsidRDefault="00D60DAC">
      <w:pPr>
        <w:widowControl/>
        <w:spacing w:line="360" w:lineRule="atLeast"/>
        <w:rPr>
          <w:rFonts w:hint="eastAsia"/>
          <w:sz w:val="18"/>
        </w:rPr>
      </w:pPr>
      <w:r>
        <w:rPr>
          <w:sz w:val="18"/>
          <w:vertAlign w:val="superscript"/>
        </w:rPr>
        <w:t>a</w:t>
      </w:r>
      <w:r>
        <w:rPr>
          <w:sz w:val="18"/>
        </w:rPr>
        <w:t xml:space="preserve"> </w:t>
      </w:r>
      <w:r>
        <w:rPr>
          <w:sz w:val="18"/>
        </w:rPr>
        <w:tab/>
      </w:r>
      <w:r>
        <w:rPr>
          <w:rFonts w:hint="eastAsia"/>
          <w:sz w:val="18"/>
        </w:rPr>
        <w:t>新项目。</w:t>
      </w:r>
    </w:p>
    <w:p w:rsidR="00000000" w:rsidRDefault="00D60DAC">
      <w:pPr>
        <w:widowControl/>
        <w:spacing w:line="360" w:lineRule="atLeast"/>
        <w:rPr>
          <w:rFonts w:hint="eastAsia"/>
          <w:sz w:val="18"/>
        </w:rPr>
      </w:pPr>
      <w:r>
        <w:rPr>
          <w:sz w:val="18"/>
          <w:vertAlign w:val="superscript"/>
        </w:rPr>
        <w:t>b</w:t>
      </w:r>
      <w:r>
        <w:rPr>
          <w:sz w:val="18"/>
        </w:rPr>
        <w:tab/>
      </w:r>
      <w:r>
        <w:rPr>
          <w:rFonts w:hint="eastAsia"/>
          <w:sz w:val="18"/>
        </w:rPr>
        <w:t>由</w:t>
      </w:r>
      <w:r>
        <w:rPr>
          <w:sz w:val="18"/>
        </w:rPr>
        <w:t>Presto Lottery</w:t>
      </w:r>
      <w:r>
        <w:rPr>
          <w:rFonts w:hint="eastAsia"/>
          <w:sz w:val="18"/>
        </w:rPr>
        <w:t>基金提供的经费。</w:t>
      </w:r>
    </w:p>
    <w:p w:rsidR="00000000" w:rsidRDefault="00D60DAC">
      <w:pPr>
        <w:widowControl/>
        <w:spacing w:line="360" w:lineRule="atLeast"/>
        <w:rPr>
          <w:rFonts w:hint="eastAsia"/>
          <w:sz w:val="18"/>
        </w:rPr>
      </w:pPr>
      <w:r>
        <w:rPr>
          <w:sz w:val="18"/>
          <w:vertAlign w:val="superscript"/>
        </w:rPr>
        <w:t>c</w:t>
      </w:r>
      <w:r>
        <w:rPr>
          <w:sz w:val="18"/>
        </w:rPr>
        <w:tab/>
      </w:r>
      <w:r>
        <w:rPr>
          <w:rFonts w:hint="eastAsia"/>
          <w:sz w:val="18"/>
        </w:rPr>
        <w:t>两年期活动。</w:t>
      </w:r>
    </w:p>
    <w:p w:rsidR="00000000" w:rsidRDefault="00D60DAC">
      <w:pPr>
        <w:widowControl/>
        <w:spacing w:after="240" w:line="360" w:lineRule="atLeast"/>
      </w:pPr>
    </w:p>
    <w:p w:rsidR="00000000" w:rsidRDefault="00D60DAC">
      <w:pPr>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18</w:t>
      </w:r>
    </w:p>
    <w:p w:rsidR="00000000" w:rsidRDefault="00D60DAC">
      <w:pPr>
        <w:widowControl/>
        <w:spacing w:after="240" w:line="360" w:lineRule="atLeast"/>
        <w:jc w:val="center"/>
        <w:rPr>
          <w:rFonts w:ascii="SimHei" w:eastAsia="SimHei" w:hint="eastAsia"/>
        </w:rPr>
      </w:pPr>
      <w:r>
        <w:rPr>
          <w:rFonts w:ascii="SimHei" w:eastAsia="SimHei" w:hint="eastAsia"/>
        </w:rPr>
        <w:t>按职业身份划分的就业人员（</w:t>
      </w:r>
      <w:r>
        <w:rPr>
          <w:rFonts w:ascii="SimHei" w:eastAsia="SimHei" w:hint="eastAsia"/>
        </w:rPr>
        <w:t>16</w:t>
      </w:r>
      <w:r>
        <w:rPr>
          <w:rFonts w:ascii="SimHei" w:eastAsia="SimHei" w:hint="eastAsia"/>
        </w:rPr>
        <w:t>－</w:t>
      </w:r>
      <w:r>
        <w:rPr>
          <w:rFonts w:ascii="SimHei" w:eastAsia="SimHei" w:hint="eastAsia"/>
        </w:rPr>
        <w:t>18</w:t>
      </w:r>
      <w:r>
        <w:rPr>
          <w:rFonts w:ascii="SimHei" w:eastAsia="SimHei" w:hint="eastAsia"/>
        </w:rPr>
        <w:t>岁）</w:t>
      </w:r>
    </w:p>
    <w:tbl>
      <w:tblPr>
        <w:tblW w:w="0" w:type="auto"/>
        <w:tblInd w:w="1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60"/>
        <w:gridCol w:w="2534"/>
      </w:tblGrid>
      <w:tr w:rsidR="00000000">
        <w:tblPrEx>
          <w:tblCellMar>
            <w:top w:w="0" w:type="dxa"/>
            <w:bottom w:w="0" w:type="dxa"/>
          </w:tblCellMar>
        </w:tblPrEx>
        <w:tc>
          <w:tcPr>
            <w:tcW w:w="4560" w:type="dxa"/>
            <w:tcBorders>
              <w:bottom w:val="single" w:sz="4" w:space="0" w:color="auto"/>
            </w:tcBorders>
          </w:tcPr>
          <w:p w:rsidR="00000000" w:rsidRDefault="00D60DAC">
            <w:pPr>
              <w:widowControl/>
              <w:spacing w:after="120" w:line="340" w:lineRule="atLeast"/>
              <w:rPr>
                <w:rFonts w:eastAsia="SimHei"/>
                <w:sz w:val="18"/>
              </w:rPr>
            </w:pPr>
            <w:r>
              <w:rPr>
                <w:rFonts w:eastAsia="SimHei" w:hint="eastAsia"/>
                <w:sz w:val="18"/>
              </w:rPr>
              <w:t>身份</w:t>
            </w:r>
          </w:p>
        </w:tc>
        <w:tc>
          <w:tcPr>
            <w:tcW w:w="2534" w:type="dxa"/>
            <w:tcBorders>
              <w:bottom w:val="single" w:sz="4" w:space="0" w:color="auto"/>
            </w:tcBorders>
          </w:tcPr>
          <w:p w:rsidR="00000000" w:rsidRDefault="00D60DAC">
            <w:pPr>
              <w:pStyle w:val="Header"/>
              <w:widowControl/>
              <w:pBdr>
                <w:bottom w:val="none" w:sz="0" w:space="0" w:color="auto"/>
              </w:pBdr>
              <w:tabs>
                <w:tab w:val="clear" w:pos="4320"/>
                <w:tab w:val="clear" w:pos="8640"/>
              </w:tabs>
              <w:spacing w:after="120" w:line="340" w:lineRule="atLeast"/>
              <w:rPr>
                <w:rFonts w:eastAsia="SimHei" w:hint="eastAsia"/>
              </w:rPr>
            </w:pPr>
            <w:r>
              <w:rPr>
                <w:rFonts w:eastAsia="SimHei" w:hint="eastAsia"/>
              </w:rPr>
              <w:t>人数</w:t>
            </w:r>
          </w:p>
        </w:tc>
      </w:tr>
      <w:tr w:rsidR="00000000">
        <w:tblPrEx>
          <w:tblCellMar>
            <w:top w:w="0" w:type="dxa"/>
            <w:bottom w:w="0" w:type="dxa"/>
          </w:tblCellMar>
        </w:tblPrEx>
        <w:tc>
          <w:tcPr>
            <w:tcW w:w="4560" w:type="dxa"/>
            <w:tcBorders>
              <w:bottom w:val="nil"/>
            </w:tcBorders>
          </w:tcPr>
          <w:p w:rsidR="00000000" w:rsidRDefault="00D60DAC">
            <w:pPr>
              <w:widowControl/>
              <w:spacing w:after="120" w:line="340" w:lineRule="atLeast"/>
              <w:rPr>
                <w:rFonts w:hint="eastAsia"/>
                <w:sz w:val="18"/>
              </w:rPr>
            </w:pPr>
            <w:r>
              <w:rPr>
                <w:rFonts w:hint="eastAsia"/>
                <w:sz w:val="18"/>
              </w:rPr>
              <w:t>自营职业</w:t>
            </w:r>
          </w:p>
        </w:tc>
        <w:tc>
          <w:tcPr>
            <w:tcW w:w="2534" w:type="dxa"/>
            <w:tcBorders>
              <w:bottom w:val="nil"/>
            </w:tcBorders>
          </w:tcPr>
          <w:p w:rsidR="00000000" w:rsidRDefault="00D60DAC" w:rsidP="00D60DAC">
            <w:pPr>
              <w:widowControl/>
              <w:spacing w:after="120" w:line="340" w:lineRule="atLeast"/>
              <w:ind w:rightChars="469" w:right="31680"/>
              <w:jc w:val="right"/>
              <w:rPr>
                <w:sz w:val="18"/>
              </w:rPr>
            </w:pPr>
            <w:r>
              <w:rPr>
                <w:sz w:val="18"/>
              </w:rPr>
              <w:t>65</w:t>
            </w:r>
          </w:p>
        </w:tc>
      </w:tr>
      <w:tr w:rsidR="00000000">
        <w:tblPrEx>
          <w:tblCellMar>
            <w:top w:w="0" w:type="dxa"/>
            <w:bottom w:w="0" w:type="dxa"/>
          </w:tblCellMar>
        </w:tblPrEx>
        <w:tc>
          <w:tcPr>
            <w:tcW w:w="4560" w:type="dxa"/>
            <w:tcBorders>
              <w:top w:val="nil"/>
              <w:bottom w:val="nil"/>
            </w:tcBorders>
          </w:tcPr>
          <w:p w:rsidR="00000000" w:rsidRDefault="00D60DAC">
            <w:pPr>
              <w:widowControl/>
              <w:spacing w:after="120" w:line="340" w:lineRule="atLeast"/>
              <w:rPr>
                <w:rFonts w:hint="eastAsia"/>
                <w:sz w:val="18"/>
              </w:rPr>
            </w:pPr>
            <w:r>
              <w:rPr>
                <w:rFonts w:hint="eastAsia"/>
                <w:sz w:val="18"/>
              </w:rPr>
              <w:t>家庭工作者</w:t>
            </w:r>
          </w:p>
        </w:tc>
        <w:tc>
          <w:tcPr>
            <w:tcW w:w="2534" w:type="dxa"/>
            <w:tcBorders>
              <w:top w:val="nil"/>
              <w:bottom w:val="nil"/>
            </w:tcBorders>
          </w:tcPr>
          <w:p w:rsidR="00000000" w:rsidRDefault="00D60DAC" w:rsidP="00D60DAC">
            <w:pPr>
              <w:widowControl/>
              <w:spacing w:after="120" w:line="340" w:lineRule="atLeast"/>
              <w:ind w:rightChars="469" w:right="31680"/>
              <w:jc w:val="right"/>
              <w:rPr>
                <w:sz w:val="18"/>
              </w:rPr>
            </w:pPr>
            <w:r>
              <w:rPr>
                <w:sz w:val="18"/>
              </w:rPr>
              <w:t>100</w:t>
            </w:r>
          </w:p>
        </w:tc>
      </w:tr>
      <w:tr w:rsidR="00000000">
        <w:tblPrEx>
          <w:tblCellMar>
            <w:top w:w="0" w:type="dxa"/>
            <w:bottom w:w="0" w:type="dxa"/>
          </w:tblCellMar>
        </w:tblPrEx>
        <w:tc>
          <w:tcPr>
            <w:tcW w:w="4560" w:type="dxa"/>
            <w:tcBorders>
              <w:top w:val="nil"/>
              <w:bottom w:val="single" w:sz="4" w:space="0" w:color="auto"/>
            </w:tcBorders>
          </w:tcPr>
          <w:p w:rsidR="00000000" w:rsidRDefault="00D60DAC">
            <w:pPr>
              <w:widowControl/>
              <w:spacing w:after="120" w:line="340" w:lineRule="atLeast"/>
              <w:rPr>
                <w:rFonts w:hint="eastAsia"/>
                <w:sz w:val="18"/>
              </w:rPr>
            </w:pPr>
            <w:r>
              <w:rPr>
                <w:rFonts w:hint="eastAsia"/>
                <w:sz w:val="18"/>
              </w:rPr>
              <w:t>雇员</w:t>
            </w:r>
          </w:p>
        </w:tc>
        <w:tc>
          <w:tcPr>
            <w:tcW w:w="2534" w:type="dxa"/>
            <w:tcBorders>
              <w:top w:val="nil"/>
              <w:bottom w:val="single" w:sz="4" w:space="0" w:color="auto"/>
            </w:tcBorders>
          </w:tcPr>
          <w:p w:rsidR="00000000" w:rsidRDefault="00D60DAC" w:rsidP="00D60DAC">
            <w:pPr>
              <w:widowControl/>
              <w:spacing w:after="120" w:line="340" w:lineRule="atLeast"/>
              <w:ind w:rightChars="469" w:right="31680"/>
              <w:jc w:val="right"/>
              <w:rPr>
                <w:sz w:val="18"/>
              </w:rPr>
            </w:pPr>
            <w:r>
              <w:rPr>
                <w:sz w:val="18"/>
              </w:rPr>
              <w:t>4 158</w:t>
            </w:r>
          </w:p>
        </w:tc>
      </w:tr>
      <w:tr w:rsidR="00000000">
        <w:tblPrEx>
          <w:tblCellMar>
            <w:top w:w="0" w:type="dxa"/>
            <w:bottom w:w="0" w:type="dxa"/>
          </w:tblCellMar>
        </w:tblPrEx>
        <w:tc>
          <w:tcPr>
            <w:tcW w:w="4560" w:type="dxa"/>
            <w:tcBorders>
              <w:top w:val="single" w:sz="4" w:space="0" w:color="auto"/>
            </w:tcBorders>
          </w:tcPr>
          <w:p w:rsidR="00000000" w:rsidRDefault="00D60DAC">
            <w:pPr>
              <w:widowControl/>
              <w:spacing w:after="120" w:line="340" w:lineRule="atLeast"/>
              <w:rPr>
                <w:rFonts w:hint="eastAsia"/>
                <w:sz w:val="18"/>
              </w:rPr>
            </w:pPr>
            <w:r>
              <w:rPr>
                <w:rFonts w:hint="eastAsia"/>
                <w:sz w:val="18"/>
              </w:rPr>
              <w:t>共计</w:t>
            </w:r>
          </w:p>
        </w:tc>
        <w:tc>
          <w:tcPr>
            <w:tcW w:w="2534" w:type="dxa"/>
            <w:tcBorders>
              <w:top w:val="single" w:sz="4" w:space="0" w:color="auto"/>
            </w:tcBorders>
          </w:tcPr>
          <w:p w:rsidR="00000000" w:rsidRDefault="00D60DAC" w:rsidP="00D60DAC">
            <w:pPr>
              <w:widowControl/>
              <w:spacing w:after="120" w:line="340" w:lineRule="atLeast"/>
              <w:ind w:rightChars="469" w:right="31680"/>
              <w:jc w:val="right"/>
              <w:rPr>
                <w:sz w:val="18"/>
              </w:rPr>
            </w:pPr>
            <w:r>
              <w:rPr>
                <w:sz w:val="18"/>
              </w:rPr>
              <w:t>4 323</w:t>
            </w:r>
          </w:p>
        </w:tc>
      </w:tr>
    </w:tbl>
    <w:p w:rsidR="00000000" w:rsidRDefault="00D60DAC" w:rsidP="00D60DAC">
      <w:pPr>
        <w:widowControl/>
        <w:spacing w:after="240" w:line="360" w:lineRule="atLeast"/>
        <w:ind w:firstLineChars="733" w:firstLine="31680"/>
        <w:rPr>
          <w:rFonts w:hint="eastAsia"/>
          <w:sz w:val="18"/>
        </w:rPr>
      </w:pPr>
      <w:r>
        <w:rPr>
          <w:rFonts w:ascii="KaiTi_GB2312" w:eastAsia="KaiTi_GB2312" w:hint="eastAsia"/>
          <w:iCs/>
          <w:sz w:val="18"/>
        </w:rPr>
        <w:t>资料来源</w:t>
      </w:r>
      <w:r>
        <w:rPr>
          <w:rFonts w:hint="eastAsia"/>
          <w:sz w:val="18"/>
        </w:rPr>
        <w:t>：</w:t>
      </w:r>
      <w:r>
        <w:rPr>
          <w:rFonts w:hint="eastAsia"/>
          <w:sz w:val="18"/>
        </w:rPr>
        <w:t>国家统计局。</w:t>
      </w:r>
    </w:p>
    <w:p w:rsidR="00000000" w:rsidRDefault="00D60DAC">
      <w:pPr>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19</w:t>
      </w:r>
    </w:p>
    <w:p w:rsidR="00000000" w:rsidRDefault="00D60DAC">
      <w:pPr>
        <w:widowControl/>
        <w:spacing w:after="240" w:line="360" w:lineRule="atLeast"/>
        <w:jc w:val="center"/>
        <w:rPr>
          <w:rFonts w:ascii="SimHei" w:eastAsia="SimHei" w:hint="eastAsia"/>
        </w:rPr>
      </w:pPr>
      <w:r>
        <w:rPr>
          <w:rFonts w:ascii="SimHei" w:eastAsia="SimHei" w:hint="eastAsia"/>
        </w:rPr>
        <w:t>按经济行动划分的就业人员（</w:t>
      </w:r>
      <w:r>
        <w:rPr>
          <w:rFonts w:ascii="SimHei" w:eastAsia="SimHei" w:hint="eastAsia"/>
        </w:rPr>
        <w:t>16</w:t>
      </w:r>
      <w:r>
        <w:rPr>
          <w:rFonts w:ascii="SimHei" w:eastAsia="SimHei" w:hint="eastAsia"/>
        </w:rPr>
        <w:t>－</w:t>
      </w:r>
      <w:r>
        <w:rPr>
          <w:rFonts w:ascii="SimHei" w:eastAsia="SimHei" w:hint="eastAsia"/>
        </w:rPr>
        <w:t>18</w:t>
      </w:r>
      <w:r>
        <w:rPr>
          <w:rFonts w:ascii="SimHei" w:eastAsia="SimHei" w:hint="eastAsia"/>
        </w:rPr>
        <w:t>岁）</w:t>
      </w:r>
    </w:p>
    <w:tbl>
      <w:tblPr>
        <w:tblW w:w="0" w:type="auto"/>
        <w:tblInd w:w="1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60"/>
        <w:gridCol w:w="2534"/>
      </w:tblGrid>
      <w:tr w:rsidR="00000000">
        <w:tblPrEx>
          <w:tblCellMar>
            <w:top w:w="0" w:type="dxa"/>
            <w:bottom w:w="0" w:type="dxa"/>
          </w:tblCellMar>
        </w:tblPrEx>
        <w:tc>
          <w:tcPr>
            <w:tcW w:w="4560" w:type="dxa"/>
            <w:tcBorders>
              <w:bottom w:val="single" w:sz="4" w:space="0" w:color="auto"/>
            </w:tcBorders>
          </w:tcPr>
          <w:p w:rsidR="00000000" w:rsidRDefault="00D60DAC">
            <w:pPr>
              <w:widowControl/>
              <w:spacing w:line="360" w:lineRule="atLeast"/>
              <w:rPr>
                <w:rFonts w:eastAsia="SimHei"/>
                <w:sz w:val="18"/>
              </w:rPr>
            </w:pPr>
            <w:r>
              <w:rPr>
                <w:rFonts w:eastAsia="SimHei" w:hint="eastAsia"/>
                <w:sz w:val="18"/>
              </w:rPr>
              <w:t>经济活动</w:t>
            </w:r>
          </w:p>
        </w:tc>
        <w:tc>
          <w:tcPr>
            <w:tcW w:w="2534" w:type="dxa"/>
            <w:tcBorders>
              <w:bottom w:val="single" w:sz="4" w:space="0" w:color="auto"/>
            </w:tcBorders>
          </w:tcPr>
          <w:p w:rsidR="00000000" w:rsidRDefault="00D60DAC">
            <w:pPr>
              <w:widowControl/>
              <w:spacing w:line="360" w:lineRule="atLeast"/>
              <w:jc w:val="center"/>
              <w:rPr>
                <w:rFonts w:eastAsia="SimHei" w:hint="eastAsia"/>
                <w:sz w:val="18"/>
              </w:rPr>
            </w:pPr>
            <w:r>
              <w:rPr>
                <w:rFonts w:eastAsia="SimHei" w:hint="eastAsia"/>
                <w:sz w:val="18"/>
              </w:rPr>
              <w:t>人数</w:t>
            </w:r>
          </w:p>
        </w:tc>
      </w:tr>
      <w:tr w:rsidR="00000000">
        <w:tblPrEx>
          <w:tblCellMar>
            <w:top w:w="0" w:type="dxa"/>
            <w:bottom w:w="0" w:type="dxa"/>
          </w:tblCellMar>
        </w:tblPrEx>
        <w:tc>
          <w:tcPr>
            <w:tcW w:w="4560" w:type="dxa"/>
            <w:tcBorders>
              <w:bottom w:val="nil"/>
            </w:tcBorders>
          </w:tcPr>
          <w:p w:rsidR="00000000" w:rsidRDefault="00D60DAC">
            <w:pPr>
              <w:widowControl/>
              <w:spacing w:line="360" w:lineRule="atLeast"/>
              <w:rPr>
                <w:rFonts w:hint="eastAsia"/>
                <w:sz w:val="18"/>
              </w:rPr>
            </w:pPr>
            <w:r>
              <w:rPr>
                <w:rFonts w:hint="eastAsia"/>
                <w:sz w:val="18"/>
              </w:rPr>
              <w:t>农业、狩猎和林业</w:t>
            </w:r>
          </w:p>
        </w:tc>
        <w:tc>
          <w:tcPr>
            <w:tcW w:w="2534" w:type="dxa"/>
            <w:tcBorders>
              <w:bottom w:val="nil"/>
            </w:tcBorders>
          </w:tcPr>
          <w:p w:rsidR="00000000" w:rsidRDefault="00D60DAC" w:rsidP="00D60DAC">
            <w:pPr>
              <w:widowControl/>
              <w:spacing w:line="360" w:lineRule="atLeast"/>
              <w:ind w:rightChars="469" w:right="31680"/>
              <w:jc w:val="right"/>
              <w:rPr>
                <w:sz w:val="18"/>
              </w:rPr>
            </w:pPr>
            <w:r>
              <w:rPr>
                <w:sz w:val="18"/>
              </w:rPr>
              <w:t>108</w:t>
            </w:r>
          </w:p>
        </w:tc>
      </w:tr>
      <w:tr w:rsidR="00000000">
        <w:tblPrEx>
          <w:tblCellMar>
            <w:top w:w="0" w:type="dxa"/>
            <w:bottom w:w="0" w:type="dxa"/>
          </w:tblCellMar>
        </w:tblPrEx>
        <w:tc>
          <w:tcPr>
            <w:tcW w:w="4560" w:type="dxa"/>
            <w:tcBorders>
              <w:top w:val="nil"/>
              <w:bottom w:val="nil"/>
            </w:tcBorders>
          </w:tcPr>
          <w:p w:rsidR="00000000" w:rsidRDefault="00D60DAC">
            <w:pPr>
              <w:widowControl/>
              <w:spacing w:line="360" w:lineRule="atLeast"/>
              <w:rPr>
                <w:rFonts w:hint="eastAsia"/>
                <w:sz w:val="18"/>
              </w:rPr>
            </w:pPr>
            <w:r>
              <w:rPr>
                <w:rFonts w:hint="eastAsia"/>
                <w:sz w:val="18"/>
              </w:rPr>
              <w:t>渔业</w:t>
            </w:r>
          </w:p>
        </w:tc>
        <w:tc>
          <w:tcPr>
            <w:tcW w:w="2534" w:type="dxa"/>
            <w:tcBorders>
              <w:top w:val="nil"/>
              <w:bottom w:val="nil"/>
            </w:tcBorders>
          </w:tcPr>
          <w:p w:rsidR="00000000" w:rsidRDefault="00D60DAC" w:rsidP="00D60DAC">
            <w:pPr>
              <w:widowControl/>
              <w:spacing w:line="360" w:lineRule="atLeast"/>
              <w:ind w:rightChars="469" w:right="31680"/>
              <w:jc w:val="right"/>
              <w:rPr>
                <w:sz w:val="18"/>
              </w:rPr>
            </w:pPr>
            <w:r>
              <w:rPr>
                <w:sz w:val="18"/>
              </w:rPr>
              <w:t>49</w:t>
            </w:r>
          </w:p>
        </w:tc>
      </w:tr>
      <w:tr w:rsidR="00000000">
        <w:tblPrEx>
          <w:tblCellMar>
            <w:top w:w="0" w:type="dxa"/>
            <w:bottom w:w="0" w:type="dxa"/>
          </w:tblCellMar>
        </w:tblPrEx>
        <w:tc>
          <w:tcPr>
            <w:tcW w:w="4560" w:type="dxa"/>
            <w:tcBorders>
              <w:top w:val="nil"/>
              <w:bottom w:val="nil"/>
            </w:tcBorders>
          </w:tcPr>
          <w:p w:rsidR="00000000" w:rsidRDefault="00D60DAC">
            <w:pPr>
              <w:widowControl/>
              <w:spacing w:line="360" w:lineRule="atLeast"/>
              <w:rPr>
                <w:rFonts w:hint="eastAsia"/>
                <w:sz w:val="18"/>
              </w:rPr>
            </w:pPr>
            <w:r>
              <w:rPr>
                <w:rFonts w:hint="eastAsia"/>
                <w:sz w:val="18"/>
              </w:rPr>
              <w:t>制造业</w:t>
            </w:r>
          </w:p>
        </w:tc>
        <w:tc>
          <w:tcPr>
            <w:tcW w:w="2534" w:type="dxa"/>
            <w:tcBorders>
              <w:top w:val="nil"/>
              <w:bottom w:val="nil"/>
            </w:tcBorders>
          </w:tcPr>
          <w:p w:rsidR="00000000" w:rsidRDefault="00D60DAC" w:rsidP="00D60DAC">
            <w:pPr>
              <w:widowControl/>
              <w:spacing w:line="360" w:lineRule="atLeast"/>
              <w:ind w:rightChars="469" w:right="31680"/>
              <w:jc w:val="right"/>
              <w:rPr>
                <w:sz w:val="18"/>
              </w:rPr>
            </w:pPr>
            <w:r>
              <w:rPr>
                <w:sz w:val="18"/>
              </w:rPr>
              <w:t>1 749</w:t>
            </w:r>
          </w:p>
        </w:tc>
      </w:tr>
      <w:tr w:rsidR="00000000">
        <w:tblPrEx>
          <w:tblCellMar>
            <w:top w:w="0" w:type="dxa"/>
            <w:bottom w:w="0" w:type="dxa"/>
          </w:tblCellMar>
        </w:tblPrEx>
        <w:tc>
          <w:tcPr>
            <w:tcW w:w="4560" w:type="dxa"/>
            <w:tcBorders>
              <w:top w:val="nil"/>
              <w:bottom w:val="nil"/>
            </w:tcBorders>
          </w:tcPr>
          <w:p w:rsidR="00000000" w:rsidRDefault="00D60DAC">
            <w:pPr>
              <w:widowControl/>
              <w:spacing w:line="360" w:lineRule="atLeast"/>
              <w:rPr>
                <w:rFonts w:hint="eastAsia"/>
                <w:sz w:val="18"/>
              </w:rPr>
            </w:pPr>
            <w:r>
              <w:rPr>
                <w:rFonts w:hint="eastAsia"/>
                <w:sz w:val="18"/>
              </w:rPr>
              <w:t>电力、煤气</w:t>
            </w:r>
          </w:p>
        </w:tc>
        <w:tc>
          <w:tcPr>
            <w:tcW w:w="2534" w:type="dxa"/>
            <w:tcBorders>
              <w:top w:val="nil"/>
              <w:bottom w:val="nil"/>
            </w:tcBorders>
          </w:tcPr>
          <w:p w:rsidR="00000000" w:rsidRDefault="00D60DAC" w:rsidP="00D60DAC">
            <w:pPr>
              <w:widowControl/>
              <w:spacing w:line="360" w:lineRule="atLeast"/>
              <w:ind w:rightChars="469" w:right="31680"/>
              <w:jc w:val="right"/>
              <w:rPr>
                <w:sz w:val="18"/>
              </w:rPr>
            </w:pPr>
            <w:r>
              <w:rPr>
                <w:sz w:val="18"/>
              </w:rPr>
              <w:t>51</w:t>
            </w:r>
          </w:p>
        </w:tc>
      </w:tr>
      <w:tr w:rsidR="00000000">
        <w:tblPrEx>
          <w:tblCellMar>
            <w:top w:w="0" w:type="dxa"/>
            <w:bottom w:w="0" w:type="dxa"/>
          </w:tblCellMar>
        </w:tblPrEx>
        <w:tc>
          <w:tcPr>
            <w:tcW w:w="4560" w:type="dxa"/>
            <w:tcBorders>
              <w:top w:val="nil"/>
              <w:bottom w:val="nil"/>
            </w:tcBorders>
          </w:tcPr>
          <w:p w:rsidR="00000000" w:rsidRDefault="00D60DAC">
            <w:pPr>
              <w:widowControl/>
              <w:spacing w:line="360" w:lineRule="atLeast"/>
              <w:rPr>
                <w:rFonts w:hint="eastAsia"/>
                <w:sz w:val="18"/>
              </w:rPr>
            </w:pPr>
            <w:r>
              <w:rPr>
                <w:rFonts w:hint="eastAsia"/>
                <w:sz w:val="18"/>
              </w:rPr>
              <w:t>建筑业</w:t>
            </w:r>
          </w:p>
        </w:tc>
        <w:tc>
          <w:tcPr>
            <w:tcW w:w="2534" w:type="dxa"/>
            <w:tcBorders>
              <w:top w:val="nil"/>
              <w:bottom w:val="nil"/>
            </w:tcBorders>
          </w:tcPr>
          <w:p w:rsidR="00000000" w:rsidRDefault="00D60DAC" w:rsidP="00D60DAC">
            <w:pPr>
              <w:widowControl/>
              <w:spacing w:line="360" w:lineRule="atLeast"/>
              <w:ind w:rightChars="469" w:right="31680"/>
              <w:jc w:val="right"/>
              <w:rPr>
                <w:sz w:val="18"/>
              </w:rPr>
            </w:pPr>
            <w:r>
              <w:rPr>
                <w:sz w:val="18"/>
              </w:rPr>
              <w:t>244</w:t>
            </w:r>
          </w:p>
        </w:tc>
      </w:tr>
      <w:tr w:rsidR="00000000">
        <w:tblPrEx>
          <w:tblCellMar>
            <w:top w:w="0" w:type="dxa"/>
            <w:bottom w:w="0" w:type="dxa"/>
          </w:tblCellMar>
        </w:tblPrEx>
        <w:tc>
          <w:tcPr>
            <w:tcW w:w="4560" w:type="dxa"/>
            <w:tcBorders>
              <w:top w:val="nil"/>
              <w:bottom w:val="nil"/>
            </w:tcBorders>
          </w:tcPr>
          <w:p w:rsidR="00000000" w:rsidRDefault="00D60DAC">
            <w:pPr>
              <w:widowControl/>
              <w:spacing w:line="360" w:lineRule="atLeast"/>
              <w:rPr>
                <w:rFonts w:hint="eastAsia"/>
                <w:sz w:val="18"/>
              </w:rPr>
            </w:pPr>
            <w:r>
              <w:rPr>
                <w:rFonts w:hint="eastAsia"/>
                <w:sz w:val="18"/>
              </w:rPr>
              <w:t>批发和零售业、修理业</w:t>
            </w:r>
          </w:p>
        </w:tc>
        <w:tc>
          <w:tcPr>
            <w:tcW w:w="2534" w:type="dxa"/>
            <w:tcBorders>
              <w:top w:val="nil"/>
              <w:bottom w:val="nil"/>
            </w:tcBorders>
          </w:tcPr>
          <w:p w:rsidR="00000000" w:rsidRDefault="00D60DAC" w:rsidP="00D60DAC">
            <w:pPr>
              <w:widowControl/>
              <w:spacing w:line="360" w:lineRule="atLeast"/>
              <w:ind w:rightChars="469" w:right="31680"/>
              <w:jc w:val="right"/>
              <w:rPr>
                <w:sz w:val="18"/>
              </w:rPr>
            </w:pPr>
            <w:r>
              <w:rPr>
                <w:sz w:val="18"/>
              </w:rPr>
              <w:t>851</w:t>
            </w:r>
          </w:p>
        </w:tc>
      </w:tr>
      <w:tr w:rsidR="00000000">
        <w:tblPrEx>
          <w:tblCellMar>
            <w:top w:w="0" w:type="dxa"/>
            <w:bottom w:w="0" w:type="dxa"/>
          </w:tblCellMar>
        </w:tblPrEx>
        <w:tc>
          <w:tcPr>
            <w:tcW w:w="4560" w:type="dxa"/>
            <w:tcBorders>
              <w:top w:val="nil"/>
              <w:bottom w:val="nil"/>
            </w:tcBorders>
          </w:tcPr>
          <w:p w:rsidR="00000000" w:rsidRDefault="00D60DAC">
            <w:pPr>
              <w:widowControl/>
              <w:spacing w:line="360" w:lineRule="atLeast"/>
              <w:rPr>
                <w:rFonts w:hint="eastAsia"/>
                <w:sz w:val="18"/>
              </w:rPr>
            </w:pPr>
            <w:r>
              <w:rPr>
                <w:rFonts w:hint="eastAsia"/>
                <w:sz w:val="18"/>
              </w:rPr>
              <w:t>酒店和餐馆业</w:t>
            </w:r>
          </w:p>
        </w:tc>
        <w:tc>
          <w:tcPr>
            <w:tcW w:w="2534" w:type="dxa"/>
            <w:tcBorders>
              <w:top w:val="nil"/>
              <w:bottom w:val="nil"/>
            </w:tcBorders>
          </w:tcPr>
          <w:p w:rsidR="00000000" w:rsidRDefault="00D60DAC" w:rsidP="00D60DAC">
            <w:pPr>
              <w:widowControl/>
              <w:spacing w:line="360" w:lineRule="atLeast"/>
              <w:ind w:rightChars="469" w:right="31680"/>
              <w:jc w:val="right"/>
              <w:rPr>
                <w:sz w:val="18"/>
              </w:rPr>
            </w:pPr>
            <w:r>
              <w:rPr>
                <w:sz w:val="18"/>
              </w:rPr>
              <w:t>705</w:t>
            </w:r>
          </w:p>
        </w:tc>
      </w:tr>
      <w:tr w:rsidR="00000000">
        <w:tblPrEx>
          <w:tblCellMar>
            <w:top w:w="0" w:type="dxa"/>
            <w:bottom w:w="0" w:type="dxa"/>
          </w:tblCellMar>
        </w:tblPrEx>
        <w:tc>
          <w:tcPr>
            <w:tcW w:w="4560" w:type="dxa"/>
            <w:tcBorders>
              <w:top w:val="nil"/>
              <w:bottom w:val="nil"/>
            </w:tcBorders>
          </w:tcPr>
          <w:p w:rsidR="00000000" w:rsidRDefault="00D60DAC">
            <w:pPr>
              <w:widowControl/>
              <w:spacing w:line="360" w:lineRule="atLeast"/>
              <w:rPr>
                <w:rFonts w:hint="eastAsia"/>
                <w:sz w:val="18"/>
              </w:rPr>
            </w:pPr>
            <w:r>
              <w:rPr>
                <w:rFonts w:hint="eastAsia"/>
                <w:sz w:val="18"/>
              </w:rPr>
              <w:t>运输、储存和交通业</w:t>
            </w:r>
          </w:p>
        </w:tc>
        <w:tc>
          <w:tcPr>
            <w:tcW w:w="2534" w:type="dxa"/>
            <w:tcBorders>
              <w:top w:val="nil"/>
              <w:bottom w:val="nil"/>
            </w:tcBorders>
          </w:tcPr>
          <w:p w:rsidR="00000000" w:rsidRDefault="00D60DAC" w:rsidP="00D60DAC">
            <w:pPr>
              <w:widowControl/>
              <w:spacing w:line="360" w:lineRule="atLeast"/>
              <w:ind w:rightChars="469" w:right="31680"/>
              <w:jc w:val="right"/>
              <w:rPr>
                <w:sz w:val="18"/>
              </w:rPr>
            </w:pPr>
            <w:r>
              <w:rPr>
                <w:sz w:val="18"/>
              </w:rPr>
              <w:t>173</w:t>
            </w:r>
          </w:p>
        </w:tc>
      </w:tr>
      <w:tr w:rsidR="00000000">
        <w:tblPrEx>
          <w:tblCellMar>
            <w:top w:w="0" w:type="dxa"/>
            <w:bottom w:w="0" w:type="dxa"/>
          </w:tblCellMar>
        </w:tblPrEx>
        <w:tc>
          <w:tcPr>
            <w:tcW w:w="4560" w:type="dxa"/>
            <w:tcBorders>
              <w:top w:val="nil"/>
              <w:bottom w:val="nil"/>
            </w:tcBorders>
          </w:tcPr>
          <w:p w:rsidR="00000000" w:rsidRDefault="00D60DAC">
            <w:pPr>
              <w:widowControl/>
              <w:spacing w:line="360" w:lineRule="atLeast"/>
              <w:rPr>
                <w:rFonts w:hint="eastAsia"/>
                <w:sz w:val="18"/>
              </w:rPr>
            </w:pPr>
            <w:r>
              <w:rPr>
                <w:rFonts w:hint="eastAsia"/>
                <w:sz w:val="18"/>
              </w:rPr>
              <w:t>金融业</w:t>
            </w:r>
          </w:p>
        </w:tc>
        <w:tc>
          <w:tcPr>
            <w:tcW w:w="2534" w:type="dxa"/>
            <w:tcBorders>
              <w:top w:val="nil"/>
              <w:bottom w:val="nil"/>
            </w:tcBorders>
          </w:tcPr>
          <w:p w:rsidR="00000000" w:rsidRDefault="00D60DAC" w:rsidP="00D60DAC">
            <w:pPr>
              <w:widowControl/>
              <w:spacing w:line="360" w:lineRule="atLeast"/>
              <w:ind w:rightChars="469" w:right="31680"/>
              <w:jc w:val="right"/>
              <w:rPr>
                <w:sz w:val="18"/>
              </w:rPr>
            </w:pPr>
            <w:r>
              <w:rPr>
                <w:sz w:val="18"/>
              </w:rPr>
              <w:t>73</w:t>
            </w:r>
          </w:p>
        </w:tc>
      </w:tr>
      <w:tr w:rsidR="00000000">
        <w:tblPrEx>
          <w:tblCellMar>
            <w:top w:w="0" w:type="dxa"/>
            <w:bottom w:w="0" w:type="dxa"/>
          </w:tblCellMar>
        </w:tblPrEx>
        <w:tc>
          <w:tcPr>
            <w:tcW w:w="4560" w:type="dxa"/>
            <w:tcBorders>
              <w:top w:val="nil"/>
              <w:bottom w:val="nil"/>
            </w:tcBorders>
          </w:tcPr>
          <w:p w:rsidR="00000000" w:rsidRDefault="00D60DAC">
            <w:pPr>
              <w:widowControl/>
              <w:spacing w:line="360" w:lineRule="atLeast"/>
              <w:rPr>
                <w:rFonts w:hint="eastAsia"/>
                <w:sz w:val="18"/>
              </w:rPr>
            </w:pPr>
            <w:r>
              <w:rPr>
                <w:rFonts w:hint="eastAsia"/>
                <w:sz w:val="18"/>
              </w:rPr>
              <w:t>房地产、休闲和商业活动</w:t>
            </w:r>
          </w:p>
        </w:tc>
        <w:tc>
          <w:tcPr>
            <w:tcW w:w="2534" w:type="dxa"/>
            <w:tcBorders>
              <w:top w:val="nil"/>
              <w:bottom w:val="nil"/>
            </w:tcBorders>
          </w:tcPr>
          <w:p w:rsidR="00000000" w:rsidRDefault="00D60DAC" w:rsidP="00D60DAC">
            <w:pPr>
              <w:widowControl/>
              <w:spacing w:line="360" w:lineRule="atLeast"/>
              <w:ind w:rightChars="469" w:right="31680"/>
              <w:jc w:val="right"/>
              <w:rPr>
                <w:sz w:val="18"/>
              </w:rPr>
            </w:pPr>
            <w:r>
              <w:rPr>
                <w:sz w:val="18"/>
              </w:rPr>
              <w:t>73</w:t>
            </w:r>
          </w:p>
        </w:tc>
      </w:tr>
      <w:tr w:rsidR="00000000">
        <w:tblPrEx>
          <w:tblCellMar>
            <w:top w:w="0" w:type="dxa"/>
            <w:bottom w:w="0" w:type="dxa"/>
          </w:tblCellMar>
        </w:tblPrEx>
        <w:tc>
          <w:tcPr>
            <w:tcW w:w="4560" w:type="dxa"/>
            <w:tcBorders>
              <w:top w:val="nil"/>
              <w:bottom w:val="nil"/>
            </w:tcBorders>
          </w:tcPr>
          <w:p w:rsidR="00000000" w:rsidRDefault="00D60DAC">
            <w:pPr>
              <w:widowControl/>
              <w:spacing w:line="360" w:lineRule="atLeast"/>
              <w:rPr>
                <w:rFonts w:hint="eastAsia"/>
                <w:sz w:val="18"/>
              </w:rPr>
            </w:pPr>
            <w:r>
              <w:rPr>
                <w:rFonts w:hint="eastAsia"/>
                <w:sz w:val="18"/>
              </w:rPr>
              <w:t>公共管理和国防；</w:t>
            </w:r>
          </w:p>
        </w:tc>
        <w:tc>
          <w:tcPr>
            <w:tcW w:w="2534" w:type="dxa"/>
            <w:tcBorders>
              <w:top w:val="nil"/>
              <w:bottom w:val="nil"/>
            </w:tcBorders>
          </w:tcPr>
          <w:p w:rsidR="00000000" w:rsidRDefault="00D60DAC" w:rsidP="00D60DAC">
            <w:pPr>
              <w:widowControl/>
              <w:spacing w:line="360" w:lineRule="atLeast"/>
              <w:ind w:rightChars="469" w:right="31680"/>
              <w:jc w:val="right"/>
              <w:rPr>
                <w:sz w:val="18"/>
              </w:rPr>
            </w:pPr>
            <w:r>
              <w:rPr>
                <w:sz w:val="18"/>
              </w:rPr>
              <w:t>64</w:t>
            </w:r>
          </w:p>
        </w:tc>
      </w:tr>
      <w:tr w:rsidR="00000000">
        <w:tblPrEx>
          <w:tblCellMar>
            <w:top w:w="0" w:type="dxa"/>
            <w:bottom w:w="0" w:type="dxa"/>
          </w:tblCellMar>
        </w:tblPrEx>
        <w:tc>
          <w:tcPr>
            <w:tcW w:w="4560" w:type="dxa"/>
            <w:tcBorders>
              <w:top w:val="nil"/>
              <w:bottom w:val="nil"/>
            </w:tcBorders>
          </w:tcPr>
          <w:p w:rsidR="00000000" w:rsidRDefault="00D60DAC" w:rsidP="00D60DAC">
            <w:pPr>
              <w:widowControl/>
              <w:spacing w:line="360" w:lineRule="atLeast"/>
              <w:ind w:firstLineChars="100" w:firstLine="31680"/>
              <w:rPr>
                <w:rFonts w:hint="eastAsia"/>
                <w:sz w:val="18"/>
              </w:rPr>
            </w:pPr>
            <w:r>
              <w:rPr>
                <w:rFonts w:hint="eastAsia"/>
                <w:sz w:val="18"/>
              </w:rPr>
              <w:t>强制性社会保障</w:t>
            </w:r>
          </w:p>
        </w:tc>
        <w:tc>
          <w:tcPr>
            <w:tcW w:w="2534" w:type="dxa"/>
            <w:tcBorders>
              <w:top w:val="nil"/>
              <w:bottom w:val="nil"/>
            </w:tcBorders>
          </w:tcPr>
          <w:p w:rsidR="00000000" w:rsidRDefault="00D60DAC" w:rsidP="00D60DAC">
            <w:pPr>
              <w:widowControl/>
              <w:spacing w:line="360" w:lineRule="atLeast"/>
              <w:ind w:rightChars="469" w:right="31680"/>
              <w:jc w:val="right"/>
              <w:rPr>
                <w:rFonts w:hint="eastAsia"/>
                <w:sz w:val="18"/>
              </w:rPr>
            </w:pPr>
          </w:p>
        </w:tc>
      </w:tr>
      <w:tr w:rsidR="00000000">
        <w:tblPrEx>
          <w:tblCellMar>
            <w:top w:w="0" w:type="dxa"/>
            <w:bottom w:w="0" w:type="dxa"/>
          </w:tblCellMar>
        </w:tblPrEx>
        <w:tc>
          <w:tcPr>
            <w:tcW w:w="4560" w:type="dxa"/>
            <w:tcBorders>
              <w:top w:val="nil"/>
              <w:bottom w:val="nil"/>
            </w:tcBorders>
          </w:tcPr>
          <w:p w:rsidR="00000000" w:rsidRDefault="00D60DAC">
            <w:pPr>
              <w:widowControl/>
              <w:spacing w:line="360" w:lineRule="atLeast"/>
              <w:rPr>
                <w:rFonts w:hint="eastAsia"/>
                <w:sz w:val="18"/>
              </w:rPr>
            </w:pPr>
            <w:r>
              <w:rPr>
                <w:rFonts w:hint="eastAsia"/>
                <w:sz w:val="18"/>
              </w:rPr>
              <w:t>教育</w:t>
            </w:r>
          </w:p>
        </w:tc>
        <w:tc>
          <w:tcPr>
            <w:tcW w:w="2534" w:type="dxa"/>
            <w:tcBorders>
              <w:top w:val="nil"/>
              <w:bottom w:val="nil"/>
            </w:tcBorders>
          </w:tcPr>
          <w:p w:rsidR="00000000" w:rsidRDefault="00D60DAC" w:rsidP="00D60DAC">
            <w:pPr>
              <w:widowControl/>
              <w:spacing w:line="360" w:lineRule="atLeast"/>
              <w:ind w:rightChars="469" w:right="31680"/>
              <w:jc w:val="right"/>
              <w:rPr>
                <w:sz w:val="18"/>
              </w:rPr>
            </w:pPr>
            <w:r>
              <w:rPr>
                <w:sz w:val="18"/>
              </w:rPr>
              <w:t>51</w:t>
            </w:r>
          </w:p>
        </w:tc>
      </w:tr>
      <w:tr w:rsidR="00000000">
        <w:tblPrEx>
          <w:tblCellMar>
            <w:top w:w="0" w:type="dxa"/>
            <w:bottom w:w="0" w:type="dxa"/>
          </w:tblCellMar>
        </w:tblPrEx>
        <w:tc>
          <w:tcPr>
            <w:tcW w:w="4560" w:type="dxa"/>
            <w:tcBorders>
              <w:top w:val="nil"/>
              <w:bottom w:val="nil"/>
            </w:tcBorders>
          </w:tcPr>
          <w:p w:rsidR="00000000" w:rsidRDefault="00D60DAC">
            <w:pPr>
              <w:widowControl/>
              <w:spacing w:line="360" w:lineRule="atLeast"/>
              <w:rPr>
                <w:rFonts w:hint="eastAsia"/>
                <w:sz w:val="18"/>
              </w:rPr>
            </w:pPr>
            <w:r>
              <w:rPr>
                <w:rFonts w:hint="eastAsia"/>
                <w:sz w:val="18"/>
              </w:rPr>
              <w:t>私人管家</w:t>
            </w:r>
          </w:p>
        </w:tc>
        <w:tc>
          <w:tcPr>
            <w:tcW w:w="2534" w:type="dxa"/>
            <w:tcBorders>
              <w:top w:val="nil"/>
              <w:bottom w:val="nil"/>
            </w:tcBorders>
          </w:tcPr>
          <w:p w:rsidR="00000000" w:rsidRDefault="00D60DAC" w:rsidP="00D60DAC">
            <w:pPr>
              <w:widowControl/>
              <w:spacing w:line="360" w:lineRule="atLeast"/>
              <w:ind w:rightChars="469" w:right="31680"/>
              <w:jc w:val="right"/>
              <w:rPr>
                <w:sz w:val="18"/>
              </w:rPr>
            </w:pPr>
            <w:r>
              <w:rPr>
                <w:sz w:val="18"/>
              </w:rPr>
              <w:t>59</w:t>
            </w:r>
          </w:p>
        </w:tc>
      </w:tr>
      <w:tr w:rsidR="00000000">
        <w:tblPrEx>
          <w:tblCellMar>
            <w:top w:w="0" w:type="dxa"/>
            <w:bottom w:w="0" w:type="dxa"/>
          </w:tblCellMar>
        </w:tblPrEx>
        <w:tc>
          <w:tcPr>
            <w:tcW w:w="4560" w:type="dxa"/>
            <w:tcBorders>
              <w:top w:val="nil"/>
              <w:bottom w:val="single" w:sz="4" w:space="0" w:color="auto"/>
            </w:tcBorders>
          </w:tcPr>
          <w:p w:rsidR="00000000" w:rsidRDefault="00D60DAC">
            <w:pPr>
              <w:widowControl/>
              <w:spacing w:line="360" w:lineRule="atLeast"/>
              <w:rPr>
                <w:rFonts w:hint="eastAsia"/>
                <w:sz w:val="18"/>
              </w:rPr>
            </w:pPr>
            <w:r>
              <w:rPr>
                <w:rFonts w:hint="eastAsia"/>
                <w:sz w:val="18"/>
              </w:rPr>
              <w:t>其他社区、社会和个人服务活动</w:t>
            </w:r>
          </w:p>
        </w:tc>
        <w:tc>
          <w:tcPr>
            <w:tcW w:w="2534" w:type="dxa"/>
            <w:tcBorders>
              <w:top w:val="nil"/>
              <w:bottom w:val="single" w:sz="4" w:space="0" w:color="auto"/>
            </w:tcBorders>
          </w:tcPr>
          <w:p w:rsidR="00000000" w:rsidRDefault="00D60DAC" w:rsidP="00D60DAC">
            <w:pPr>
              <w:widowControl/>
              <w:spacing w:line="360" w:lineRule="atLeast"/>
              <w:ind w:rightChars="469" w:right="31680"/>
              <w:jc w:val="right"/>
              <w:rPr>
                <w:sz w:val="18"/>
              </w:rPr>
            </w:pPr>
            <w:r>
              <w:rPr>
                <w:sz w:val="18"/>
              </w:rPr>
              <w:t>73</w:t>
            </w:r>
          </w:p>
        </w:tc>
      </w:tr>
      <w:tr w:rsidR="00000000">
        <w:tblPrEx>
          <w:tblCellMar>
            <w:top w:w="0" w:type="dxa"/>
            <w:bottom w:w="0" w:type="dxa"/>
          </w:tblCellMar>
        </w:tblPrEx>
        <w:tc>
          <w:tcPr>
            <w:tcW w:w="4560" w:type="dxa"/>
            <w:tcBorders>
              <w:top w:val="single" w:sz="4" w:space="0" w:color="auto"/>
            </w:tcBorders>
          </w:tcPr>
          <w:p w:rsidR="00000000" w:rsidRDefault="00D60DAC">
            <w:pPr>
              <w:widowControl/>
              <w:spacing w:line="360" w:lineRule="atLeast"/>
              <w:rPr>
                <w:rFonts w:hint="eastAsia"/>
                <w:sz w:val="18"/>
              </w:rPr>
            </w:pPr>
            <w:r>
              <w:rPr>
                <w:rFonts w:hint="eastAsia"/>
                <w:sz w:val="18"/>
              </w:rPr>
              <w:t>共计</w:t>
            </w:r>
          </w:p>
        </w:tc>
        <w:tc>
          <w:tcPr>
            <w:tcW w:w="2534" w:type="dxa"/>
            <w:tcBorders>
              <w:top w:val="single" w:sz="4" w:space="0" w:color="auto"/>
            </w:tcBorders>
          </w:tcPr>
          <w:p w:rsidR="00000000" w:rsidRDefault="00D60DAC" w:rsidP="00D60DAC">
            <w:pPr>
              <w:widowControl/>
              <w:spacing w:line="360" w:lineRule="atLeast"/>
              <w:ind w:rightChars="469" w:right="31680"/>
              <w:jc w:val="right"/>
              <w:rPr>
                <w:sz w:val="18"/>
              </w:rPr>
            </w:pPr>
            <w:r>
              <w:rPr>
                <w:sz w:val="18"/>
              </w:rPr>
              <w:t>4 323</w:t>
            </w:r>
          </w:p>
        </w:tc>
      </w:tr>
    </w:tbl>
    <w:p w:rsidR="00000000" w:rsidRDefault="00D60DAC" w:rsidP="00D60DAC">
      <w:pPr>
        <w:widowControl/>
        <w:spacing w:after="240" w:line="360" w:lineRule="atLeast"/>
        <w:ind w:firstLineChars="733" w:firstLine="31680"/>
        <w:rPr>
          <w:rFonts w:hint="eastAsia"/>
          <w:sz w:val="18"/>
        </w:rPr>
      </w:pPr>
      <w:r>
        <w:rPr>
          <w:rFonts w:ascii="KaiTi_GB2312" w:eastAsia="KaiTi_GB2312" w:hint="eastAsia"/>
          <w:iCs/>
          <w:sz w:val="18"/>
        </w:rPr>
        <w:t>资料来源</w:t>
      </w:r>
      <w:r>
        <w:rPr>
          <w:rFonts w:hint="eastAsia"/>
          <w:sz w:val="18"/>
        </w:rPr>
        <w:t>：国家统计局。</w:t>
      </w:r>
    </w:p>
    <w:p w:rsidR="00000000" w:rsidRDefault="00D60DAC">
      <w:pPr>
        <w:keepNext/>
        <w:keepLines/>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20</w:t>
      </w:r>
    </w:p>
    <w:p w:rsidR="00000000" w:rsidRDefault="00D60DAC">
      <w:pPr>
        <w:keepNext/>
        <w:keepLines/>
        <w:widowControl/>
        <w:spacing w:after="240" w:line="360" w:lineRule="atLeast"/>
        <w:jc w:val="center"/>
        <w:rPr>
          <w:rFonts w:ascii="SimHei" w:eastAsia="SimHei" w:hint="eastAsia"/>
        </w:rPr>
      </w:pPr>
      <w:r>
        <w:rPr>
          <w:rFonts w:ascii="SimHei" w:eastAsia="SimHei" w:hint="eastAsia"/>
        </w:rPr>
        <w:t>按职业划分的就业人员（</w:t>
      </w:r>
      <w:r>
        <w:rPr>
          <w:rFonts w:ascii="SimHei" w:eastAsia="SimHei" w:hint="eastAsia"/>
        </w:rPr>
        <w:t>16</w:t>
      </w:r>
      <w:r>
        <w:rPr>
          <w:rFonts w:ascii="SimHei" w:eastAsia="SimHei" w:hint="eastAsia"/>
        </w:rPr>
        <w:t>－</w:t>
      </w:r>
      <w:r>
        <w:rPr>
          <w:rFonts w:ascii="SimHei" w:eastAsia="SimHei" w:hint="eastAsia"/>
        </w:rPr>
        <w:t>18</w:t>
      </w:r>
      <w:r>
        <w:rPr>
          <w:rFonts w:ascii="SimHei" w:eastAsia="SimHei" w:hint="eastAsia"/>
        </w:rPr>
        <w:t>岁）</w:t>
      </w:r>
    </w:p>
    <w:tbl>
      <w:tblPr>
        <w:tblW w:w="0" w:type="auto"/>
        <w:tblInd w:w="1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60"/>
        <w:gridCol w:w="2534"/>
      </w:tblGrid>
      <w:tr w:rsidR="00000000">
        <w:tblPrEx>
          <w:tblCellMar>
            <w:top w:w="0" w:type="dxa"/>
            <w:bottom w:w="0" w:type="dxa"/>
          </w:tblCellMar>
        </w:tblPrEx>
        <w:tc>
          <w:tcPr>
            <w:tcW w:w="4560" w:type="dxa"/>
            <w:tcBorders>
              <w:bottom w:val="single" w:sz="4" w:space="0" w:color="auto"/>
            </w:tcBorders>
          </w:tcPr>
          <w:p w:rsidR="00000000" w:rsidRDefault="00D60DAC">
            <w:pPr>
              <w:keepNext/>
              <w:keepLines/>
              <w:widowControl/>
              <w:spacing w:line="360" w:lineRule="atLeast"/>
              <w:rPr>
                <w:rFonts w:ascii="SimHei" w:eastAsia="SimHei"/>
                <w:sz w:val="18"/>
              </w:rPr>
            </w:pPr>
            <w:r>
              <w:rPr>
                <w:rFonts w:ascii="SimHei" w:eastAsia="SimHei"/>
                <w:sz w:val="18"/>
              </w:rPr>
              <w:t>ISCO</w:t>
            </w:r>
            <w:r>
              <w:rPr>
                <w:rFonts w:ascii="SimHei" w:eastAsia="SimHei" w:hint="eastAsia"/>
                <w:sz w:val="18"/>
              </w:rPr>
              <w:t xml:space="preserve"> </w:t>
            </w:r>
            <w:r>
              <w:rPr>
                <w:rFonts w:ascii="SimHei" w:eastAsia="SimHei" w:hint="eastAsia"/>
                <w:sz w:val="18"/>
              </w:rPr>
              <w:t>分类编号</w:t>
            </w:r>
          </w:p>
        </w:tc>
        <w:tc>
          <w:tcPr>
            <w:tcW w:w="2534" w:type="dxa"/>
            <w:tcBorders>
              <w:bottom w:val="single" w:sz="4" w:space="0" w:color="auto"/>
            </w:tcBorders>
          </w:tcPr>
          <w:p w:rsidR="00000000" w:rsidRDefault="00D60DAC">
            <w:pPr>
              <w:pStyle w:val="Header"/>
              <w:keepNext/>
              <w:keepLines/>
              <w:widowControl/>
              <w:pBdr>
                <w:bottom w:val="none" w:sz="0" w:space="0" w:color="auto"/>
              </w:pBdr>
              <w:tabs>
                <w:tab w:val="clear" w:pos="4320"/>
                <w:tab w:val="clear" w:pos="8640"/>
              </w:tabs>
              <w:spacing w:line="360" w:lineRule="atLeast"/>
              <w:rPr>
                <w:rFonts w:ascii="SimHei" w:eastAsia="SimHei" w:hint="eastAsia"/>
              </w:rPr>
            </w:pPr>
            <w:r>
              <w:rPr>
                <w:rFonts w:ascii="SimHei" w:eastAsia="SimHei" w:hint="eastAsia"/>
              </w:rPr>
              <w:t>人数</w:t>
            </w:r>
          </w:p>
        </w:tc>
      </w:tr>
      <w:tr w:rsidR="00000000">
        <w:tblPrEx>
          <w:tblCellMar>
            <w:top w:w="0" w:type="dxa"/>
            <w:bottom w:w="0" w:type="dxa"/>
          </w:tblCellMar>
        </w:tblPrEx>
        <w:tc>
          <w:tcPr>
            <w:tcW w:w="4560" w:type="dxa"/>
            <w:tcBorders>
              <w:bottom w:val="nil"/>
            </w:tcBorders>
          </w:tcPr>
          <w:p w:rsidR="00000000" w:rsidRDefault="00D60DAC">
            <w:pPr>
              <w:widowControl/>
              <w:spacing w:line="360" w:lineRule="atLeast"/>
              <w:rPr>
                <w:rFonts w:hint="eastAsia"/>
                <w:sz w:val="18"/>
              </w:rPr>
            </w:pPr>
            <w:r>
              <w:rPr>
                <w:rFonts w:hint="eastAsia"/>
                <w:sz w:val="18"/>
              </w:rPr>
              <w:t>技术人员和协理专业人员</w:t>
            </w:r>
          </w:p>
        </w:tc>
        <w:tc>
          <w:tcPr>
            <w:tcW w:w="2534" w:type="dxa"/>
            <w:tcBorders>
              <w:bottom w:val="nil"/>
            </w:tcBorders>
          </w:tcPr>
          <w:p w:rsidR="00000000" w:rsidRDefault="00D60DAC" w:rsidP="00D60DAC">
            <w:pPr>
              <w:widowControl/>
              <w:spacing w:line="360" w:lineRule="atLeast"/>
              <w:ind w:rightChars="469" w:right="31680"/>
              <w:jc w:val="right"/>
              <w:rPr>
                <w:sz w:val="18"/>
              </w:rPr>
            </w:pPr>
            <w:r>
              <w:rPr>
                <w:sz w:val="18"/>
              </w:rPr>
              <w:t>160</w:t>
            </w:r>
          </w:p>
        </w:tc>
      </w:tr>
      <w:tr w:rsidR="00000000">
        <w:tblPrEx>
          <w:tblCellMar>
            <w:top w:w="0" w:type="dxa"/>
            <w:bottom w:w="0" w:type="dxa"/>
          </w:tblCellMar>
        </w:tblPrEx>
        <w:tc>
          <w:tcPr>
            <w:tcW w:w="4560" w:type="dxa"/>
            <w:tcBorders>
              <w:top w:val="nil"/>
              <w:bottom w:val="nil"/>
            </w:tcBorders>
          </w:tcPr>
          <w:p w:rsidR="00000000" w:rsidRDefault="00D60DAC">
            <w:pPr>
              <w:widowControl/>
              <w:spacing w:line="360" w:lineRule="atLeast"/>
              <w:rPr>
                <w:rFonts w:hint="eastAsia"/>
                <w:sz w:val="18"/>
              </w:rPr>
            </w:pPr>
            <w:r>
              <w:rPr>
                <w:rFonts w:hint="eastAsia"/>
                <w:sz w:val="18"/>
              </w:rPr>
              <w:t>办事员</w:t>
            </w:r>
          </w:p>
        </w:tc>
        <w:tc>
          <w:tcPr>
            <w:tcW w:w="2534" w:type="dxa"/>
            <w:tcBorders>
              <w:top w:val="nil"/>
              <w:bottom w:val="nil"/>
            </w:tcBorders>
          </w:tcPr>
          <w:p w:rsidR="00000000" w:rsidRDefault="00D60DAC" w:rsidP="00D60DAC">
            <w:pPr>
              <w:widowControl/>
              <w:spacing w:line="360" w:lineRule="atLeast"/>
              <w:ind w:rightChars="469" w:right="31680"/>
              <w:jc w:val="right"/>
              <w:rPr>
                <w:sz w:val="18"/>
              </w:rPr>
            </w:pPr>
            <w:r>
              <w:rPr>
                <w:sz w:val="18"/>
              </w:rPr>
              <w:t>756</w:t>
            </w:r>
          </w:p>
        </w:tc>
      </w:tr>
      <w:tr w:rsidR="00000000">
        <w:tblPrEx>
          <w:tblCellMar>
            <w:top w:w="0" w:type="dxa"/>
            <w:bottom w:w="0" w:type="dxa"/>
          </w:tblCellMar>
        </w:tblPrEx>
        <w:tc>
          <w:tcPr>
            <w:tcW w:w="4560" w:type="dxa"/>
            <w:tcBorders>
              <w:top w:val="nil"/>
              <w:bottom w:val="nil"/>
            </w:tcBorders>
          </w:tcPr>
          <w:p w:rsidR="00000000" w:rsidRDefault="00D60DAC">
            <w:pPr>
              <w:widowControl/>
              <w:spacing w:line="360" w:lineRule="atLeast"/>
              <w:rPr>
                <w:rFonts w:hint="eastAsia"/>
                <w:sz w:val="18"/>
              </w:rPr>
            </w:pPr>
            <w:r>
              <w:rPr>
                <w:rFonts w:hint="eastAsia"/>
                <w:sz w:val="18"/>
              </w:rPr>
              <w:t>服务行业人员及商店和市场销售人员</w:t>
            </w:r>
          </w:p>
        </w:tc>
        <w:tc>
          <w:tcPr>
            <w:tcW w:w="2534" w:type="dxa"/>
            <w:tcBorders>
              <w:top w:val="nil"/>
              <w:bottom w:val="nil"/>
            </w:tcBorders>
          </w:tcPr>
          <w:p w:rsidR="00000000" w:rsidRDefault="00D60DAC" w:rsidP="00D60DAC">
            <w:pPr>
              <w:widowControl/>
              <w:spacing w:line="360" w:lineRule="atLeast"/>
              <w:ind w:rightChars="469" w:right="31680"/>
              <w:jc w:val="right"/>
              <w:rPr>
                <w:sz w:val="18"/>
              </w:rPr>
            </w:pPr>
            <w:r>
              <w:rPr>
                <w:sz w:val="18"/>
              </w:rPr>
              <w:t>1 235</w:t>
            </w:r>
          </w:p>
        </w:tc>
      </w:tr>
      <w:tr w:rsidR="00000000">
        <w:tblPrEx>
          <w:tblCellMar>
            <w:top w:w="0" w:type="dxa"/>
            <w:bottom w:w="0" w:type="dxa"/>
          </w:tblCellMar>
        </w:tblPrEx>
        <w:tc>
          <w:tcPr>
            <w:tcW w:w="4560" w:type="dxa"/>
            <w:tcBorders>
              <w:top w:val="nil"/>
              <w:bottom w:val="nil"/>
            </w:tcBorders>
          </w:tcPr>
          <w:p w:rsidR="00000000" w:rsidRDefault="00D60DAC">
            <w:pPr>
              <w:widowControl/>
              <w:spacing w:line="360" w:lineRule="atLeast"/>
              <w:rPr>
                <w:rFonts w:hint="eastAsia"/>
                <w:sz w:val="18"/>
              </w:rPr>
            </w:pPr>
            <w:r>
              <w:rPr>
                <w:rFonts w:hint="eastAsia"/>
                <w:sz w:val="18"/>
              </w:rPr>
              <w:t>农业和渔业熟练工人</w:t>
            </w:r>
          </w:p>
        </w:tc>
        <w:tc>
          <w:tcPr>
            <w:tcW w:w="2534" w:type="dxa"/>
            <w:tcBorders>
              <w:top w:val="nil"/>
              <w:bottom w:val="nil"/>
            </w:tcBorders>
          </w:tcPr>
          <w:p w:rsidR="00000000" w:rsidRDefault="00D60DAC" w:rsidP="00D60DAC">
            <w:pPr>
              <w:widowControl/>
              <w:spacing w:line="360" w:lineRule="atLeast"/>
              <w:ind w:rightChars="469" w:right="31680"/>
              <w:jc w:val="right"/>
              <w:rPr>
                <w:sz w:val="18"/>
              </w:rPr>
            </w:pPr>
            <w:r>
              <w:rPr>
                <w:sz w:val="18"/>
              </w:rPr>
              <w:t>108</w:t>
            </w:r>
          </w:p>
        </w:tc>
      </w:tr>
      <w:tr w:rsidR="00000000">
        <w:tblPrEx>
          <w:tblCellMar>
            <w:top w:w="0" w:type="dxa"/>
            <w:bottom w:w="0" w:type="dxa"/>
          </w:tblCellMar>
        </w:tblPrEx>
        <w:tc>
          <w:tcPr>
            <w:tcW w:w="4560" w:type="dxa"/>
            <w:tcBorders>
              <w:top w:val="nil"/>
              <w:bottom w:val="nil"/>
            </w:tcBorders>
          </w:tcPr>
          <w:p w:rsidR="00000000" w:rsidRDefault="00D60DAC">
            <w:pPr>
              <w:widowControl/>
              <w:spacing w:line="360" w:lineRule="atLeast"/>
              <w:rPr>
                <w:rFonts w:hint="eastAsia"/>
                <w:sz w:val="18"/>
              </w:rPr>
            </w:pPr>
            <w:r>
              <w:rPr>
                <w:rFonts w:hint="eastAsia"/>
                <w:sz w:val="18"/>
              </w:rPr>
              <w:t>手工艺和相关行业的手艺人</w:t>
            </w:r>
          </w:p>
        </w:tc>
        <w:tc>
          <w:tcPr>
            <w:tcW w:w="2534" w:type="dxa"/>
            <w:tcBorders>
              <w:top w:val="nil"/>
              <w:bottom w:val="nil"/>
            </w:tcBorders>
          </w:tcPr>
          <w:p w:rsidR="00000000" w:rsidRDefault="00D60DAC" w:rsidP="00D60DAC">
            <w:pPr>
              <w:widowControl/>
              <w:spacing w:line="360" w:lineRule="atLeast"/>
              <w:ind w:rightChars="469" w:right="31680"/>
              <w:jc w:val="right"/>
              <w:rPr>
                <w:sz w:val="18"/>
              </w:rPr>
            </w:pPr>
            <w:r>
              <w:rPr>
                <w:sz w:val="18"/>
              </w:rPr>
              <w:t>393</w:t>
            </w:r>
          </w:p>
        </w:tc>
      </w:tr>
      <w:tr w:rsidR="00000000">
        <w:tblPrEx>
          <w:tblCellMar>
            <w:top w:w="0" w:type="dxa"/>
            <w:bottom w:w="0" w:type="dxa"/>
          </w:tblCellMar>
        </w:tblPrEx>
        <w:tc>
          <w:tcPr>
            <w:tcW w:w="4560" w:type="dxa"/>
            <w:tcBorders>
              <w:top w:val="nil"/>
              <w:bottom w:val="nil"/>
            </w:tcBorders>
          </w:tcPr>
          <w:p w:rsidR="00000000" w:rsidRDefault="00D60DAC">
            <w:pPr>
              <w:widowControl/>
              <w:spacing w:line="360" w:lineRule="atLeast"/>
              <w:rPr>
                <w:rFonts w:hint="eastAsia"/>
                <w:sz w:val="18"/>
              </w:rPr>
            </w:pPr>
            <w:r>
              <w:rPr>
                <w:rFonts w:hint="eastAsia"/>
                <w:sz w:val="18"/>
              </w:rPr>
              <w:t>设备和机器操作人员及装配工</w:t>
            </w:r>
          </w:p>
        </w:tc>
        <w:tc>
          <w:tcPr>
            <w:tcW w:w="2534" w:type="dxa"/>
            <w:tcBorders>
              <w:top w:val="nil"/>
              <w:bottom w:val="nil"/>
            </w:tcBorders>
          </w:tcPr>
          <w:p w:rsidR="00000000" w:rsidRDefault="00D60DAC" w:rsidP="00D60DAC">
            <w:pPr>
              <w:widowControl/>
              <w:spacing w:line="360" w:lineRule="atLeast"/>
              <w:ind w:rightChars="469" w:right="31680"/>
              <w:jc w:val="right"/>
              <w:rPr>
                <w:sz w:val="18"/>
              </w:rPr>
            </w:pPr>
            <w:r>
              <w:rPr>
                <w:sz w:val="18"/>
              </w:rPr>
              <w:t>1 221</w:t>
            </w:r>
          </w:p>
        </w:tc>
      </w:tr>
      <w:tr w:rsidR="00000000">
        <w:tblPrEx>
          <w:tblCellMar>
            <w:top w:w="0" w:type="dxa"/>
            <w:bottom w:w="0" w:type="dxa"/>
          </w:tblCellMar>
        </w:tblPrEx>
        <w:tc>
          <w:tcPr>
            <w:tcW w:w="4560" w:type="dxa"/>
            <w:tcBorders>
              <w:top w:val="nil"/>
              <w:bottom w:val="single" w:sz="4" w:space="0" w:color="auto"/>
            </w:tcBorders>
          </w:tcPr>
          <w:p w:rsidR="00000000" w:rsidRDefault="00D60DAC">
            <w:pPr>
              <w:widowControl/>
              <w:spacing w:line="360" w:lineRule="atLeast"/>
              <w:rPr>
                <w:rFonts w:hint="eastAsia"/>
                <w:sz w:val="18"/>
              </w:rPr>
            </w:pPr>
            <w:r>
              <w:rPr>
                <w:rFonts w:hint="eastAsia"/>
                <w:sz w:val="18"/>
              </w:rPr>
              <w:t>初级职业</w:t>
            </w:r>
          </w:p>
        </w:tc>
        <w:tc>
          <w:tcPr>
            <w:tcW w:w="2534" w:type="dxa"/>
            <w:tcBorders>
              <w:top w:val="nil"/>
              <w:bottom w:val="single" w:sz="4" w:space="0" w:color="auto"/>
            </w:tcBorders>
          </w:tcPr>
          <w:p w:rsidR="00000000" w:rsidRDefault="00D60DAC" w:rsidP="00D60DAC">
            <w:pPr>
              <w:widowControl/>
              <w:spacing w:line="360" w:lineRule="atLeast"/>
              <w:ind w:rightChars="469" w:right="31680"/>
              <w:jc w:val="right"/>
              <w:rPr>
                <w:sz w:val="18"/>
              </w:rPr>
            </w:pPr>
            <w:r>
              <w:rPr>
                <w:sz w:val="18"/>
              </w:rPr>
              <w:t>450</w:t>
            </w:r>
          </w:p>
        </w:tc>
      </w:tr>
      <w:tr w:rsidR="00000000">
        <w:tblPrEx>
          <w:tblCellMar>
            <w:top w:w="0" w:type="dxa"/>
            <w:bottom w:w="0" w:type="dxa"/>
          </w:tblCellMar>
        </w:tblPrEx>
        <w:tc>
          <w:tcPr>
            <w:tcW w:w="4560" w:type="dxa"/>
            <w:tcBorders>
              <w:top w:val="single" w:sz="4" w:space="0" w:color="auto"/>
            </w:tcBorders>
          </w:tcPr>
          <w:p w:rsidR="00000000" w:rsidRDefault="00D60DAC">
            <w:pPr>
              <w:widowControl/>
              <w:spacing w:line="360" w:lineRule="atLeast"/>
              <w:rPr>
                <w:rFonts w:hint="eastAsia"/>
                <w:sz w:val="18"/>
              </w:rPr>
            </w:pPr>
            <w:r>
              <w:rPr>
                <w:rFonts w:hint="eastAsia"/>
                <w:sz w:val="18"/>
              </w:rPr>
              <w:t>共计</w:t>
            </w:r>
          </w:p>
        </w:tc>
        <w:tc>
          <w:tcPr>
            <w:tcW w:w="2534" w:type="dxa"/>
            <w:tcBorders>
              <w:top w:val="single" w:sz="4" w:space="0" w:color="auto"/>
            </w:tcBorders>
          </w:tcPr>
          <w:p w:rsidR="00000000" w:rsidRDefault="00D60DAC" w:rsidP="00D60DAC">
            <w:pPr>
              <w:widowControl/>
              <w:spacing w:line="360" w:lineRule="atLeast"/>
              <w:ind w:rightChars="469" w:right="31680"/>
              <w:jc w:val="right"/>
              <w:rPr>
                <w:sz w:val="18"/>
              </w:rPr>
            </w:pPr>
            <w:r>
              <w:rPr>
                <w:sz w:val="18"/>
              </w:rPr>
              <w:t>4 323</w:t>
            </w:r>
          </w:p>
        </w:tc>
      </w:tr>
    </w:tbl>
    <w:p w:rsidR="00000000" w:rsidRDefault="00D60DAC" w:rsidP="00D60DAC">
      <w:pPr>
        <w:widowControl/>
        <w:spacing w:after="240" w:line="360" w:lineRule="atLeast"/>
        <w:ind w:firstLineChars="733" w:firstLine="31680"/>
        <w:rPr>
          <w:rFonts w:hint="eastAsia"/>
          <w:sz w:val="18"/>
        </w:rPr>
      </w:pPr>
      <w:r>
        <w:rPr>
          <w:rFonts w:ascii="KaiTi_GB2312" w:eastAsia="KaiTi_GB2312" w:hint="eastAsia"/>
          <w:iCs/>
          <w:sz w:val="18"/>
        </w:rPr>
        <w:t>资料来源</w:t>
      </w:r>
      <w:r>
        <w:rPr>
          <w:rFonts w:hint="eastAsia"/>
          <w:sz w:val="18"/>
        </w:rPr>
        <w:t>：国家统计局。</w:t>
      </w:r>
    </w:p>
    <w:p w:rsidR="00000000" w:rsidRDefault="00D60DAC">
      <w:pPr>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21</w:t>
      </w:r>
    </w:p>
    <w:p w:rsidR="00000000" w:rsidRDefault="00D60DAC">
      <w:pPr>
        <w:widowControl/>
        <w:spacing w:after="240" w:line="360" w:lineRule="atLeast"/>
        <w:jc w:val="center"/>
        <w:rPr>
          <w:rFonts w:ascii="SimHei" w:eastAsia="SimHei" w:hint="eastAsia"/>
        </w:rPr>
      </w:pPr>
      <w:r>
        <w:rPr>
          <w:rFonts w:ascii="SimHei" w:eastAsia="SimHei" w:hint="eastAsia"/>
        </w:rPr>
        <w:t>住在保育院的各年龄组儿童人数（</w:t>
      </w:r>
      <w:r>
        <w:rPr>
          <w:rFonts w:ascii="SimHei" w:eastAsia="SimHei" w:hint="eastAsia"/>
        </w:rPr>
        <w:t>2000</w:t>
      </w:r>
      <w:r>
        <w:rPr>
          <w:rFonts w:ascii="SimHei" w:eastAsia="SimHei" w:hint="eastAsia"/>
        </w:rPr>
        <w:t>年</w:t>
      </w:r>
      <w:r>
        <w:rPr>
          <w:rFonts w:ascii="SimHei" w:eastAsia="SimHei" w:hint="eastAsia"/>
        </w:rPr>
        <w:t>10</w:t>
      </w:r>
      <w:r>
        <w:rPr>
          <w:rFonts w:ascii="SimHei" w:eastAsia="SimHei" w:hint="eastAsia"/>
        </w:rPr>
        <w:t>月）</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0"/>
        <w:gridCol w:w="2396"/>
        <w:gridCol w:w="2396"/>
        <w:gridCol w:w="2394"/>
      </w:tblGrid>
      <w:tr w:rsidR="00000000">
        <w:tblPrEx>
          <w:tblCellMar>
            <w:top w:w="0" w:type="dxa"/>
            <w:bottom w:w="0" w:type="dxa"/>
          </w:tblCellMar>
        </w:tblPrEx>
        <w:tc>
          <w:tcPr>
            <w:tcW w:w="1224" w:type="pct"/>
            <w:tcBorders>
              <w:bottom w:val="single" w:sz="4" w:space="0" w:color="auto"/>
            </w:tcBorders>
          </w:tcPr>
          <w:p w:rsidR="00000000" w:rsidRDefault="00D60DAC">
            <w:pPr>
              <w:widowControl/>
              <w:spacing w:line="360" w:lineRule="atLeast"/>
              <w:rPr>
                <w:rFonts w:eastAsia="SimHei"/>
                <w:sz w:val="18"/>
              </w:rPr>
            </w:pPr>
            <w:r>
              <w:rPr>
                <w:rFonts w:eastAsia="SimHei" w:hint="eastAsia"/>
                <w:sz w:val="18"/>
              </w:rPr>
              <w:t>年龄组</w:t>
            </w:r>
          </w:p>
        </w:tc>
        <w:tc>
          <w:tcPr>
            <w:tcW w:w="1259" w:type="pct"/>
            <w:tcBorders>
              <w:bottom w:val="single" w:sz="4" w:space="0" w:color="auto"/>
            </w:tcBorders>
          </w:tcPr>
          <w:p w:rsidR="00000000" w:rsidRDefault="00D60DAC">
            <w:pPr>
              <w:widowControl/>
              <w:spacing w:line="360" w:lineRule="atLeast"/>
              <w:jc w:val="center"/>
              <w:rPr>
                <w:rFonts w:eastAsia="SimHei"/>
                <w:sz w:val="18"/>
              </w:rPr>
            </w:pPr>
            <w:r>
              <w:rPr>
                <w:rFonts w:eastAsia="SimHei" w:hint="eastAsia"/>
                <w:sz w:val="18"/>
              </w:rPr>
              <w:t>男孩</w:t>
            </w:r>
          </w:p>
        </w:tc>
        <w:tc>
          <w:tcPr>
            <w:tcW w:w="1259" w:type="pct"/>
            <w:tcBorders>
              <w:bottom w:val="single" w:sz="4" w:space="0" w:color="auto"/>
            </w:tcBorders>
          </w:tcPr>
          <w:p w:rsidR="00000000" w:rsidRDefault="00D60DAC">
            <w:pPr>
              <w:widowControl/>
              <w:spacing w:line="360" w:lineRule="atLeast"/>
              <w:jc w:val="center"/>
              <w:rPr>
                <w:rFonts w:eastAsia="SimHei"/>
                <w:sz w:val="18"/>
              </w:rPr>
            </w:pPr>
            <w:r>
              <w:rPr>
                <w:rFonts w:eastAsia="SimHei" w:hint="eastAsia"/>
                <w:sz w:val="18"/>
              </w:rPr>
              <w:t>女孩</w:t>
            </w:r>
          </w:p>
        </w:tc>
        <w:tc>
          <w:tcPr>
            <w:tcW w:w="1259" w:type="pct"/>
            <w:tcBorders>
              <w:bottom w:val="single" w:sz="4" w:space="0" w:color="auto"/>
            </w:tcBorders>
          </w:tcPr>
          <w:p w:rsidR="00000000" w:rsidRDefault="00D60DAC">
            <w:pPr>
              <w:widowControl/>
              <w:spacing w:line="360" w:lineRule="atLeast"/>
              <w:jc w:val="center"/>
              <w:rPr>
                <w:rFonts w:eastAsia="SimHei" w:hint="eastAsia"/>
                <w:sz w:val="18"/>
              </w:rPr>
            </w:pPr>
            <w:r>
              <w:rPr>
                <w:rFonts w:eastAsia="SimHei" w:hint="eastAsia"/>
                <w:sz w:val="18"/>
              </w:rPr>
              <w:t>共计</w:t>
            </w:r>
          </w:p>
        </w:tc>
      </w:tr>
      <w:tr w:rsidR="00000000">
        <w:tblPrEx>
          <w:tblCellMar>
            <w:top w:w="0" w:type="dxa"/>
            <w:bottom w:w="0" w:type="dxa"/>
          </w:tblCellMar>
        </w:tblPrEx>
        <w:tc>
          <w:tcPr>
            <w:tcW w:w="1224" w:type="pct"/>
            <w:tcBorders>
              <w:bottom w:val="nil"/>
            </w:tcBorders>
          </w:tcPr>
          <w:p w:rsidR="00000000" w:rsidRDefault="00D60DAC">
            <w:pPr>
              <w:widowControl/>
              <w:spacing w:line="360" w:lineRule="atLeast"/>
              <w:rPr>
                <w:rFonts w:hint="eastAsia"/>
                <w:sz w:val="18"/>
              </w:rPr>
            </w:pPr>
            <w:r>
              <w:rPr>
                <w:rFonts w:hint="eastAsia"/>
                <w:sz w:val="18"/>
              </w:rPr>
              <w:t>1</w:t>
            </w:r>
            <w:r>
              <w:rPr>
                <w:rFonts w:hint="eastAsia"/>
                <w:sz w:val="18"/>
              </w:rPr>
              <w:t>岁以下</w:t>
            </w:r>
          </w:p>
        </w:tc>
        <w:tc>
          <w:tcPr>
            <w:tcW w:w="1259" w:type="pct"/>
            <w:tcBorders>
              <w:bottom w:val="nil"/>
            </w:tcBorders>
          </w:tcPr>
          <w:p w:rsidR="00000000" w:rsidRDefault="00D60DAC">
            <w:pPr>
              <w:widowControl/>
              <w:spacing w:line="360" w:lineRule="atLeast"/>
              <w:jc w:val="center"/>
              <w:rPr>
                <w:sz w:val="18"/>
              </w:rPr>
            </w:pPr>
            <w:r>
              <w:rPr>
                <w:sz w:val="18"/>
              </w:rPr>
              <w:t>10</w:t>
            </w:r>
          </w:p>
        </w:tc>
        <w:tc>
          <w:tcPr>
            <w:tcW w:w="1259" w:type="pct"/>
            <w:tcBorders>
              <w:bottom w:val="nil"/>
            </w:tcBorders>
          </w:tcPr>
          <w:p w:rsidR="00000000" w:rsidRDefault="00D60DAC">
            <w:pPr>
              <w:widowControl/>
              <w:spacing w:line="360" w:lineRule="atLeast"/>
              <w:jc w:val="center"/>
              <w:rPr>
                <w:sz w:val="18"/>
              </w:rPr>
            </w:pPr>
            <w:r>
              <w:rPr>
                <w:sz w:val="18"/>
              </w:rPr>
              <w:t>13</w:t>
            </w:r>
          </w:p>
        </w:tc>
        <w:tc>
          <w:tcPr>
            <w:tcW w:w="1259" w:type="pct"/>
            <w:tcBorders>
              <w:bottom w:val="nil"/>
            </w:tcBorders>
          </w:tcPr>
          <w:p w:rsidR="00000000" w:rsidRDefault="00D60DAC">
            <w:pPr>
              <w:widowControl/>
              <w:spacing w:line="360" w:lineRule="atLeast"/>
              <w:jc w:val="center"/>
              <w:rPr>
                <w:sz w:val="18"/>
              </w:rPr>
            </w:pPr>
            <w:r>
              <w:rPr>
                <w:sz w:val="18"/>
              </w:rPr>
              <w:t>23</w:t>
            </w:r>
          </w:p>
        </w:tc>
      </w:tr>
      <w:tr w:rsidR="00000000">
        <w:tblPrEx>
          <w:tblCellMar>
            <w:top w:w="0" w:type="dxa"/>
            <w:bottom w:w="0" w:type="dxa"/>
          </w:tblCellMar>
        </w:tblPrEx>
        <w:tc>
          <w:tcPr>
            <w:tcW w:w="1224" w:type="pct"/>
            <w:tcBorders>
              <w:top w:val="nil"/>
              <w:bottom w:val="nil"/>
            </w:tcBorders>
          </w:tcPr>
          <w:p w:rsidR="00000000" w:rsidRDefault="00D60DAC">
            <w:pPr>
              <w:widowControl/>
              <w:spacing w:line="360" w:lineRule="atLeast"/>
              <w:rPr>
                <w:rFonts w:hint="eastAsia"/>
                <w:sz w:val="18"/>
              </w:rPr>
            </w:pPr>
            <w:r>
              <w:rPr>
                <w:rFonts w:hint="eastAsia"/>
                <w:sz w:val="18"/>
              </w:rPr>
              <w:t>1</w:t>
            </w:r>
            <w:r>
              <w:rPr>
                <w:rFonts w:hint="eastAsia"/>
                <w:sz w:val="18"/>
              </w:rPr>
              <w:t>－</w:t>
            </w:r>
            <w:r>
              <w:rPr>
                <w:rFonts w:hint="eastAsia"/>
                <w:sz w:val="18"/>
              </w:rPr>
              <w:t>5</w:t>
            </w:r>
            <w:r>
              <w:rPr>
                <w:rFonts w:hint="eastAsia"/>
                <w:sz w:val="18"/>
              </w:rPr>
              <w:t>岁</w:t>
            </w:r>
          </w:p>
        </w:tc>
        <w:tc>
          <w:tcPr>
            <w:tcW w:w="1259" w:type="pct"/>
            <w:tcBorders>
              <w:top w:val="nil"/>
              <w:bottom w:val="nil"/>
            </w:tcBorders>
          </w:tcPr>
          <w:p w:rsidR="00000000" w:rsidRDefault="00D60DAC">
            <w:pPr>
              <w:widowControl/>
              <w:spacing w:line="360" w:lineRule="atLeast"/>
              <w:jc w:val="center"/>
              <w:rPr>
                <w:sz w:val="18"/>
              </w:rPr>
            </w:pPr>
            <w:r>
              <w:rPr>
                <w:sz w:val="18"/>
              </w:rPr>
              <w:t>54</w:t>
            </w:r>
          </w:p>
        </w:tc>
        <w:tc>
          <w:tcPr>
            <w:tcW w:w="1259" w:type="pct"/>
            <w:tcBorders>
              <w:top w:val="nil"/>
              <w:bottom w:val="nil"/>
            </w:tcBorders>
          </w:tcPr>
          <w:p w:rsidR="00000000" w:rsidRDefault="00D60DAC">
            <w:pPr>
              <w:widowControl/>
              <w:spacing w:line="360" w:lineRule="atLeast"/>
              <w:jc w:val="center"/>
              <w:rPr>
                <w:sz w:val="18"/>
              </w:rPr>
            </w:pPr>
            <w:r>
              <w:rPr>
                <w:sz w:val="18"/>
              </w:rPr>
              <w:t>34</w:t>
            </w:r>
          </w:p>
        </w:tc>
        <w:tc>
          <w:tcPr>
            <w:tcW w:w="1259" w:type="pct"/>
            <w:tcBorders>
              <w:top w:val="nil"/>
              <w:bottom w:val="nil"/>
            </w:tcBorders>
          </w:tcPr>
          <w:p w:rsidR="00000000" w:rsidRDefault="00D60DAC">
            <w:pPr>
              <w:widowControl/>
              <w:spacing w:line="360" w:lineRule="atLeast"/>
              <w:jc w:val="center"/>
              <w:rPr>
                <w:sz w:val="18"/>
              </w:rPr>
            </w:pPr>
            <w:r>
              <w:rPr>
                <w:sz w:val="18"/>
              </w:rPr>
              <w:t>88</w:t>
            </w:r>
          </w:p>
        </w:tc>
      </w:tr>
      <w:tr w:rsidR="00000000">
        <w:tblPrEx>
          <w:tblCellMar>
            <w:top w:w="0" w:type="dxa"/>
            <w:bottom w:w="0" w:type="dxa"/>
          </w:tblCellMar>
        </w:tblPrEx>
        <w:tc>
          <w:tcPr>
            <w:tcW w:w="1224" w:type="pct"/>
            <w:tcBorders>
              <w:top w:val="nil"/>
              <w:bottom w:val="nil"/>
            </w:tcBorders>
          </w:tcPr>
          <w:p w:rsidR="00000000" w:rsidRDefault="00D60DAC">
            <w:pPr>
              <w:widowControl/>
              <w:spacing w:line="360" w:lineRule="atLeast"/>
              <w:rPr>
                <w:rFonts w:hint="eastAsia"/>
                <w:sz w:val="18"/>
              </w:rPr>
            </w:pPr>
            <w:r>
              <w:rPr>
                <w:rFonts w:hint="eastAsia"/>
                <w:sz w:val="18"/>
              </w:rPr>
              <w:t>6</w:t>
            </w:r>
            <w:r>
              <w:rPr>
                <w:rFonts w:hint="eastAsia"/>
                <w:sz w:val="18"/>
              </w:rPr>
              <w:t>－</w:t>
            </w:r>
            <w:r>
              <w:rPr>
                <w:rFonts w:hint="eastAsia"/>
                <w:sz w:val="18"/>
              </w:rPr>
              <w:t>10</w:t>
            </w:r>
            <w:r>
              <w:rPr>
                <w:rFonts w:hint="eastAsia"/>
                <w:sz w:val="18"/>
              </w:rPr>
              <w:t>岁</w:t>
            </w:r>
          </w:p>
        </w:tc>
        <w:tc>
          <w:tcPr>
            <w:tcW w:w="1259" w:type="pct"/>
            <w:tcBorders>
              <w:top w:val="nil"/>
              <w:bottom w:val="nil"/>
            </w:tcBorders>
          </w:tcPr>
          <w:p w:rsidR="00000000" w:rsidRDefault="00D60DAC">
            <w:pPr>
              <w:widowControl/>
              <w:spacing w:line="360" w:lineRule="atLeast"/>
              <w:jc w:val="center"/>
              <w:rPr>
                <w:sz w:val="18"/>
              </w:rPr>
            </w:pPr>
            <w:r>
              <w:rPr>
                <w:sz w:val="18"/>
              </w:rPr>
              <w:t>46</w:t>
            </w:r>
          </w:p>
        </w:tc>
        <w:tc>
          <w:tcPr>
            <w:tcW w:w="1259" w:type="pct"/>
            <w:tcBorders>
              <w:top w:val="nil"/>
              <w:bottom w:val="nil"/>
            </w:tcBorders>
          </w:tcPr>
          <w:p w:rsidR="00000000" w:rsidRDefault="00D60DAC">
            <w:pPr>
              <w:widowControl/>
              <w:spacing w:line="360" w:lineRule="atLeast"/>
              <w:jc w:val="center"/>
              <w:rPr>
                <w:sz w:val="18"/>
              </w:rPr>
            </w:pPr>
            <w:r>
              <w:rPr>
                <w:sz w:val="18"/>
              </w:rPr>
              <w:t>48</w:t>
            </w:r>
          </w:p>
        </w:tc>
        <w:tc>
          <w:tcPr>
            <w:tcW w:w="1259" w:type="pct"/>
            <w:tcBorders>
              <w:top w:val="nil"/>
              <w:bottom w:val="nil"/>
            </w:tcBorders>
          </w:tcPr>
          <w:p w:rsidR="00000000" w:rsidRDefault="00D60DAC">
            <w:pPr>
              <w:widowControl/>
              <w:spacing w:line="360" w:lineRule="atLeast"/>
              <w:jc w:val="center"/>
              <w:rPr>
                <w:sz w:val="18"/>
              </w:rPr>
            </w:pPr>
            <w:r>
              <w:rPr>
                <w:sz w:val="18"/>
              </w:rPr>
              <w:t>94</w:t>
            </w:r>
          </w:p>
        </w:tc>
      </w:tr>
      <w:tr w:rsidR="00000000">
        <w:tblPrEx>
          <w:tblCellMar>
            <w:top w:w="0" w:type="dxa"/>
            <w:bottom w:w="0" w:type="dxa"/>
          </w:tblCellMar>
        </w:tblPrEx>
        <w:tc>
          <w:tcPr>
            <w:tcW w:w="1224" w:type="pct"/>
            <w:tcBorders>
              <w:top w:val="nil"/>
              <w:bottom w:val="nil"/>
            </w:tcBorders>
          </w:tcPr>
          <w:p w:rsidR="00000000" w:rsidRDefault="00D60DAC">
            <w:pPr>
              <w:widowControl/>
              <w:spacing w:line="360" w:lineRule="atLeast"/>
              <w:rPr>
                <w:rFonts w:hint="eastAsia"/>
                <w:sz w:val="18"/>
              </w:rPr>
            </w:pPr>
            <w:r>
              <w:rPr>
                <w:rFonts w:hint="eastAsia"/>
                <w:sz w:val="18"/>
              </w:rPr>
              <w:t>11</w:t>
            </w:r>
            <w:r>
              <w:rPr>
                <w:rFonts w:hint="eastAsia"/>
                <w:sz w:val="18"/>
              </w:rPr>
              <w:t>－</w:t>
            </w:r>
            <w:r>
              <w:rPr>
                <w:rFonts w:hint="eastAsia"/>
                <w:sz w:val="18"/>
              </w:rPr>
              <w:t>15</w:t>
            </w:r>
            <w:r>
              <w:rPr>
                <w:rFonts w:hint="eastAsia"/>
                <w:sz w:val="18"/>
              </w:rPr>
              <w:t>岁</w:t>
            </w:r>
          </w:p>
        </w:tc>
        <w:tc>
          <w:tcPr>
            <w:tcW w:w="1259" w:type="pct"/>
            <w:tcBorders>
              <w:top w:val="nil"/>
              <w:bottom w:val="nil"/>
            </w:tcBorders>
          </w:tcPr>
          <w:p w:rsidR="00000000" w:rsidRDefault="00D60DAC">
            <w:pPr>
              <w:widowControl/>
              <w:spacing w:line="360" w:lineRule="atLeast"/>
              <w:jc w:val="center"/>
              <w:rPr>
                <w:sz w:val="18"/>
              </w:rPr>
            </w:pPr>
            <w:r>
              <w:rPr>
                <w:sz w:val="18"/>
              </w:rPr>
              <w:t>55</w:t>
            </w:r>
          </w:p>
        </w:tc>
        <w:tc>
          <w:tcPr>
            <w:tcW w:w="1259" w:type="pct"/>
            <w:tcBorders>
              <w:top w:val="nil"/>
              <w:bottom w:val="nil"/>
            </w:tcBorders>
          </w:tcPr>
          <w:p w:rsidR="00000000" w:rsidRDefault="00D60DAC">
            <w:pPr>
              <w:widowControl/>
              <w:spacing w:line="360" w:lineRule="atLeast"/>
              <w:jc w:val="center"/>
              <w:rPr>
                <w:sz w:val="18"/>
              </w:rPr>
            </w:pPr>
            <w:r>
              <w:rPr>
                <w:sz w:val="18"/>
              </w:rPr>
              <w:t>3</w:t>
            </w:r>
            <w:r>
              <w:rPr>
                <w:sz w:val="18"/>
              </w:rPr>
              <w:t>0</w:t>
            </w:r>
          </w:p>
        </w:tc>
        <w:tc>
          <w:tcPr>
            <w:tcW w:w="1259" w:type="pct"/>
            <w:tcBorders>
              <w:top w:val="nil"/>
              <w:bottom w:val="nil"/>
            </w:tcBorders>
          </w:tcPr>
          <w:p w:rsidR="00000000" w:rsidRDefault="00D60DAC">
            <w:pPr>
              <w:widowControl/>
              <w:spacing w:line="360" w:lineRule="atLeast"/>
              <w:jc w:val="center"/>
              <w:rPr>
                <w:sz w:val="18"/>
              </w:rPr>
            </w:pPr>
            <w:r>
              <w:rPr>
                <w:sz w:val="18"/>
              </w:rPr>
              <w:t>85</w:t>
            </w:r>
          </w:p>
        </w:tc>
      </w:tr>
      <w:tr w:rsidR="00000000">
        <w:tblPrEx>
          <w:tblCellMar>
            <w:top w:w="0" w:type="dxa"/>
            <w:bottom w:w="0" w:type="dxa"/>
          </w:tblCellMar>
        </w:tblPrEx>
        <w:tc>
          <w:tcPr>
            <w:tcW w:w="1224" w:type="pct"/>
            <w:tcBorders>
              <w:top w:val="nil"/>
            </w:tcBorders>
          </w:tcPr>
          <w:p w:rsidR="00000000" w:rsidRDefault="00D60DAC">
            <w:pPr>
              <w:widowControl/>
              <w:spacing w:line="360" w:lineRule="atLeast"/>
              <w:rPr>
                <w:rFonts w:hint="eastAsia"/>
                <w:sz w:val="18"/>
              </w:rPr>
            </w:pPr>
            <w:r>
              <w:rPr>
                <w:rFonts w:hint="eastAsia"/>
                <w:sz w:val="18"/>
              </w:rPr>
              <w:t>16</w:t>
            </w:r>
            <w:r>
              <w:rPr>
                <w:rFonts w:hint="eastAsia"/>
                <w:sz w:val="18"/>
              </w:rPr>
              <w:t>岁以上</w:t>
            </w:r>
          </w:p>
        </w:tc>
        <w:tc>
          <w:tcPr>
            <w:tcW w:w="1259" w:type="pct"/>
            <w:tcBorders>
              <w:top w:val="nil"/>
            </w:tcBorders>
          </w:tcPr>
          <w:p w:rsidR="00000000" w:rsidRDefault="00D60DAC">
            <w:pPr>
              <w:widowControl/>
              <w:spacing w:line="360" w:lineRule="atLeast"/>
              <w:jc w:val="center"/>
              <w:rPr>
                <w:sz w:val="18"/>
              </w:rPr>
            </w:pPr>
            <w:r>
              <w:rPr>
                <w:rFonts w:hint="eastAsia"/>
                <w:sz w:val="18"/>
              </w:rPr>
              <w:t xml:space="preserve"> </w:t>
            </w:r>
            <w:r>
              <w:rPr>
                <w:sz w:val="18"/>
              </w:rPr>
              <w:t>8</w:t>
            </w:r>
          </w:p>
        </w:tc>
        <w:tc>
          <w:tcPr>
            <w:tcW w:w="1259" w:type="pct"/>
            <w:tcBorders>
              <w:top w:val="nil"/>
            </w:tcBorders>
          </w:tcPr>
          <w:p w:rsidR="00000000" w:rsidRDefault="00D60DAC">
            <w:pPr>
              <w:widowControl/>
              <w:spacing w:line="360" w:lineRule="atLeast"/>
              <w:jc w:val="center"/>
              <w:rPr>
                <w:sz w:val="18"/>
              </w:rPr>
            </w:pPr>
            <w:r>
              <w:rPr>
                <w:sz w:val="18"/>
              </w:rPr>
              <w:t>25</w:t>
            </w:r>
          </w:p>
        </w:tc>
        <w:tc>
          <w:tcPr>
            <w:tcW w:w="1259" w:type="pct"/>
            <w:tcBorders>
              <w:top w:val="nil"/>
            </w:tcBorders>
          </w:tcPr>
          <w:p w:rsidR="00000000" w:rsidRDefault="00D60DAC">
            <w:pPr>
              <w:widowControl/>
              <w:spacing w:line="360" w:lineRule="atLeast"/>
              <w:jc w:val="center"/>
              <w:rPr>
                <w:sz w:val="18"/>
              </w:rPr>
            </w:pPr>
            <w:r>
              <w:rPr>
                <w:sz w:val="18"/>
              </w:rPr>
              <w:t>33</w:t>
            </w: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：儿童保育院：</w:t>
      </w:r>
      <w:r>
        <w:rPr>
          <w:rFonts w:hint="eastAsia"/>
          <w:sz w:val="18"/>
        </w:rPr>
        <w:t>C</w:t>
      </w:r>
      <w:r>
        <w:rPr>
          <w:sz w:val="18"/>
        </w:rPr>
        <w:t>hiara Cortis Micallef</w:t>
      </w:r>
      <w:r>
        <w:rPr>
          <w:rFonts w:hint="eastAsia"/>
          <w:sz w:val="18"/>
        </w:rPr>
        <w:t>概览。</w:t>
      </w:r>
    </w:p>
    <w:p w:rsidR="00000000" w:rsidRDefault="00D60DAC">
      <w:pPr>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22</w:t>
      </w:r>
    </w:p>
    <w:p w:rsidR="00000000" w:rsidRDefault="00D60DAC">
      <w:pPr>
        <w:widowControl/>
        <w:spacing w:after="240" w:line="360" w:lineRule="atLeast"/>
        <w:jc w:val="center"/>
        <w:rPr>
          <w:rFonts w:ascii="SimHei" w:eastAsia="SimHei" w:hint="eastAsia"/>
        </w:rPr>
      </w:pPr>
      <w:r>
        <w:rPr>
          <w:rFonts w:ascii="SimHei" w:eastAsia="SimHei" w:hint="eastAsia"/>
        </w:rPr>
        <w:t>2001</w:t>
      </w:r>
      <w:r>
        <w:rPr>
          <w:rFonts w:ascii="SimHei" w:eastAsia="SimHei" w:hint="eastAsia"/>
        </w:rPr>
        <w:t>年按父母年龄和婚生非婚生分列的马耳他活产情况</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8"/>
        <w:gridCol w:w="1962"/>
        <w:gridCol w:w="1962"/>
        <w:gridCol w:w="1962"/>
        <w:gridCol w:w="1962"/>
      </w:tblGrid>
      <w:tr w:rsidR="00000000">
        <w:tblPrEx>
          <w:tblCellMar>
            <w:top w:w="0" w:type="dxa"/>
            <w:bottom w:w="0" w:type="dxa"/>
          </w:tblCellMar>
        </w:tblPrEx>
        <w:tc>
          <w:tcPr>
            <w:tcW w:w="876" w:type="pct"/>
            <w:tcBorders>
              <w:bottom w:val="nil"/>
            </w:tcBorders>
          </w:tcPr>
          <w:p w:rsidR="00000000" w:rsidRDefault="00D60DAC">
            <w:pPr>
              <w:widowControl/>
              <w:spacing w:line="360" w:lineRule="atLeast"/>
              <w:rPr>
                <w:rFonts w:eastAsia="SimHei"/>
                <w:sz w:val="18"/>
              </w:rPr>
            </w:pPr>
            <w:r>
              <w:rPr>
                <w:rFonts w:eastAsia="SimHei" w:hint="eastAsia"/>
                <w:sz w:val="18"/>
              </w:rPr>
              <w:t>年龄组</w:t>
            </w:r>
          </w:p>
        </w:tc>
        <w:tc>
          <w:tcPr>
            <w:tcW w:w="1031" w:type="pct"/>
            <w:tcBorders>
              <w:bottom w:val="nil"/>
            </w:tcBorders>
          </w:tcPr>
          <w:p w:rsidR="00000000" w:rsidRDefault="00D60DAC">
            <w:pPr>
              <w:widowControl/>
              <w:spacing w:line="360" w:lineRule="atLeast"/>
              <w:jc w:val="center"/>
              <w:rPr>
                <w:rFonts w:eastAsia="SimHei"/>
                <w:sz w:val="18"/>
              </w:rPr>
            </w:pPr>
            <w:r>
              <w:rPr>
                <w:rFonts w:eastAsia="SimHei" w:hint="eastAsia"/>
                <w:sz w:val="18"/>
              </w:rPr>
              <w:t>婚生</w:t>
            </w:r>
          </w:p>
        </w:tc>
        <w:tc>
          <w:tcPr>
            <w:tcW w:w="1031" w:type="pct"/>
            <w:tcBorders>
              <w:bottom w:val="nil"/>
            </w:tcBorders>
          </w:tcPr>
          <w:p w:rsidR="00000000" w:rsidRDefault="00D60DAC">
            <w:pPr>
              <w:widowControl/>
              <w:spacing w:line="360" w:lineRule="atLeast"/>
              <w:jc w:val="center"/>
              <w:rPr>
                <w:rFonts w:eastAsia="SimHei"/>
                <w:sz w:val="18"/>
              </w:rPr>
            </w:pPr>
            <w:r>
              <w:rPr>
                <w:rFonts w:eastAsia="SimHei" w:hint="eastAsia"/>
                <w:sz w:val="18"/>
              </w:rPr>
              <w:t>婚生</w:t>
            </w:r>
          </w:p>
        </w:tc>
        <w:tc>
          <w:tcPr>
            <w:tcW w:w="1031" w:type="pct"/>
            <w:tcBorders>
              <w:bottom w:val="nil"/>
            </w:tcBorders>
          </w:tcPr>
          <w:p w:rsidR="00000000" w:rsidRDefault="00D60DAC">
            <w:pPr>
              <w:widowControl/>
              <w:spacing w:line="360" w:lineRule="atLeast"/>
              <w:jc w:val="center"/>
              <w:rPr>
                <w:rFonts w:eastAsia="SimHei"/>
                <w:sz w:val="18"/>
              </w:rPr>
            </w:pPr>
            <w:r>
              <w:rPr>
                <w:rFonts w:eastAsia="SimHei" w:hint="eastAsia"/>
                <w:sz w:val="18"/>
              </w:rPr>
              <w:t>非婚生</w:t>
            </w:r>
          </w:p>
        </w:tc>
        <w:tc>
          <w:tcPr>
            <w:tcW w:w="1031" w:type="pct"/>
            <w:tcBorders>
              <w:bottom w:val="nil"/>
            </w:tcBorders>
          </w:tcPr>
          <w:p w:rsidR="00000000" w:rsidRDefault="00D60DAC">
            <w:pPr>
              <w:widowControl/>
              <w:spacing w:line="360" w:lineRule="atLeast"/>
              <w:jc w:val="center"/>
              <w:rPr>
                <w:rFonts w:eastAsia="SimHei" w:hint="eastAsia"/>
                <w:sz w:val="18"/>
              </w:rPr>
            </w:pPr>
            <w:r>
              <w:rPr>
                <w:rFonts w:eastAsia="SimHei" w:hint="eastAsia"/>
                <w:sz w:val="18"/>
              </w:rPr>
              <w:t>非婚生</w:t>
            </w:r>
          </w:p>
        </w:tc>
      </w:tr>
      <w:tr w:rsidR="00000000">
        <w:tblPrEx>
          <w:tblCellMar>
            <w:top w:w="0" w:type="dxa"/>
            <w:bottom w:w="0" w:type="dxa"/>
          </w:tblCellMar>
        </w:tblPrEx>
        <w:tc>
          <w:tcPr>
            <w:tcW w:w="876" w:type="pct"/>
            <w:tcBorders>
              <w:top w:val="nil"/>
              <w:bottom w:val="single" w:sz="4" w:space="0" w:color="auto"/>
            </w:tcBorders>
          </w:tcPr>
          <w:p w:rsidR="00000000" w:rsidRDefault="00D60DAC">
            <w:pPr>
              <w:widowControl/>
              <w:spacing w:line="360" w:lineRule="atLeast"/>
              <w:rPr>
                <w:rFonts w:eastAsia="SimHei"/>
                <w:sz w:val="18"/>
              </w:rPr>
            </w:pPr>
          </w:p>
        </w:tc>
        <w:tc>
          <w:tcPr>
            <w:tcW w:w="1031" w:type="pct"/>
            <w:tcBorders>
              <w:top w:val="nil"/>
              <w:bottom w:val="single" w:sz="4" w:space="0" w:color="auto"/>
            </w:tcBorders>
          </w:tcPr>
          <w:p w:rsidR="00000000" w:rsidRDefault="00D60DAC">
            <w:pPr>
              <w:widowControl/>
              <w:spacing w:line="360" w:lineRule="atLeast"/>
              <w:jc w:val="center"/>
              <w:rPr>
                <w:rFonts w:eastAsia="SimHei"/>
                <w:sz w:val="18"/>
              </w:rPr>
            </w:pPr>
            <w:r>
              <w:rPr>
                <w:rFonts w:eastAsia="SimHei" w:hint="eastAsia"/>
                <w:sz w:val="18"/>
              </w:rPr>
              <w:t>（按母亲年龄）</w:t>
            </w:r>
          </w:p>
        </w:tc>
        <w:tc>
          <w:tcPr>
            <w:tcW w:w="1031" w:type="pct"/>
            <w:tcBorders>
              <w:top w:val="nil"/>
              <w:bottom w:val="single" w:sz="4" w:space="0" w:color="auto"/>
            </w:tcBorders>
          </w:tcPr>
          <w:p w:rsidR="00000000" w:rsidRDefault="00D60DAC">
            <w:pPr>
              <w:widowControl/>
              <w:spacing w:line="360" w:lineRule="atLeast"/>
              <w:jc w:val="center"/>
              <w:rPr>
                <w:rFonts w:eastAsia="SimHei"/>
                <w:sz w:val="18"/>
              </w:rPr>
            </w:pPr>
            <w:r>
              <w:rPr>
                <w:rFonts w:eastAsia="SimHei" w:hint="eastAsia"/>
                <w:sz w:val="18"/>
              </w:rPr>
              <w:t>（按父亲年龄）</w:t>
            </w:r>
          </w:p>
        </w:tc>
        <w:tc>
          <w:tcPr>
            <w:tcW w:w="1031" w:type="pct"/>
            <w:tcBorders>
              <w:top w:val="nil"/>
              <w:bottom w:val="single" w:sz="4" w:space="0" w:color="auto"/>
            </w:tcBorders>
          </w:tcPr>
          <w:p w:rsidR="00000000" w:rsidRDefault="00D60DAC">
            <w:pPr>
              <w:widowControl/>
              <w:spacing w:line="360" w:lineRule="atLeast"/>
              <w:jc w:val="center"/>
              <w:rPr>
                <w:rFonts w:eastAsia="SimHei"/>
                <w:sz w:val="18"/>
              </w:rPr>
            </w:pPr>
            <w:r>
              <w:rPr>
                <w:rFonts w:eastAsia="SimHei" w:hint="eastAsia"/>
                <w:sz w:val="18"/>
              </w:rPr>
              <w:t>（按母亲年龄）</w:t>
            </w:r>
          </w:p>
        </w:tc>
        <w:tc>
          <w:tcPr>
            <w:tcW w:w="1031" w:type="pct"/>
            <w:tcBorders>
              <w:top w:val="nil"/>
              <w:bottom w:val="single" w:sz="4" w:space="0" w:color="auto"/>
            </w:tcBorders>
          </w:tcPr>
          <w:p w:rsidR="00000000" w:rsidRDefault="00D60DAC">
            <w:pPr>
              <w:widowControl/>
              <w:spacing w:line="360" w:lineRule="atLeast"/>
              <w:jc w:val="center"/>
              <w:rPr>
                <w:rFonts w:eastAsia="SimHei"/>
                <w:sz w:val="18"/>
              </w:rPr>
            </w:pPr>
            <w:r>
              <w:rPr>
                <w:rFonts w:eastAsia="SimHei" w:hint="eastAsia"/>
                <w:sz w:val="18"/>
              </w:rPr>
              <w:t>（按父亲年龄）</w:t>
            </w:r>
          </w:p>
        </w:tc>
      </w:tr>
      <w:tr w:rsidR="00000000">
        <w:tblPrEx>
          <w:tblCellMar>
            <w:top w:w="0" w:type="dxa"/>
            <w:bottom w:w="0" w:type="dxa"/>
          </w:tblCellMar>
        </w:tblPrEx>
        <w:tc>
          <w:tcPr>
            <w:tcW w:w="876" w:type="pct"/>
            <w:tcBorders>
              <w:bottom w:val="nil"/>
            </w:tcBorders>
          </w:tcPr>
          <w:p w:rsidR="00000000" w:rsidRDefault="00D60DAC">
            <w:pPr>
              <w:widowControl/>
              <w:spacing w:line="360" w:lineRule="atLeast"/>
              <w:rPr>
                <w:rFonts w:hint="eastAsia"/>
                <w:sz w:val="18"/>
              </w:rPr>
            </w:pPr>
            <w:r>
              <w:rPr>
                <w:rFonts w:hint="eastAsia"/>
                <w:sz w:val="18"/>
              </w:rPr>
              <w:t>所有年龄</w:t>
            </w:r>
          </w:p>
        </w:tc>
        <w:tc>
          <w:tcPr>
            <w:tcW w:w="1031" w:type="pct"/>
            <w:tcBorders>
              <w:bottom w:val="nil"/>
            </w:tcBorders>
          </w:tcPr>
          <w:p w:rsidR="00000000" w:rsidRDefault="00D60DAC" w:rsidP="00D60DAC">
            <w:pPr>
              <w:widowControl/>
              <w:spacing w:line="360" w:lineRule="atLeast"/>
              <w:ind w:rightChars="363" w:right="31680"/>
              <w:jc w:val="right"/>
              <w:rPr>
                <w:sz w:val="18"/>
              </w:rPr>
            </w:pPr>
            <w:r>
              <w:rPr>
                <w:sz w:val="18"/>
              </w:rPr>
              <w:t>3 971</w:t>
            </w:r>
          </w:p>
        </w:tc>
        <w:tc>
          <w:tcPr>
            <w:tcW w:w="1031" w:type="pct"/>
            <w:tcBorders>
              <w:bottom w:val="nil"/>
            </w:tcBorders>
          </w:tcPr>
          <w:p w:rsidR="00000000" w:rsidRDefault="00D60DAC" w:rsidP="00D60DAC">
            <w:pPr>
              <w:widowControl/>
              <w:spacing w:line="360" w:lineRule="atLeast"/>
              <w:ind w:rightChars="363" w:right="31680"/>
              <w:jc w:val="right"/>
              <w:rPr>
                <w:sz w:val="18"/>
              </w:rPr>
            </w:pPr>
            <w:r>
              <w:rPr>
                <w:sz w:val="18"/>
              </w:rPr>
              <w:t>3 971</w:t>
            </w:r>
          </w:p>
        </w:tc>
        <w:tc>
          <w:tcPr>
            <w:tcW w:w="1031" w:type="pct"/>
            <w:tcBorders>
              <w:bottom w:val="nil"/>
            </w:tcBorders>
          </w:tcPr>
          <w:p w:rsidR="00000000" w:rsidRDefault="00D60DAC" w:rsidP="00D60DAC">
            <w:pPr>
              <w:widowControl/>
              <w:spacing w:line="360" w:lineRule="atLeast"/>
              <w:ind w:rightChars="363" w:right="31680"/>
              <w:jc w:val="right"/>
              <w:rPr>
                <w:sz w:val="18"/>
              </w:rPr>
            </w:pPr>
            <w:r>
              <w:rPr>
                <w:sz w:val="18"/>
              </w:rPr>
              <w:t>499</w:t>
            </w:r>
          </w:p>
        </w:tc>
        <w:tc>
          <w:tcPr>
            <w:tcW w:w="1031" w:type="pct"/>
            <w:tcBorders>
              <w:bottom w:val="nil"/>
            </w:tcBorders>
          </w:tcPr>
          <w:p w:rsidR="00000000" w:rsidRDefault="00D60DAC" w:rsidP="00D60DAC">
            <w:pPr>
              <w:widowControl/>
              <w:spacing w:line="360" w:lineRule="atLeast"/>
              <w:ind w:rightChars="363" w:right="31680"/>
              <w:jc w:val="right"/>
              <w:rPr>
                <w:sz w:val="18"/>
              </w:rPr>
            </w:pPr>
            <w:r>
              <w:rPr>
                <w:sz w:val="18"/>
              </w:rPr>
              <w:t>499</w:t>
            </w:r>
          </w:p>
        </w:tc>
      </w:tr>
      <w:tr w:rsidR="00000000">
        <w:tblPrEx>
          <w:tblCellMar>
            <w:top w:w="0" w:type="dxa"/>
            <w:bottom w:w="0" w:type="dxa"/>
          </w:tblCellMar>
        </w:tblPrEx>
        <w:tc>
          <w:tcPr>
            <w:tcW w:w="876" w:type="pct"/>
            <w:tcBorders>
              <w:top w:val="nil"/>
              <w:bottom w:val="nil"/>
            </w:tcBorders>
          </w:tcPr>
          <w:p w:rsidR="00000000" w:rsidRDefault="00D60DAC">
            <w:pPr>
              <w:widowControl/>
              <w:spacing w:line="360" w:lineRule="atLeast"/>
              <w:rPr>
                <w:rFonts w:hint="eastAsia"/>
                <w:sz w:val="18"/>
              </w:rPr>
            </w:pPr>
            <w:r>
              <w:rPr>
                <w:rFonts w:hint="eastAsia"/>
                <w:sz w:val="18"/>
              </w:rPr>
              <w:t>20</w:t>
            </w:r>
            <w:r>
              <w:rPr>
                <w:rFonts w:hint="eastAsia"/>
                <w:sz w:val="18"/>
              </w:rPr>
              <w:t>岁以下</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245</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23</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147</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13</w:t>
            </w:r>
          </w:p>
        </w:tc>
      </w:tr>
      <w:tr w:rsidR="00000000">
        <w:tblPrEx>
          <w:tblCellMar>
            <w:top w:w="0" w:type="dxa"/>
            <w:bottom w:w="0" w:type="dxa"/>
          </w:tblCellMar>
        </w:tblPrEx>
        <w:tc>
          <w:tcPr>
            <w:tcW w:w="876" w:type="pct"/>
            <w:tcBorders>
              <w:top w:val="nil"/>
              <w:bottom w:val="nil"/>
            </w:tcBorders>
          </w:tcPr>
          <w:p w:rsidR="00000000" w:rsidRDefault="00D60DAC">
            <w:pPr>
              <w:widowControl/>
              <w:spacing w:line="360" w:lineRule="atLeast"/>
              <w:rPr>
                <w:rFonts w:hint="eastAsia"/>
                <w:sz w:val="18"/>
              </w:rPr>
            </w:pPr>
            <w:r>
              <w:rPr>
                <w:rFonts w:hint="eastAsia"/>
                <w:sz w:val="18"/>
              </w:rPr>
              <w:t>20</w:t>
            </w:r>
            <w:r>
              <w:rPr>
                <w:rFonts w:hint="eastAsia"/>
                <w:sz w:val="18"/>
              </w:rPr>
              <w:t>－</w:t>
            </w:r>
            <w:r>
              <w:rPr>
                <w:rFonts w:hint="eastAsia"/>
                <w:sz w:val="18"/>
              </w:rPr>
              <w:t>24</w:t>
            </w:r>
            <w:r>
              <w:rPr>
                <w:rFonts w:hint="eastAsia"/>
                <w:sz w:val="18"/>
              </w:rPr>
              <w:t>岁</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783</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402</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179</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89</w:t>
            </w:r>
          </w:p>
        </w:tc>
      </w:tr>
      <w:tr w:rsidR="00000000">
        <w:tblPrEx>
          <w:tblCellMar>
            <w:top w:w="0" w:type="dxa"/>
            <w:bottom w:w="0" w:type="dxa"/>
          </w:tblCellMar>
        </w:tblPrEx>
        <w:tc>
          <w:tcPr>
            <w:tcW w:w="876" w:type="pct"/>
            <w:tcBorders>
              <w:top w:val="nil"/>
              <w:bottom w:val="single" w:sz="4" w:space="0" w:color="auto"/>
            </w:tcBorders>
          </w:tcPr>
          <w:p w:rsidR="00000000" w:rsidRDefault="00D60DAC">
            <w:pPr>
              <w:widowControl/>
              <w:spacing w:line="360" w:lineRule="atLeast"/>
              <w:rPr>
                <w:rFonts w:hint="eastAsia"/>
                <w:sz w:val="18"/>
              </w:rPr>
            </w:pPr>
            <w:r>
              <w:rPr>
                <w:rFonts w:hint="eastAsia"/>
                <w:sz w:val="18"/>
              </w:rPr>
              <w:t>25</w:t>
            </w:r>
            <w:r>
              <w:rPr>
                <w:rFonts w:hint="eastAsia"/>
                <w:sz w:val="18"/>
              </w:rPr>
              <w:t>－</w:t>
            </w:r>
            <w:r>
              <w:rPr>
                <w:rFonts w:hint="eastAsia"/>
                <w:sz w:val="18"/>
              </w:rPr>
              <w:t>29</w:t>
            </w:r>
            <w:r>
              <w:rPr>
                <w:rFonts w:hint="eastAsia"/>
                <w:sz w:val="18"/>
              </w:rPr>
              <w:t>岁</w:t>
            </w:r>
          </w:p>
        </w:tc>
        <w:tc>
          <w:tcPr>
            <w:tcW w:w="1031" w:type="pct"/>
            <w:tcBorders>
              <w:top w:val="nil"/>
              <w:bottom w:val="single" w:sz="4" w:space="0" w:color="auto"/>
            </w:tcBorders>
          </w:tcPr>
          <w:p w:rsidR="00000000" w:rsidRDefault="00D60DAC" w:rsidP="00D60DAC">
            <w:pPr>
              <w:widowControl/>
              <w:spacing w:line="360" w:lineRule="atLeast"/>
              <w:ind w:rightChars="363" w:right="31680"/>
              <w:jc w:val="right"/>
              <w:rPr>
                <w:sz w:val="18"/>
              </w:rPr>
            </w:pPr>
            <w:r>
              <w:rPr>
                <w:sz w:val="18"/>
              </w:rPr>
              <w:t>1 528</w:t>
            </w:r>
          </w:p>
        </w:tc>
        <w:tc>
          <w:tcPr>
            <w:tcW w:w="1031" w:type="pct"/>
            <w:tcBorders>
              <w:top w:val="nil"/>
              <w:bottom w:val="single" w:sz="4" w:space="0" w:color="auto"/>
            </w:tcBorders>
          </w:tcPr>
          <w:p w:rsidR="00000000" w:rsidRDefault="00D60DAC" w:rsidP="00D60DAC">
            <w:pPr>
              <w:widowControl/>
              <w:spacing w:line="360" w:lineRule="atLeast"/>
              <w:ind w:rightChars="363" w:right="31680"/>
              <w:jc w:val="right"/>
              <w:rPr>
                <w:sz w:val="18"/>
              </w:rPr>
            </w:pPr>
            <w:r>
              <w:rPr>
                <w:sz w:val="18"/>
              </w:rPr>
              <w:t>1 160</w:t>
            </w:r>
          </w:p>
        </w:tc>
        <w:tc>
          <w:tcPr>
            <w:tcW w:w="1031" w:type="pct"/>
            <w:tcBorders>
              <w:top w:val="nil"/>
              <w:bottom w:val="single" w:sz="4" w:space="0" w:color="auto"/>
            </w:tcBorders>
          </w:tcPr>
          <w:p w:rsidR="00000000" w:rsidRDefault="00D60DAC" w:rsidP="00D60DAC">
            <w:pPr>
              <w:widowControl/>
              <w:spacing w:line="360" w:lineRule="atLeast"/>
              <w:ind w:rightChars="363" w:right="31680"/>
              <w:jc w:val="right"/>
              <w:rPr>
                <w:sz w:val="18"/>
              </w:rPr>
            </w:pPr>
            <w:r>
              <w:rPr>
                <w:sz w:val="18"/>
              </w:rPr>
              <w:t>78</w:t>
            </w:r>
          </w:p>
        </w:tc>
        <w:tc>
          <w:tcPr>
            <w:tcW w:w="1031" w:type="pct"/>
            <w:tcBorders>
              <w:top w:val="nil"/>
              <w:bottom w:val="single" w:sz="4" w:space="0" w:color="auto"/>
            </w:tcBorders>
          </w:tcPr>
          <w:p w:rsidR="00000000" w:rsidRDefault="00D60DAC" w:rsidP="00D60DAC">
            <w:pPr>
              <w:widowControl/>
              <w:spacing w:line="360" w:lineRule="atLeast"/>
              <w:ind w:rightChars="363" w:right="31680"/>
              <w:jc w:val="right"/>
              <w:rPr>
                <w:sz w:val="18"/>
              </w:rPr>
            </w:pPr>
            <w:r>
              <w:rPr>
                <w:sz w:val="18"/>
              </w:rPr>
              <w:t>48</w:t>
            </w:r>
          </w:p>
        </w:tc>
      </w:tr>
    </w:tbl>
    <w:p w:rsidR="00000000" w:rsidRDefault="00D60DAC">
      <w:pPr>
        <w:keepNext/>
        <w:keepLines/>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22</w:t>
      </w:r>
      <w:r>
        <w:rPr>
          <w:rFonts w:ascii="SimHei" w:eastAsia="SimHei" w:hint="eastAsia"/>
        </w:rPr>
        <w:t>（</w:t>
      </w:r>
      <w:r>
        <w:rPr>
          <w:rFonts w:ascii="KaiTi_GB2312" w:eastAsia="KaiTi_GB2312" w:hint="eastAsia"/>
        </w:rPr>
        <w:t>续</w:t>
      </w:r>
      <w:r>
        <w:rPr>
          <w:rFonts w:ascii="SimHei" w:eastAsia="SimHei" w:hint="eastAsia"/>
        </w:rPr>
        <w:t>）</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8"/>
        <w:gridCol w:w="1962"/>
        <w:gridCol w:w="1962"/>
        <w:gridCol w:w="1962"/>
        <w:gridCol w:w="1962"/>
      </w:tblGrid>
      <w:tr w:rsidR="00000000">
        <w:tblPrEx>
          <w:tblCellMar>
            <w:top w:w="0" w:type="dxa"/>
            <w:bottom w:w="0" w:type="dxa"/>
          </w:tblCellMar>
        </w:tblPrEx>
        <w:tc>
          <w:tcPr>
            <w:tcW w:w="876" w:type="pct"/>
            <w:tcBorders>
              <w:bottom w:val="nil"/>
            </w:tcBorders>
          </w:tcPr>
          <w:p w:rsidR="00000000" w:rsidRDefault="00D60DAC">
            <w:pPr>
              <w:keepNext/>
              <w:keepLines/>
              <w:widowControl/>
              <w:spacing w:line="360" w:lineRule="atLeast"/>
              <w:rPr>
                <w:rFonts w:eastAsia="SimHei"/>
                <w:sz w:val="18"/>
              </w:rPr>
            </w:pPr>
            <w:r>
              <w:rPr>
                <w:rFonts w:eastAsia="SimHei" w:hint="eastAsia"/>
                <w:sz w:val="18"/>
              </w:rPr>
              <w:t>年龄组</w:t>
            </w:r>
          </w:p>
        </w:tc>
        <w:tc>
          <w:tcPr>
            <w:tcW w:w="1031" w:type="pct"/>
            <w:tcBorders>
              <w:bottom w:val="nil"/>
            </w:tcBorders>
          </w:tcPr>
          <w:p w:rsidR="00000000" w:rsidRDefault="00D60DAC">
            <w:pPr>
              <w:keepNext/>
              <w:keepLines/>
              <w:widowControl/>
              <w:spacing w:line="360" w:lineRule="atLeast"/>
              <w:jc w:val="center"/>
              <w:rPr>
                <w:rFonts w:eastAsia="SimHei"/>
                <w:sz w:val="18"/>
              </w:rPr>
            </w:pPr>
            <w:r>
              <w:rPr>
                <w:rFonts w:eastAsia="SimHei" w:hint="eastAsia"/>
                <w:sz w:val="18"/>
              </w:rPr>
              <w:t>婚生</w:t>
            </w:r>
          </w:p>
        </w:tc>
        <w:tc>
          <w:tcPr>
            <w:tcW w:w="1031" w:type="pct"/>
            <w:tcBorders>
              <w:bottom w:val="nil"/>
            </w:tcBorders>
          </w:tcPr>
          <w:p w:rsidR="00000000" w:rsidRDefault="00D60DAC">
            <w:pPr>
              <w:keepNext/>
              <w:keepLines/>
              <w:widowControl/>
              <w:spacing w:line="360" w:lineRule="atLeast"/>
              <w:jc w:val="center"/>
              <w:rPr>
                <w:rFonts w:eastAsia="SimHei"/>
                <w:sz w:val="18"/>
              </w:rPr>
            </w:pPr>
            <w:r>
              <w:rPr>
                <w:rFonts w:eastAsia="SimHei" w:hint="eastAsia"/>
                <w:sz w:val="18"/>
              </w:rPr>
              <w:t>婚生</w:t>
            </w:r>
          </w:p>
        </w:tc>
        <w:tc>
          <w:tcPr>
            <w:tcW w:w="1031" w:type="pct"/>
            <w:tcBorders>
              <w:bottom w:val="nil"/>
            </w:tcBorders>
          </w:tcPr>
          <w:p w:rsidR="00000000" w:rsidRDefault="00D60DAC">
            <w:pPr>
              <w:keepNext/>
              <w:keepLines/>
              <w:widowControl/>
              <w:spacing w:line="360" w:lineRule="atLeast"/>
              <w:jc w:val="center"/>
              <w:rPr>
                <w:rFonts w:eastAsia="SimHei"/>
                <w:sz w:val="18"/>
              </w:rPr>
            </w:pPr>
            <w:r>
              <w:rPr>
                <w:rFonts w:eastAsia="SimHei" w:hint="eastAsia"/>
                <w:sz w:val="18"/>
              </w:rPr>
              <w:t>非婚生</w:t>
            </w:r>
          </w:p>
        </w:tc>
        <w:tc>
          <w:tcPr>
            <w:tcW w:w="1031" w:type="pct"/>
            <w:tcBorders>
              <w:bottom w:val="nil"/>
            </w:tcBorders>
          </w:tcPr>
          <w:p w:rsidR="00000000" w:rsidRDefault="00D60DAC">
            <w:pPr>
              <w:keepNext/>
              <w:keepLines/>
              <w:widowControl/>
              <w:spacing w:line="360" w:lineRule="atLeast"/>
              <w:jc w:val="center"/>
              <w:rPr>
                <w:rFonts w:eastAsia="SimHei" w:hint="eastAsia"/>
                <w:sz w:val="18"/>
              </w:rPr>
            </w:pPr>
            <w:r>
              <w:rPr>
                <w:rFonts w:eastAsia="SimHei" w:hint="eastAsia"/>
                <w:sz w:val="18"/>
              </w:rPr>
              <w:t>非婚生</w:t>
            </w:r>
          </w:p>
        </w:tc>
      </w:tr>
      <w:tr w:rsidR="00000000">
        <w:tblPrEx>
          <w:tblCellMar>
            <w:top w:w="0" w:type="dxa"/>
            <w:bottom w:w="0" w:type="dxa"/>
          </w:tblCellMar>
        </w:tblPrEx>
        <w:tc>
          <w:tcPr>
            <w:tcW w:w="876" w:type="pct"/>
            <w:tcBorders>
              <w:top w:val="nil"/>
              <w:bottom w:val="single" w:sz="4" w:space="0" w:color="auto"/>
            </w:tcBorders>
          </w:tcPr>
          <w:p w:rsidR="00000000" w:rsidRDefault="00D60DAC">
            <w:pPr>
              <w:widowControl/>
              <w:spacing w:line="360" w:lineRule="atLeast"/>
              <w:rPr>
                <w:rFonts w:eastAsia="SimHei"/>
                <w:sz w:val="18"/>
              </w:rPr>
            </w:pPr>
          </w:p>
        </w:tc>
        <w:tc>
          <w:tcPr>
            <w:tcW w:w="1031" w:type="pct"/>
            <w:tcBorders>
              <w:top w:val="nil"/>
              <w:bottom w:val="single" w:sz="4" w:space="0" w:color="auto"/>
            </w:tcBorders>
          </w:tcPr>
          <w:p w:rsidR="00000000" w:rsidRDefault="00D60DAC">
            <w:pPr>
              <w:widowControl/>
              <w:spacing w:line="360" w:lineRule="atLeast"/>
              <w:jc w:val="center"/>
              <w:rPr>
                <w:rFonts w:eastAsia="SimHei"/>
                <w:sz w:val="18"/>
              </w:rPr>
            </w:pPr>
            <w:r>
              <w:rPr>
                <w:rFonts w:eastAsia="SimHei" w:hint="eastAsia"/>
                <w:sz w:val="18"/>
              </w:rPr>
              <w:t>（按母亲年龄）</w:t>
            </w:r>
          </w:p>
        </w:tc>
        <w:tc>
          <w:tcPr>
            <w:tcW w:w="1031" w:type="pct"/>
            <w:tcBorders>
              <w:top w:val="nil"/>
              <w:bottom w:val="single" w:sz="4" w:space="0" w:color="auto"/>
            </w:tcBorders>
          </w:tcPr>
          <w:p w:rsidR="00000000" w:rsidRDefault="00D60DAC">
            <w:pPr>
              <w:widowControl/>
              <w:spacing w:line="360" w:lineRule="atLeast"/>
              <w:jc w:val="center"/>
              <w:rPr>
                <w:rFonts w:eastAsia="SimHei"/>
                <w:sz w:val="18"/>
              </w:rPr>
            </w:pPr>
            <w:r>
              <w:rPr>
                <w:rFonts w:eastAsia="SimHei" w:hint="eastAsia"/>
                <w:sz w:val="18"/>
              </w:rPr>
              <w:t>（按父亲年龄）</w:t>
            </w:r>
          </w:p>
        </w:tc>
        <w:tc>
          <w:tcPr>
            <w:tcW w:w="1031" w:type="pct"/>
            <w:tcBorders>
              <w:top w:val="nil"/>
              <w:bottom w:val="single" w:sz="4" w:space="0" w:color="auto"/>
            </w:tcBorders>
          </w:tcPr>
          <w:p w:rsidR="00000000" w:rsidRDefault="00D60DAC">
            <w:pPr>
              <w:widowControl/>
              <w:spacing w:line="360" w:lineRule="atLeast"/>
              <w:jc w:val="center"/>
              <w:rPr>
                <w:rFonts w:eastAsia="SimHei"/>
                <w:sz w:val="18"/>
              </w:rPr>
            </w:pPr>
            <w:r>
              <w:rPr>
                <w:rFonts w:eastAsia="SimHei" w:hint="eastAsia"/>
                <w:sz w:val="18"/>
              </w:rPr>
              <w:t>（按母亲年龄）</w:t>
            </w:r>
          </w:p>
        </w:tc>
        <w:tc>
          <w:tcPr>
            <w:tcW w:w="1031" w:type="pct"/>
            <w:tcBorders>
              <w:top w:val="nil"/>
              <w:bottom w:val="single" w:sz="4" w:space="0" w:color="auto"/>
            </w:tcBorders>
          </w:tcPr>
          <w:p w:rsidR="00000000" w:rsidRDefault="00D60DAC">
            <w:pPr>
              <w:pStyle w:val="Header"/>
              <w:widowControl/>
              <w:pBdr>
                <w:bottom w:val="none" w:sz="0" w:space="0" w:color="auto"/>
              </w:pBdr>
              <w:tabs>
                <w:tab w:val="clear" w:pos="4320"/>
                <w:tab w:val="clear" w:pos="8640"/>
              </w:tabs>
              <w:spacing w:line="360" w:lineRule="atLeast"/>
              <w:rPr>
                <w:rFonts w:eastAsia="SimHei"/>
              </w:rPr>
            </w:pPr>
            <w:r>
              <w:rPr>
                <w:rFonts w:eastAsia="SimHei" w:hint="eastAsia"/>
              </w:rPr>
              <w:t>（按父亲年龄）</w:t>
            </w:r>
          </w:p>
        </w:tc>
      </w:tr>
      <w:tr w:rsidR="00000000">
        <w:tblPrEx>
          <w:tblCellMar>
            <w:top w:w="0" w:type="dxa"/>
            <w:bottom w:w="0" w:type="dxa"/>
          </w:tblCellMar>
        </w:tblPrEx>
        <w:tc>
          <w:tcPr>
            <w:tcW w:w="876" w:type="pct"/>
            <w:tcBorders>
              <w:top w:val="nil"/>
              <w:bottom w:val="nil"/>
            </w:tcBorders>
          </w:tcPr>
          <w:p w:rsidR="00000000" w:rsidRDefault="00D60DAC">
            <w:pPr>
              <w:widowControl/>
              <w:spacing w:line="360" w:lineRule="atLeast"/>
              <w:rPr>
                <w:rFonts w:hint="eastAsia"/>
                <w:sz w:val="18"/>
              </w:rPr>
            </w:pPr>
            <w:r>
              <w:rPr>
                <w:rFonts w:hint="eastAsia"/>
                <w:sz w:val="18"/>
              </w:rPr>
              <w:t>30</w:t>
            </w:r>
            <w:r>
              <w:rPr>
                <w:rFonts w:hint="eastAsia"/>
                <w:sz w:val="18"/>
              </w:rPr>
              <w:t>－</w:t>
            </w:r>
            <w:r>
              <w:rPr>
                <w:rFonts w:hint="eastAsia"/>
                <w:sz w:val="18"/>
              </w:rPr>
              <w:t>34</w:t>
            </w:r>
            <w:r>
              <w:rPr>
                <w:rFonts w:hint="eastAsia"/>
                <w:sz w:val="18"/>
              </w:rPr>
              <w:t>岁</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924</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1 186</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55</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45</w:t>
            </w:r>
          </w:p>
        </w:tc>
      </w:tr>
      <w:tr w:rsidR="00000000">
        <w:tblPrEx>
          <w:tblCellMar>
            <w:top w:w="0" w:type="dxa"/>
            <w:bottom w:w="0" w:type="dxa"/>
          </w:tblCellMar>
        </w:tblPrEx>
        <w:tc>
          <w:tcPr>
            <w:tcW w:w="876" w:type="pct"/>
            <w:tcBorders>
              <w:top w:val="nil"/>
              <w:bottom w:val="nil"/>
            </w:tcBorders>
          </w:tcPr>
          <w:p w:rsidR="00000000" w:rsidRDefault="00D60DAC">
            <w:pPr>
              <w:widowControl/>
              <w:spacing w:line="360" w:lineRule="atLeast"/>
              <w:rPr>
                <w:rFonts w:hint="eastAsia"/>
                <w:sz w:val="18"/>
              </w:rPr>
            </w:pPr>
            <w:r>
              <w:rPr>
                <w:rFonts w:hint="eastAsia"/>
                <w:sz w:val="18"/>
              </w:rPr>
              <w:t>35</w:t>
            </w:r>
            <w:r>
              <w:rPr>
                <w:rFonts w:hint="eastAsia"/>
                <w:sz w:val="18"/>
              </w:rPr>
              <w:t>－</w:t>
            </w:r>
            <w:r>
              <w:rPr>
                <w:rFonts w:hint="eastAsia"/>
                <w:sz w:val="18"/>
              </w:rPr>
              <w:t>39</w:t>
            </w:r>
            <w:r>
              <w:rPr>
                <w:rFonts w:hint="eastAsia"/>
                <w:sz w:val="18"/>
              </w:rPr>
              <w:t>岁</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351</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603</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32</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32</w:t>
            </w:r>
          </w:p>
        </w:tc>
      </w:tr>
      <w:tr w:rsidR="00000000">
        <w:tblPrEx>
          <w:tblCellMar>
            <w:top w:w="0" w:type="dxa"/>
            <w:bottom w:w="0" w:type="dxa"/>
          </w:tblCellMar>
        </w:tblPrEx>
        <w:tc>
          <w:tcPr>
            <w:tcW w:w="876" w:type="pct"/>
            <w:tcBorders>
              <w:top w:val="nil"/>
              <w:bottom w:val="nil"/>
            </w:tcBorders>
          </w:tcPr>
          <w:p w:rsidR="00000000" w:rsidRDefault="00D60DAC">
            <w:pPr>
              <w:widowControl/>
              <w:spacing w:line="360" w:lineRule="atLeast"/>
              <w:rPr>
                <w:rFonts w:hint="eastAsia"/>
                <w:sz w:val="18"/>
              </w:rPr>
            </w:pPr>
            <w:r>
              <w:rPr>
                <w:rFonts w:hint="eastAsia"/>
                <w:sz w:val="18"/>
              </w:rPr>
              <w:t>40</w:t>
            </w:r>
            <w:r>
              <w:rPr>
                <w:rFonts w:hint="eastAsia"/>
                <w:sz w:val="18"/>
              </w:rPr>
              <w:t>－</w:t>
            </w:r>
            <w:r>
              <w:rPr>
                <w:rFonts w:hint="eastAsia"/>
                <w:sz w:val="18"/>
              </w:rPr>
              <w:t>44</w:t>
            </w:r>
            <w:r>
              <w:rPr>
                <w:rFonts w:hint="eastAsia"/>
                <w:sz w:val="18"/>
              </w:rPr>
              <w:t>岁</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100</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234</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8</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13</w:t>
            </w:r>
          </w:p>
        </w:tc>
      </w:tr>
      <w:tr w:rsidR="00000000">
        <w:tblPrEx>
          <w:tblCellMar>
            <w:top w:w="0" w:type="dxa"/>
            <w:bottom w:w="0" w:type="dxa"/>
          </w:tblCellMar>
        </w:tblPrEx>
        <w:tc>
          <w:tcPr>
            <w:tcW w:w="876" w:type="pct"/>
            <w:tcBorders>
              <w:top w:val="nil"/>
              <w:bottom w:val="nil"/>
            </w:tcBorders>
          </w:tcPr>
          <w:p w:rsidR="00000000" w:rsidRDefault="00D60DAC">
            <w:pPr>
              <w:widowControl/>
              <w:spacing w:line="360" w:lineRule="atLeast"/>
              <w:rPr>
                <w:rFonts w:hint="eastAsia"/>
                <w:sz w:val="18"/>
              </w:rPr>
            </w:pPr>
            <w:r>
              <w:rPr>
                <w:rFonts w:hint="eastAsia"/>
                <w:sz w:val="18"/>
              </w:rPr>
              <w:t>45</w:t>
            </w:r>
            <w:r>
              <w:rPr>
                <w:rFonts w:hint="eastAsia"/>
                <w:sz w:val="18"/>
              </w:rPr>
              <w:t>－</w:t>
            </w:r>
            <w:r>
              <w:rPr>
                <w:rFonts w:hint="eastAsia"/>
                <w:sz w:val="18"/>
              </w:rPr>
              <w:t>49</w:t>
            </w:r>
            <w:r>
              <w:rPr>
                <w:rFonts w:hint="eastAsia"/>
                <w:sz w:val="18"/>
              </w:rPr>
              <w:t>岁</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4</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60</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10</w:t>
            </w:r>
          </w:p>
        </w:tc>
      </w:tr>
      <w:tr w:rsidR="00000000">
        <w:tblPrEx>
          <w:tblCellMar>
            <w:top w:w="0" w:type="dxa"/>
            <w:bottom w:w="0" w:type="dxa"/>
          </w:tblCellMar>
        </w:tblPrEx>
        <w:tc>
          <w:tcPr>
            <w:tcW w:w="876" w:type="pct"/>
            <w:tcBorders>
              <w:top w:val="nil"/>
              <w:bottom w:val="nil"/>
            </w:tcBorders>
          </w:tcPr>
          <w:p w:rsidR="00000000" w:rsidRDefault="00D60DAC">
            <w:pPr>
              <w:widowControl/>
              <w:spacing w:line="360" w:lineRule="atLeast"/>
              <w:rPr>
                <w:rFonts w:hint="eastAsia"/>
                <w:sz w:val="18"/>
              </w:rPr>
            </w:pPr>
            <w:r>
              <w:rPr>
                <w:rFonts w:hint="eastAsia"/>
                <w:sz w:val="18"/>
              </w:rPr>
              <w:t>50</w:t>
            </w:r>
            <w:r>
              <w:rPr>
                <w:rFonts w:hint="eastAsia"/>
                <w:sz w:val="18"/>
              </w:rPr>
              <w:t>－</w:t>
            </w:r>
            <w:r>
              <w:rPr>
                <w:rFonts w:hint="eastAsia"/>
                <w:sz w:val="18"/>
              </w:rPr>
              <w:t>54</w:t>
            </w:r>
            <w:r>
              <w:rPr>
                <w:rFonts w:hint="eastAsia"/>
                <w:sz w:val="18"/>
              </w:rPr>
              <w:t>岁</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11</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2</w:t>
            </w:r>
          </w:p>
        </w:tc>
      </w:tr>
      <w:tr w:rsidR="00000000">
        <w:tblPrEx>
          <w:tblCellMar>
            <w:top w:w="0" w:type="dxa"/>
            <w:bottom w:w="0" w:type="dxa"/>
          </w:tblCellMar>
        </w:tblPrEx>
        <w:tc>
          <w:tcPr>
            <w:tcW w:w="876" w:type="pct"/>
            <w:tcBorders>
              <w:top w:val="nil"/>
              <w:bottom w:val="nil"/>
            </w:tcBorders>
          </w:tcPr>
          <w:p w:rsidR="00000000" w:rsidRDefault="00D60DAC">
            <w:pPr>
              <w:widowControl/>
              <w:spacing w:line="360" w:lineRule="atLeast"/>
              <w:rPr>
                <w:rFonts w:hint="eastAsia"/>
                <w:sz w:val="18"/>
              </w:rPr>
            </w:pPr>
            <w:r>
              <w:rPr>
                <w:rFonts w:hint="eastAsia"/>
                <w:sz w:val="18"/>
              </w:rPr>
              <w:t>55</w:t>
            </w:r>
            <w:r>
              <w:rPr>
                <w:rFonts w:hint="eastAsia"/>
                <w:sz w:val="18"/>
              </w:rPr>
              <w:t>－</w:t>
            </w:r>
            <w:r>
              <w:rPr>
                <w:rFonts w:hint="eastAsia"/>
                <w:sz w:val="18"/>
              </w:rPr>
              <w:t>59</w:t>
            </w:r>
            <w:r>
              <w:rPr>
                <w:rFonts w:hint="eastAsia"/>
                <w:sz w:val="18"/>
              </w:rPr>
              <w:t>岁</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7</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1</w:t>
            </w:r>
          </w:p>
        </w:tc>
      </w:tr>
      <w:tr w:rsidR="00000000">
        <w:tblPrEx>
          <w:tblCellMar>
            <w:top w:w="0" w:type="dxa"/>
            <w:bottom w:w="0" w:type="dxa"/>
          </w:tblCellMar>
        </w:tblPrEx>
        <w:tc>
          <w:tcPr>
            <w:tcW w:w="876" w:type="pct"/>
            <w:tcBorders>
              <w:top w:val="nil"/>
              <w:bottom w:val="nil"/>
            </w:tcBorders>
          </w:tcPr>
          <w:p w:rsidR="00000000" w:rsidRDefault="00D60DAC">
            <w:pPr>
              <w:widowControl/>
              <w:spacing w:line="360" w:lineRule="atLeast"/>
              <w:rPr>
                <w:rFonts w:hint="eastAsia"/>
                <w:sz w:val="18"/>
              </w:rPr>
            </w:pPr>
            <w:r>
              <w:rPr>
                <w:rFonts w:hint="eastAsia"/>
                <w:sz w:val="18"/>
              </w:rPr>
              <w:t>60</w:t>
            </w:r>
            <w:r>
              <w:rPr>
                <w:rFonts w:hint="eastAsia"/>
                <w:sz w:val="18"/>
              </w:rPr>
              <w:t>－</w:t>
            </w:r>
            <w:r>
              <w:rPr>
                <w:rFonts w:hint="eastAsia"/>
                <w:sz w:val="18"/>
              </w:rPr>
              <w:t>64</w:t>
            </w:r>
            <w:r>
              <w:rPr>
                <w:rFonts w:hint="eastAsia"/>
                <w:sz w:val="18"/>
              </w:rPr>
              <w:t>岁</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1</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1</w:t>
            </w:r>
          </w:p>
        </w:tc>
      </w:tr>
      <w:tr w:rsidR="00000000">
        <w:tblPrEx>
          <w:tblCellMar>
            <w:top w:w="0" w:type="dxa"/>
            <w:bottom w:w="0" w:type="dxa"/>
          </w:tblCellMar>
        </w:tblPrEx>
        <w:tc>
          <w:tcPr>
            <w:tcW w:w="876" w:type="pct"/>
            <w:tcBorders>
              <w:top w:val="nil"/>
              <w:bottom w:val="nil"/>
            </w:tcBorders>
          </w:tcPr>
          <w:p w:rsidR="00000000" w:rsidRDefault="00D60DAC">
            <w:pPr>
              <w:widowControl/>
              <w:spacing w:line="360" w:lineRule="atLeast"/>
              <w:rPr>
                <w:rFonts w:hint="eastAsia"/>
                <w:sz w:val="18"/>
              </w:rPr>
            </w:pPr>
            <w:r>
              <w:rPr>
                <w:rFonts w:hint="eastAsia"/>
                <w:sz w:val="18"/>
              </w:rPr>
              <w:t>65</w:t>
            </w:r>
            <w:r>
              <w:rPr>
                <w:rFonts w:hint="eastAsia"/>
                <w:sz w:val="18"/>
              </w:rPr>
              <w:t>岁以上</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w:t>
            </w:r>
          </w:p>
        </w:tc>
        <w:tc>
          <w:tcPr>
            <w:tcW w:w="1031" w:type="pct"/>
            <w:tcBorders>
              <w:top w:val="nil"/>
              <w:bottom w:val="nil"/>
            </w:tcBorders>
          </w:tcPr>
          <w:p w:rsidR="00000000" w:rsidRDefault="00D60DAC" w:rsidP="00D60DAC">
            <w:pPr>
              <w:widowControl/>
              <w:spacing w:line="360" w:lineRule="atLeast"/>
              <w:ind w:rightChars="363" w:right="31680"/>
              <w:jc w:val="right"/>
              <w:rPr>
                <w:sz w:val="18"/>
              </w:rPr>
            </w:pPr>
            <w:r>
              <w:rPr>
                <w:sz w:val="18"/>
              </w:rPr>
              <w:t>-</w:t>
            </w:r>
          </w:p>
        </w:tc>
      </w:tr>
      <w:tr w:rsidR="00000000">
        <w:tblPrEx>
          <w:tblCellMar>
            <w:top w:w="0" w:type="dxa"/>
            <w:bottom w:w="0" w:type="dxa"/>
          </w:tblCellMar>
        </w:tblPrEx>
        <w:tc>
          <w:tcPr>
            <w:tcW w:w="876" w:type="pct"/>
            <w:tcBorders>
              <w:top w:val="nil"/>
            </w:tcBorders>
          </w:tcPr>
          <w:p w:rsidR="00000000" w:rsidRDefault="00D60DAC">
            <w:pPr>
              <w:widowControl/>
              <w:spacing w:line="360" w:lineRule="atLeast"/>
              <w:rPr>
                <w:rFonts w:hint="eastAsia"/>
                <w:sz w:val="18"/>
              </w:rPr>
            </w:pPr>
            <w:r>
              <w:rPr>
                <w:rFonts w:hint="eastAsia"/>
                <w:sz w:val="18"/>
              </w:rPr>
              <w:t>不明</w:t>
            </w:r>
          </w:p>
        </w:tc>
        <w:tc>
          <w:tcPr>
            <w:tcW w:w="1031" w:type="pct"/>
            <w:tcBorders>
              <w:top w:val="nil"/>
            </w:tcBorders>
          </w:tcPr>
          <w:p w:rsidR="00000000" w:rsidRDefault="00D60DAC" w:rsidP="00D60DAC">
            <w:pPr>
              <w:widowControl/>
              <w:spacing w:line="360" w:lineRule="atLeast"/>
              <w:ind w:rightChars="363" w:right="31680"/>
              <w:jc w:val="right"/>
              <w:rPr>
                <w:sz w:val="18"/>
              </w:rPr>
            </w:pPr>
            <w:r>
              <w:rPr>
                <w:sz w:val="18"/>
              </w:rPr>
              <w:t>-</w:t>
            </w:r>
          </w:p>
        </w:tc>
        <w:tc>
          <w:tcPr>
            <w:tcW w:w="1031" w:type="pct"/>
            <w:tcBorders>
              <w:top w:val="nil"/>
            </w:tcBorders>
          </w:tcPr>
          <w:p w:rsidR="00000000" w:rsidRDefault="00D60DAC" w:rsidP="00D60DAC">
            <w:pPr>
              <w:widowControl/>
              <w:spacing w:line="360" w:lineRule="atLeast"/>
              <w:ind w:rightChars="363" w:right="31680"/>
              <w:jc w:val="right"/>
              <w:rPr>
                <w:sz w:val="18"/>
              </w:rPr>
            </w:pPr>
            <w:r>
              <w:rPr>
                <w:sz w:val="18"/>
              </w:rPr>
              <w:t>248</w:t>
            </w:r>
          </w:p>
        </w:tc>
        <w:tc>
          <w:tcPr>
            <w:tcW w:w="1031" w:type="pct"/>
            <w:tcBorders>
              <w:top w:val="nil"/>
            </w:tcBorders>
          </w:tcPr>
          <w:p w:rsidR="00000000" w:rsidRDefault="00D60DAC" w:rsidP="00D60DAC">
            <w:pPr>
              <w:widowControl/>
              <w:spacing w:line="360" w:lineRule="atLeast"/>
              <w:ind w:rightChars="363" w:right="31680"/>
              <w:jc w:val="right"/>
              <w:rPr>
                <w:sz w:val="18"/>
              </w:rPr>
            </w:pPr>
            <w:r>
              <w:rPr>
                <w:sz w:val="18"/>
              </w:rPr>
              <w:t>-</w:t>
            </w:r>
          </w:p>
        </w:tc>
        <w:tc>
          <w:tcPr>
            <w:tcW w:w="1031" w:type="pct"/>
            <w:tcBorders>
              <w:top w:val="nil"/>
            </w:tcBorders>
          </w:tcPr>
          <w:p w:rsidR="00000000" w:rsidRDefault="00D60DAC" w:rsidP="00D60DAC">
            <w:pPr>
              <w:widowControl/>
              <w:spacing w:line="360" w:lineRule="atLeast"/>
              <w:ind w:rightChars="363" w:right="31680"/>
              <w:jc w:val="right"/>
              <w:rPr>
                <w:sz w:val="18"/>
              </w:rPr>
            </w:pPr>
            <w:r>
              <w:rPr>
                <w:sz w:val="18"/>
              </w:rPr>
              <w:t>248</w:t>
            </w:r>
          </w:p>
        </w:tc>
      </w:tr>
    </w:tbl>
    <w:p w:rsidR="00000000" w:rsidRDefault="00D60DAC">
      <w:pPr>
        <w:widowControl/>
        <w:spacing w:after="240" w:line="360" w:lineRule="atLeast"/>
        <w:rPr>
          <w:sz w:val="18"/>
        </w:rPr>
      </w:pPr>
      <w:r>
        <w:rPr>
          <w:rFonts w:ascii="KaiTi_GB2312" w:eastAsia="KaiTi_GB2312" w:hint="eastAsia"/>
          <w:iCs/>
          <w:sz w:val="18"/>
        </w:rPr>
        <w:t>资料来源</w:t>
      </w:r>
      <w:r>
        <w:rPr>
          <w:rFonts w:hint="eastAsia"/>
          <w:sz w:val="18"/>
        </w:rPr>
        <w:t>：国家统计局。</w:t>
      </w:r>
    </w:p>
    <w:p w:rsidR="00000000" w:rsidRDefault="00D60DAC">
      <w:pPr>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23</w:t>
      </w:r>
    </w:p>
    <w:p w:rsidR="00000000" w:rsidRDefault="00D60DAC">
      <w:pPr>
        <w:widowControl/>
        <w:spacing w:after="240" w:line="360" w:lineRule="atLeast"/>
        <w:jc w:val="center"/>
        <w:rPr>
          <w:rFonts w:ascii="SimHei" w:eastAsia="SimHei" w:hint="eastAsia"/>
        </w:rPr>
      </w:pPr>
      <w:r>
        <w:rPr>
          <w:rFonts w:ascii="SimHei" w:eastAsia="SimHei" w:hint="eastAsia"/>
        </w:rPr>
        <w:t>1990</w:t>
      </w:r>
      <w:r>
        <w:rPr>
          <w:rFonts w:ascii="SimHei" w:eastAsia="SimHei" w:hint="eastAsia"/>
        </w:rPr>
        <w:t>－</w:t>
      </w:r>
      <w:r>
        <w:rPr>
          <w:rFonts w:ascii="SimHei" w:eastAsia="SimHei" w:hint="eastAsia"/>
        </w:rPr>
        <w:t>2001</w:t>
      </w:r>
      <w:r>
        <w:rPr>
          <w:rFonts w:ascii="SimHei" w:eastAsia="SimHei" w:hint="eastAsia"/>
        </w:rPr>
        <w:t>年人均国内总产值和国产总值（马镑）</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40"/>
        <w:gridCol w:w="3188"/>
        <w:gridCol w:w="3188"/>
      </w:tblGrid>
      <w:tr w:rsidR="00000000">
        <w:tblPrEx>
          <w:tblCellMar>
            <w:top w:w="0" w:type="dxa"/>
            <w:bottom w:w="0" w:type="dxa"/>
          </w:tblCellMar>
        </w:tblPrEx>
        <w:tc>
          <w:tcPr>
            <w:tcW w:w="1650" w:type="pct"/>
            <w:tcBorders>
              <w:bottom w:val="single" w:sz="4" w:space="0" w:color="auto"/>
            </w:tcBorders>
          </w:tcPr>
          <w:p w:rsidR="00000000" w:rsidRDefault="00D60DAC">
            <w:pPr>
              <w:widowControl/>
              <w:spacing w:line="360" w:lineRule="atLeast"/>
              <w:rPr>
                <w:rFonts w:eastAsia="SimHei"/>
                <w:sz w:val="18"/>
              </w:rPr>
            </w:pPr>
            <w:r>
              <w:rPr>
                <w:rFonts w:eastAsia="SimHei" w:hint="eastAsia"/>
                <w:sz w:val="18"/>
              </w:rPr>
              <w:t>年份</w:t>
            </w:r>
          </w:p>
        </w:tc>
        <w:tc>
          <w:tcPr>
            <w:tcW w:w="1675" w:type="pct"/>
            <w:tcBorders>
              <w:bottom w:val="single" w:sz="4" w:space="0" w:color="auto"/>
            </w:tcBorders>
          </w:tcPr>
          <w:p w:rsidR="00000000" w:rsidRDefault="00D60DAC">
            <w:pPr>
              <w:widowControl/>
              <w:spacing w:line="360" w:lineRule="atLeast"/>
              <w:jc w:val="center"/>
              <w:rPr>
                <w:rFonts w:eastAsia="SimHei"/>
                <w:sz w:val="18"/>
              </w:rPr>
            </w:pPr>
            <w:r>
              <w:rPr>
                <w:rFonts w:eastAsia="SimHei" w:hint="eastAsia"/>
                <w:sz w:val="18"/>
              </w:rPr>
              <w:t>国内</w:t>
            </w:r>
            <w:r>
              <w:rPr>
                <w:rFonts w:eastAsia="SimHei" w:hint="eastAsia"/>
                <w:sz w:val="18"/>
              </w:rPr>
              <w:t>总产值</w:t>
            </w:r>
          </w:p>
        </w:tc>
        <w:tc>
          <w:tcPr>
            <w:tcW w:w="1675" w:type="pct"/>
            <w:tcBorders>
              <w:bottom w:val="single" w:sz="4" w:space="0" w:color="auto"/>
            </w:tcBorders>
          </w:tcPr>
          <w:p w:rsidR="00000000" w:rsidRDefault="00D60DAC">
            <w:pPr>
              <w:widowControl/>
              <w:spacing w:line="360" w:lineRule="atLeast"/>
              <w:jc w:val="center"/>
              <w:rPr>
                <w:rFonts w:eastAsia="SimHei" w:hint="eastAsia"/>
                <w:sz w:val="18"/>
              </w:rPr>
            </w:pPr>
            <w:r>
              <w:rPr>
                <w:rFonts w:eastAsia="SimHei" w:hint="eastAsia"/>
                <w:sz w:val="18"/>
              </w:rPr>
              <w:t>国产总值</w:t>
            </w:r>
          </w:p>
        </w:tc>
      </w:tr>
      <w:tr w:rsidR="00000000">
        <w:tblPrEx>
          <w:tblCellMar>
            <w:top w:w="0" w:type="dxa"/>
            <w:bottom w:w="0" w:type="dxa"/>
          </w:tblCellMar>
        </w:tblPrEx>
        <w:tc>
          <w:tcPr>
            <w:tcW w:w="1650" w:type="pct"/>
            <w:tcBorders>
              <w:bottom w:val="nil"/>
            </w:tcBorders>
          </w:tcPr>
          <w:p w:rsidR="00000000" w:rsidRDefault="00D60DAC">
            <w:pPr>
              <w:widowControl/>
              <w:spacing w:line="360" w:lineRule="atLeast"/>
              <w:rPr>
                <w:rFonts w:hint="eastAsia"/>
                <w:sz w:val="18"/>
              </w:rPr>
            </w:pPr>
            <w:r>
              <w:rPr>
                <w:rFonts w:hint="eastAsia"/>
                <w:sz w:val="18"/>
              </w:rPr>
              <w:t>1990</w:t>
            </w:r>
          </w:p>
        </w:tc>
        <w:tc>
          <w:tcPr>
            <w:tcW w:w="1675" w:type="pct"/>
            <w:tcBorders>
              <w:bottom w:val="nil"/>
            </w:tcBorders>
          </w:tcPr>
          <w:p w:rsidR="00000000" w:rsidRDefault="00D60DAC">
            <w:pPr>
              <w:widowControl/>
              <w:spacing w:line="360" w:lineRule="atLeast"/>
              <w:jc w:val="center"/>
              <w:rPr>
                <w:sz w:val="18"/>
              </w:rPr>
            </w:pPr>
            <w:r>
              <w:rPr>
                <w:sz w:val="18"/>
              </w:rPr>
              <w:t>2 040</w:t>
            </w:r>
          </w:p>
        </w:tc>
        <w:tc>
          <w:tcPr>
            <w:tcW w:w="1675" w:type="pct"/>
            <w:tcBorders>
              <w:bottom w:val="nil"/>
            </w:tcBorders>
          </w:tcPr>
          <w:p w:rsidR="00000000" w:rsidRDefault="00D60DAC">
            <w:pPr>
              <w:widowControl/>
              <w:spacing w:line="360" w:lineRule="atLeast"/>
              <w:jc w:val="center"/>
              <w:rPr>
                <w:sz w:val="18"/>
              </w:rPr>
            </w:pPr>
            <w:r>
              <w:rPr>
                <w:sz w:val="18"/>
              </w:rPr>
              <w:t>2 193</w:t>
            </w:r>
          </w:p>
        </w:tc>
      </w:tr>
      <w:tr w:rsidR="00000000">
        <w:tblPrEx>
          <w:tblCellMar>
            <w:top w:w="0" w:type="dxa"/>
            <w:bottom w:w="0" w:type="dxa"/>
          </w:tblCellMar>
        </w:tblPrEx>
        <w:tc>
          <w:tcPr>
            <w:tcW w:w="1650" w:type="pct"/>
            <w:tcBorders>
              <w:top w:val="nil"/>
              <w:bottom w:val="nil"/>
            </w:tcBorders>
          </w:tcPr>
          <w:p w:rsidR="00000000" w:rsidRDefault="00D60DAC">
            <w:pPr>
              <w:widowControl/>
              <w:spacing w:line="360" w:lineRule="atLeast"/>
              <w:rPr>
                <w:rFonts w:hint="eastAsia"/>
                <w:sz w:val="18"/>
              </w:rPr>
            </w:pPr>
            <w:r>
              <w:rPr>
                <w:rFonts w:hint="eastAsia"/>
                <w:sz w:val="18"/>
              </w:rPr>
              <w:t>1991</w:t>
            </w:r>
          </w:p>
        </w:tc>
        <w:tc>
          <w:tcPr>
            <w:tcW w:w="1675" w:type="pct"/>
            <w:tcBorders>
              <w:top w:val="nil"/>
              <w:bottom w:val="nil"/>
            </w:tcBorders>
          </w:tcPr>
          <w:p w:rsidR="00000000" w:rsidRDefault="00D60DAC">
            <w:pPr>
              <w:widowControl/>
              <w:spacing w:line="360" w:lineRule="atLeast"/>
              <w:jc w:val="center"/>
              <w:rPr>
                <w:sz w:val="18"/>
              </w:rPr>
            </w:pPr>
            <w:r>
              <w:rPr>
                <w:sz w:val="18"/>
              </w:rPr>
              <w:t>2 216</w:t>
            </w:r>
          </w:p>
        </w:tc>
        <w:tc>
          <w:tcPr>
            <w:tcW w:w="1675" w:type="pct"/>
            <w:tcBorders>
              <w:top w:val="nil"/>
              <w:bottom w:val="nil"/>
            </w:tcBorders>
          </w:tcPr>
          <w:p w:rsidR="00000000" w:rsidRDefault="00D60DAC">
            <w:pPr>
              <w:widowControl/>
              <w:spacing w:line="360" w:lineRule="atLeast"/>
              <w:jc w:val="center"/>
              <w:rPr>
                <w:sz w:val="18"/>
              </w:rPr>
            </w:pPr>
            <w:r>
              <w:rPr>
                <w:sz w:val="18"/>
              </w:rPr>
              <w:t>2 353</w:t>
            </w:r>
          </w:p>
        </w:tc>
      </w:tr>
      <w:tr w:rsidR="00000000">
        <w:tblPrEx>
          <w:tblCellMar>
            <w:top w:w="0" w:type="dxa"/>
            <w:bottom w:w="0" w:type="dxa"/>
          </w:tblCellMar>
        </w:tblPrEx>
        <w:tc>
          <w:tcPr>
            <w:tcW w:w="1650" w:type="pct"/>
            <w:tcBorders>
              <w:top w:val="nil"/>
              <w:bottom w:val="nil"/>
            </w:tcBorders>
          </w:tcPr>
          <w:p w:rsidR="00000000" w:rsidRDefault="00D60DAC">
            <w:pPr>
              <w:widowControl/>
              <w:spacing w:line="360" w:lineRule="atLeast"/>
              <w:rPr>
                <w:rFonts w:hint="eastAsia"/>
                <w:sz w:val="18"/>
              </w:rPr>
            </w:pPr>
            <w:r>
              <w:rPr>
                <w:rFonts w:hint="eastAsia"/>
                <w:sz w:val="18"/>
              </w:rPr>
              <w:t>1992</w:t>
            </w:r>
          </w:p>
        </w:tc>
        <w:tc>
          <w:tcPr>
            <w:tcW w:w="1675" w:type="pct"/>
            <w:tcBorders>
              <w:top w:val="nil"/>
              <w:bottom w:val="nil"/>
            </w:tcBorders>
          </w:tcPr>
          <w:p w:rsidR="00000000" w:rsidRDefault="00D60DAC">
            <w:pPr>
              <w:widowControl/>
              <w:spacing w:line="360" w:lineRule="atLeast"/>
              <w:jc w:val="center"/>
              <w:rPr>
                <w:sz w:val="18"/>
              </w:rPr>
            </w:pPr>
            <w:r>
              <w:rPr>
                <w:sz w:val="18"/>
              </w:rPr>
              <w:t>2 380</w:t>
            </w:r>
          </w:p>
        </w:tc>
        <w:tc>
          <w:tcPr>
            <w:tcW w:w="1675" w:type="pct"/>
            <w:tcBorders>
              <w:top w:val="nil"/>
              <w:bottom w:val="nil"/>
            </w:tcBorders>
          </w:tcPr>
          <w:p w:rsidR="00000000" w:rsidRDefault="00D60DAC">
            <w:pPr>
              <w:widowControl/>
              <w:spacing w:line="360" w:lineRule="atLeast"/>
              <w:jc w:val="center"/>
              <w:rPr>
                <w:sz w:val="18"/>
              </w:rPr>
            </w:pPr>
            <w:r>
              <w:rPr>
                <w:sz w:val="18"/>
              </w:rPr>
              <w:t>2 494</w:t>
            </w:r>
          </w:p>
        </w:tc>
      </w:tr>
      <w:tr w:rsidR="00000000">
        <w:tblPrEx>
          <w:tblCellMar>
            <w:top w:w="0" w:type="dxa"/>
            <w:bottom w:w="0" w:type="dxa"/>
          </w:tblCellMar>
        </w:tblPrEx>
        <w:tc>
          <w:tcPr>
            <w:tcW w:w="1650" w:type="pct"/>
            <w:tcBorders>
              <w:top w:val="nil"/>
              <w:bottom w:val="nil"/>
            </w:tcBorders>
          </w:tcPr>
          <w:p w:rsidR="00000000" w:rsidRDefault="00D60DAC">
            <w:pPr>
              <w:widowControl/>
              <w:spacing w:line="360" w:lineRule="atLeast"/>
              <w:rPr>
                <w:rFonts w:hint="eastAsia"/>
                <w:sz w:val="18"/>
              </w:rPr>
            </w:pPr>
            <w:r>
              <w:rPr>
                <w:rFonts w:hint="eastAsia"/>
                <w:sz w:val="18"/>
              </w:rPr>
              <w:t>1993</w:t>
            </w:r>
          </w:p>
        </w:tc>
        <w:tc>
          <w:tcPr>
            <w:tcW w:w="1675" w:type="pct"/>
            <w:tcBorders>
              <w:top w:val="nil"/>
              <w:bottom w:val="nil"/>
            </w:tcBorders>
          </w:tcPr>
          <w:p w:rsidR="00000000" w:rsidRDefault="00D60DAC">
            <w:pPr>
              <w:widowControl/>
              <w:spacing w:line="360" w:lineRule="atLeast"/>
              <w:jc w:val="center"/>
              <w:rPr>
                <w:sz w:val="18"/>
              </w:rPr>
            </w:pPr>
            <w:r>
              <w:rPr>
                <w:sz w:val="18"/>
              </w:rPr>
              <w:t>2 531</w:t>
            </w:r>
          </w:p>
        </w:tc>
        <w:tc>
          <w:tcPr>
            <w:tcW w:w="1675" w:type="pct"/>
            <w:tcBorders>
              <w:top w:val="nil"/>
              <w:bottom w:val="nil"/>
            </w:tcBorders>
          </w:tcPr>
          <w:p w:rsidR="00000000" w:rsidRDefault="00D60DAC">
            <w:pPr>
              <w:widowControl/>
              <w:spacing w:line="360" w:lineRule="atLeast"/>
              <w:jc w:val="center"/>
              <w:rPr>
                <w:sz w:val="18"/>
              </w:rPr>
            </w:pPr>
            <w:r>
              <w:rPr>
                <w:sz w:val="18"/>
              </w:rPr>
              <w:t>2 627</w:t>
            </w:r>
          </w:p>
        </w:tc>
      </w:tr>
      <w:tr w:rsidR="00000000">
        <w:tblPrEx>
          <w:tblCellMar>
            <w:top w:w="0" w:type="dxa"/>
            <w:bottom w:w="0" w:type="dxa"/>
          </w:tblCellMar>
        </w:tblPrEx>
        <w:tc>
          <w:tcPr>
            <w:tcW w:w="1650" w:type="pct"/>
            <w:tcBorders>
              <w:top w:val="nil"/>
              <w:bottom w:val="nil"/>
            </w:tcBorders>
          </w:tcPr>
          <w:p w:rsidR="00000000" w:rsidRDefault="00D60DAC">
            <w:pPr>
              <w:widowControl/>
              <w:spacing w:line="360" w:lineRule="atLeast"/>
              <w:rPr>
                <w:rFonts w:hint="eastAsia"/>
                <w:sz w:val="18"/>
              </w:rPr>
            </w:pPr>
            <w:r>
              <w:rPr>
                <w:rFonts w:hint="eastAsia"/>
                <w:sz w:val="18"/>
              </w:rPr>
              <w:t>1994</w:t>
            </w:r>
          </w:p>
        </w:tc>
        <w:tc>
          <w:tcPr>
            <w:tcW w:w="1675" w:type="pct"/>
            <w:tcBorders>
              <w:top w:val="nil"/>
              <w:bottom w:val="nil"/>
            </w:tcBorders>
          </w:tcPr>
          <w:p w:rsidR="00000000" w:rsidRDefault="00D60DAC">
            <w:pPr>
              <w:widowControl/>
              <w:spacing w:line="360" w:lineRule="atLeast"/>
              <w:jc w:val="center"/>
              <w:rPr>
                <w:sz w:val="18"/>
              </w:rPr>
            </w:pPr>
            <w:r>
              <w:rPr>
                <w:sz w:val="18"/>
              </w:rPr>
              <w:t>2 743</w:t>
            </w:r>
          </w:p>
        </w:tc>
        <w:tc>
          <w:tcPr>
            <w:tcW w:w="1675" w:type="pct"/>
            <w:tcBorders>
              <w:top w:val="nil"/>
              <w:bottom w:val="nil"/>
            </w:tcBorders>
          </w:tcPr>
          <w:p w:rsidR="00000000" w:rsidRDefault="00D60DAC">
            <w:pPr>
              <w:widowControl/>
              <w:spacing w:line="360" w:lineRule="atLeast"/>
              <w:jc w:val="center"/>
              <w:rPr>
                <w:sz w:val="18"/>
              </w:rPr>
            </w:pPr>
            <w:r>
              <w:rPr>
                <w:sz w:val="18"/>
              </w:rPr>
              <w:t>2 795</w:t>
            </w:r>
          </w:p>
        </w:tc>
      </w:tr>
      <w:tr w:rsidR="00000000">
        <w:tblPrEx>
          <w:tblCellMar>
            <w:top w:w="0" w:type="dxa"/>
            <w:bottom w:w="0" w:type="dxa"/>
          </w:tblCellMar>
        </w:tblPrEx>
        <w:tc>
          <w:tcPr>
            <w:tcW w:w="1650" w:type="pct"/>
            <w:tcBorders>
              <w:top w:val="nil"/>
              <w:bottom w:val="nil"/>
            </w:tcBorders>
          </w:tcPr>
          <w:p w:rsidR="00000000" w:rsidRDefault="00D60DAC">
            <w:pPr>
              <w:widowControl/>
              <w:spacing w:line="360" w:lineRule="atLeast"/>
              <w:rPr>
                <w:rFonts w:hint="eastAsia"/>
                <w:sz w:val="18"/>
              </w:rPr>
            </w:pPr>
            <w:r>
              <w:rPr>
                <w:rFonts w:hint="eastAsia"/>
                <w:sz w:val="18"/>
              </w:rPr>
              <w:t>1995</w:t>
            </w:r>
          </w:p>
        </w:tc>
        <w:tc>
          <w:tcPr>
            <w:tcW w:w="1675" w:type="pct"/>
            <w:tcBorders>
              <w:top w:val="nil"/>
              <w:bottom w:val="nil"/>
            </w:tcBorders>
          </w:tcPr>
          <w:p w:rsidR="00000000" w:rsidRDefault="00D60DAC">
            <w:pPr>
              <w:widowControl/>
              <w:spacing w:line="360" w:lineRule="atLeast"/>
              <w:jc w:val="center"/>
              <w:rPr>
                <w:sz w:val="18"/>
              </w:rPr>
            </w:pPr>
            <w:r>
              <w:rPr>
                <w:sz w:val="18"/>
              </w:rPr>
              <w:t>3 032</w:t>
            </w:r>
          </w:p>
        </w:tc>
        <w:tc>
          <w:tcPr>
            <w:tcW w:w="1675" w:type="pct"/>
            <w:tcBorders>
              <w:top w:val="nil"/>
              <w:bottom w:val="nil"/>
            </w:tcBorders>
          </w:tcPr>
          <w:p w:rsidR="00000000" w:rsidRDefault="00D60DAC">
            <w:pPr>
              <w:widowControl/>
              <w:spacing w:line="360" w:lineRule="atLeast"/>
              <w:jc w:val="center"/>
              <w:rPr>
                <w:sz w:val="18"/>
              </w:rPr>
            </w:pPr>
            <w:r>
              <w:rPr>
                <w:sz w:val="18"/>
              </w:rPr>
              <w:t>3 064</w:t>
            </w:r>
          </w:p>
        </w:tc>
      </w:tr>
      <w:tr w:rsidR="00000000">
        <w:tblPrEx>
          <w:tblCellMar>
            <w:top w:w="0" w:type="dxa"/>
            <w:bottom w:w="0" w:type="dxa"/>
          </w:tblCellMar>
        </w:tblPrEx>
        <w:tc>
          <w:tcPr>
            <w:tcW w:w="1650" w:type="pct"/>
            <w:tcBorders>
              <w:top w:val="nil"/>
              <w:bottom w:val="nil"/>
            </w:tcBorders>
          </w:tcPr>
          <w:p w:rsidR="00000000" w:rsidRDefault="00D60DAC">
            <w:pPr>
              <w:widowControl/>
              <w:spacing w:line="360" w:lineRule="atLeast"/>
              <w:rPr>
                <w:rFonts w:hint="eastAsia"/>
                <w:sz w:val="18"/>
              </w:rPr>
            </w:pPr>
            <w:r>
              <w:rPr>
                <w:rFonts w:hint="eastAsia"/>
                <w:sz w:val="18"/>
              </w:rPr>
              <w:t>1996</w:t>
            </w:r>
          </w:p>
        </w:tc>
        <w:tc>
          <w:tcPr>
            <w:tcW w:w="1675" w:type="pct"/>
            <w:tcBorders>
              <w:top w:val="nil"/>
              <w:bottom w:val="nil"/>
            </w:tcBorders>
          </w:tcPr>
          <w:p w:rsidR="00000000" w:rsidRDefault="00D60DAC">
            <w:pPr>
              <w:widowControl/>
              <w:spacing w:line="360" w:lineRule="atLeast"/>
              <w:jc w:val="center"/>
              <w:rPr>
                <w:sz w:val="18"/>
              </w:rPr>
            </w:pPr>
            <w:r>
              <w:rPr>
                <w:sz w:val="18"/>
              </w:rPr>
              <w:t>3 161</w:t>
            </w:r>
          </w:p>
        </w:tc>
        <w:tc>
          <w:tcPr>
            <w:tcW w:w="1675" w:type="pct"/>
            <w:tcBorders>
              <w:top w:val="nil"/>
              <w:bottom w:val="nil"/>
            </w:tcBorders>
          </w:tcPr>
          <w:p w:rsidR="00000000" w:rsidRDefault="00D60DAC">
            <w:pPr>
              <w:widowControl/>
              <w:spacing w:line="360" w:lineRule="atLeast"/>
              <w:jc w:val="center"/>
              <w:rPr>
                <w:sz w:val="18"/>
              </w:rPr>
            </w:pPr>
            <w:r>
              <w:rPr>
                <w:sz w:val="18"/>
              </w:rPr>
              <w:t>3 170</w:t>
            </w:r>
          </w:p>
        </w:tc>
      </w:tr>
      <w:tr w:rsidR="00000000">
        <w:tblPrEx>
          <w:tblCellMar>
            <w:top w:w="0" w:type="dxa"/>
            <w:bottom w:w="0" w:type="dxa"/>
          </w:tblCellMar>
        </w:tblPrEx>
        <w:tc>
          <w:tcPr>
            <w:tcW w:w="1650" w:type="pct"/>
            <w:tcBorders>
              <w:top w:val="nil"/>
              <w:bottom w:val="nil"/>
            </w:tcBorders>
          </w:tcPr>
          <w:p w:rsidR="00000000" w:rsidRDefault="00D60DAC">
            <w:pPr>
              <w:widowControl/>
              <w:spacing w:line="360" w:lineRule="atLeast"/>
              <w:rPr>
                <w:rFonts w:hint="eastAsia"/>
                <w:sz w:val="18"/>
              </w:rPr>
            </w:pPr>
            <w:r>
              <w:rPr>
                <w:rFonts w:hint="eastAsia"/>
                <w:sz w:val="18"/>
              </w:rPr>
              <w:t>1997</w:t>
            </w:r>
          </w:p>
        </w:tc>
        <w:tc>
          <w:tcPr>
            <w:tcW w:w="1675" w:type="pct"/>
            <w:tcBorders>
              <w:top w:val="nil"/>
              <w:bottom w:val="nil"/>
            </w:tcBorders>
          </w:tcPr>
          <w:p w:rsidR="00000000" w:rsidRDefault="00D60DAC">
            <w:pPr>
              <w:widowControl/>
              <w:spacing w:line="360" w:lineRule="atLeast"/>
              <w:jc w:val="center"/>
              <w:rPr>
                <w:sz w:val="18"/>
              </w:rPr>
            </w:pPr>
            <w:r>
              <w:rPr>
                <w:sz w:val="18"/>
              </w:rPr>
              <w:t>3 365</w:t>
            </w:r>
          </w:p>
        </w:tc>
        <w:tc>
          <w:tcPr>
            <w:tcW w:w="1675" w:type="pct"/>
            <w:tcBorders>
              <w:top w:val="nil"/>
              <w:bottom w:val="nil"/>
            </w:tcBorders>
          </w:tcPr>
          <w:p w:rsidR="00000000" w:rsidRDefault="00D60DAC">
            <w:pPr>
              <w:widowControl/>
              <w:spacing w:line="360" w:lineRule="atLeast"/>
              <w:jc w:val="center"/>
              <w:rPr>
                <w:sz w:val="18"/>
              </w:rPr>
            </w:pPr>
            <w:r>
              <w:rPr>
                <w:sz w:val="18"/>
              </w:rPr>
              <w:t>3 376</w:t>
            </w:r>
          </w:p>
        </w:tc>
      </w:tr>
      <w:tr w:rsidR="00000000">
        <w:tblPrEx>
          <w:tblCellMar>
            <w:top w:w="0" w:type="dxa"/>
            <w:bottom w:w="0" w:type="dxa"/>
          </w:tblCellMar>
        </w:tblPrEx>
        <w:tc>
          <w:tcPr>
            <w:tcW w:w="1650" w:type="pct"/>
            <w:tcBorders>
              <w:top w:val="nil"/>
              <w:bottom w:val="nil"/>
            </w:tcBorders>
          </w:tcPr>
          <w:p w:rsidR="00000000" w:rsidRDefault="00D60DAC">
            <w:pPr>
              <w:widowControl/>
              <w:spacing w:line="360" w:lineRule="atLeast"/>
              <w:rPr>
                <w:rFonts w:hint="eastAsia"/>
                <w:sz w:val="18"/>
              </w:rPr>
            </w:pPr>
            <w:r>
              <w:rPr>
                <w:rFonts w:hint="eastAsia"/>
                <w:sz w:val="18"/>
              </w:rPr>
              <w:t>1998</w:t>
            </w:r>
          </w:p>
        </w:tc>
        <w:tc>
          <w:tcPr>
            <w:tcW w:w="1675" w:type="pct"/>
            <w:tcBorders>
              <w:top w:val="nil"/>
              <w:bottom w:val="nil"/>
            </w:tcBorders>
          </w:tcPr>
          <w:p w:rsidR="00000000" w:rsidRDefault="00D60DAC">
            <w:pPr>
              <w:widowControl/>
              <w:spacing w:line="360" w:lineRule="atLeast"/>
              <w:jc w:val="center"/>
              <w:rPr>
                <w:sz w:val="18"/>
              </w:rPr>
            </w:pPr>
            <w:r>
              <w:rPr>
                <w:sz w:val="18"/>
              </w:rPr>
              <w:t>3 536</w:t>
            </w:r>
          </w:p>
        </w:tc>
        <w:tc>
          <w:tcPr>
            <w:tcW w:w="1675" w:type="pct"/>
            <w:tcBorders>
              <w:top w:val="nil"/>
              <w:bottom w:val="nil"/>
            </w:tcBorders>
          </w:tcPr>
          <w:p w:rsidR="00000000" w:rsidRDefault="00D60DAC">
            <w:pPr>
              <w:widowControl/>
              <w:spacing w:line="360" w:lineRule="atLeast"/>
              <w:jc w:val="center"/>
              <w:rPr>
                <w:sz w:val="18"/>
              </w:rPr>
            </w:pPr>
            <w:r>
              <w:rPr>
                <w:sz w:val="18"/>
              </w:rPr>
              <w:t>3 465</w:t>
            </w:r>
          </w:p>
        </w:tc>
      </w:tr>
      <w:tr w:rsidR="00000000">
        <w:tblPrEx>
          <w:tblCellMar>
            <w:top w:w="0" w:type="dxa"/>
            <w:bottom w:w="0" w:type="dxa"/>
          </w:tblCellMar>
        </w:tblPrEx>
        <w:tc>
          <w:tcPr>
            <w:tcW w:w="1650" w:type="pct"/>
            <w:tcBorders>
              <w:top w:val="nil"/>
              <w:bottom w:val="nil"/>
            </w:tcBorders>
          </w:tcPr>
          <w:p w:rsidR="00000000" w:rsidRDefault="00D60DAC">
            <w:pPr>
              <w:widowControl/>
              <w:spacing w:line="360" w:lineRule="atLeast"/>
              <w:rPr>
                <w:rFonts w:hint="eastAsia"/>
                <w:sz w:val="18"/>
              </w:rPr>
            </w:pPr>
            <w:r>
              <w:rPr>
                <w:rFonts w:hint="eastAsia"/>
                <w:sz w:val="18"/>
              </w:rPr>
              <w:t>1999</w:t>
            </w:r>
          </w:p>
        </w:tc>
        <w:tc>
          <w:tcPr>
            <w:tcW w:w="1675" w:type="pct"/>
            <w:tcBorders>
              <w:top w:val="nil"/>
              <w:bottom w:val="nil"/>
            </w:tcBorders>
          </w:tcPr>
          <w:p w:rsidR="00000000" w:rsidRDefault="00D60DAC">
            <w:pPr>
              <w:widowControl/>
              <w:spacing w:line="360" w:lineRule="atLeast"/>
              <w:jc w:val="center"/>
              <w:rPr>
                <w:sz w:val="18"/>
              </w:rPr>
            </w:pPr>
            <w:r>
              <w:rPr>
                <w:sz w:val="18"/>
              </w:rPr>
              <w:t>3 758</w:t>
            </w:r>
          </w:p>
        </w:tc>
        <w:tc>
          <w:tcPr>
            <w:tcW w:w="1675" w:type="pct"/>
            <w:tcBorders>
              <w:top w:val="nil"/>
              <w:bottom w:val="nil"/>
            </w:tcBorders>
          </w:tcPr>
          <w:p w:rsidR="00000000" w:rsidRDefault="00D60DAC">
            <w:pPr>
              <w:widowControl/>
              <w:spacing w:line="360" w:lineRule="atLeast"/>
              <w:jc w:val="center"/>
              <w:rPr>
                <w:sz w:val="18"/>
              </w:rPr>
            </w:pPr>
            <w:r>
              <w:rPr>
                <w:sz w:val="18"/>
              </w:rPr>
              <w:t>3 790</w:t>
            </w:r>
          </w:p>
        </w:tc>
      </w:tr>
      <w:tr w:rsidR="00000000">
        <w:tblPrEx>
          <w:tblCellMar>
            <w:top w:w="0" w:type="dxa"/>
            <w:bottom w:w="0" w:type="dxa"/>
          </w:tblCellMar>
        </w:tblPrEx>
        <w:tc>
          <w:tcPr>
            <w:tcW w:w="1650" w:type="pct"/>
            <w:tcBorders>
              <w:top w:val="nil"/>
              <w:bottom w:val="nil"/>
            </w:tcBorders>
          </w:tcPr>
          <w:p w:rsidR="00000000" w:rsidRDefault="00D60DAC">
            <w:pPr>
              <w:widowControl/>
              <w:spacing w:line="360" w:lineRule="atLeast"/>
              <w:rPr>
                <w:rFonts w:hint="eastAsia"/>
                <w:sz w:val="18"/>
              </w:rPr>
            </w:pPr>
            <w:r>
              <w:rPr>
                <w:rFonts w:hint="eastAsia"/>
                <w:sz w:val="18"/>
              </w:rPr>
              <w:t>2000</w:t>
            </w:r>
          </w:p>
        </w:tc>
        <w:tc>
          <w:tcPr>
            <w:tcW w:w="1675" w:type="pct"/>
            <w:tcBorders>
              <w:top w:val="nil"/>
              <w:bottom w:val="nil"/>
            </w:tcBorders>
          </w:tcPr>
          <w:p w:rsidR="00000000" w:rsidRDefault="00D60DAC">
            <w:pPr>
              <w:widowControl/>
              <w:spacing w:line="360" w:lineRule="atLeast"/>
              <w:jc w:val="center"/>
              <w:rPr>
                <w:sz w:val="18"/>
              </w:rPr>
            </w:pPr>
            <w:r>
              <w:rPr>
                <w:sz w:val="18"/>
              </w:rPr>
              <w:t>4 006</w:t>
            </w:r>
          </w:p>
        </w:tc>
        <w:tc>
          <w:tcPr>
            <w:tcW w:w="1675" w:type="pct"/>
            <w:tcBorders>
              <w:top w:val="nil"/>
              <w:bottom w:val="nil"/>
            </w:tcBorders>
          </w:tcPr>
          <w:p w:rsidR="00000000" w:rsidRDefault="00D60DAC">
            <w:pPr>
              <w:widowControl/>
              <w:spacing w:line="360" w:lineRule="atLeast"/>
              <w:jc w:val="center"/>
              <w:rPr>
                <w:sz w:val="18"/>
              </w:rPr>
            </w:pPr>
            <w:r>
              <w:rPr>
                <w:sz w:val="18"/>
              </w:rPr>
              <w:t>3 867</w:t>
            </w:r>
          </w:p>
        </w:tc>
      </w:tr>
      <w:tr w:rsidR="00000000">
        <w:tblPrEx>
          <w:tblCellMar>
            <w:top w:w="0" w:type="dxa"/>
            <w:bottom w:w="0" w:type="dxa"/>
          </w:tblCellMar>
        </w:tblPrEx>
        <w:tc>
          <w:tcPr>
            <w:tcW w:w="1650" w:type="pct"/>
            <w:tcBorders>
              <w:top w:val="nil"/>
            </w:tcBorders>
          </w:tcPr>
          <w:p w:rsidR="00000000" w:rsidRDefault="00D60DAC">
            <w:pPr>
              <w:widowControl/>
              <w:spacing w:line="360" w:lineRule="atLeast"/>
              <w:rPr>
                <w:rFonts w:hint="eastAsia"/>
                <w:sz w:val="18"/>
              </w:rPr>
            </w:pPr>
            <w:r>
              <w:rPr>
                <w:rFonts w:hint="eastAsia"/>
                <w:sz w:val="18"/>
              </w:rPr>
              <w:t>2001</w:t>
            </w:r>
          </w:p>
        </w:tc>
        <w:tc>
          <w:tcPr>
            <w:tcW w:w="1675" w:type="pct"/>
            <w:tcBorders>
              <w:top w:val="nil"/>
            </w:tcBorders>
          </w:tcPr>
          <w:p w:rsidR="00000000" w:rsidRDefault="00D60DAC">
            <w:pPr>
              <w:widowControl/>
              <w:spacing w:line="360" w:lineRule="atLeast"/>
              <w:jc w:val="center"/>
              <w:rPr>
                <w:sz w:val="18"/>
              </w:rPr>
            </w:pPr>
            <w:r>
              <w:rPr>
                <w:sz w:val="18"/>
              </w:rPr>
              <w:t>4 146</w:t>
            </w:r>
          </w:p>
        </w:tc>
        <w:tc>
          <w:tcPr>
            <w:tcW w:w="1675" w:type="pct"/>
            <w:tcBorders>
              <w:top w:val="nil"/>
            </w:tcBorders>
          </w:tcPr>
          <w:p w:rsidR="00000000" w:rsidRDefault="00D60DAC">
            <w:pPr>
              <w:widowControl/>
              <w:spacing w:line="360" w:lineRule="atLeast"/>
              <w:jc w:val="center"/>
              <w:rPr>
                <w:sz w:val="18"/>
              </w:rPr>
            </w:pPr>
            <w:r>
              <w:rPr>
                <w:sz w:val="18"/>
              </w:rPr>
              <w:t>4 140</w:t>
            </w: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：国家统计局。</w:t>
      </w:r>
    </w:p>
    <w:p w:rsidR="00000000" w:rsidRDefault="00D60DAC">
      <w:pPr>
        <w:widowControl/>
        <w:spacing w:after="240" w:line="360" w:lineRule="atLeast"/>
        <w:rPr>
          <w:rFonts w:hint="eastAsia"/>
        </w:rPr>
      </w:pPr>
    </w:p>
    <w:p w:rsidR="00000000" w:rsidRDefault="00D60DAC">
      <w:pPr>
        <w:keepNext/>
        <w:keepLines/>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24</w:t>
      </w:r>
    </w:p>
    <w:p w:rsidR="00000000" w:rsidRDefault="00D60DAC">
      <w:pPr>
        <w:keepNext/>
        <w:keepLines/>
        <w:widowControl/>
        <w:spacing w:after="240" w:line="360" w:lineRule="atLeast"/>
        <w:jc w:val="center"/>
        <w:rPr>
          <w:rFonts w:ascii="SimHei" w:eastAsia="SimHei" w:hint="eastAsia"/>
        </w:rPr>
      </w:pPr>
      <w:r>
        <w:rPr>
          <w:rFonts w:ascii="SimHei" w:eastAsia="SimHei" w:hint="eastAsia"/>
        </w:rPr>
        <w:t>1997</w:t>
      </w:r>
      <w:r>
        <w:rPr>
          <w:rFonts w:ascii="SimHei" w:eastAsia="SimHei" w:hint="eastAsia"/>
        </w:rPr>
        <w:t>－</w:t>
      </w:r>
      <w:r>
        <w:rPr>
          <w:rFonts w:ascii="SimHei" w:eastAsia="SimHei" w:hint="eastAsia"/>
        </w:rPr>
        <w:t>2001</w:t>
      </w:r>
      <w:r>
        <w:rPr>
          <w:rFonts w:ascii="SimHei" w:eastAsia="SimHei" w:hint="eastAsia"/>
        </w:rPr>
        <w:t>年马耳他</w:t>
      </w:r>
      <w:r>
        <w:rPr>
          <w:rFonts w:ascii="SimHei" w:eastAsia="SimHei" w:hint="eastAsia"/>
        </w:rPr>
        <w:t>和欧盟实际国内总产值百分比的变化</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9"/>
        <w:gridCol w:w="2288"/>
        <w:gridCol w:w="4171"/>
      </w:tblGrid>
      <w:tr w:rsidR="00000000">
        <w:tblPrEx>
          <w:tblCellMar>
            <w:top w:w="0" w:type="dxa"/>
            <w:bottom w:w="0" w:type="dxa"/>
          </w:tblCellMar>
        </w:tblPrEx>
        <w:tc>
          <w:tcPr>
            <w:tcW w:w="3240" w:type="dxa"/>
            <w:tcBorders>
              <w:bottom w:val="single" w:sz="4" w:space="0" w:color="auto"/>
            </w:tcBorders>
          </w:tcPr>
          <w:p w:rsidR="00000000" w:rsidRDefault="00D60DAC">
            <w:pPr>
              <w:keepNext/>
              <w:keepLines/>
              <w:widowControl/>
              <w:spacing w:line="360" w:lineRule="atLeast"/>
              <w:rPr>
                <w:rFonts w:ascii="SimHei" w:eastAsia="SimHei"/>
                <w:sz w:val="18"/>
              </w:rPr>
            </w:pPr>
            <w:r>
              <w:rPr>
                <w:rFonts w:ascii="SimHei" w:eastAsia="SimHei" w:hint="eastAsia"/>
                <w:sz w:val="18"/>
              </w:rPr>
              <w:t>年份</w:t>
            </w:r>
          </w:p>
        </w:tc>
        <w:tc>
          <w:tcPr>
            <w:tcW w:w="2333" w:type="dxa"/>
            <w:tcBorders>
              <w:bottom w:val="single" w:sz="4" w:space="0" w:color="auto"/>
            </w:tcBorders>
          </w:tcPr>
          <w:p w:rsidR="00000000" w:rsidRDefault="00D60DAC">
            <w:pPr>
              <w:keepNext/>
              <w:keepLines/>
              <w:widowControl/>
              <w:spacing w:line="360" w:lineRule="atLeast"/>
              <w:jc w:val="center"/>
              <w:rPr>
                <w:rFonts w:ascii="SimHei" w:eastAsia="SimHei"/>
                <w:sz w:val="18"/>
              </w:rPr>
            </w:pPr>
            <w:r>
              <w:rPr>
                <w:rFonts w:ascii="SimHei" w:eastAsia="SimHei" w:hint="eastAsia"/>
                <w:sz w:val="18"/>
              </w:rPr>
              <w:t>马耳他（</w:t>
            </w:r>
            <w:r>
              <w:rPr>
                <w:rFonts w:ascii="SimHei" w:eastAsia="SimHei" w:hint="eastAsia"/>
                <w:sz w:val="18"/>
              </w:rPr>
              <w:t>%</w:t>
            </w:r>
            <w:r>
              <w:rPr>
                <w:rFonts w:ascii="SimHei" w:eastAsia="SimHei" w:hint="eastAsia"/>
                <w:sz w:val="18"/>
              </w:rPr>
              <w:t>）</w:t>
            </w:r>
          </w:p>
        </w:tc>
        <w:tc>
          <w:tcPr>
            <w:tcW w:w="4267" w:type="dxa"/>
            <w:tcBorders>
              <w:bottom w:val="single" w:sz="4" w:space="0" w:color="auto"/>
            </w:tcBorders>
          </w:tcPr>
          <w:p w:rsidR="00000000" w:rsidRDefault="00D60DAC">
            <w:pPr>
              <w:keepNext/>
              <w:keepLines/>
              <w:widowControl/>
              <w:spacing w:line="360" w:lineRule="atLeast"/>
              <w:jc w:val="center"/>
              <w:rPr>
                <w:rFonts w:ascii="SimHei" w:eastAsia="SimHei" w:hint="eastAsia"/>
                <w:sz w:val="18"/>
              </w:rPr>
            </w:pPr>
            <w:r>
              <w:rPr>
                <w:rFonts w:ascii="SimHei" w:eastAsia="SimHei" w:hint="eastAsia"/>
                <w:sz w:val="18"/>
              </w:rPr>
              <w:t>欧盟（</w:t>
            </w:r>
            <w:r>
              <w:rPr>
                <w:rFonts w:ascii="SimHei" w:eastAsia="SimHei" w:hint="eastAsia"/>
                <w:sz w:val="18"/>
              </w:rPr>
              <w:t>%</w:t>
            </w:r>
            <w:r>
              <w:rPr>
                <w:rFonts w:ascii="SimHei" w:eastAsia="SimHei" w:hint="eastAsia"/>
                <w:sz w:val="18"/>
              </w:rPr>
              <w:t>）</w:t>
            </w:r>
          </w:p>
        </w:tc>
      </w:tr>
      <w:tr w:rsidR="00000000">
        <w:tblPrEx>
          <w:tblCellMar>
            <w:top w:w="0" w:type="dxa"/>
            <w:bottom w:w="0" w:type="dxa"/>
          </w:tblCellMar>
        </w:tblPrEx>
        <w:tc>
          <w:tcPr>
            <w:tcW w:w="3240" w:type="dxa"/>
            <w:tcBorders>
              <w:bottom w:val="nil"/>
            </w:tcBorders>
          </w:tcPr>
          <w:p w:rsidR="00000000" w:rsidRDefault="00D60DAC">
            <w:pPr>
              <w:widowControl/>
              <w:spacing w:line="360" w:lineRule="atLeast"/>
              <w:rPr>
                <w:rFonts w:hint="eastAsia"/>
                <w:sz w:val="18"/>
              </w:rPr>
            </w:pPr>
            <w:r>
              <w:rPr>
                <w:rFonts w:hint="eastAsia"/>
                <w:sz w:val="18"/>
              </w:rPr>
              <w:t>1997</w:t>
            </w:r>
          </w:p>
        </w:tc>
        <w:tc>
          <w:tcPr>
            <w:tcW w:w="2333" w:type="dxa"/>
            <w:tcBorders>
              <w:bottom w:val="nil"/>
            </w:tcBorders>
          </w:tcPr>
          <w:p w:rsidR="00000000" w:rsidRDefault="00D60DAC">
            <w:pPr>
              <w:widowControl/>
              <w:spacing w:line="360" w:lineRule="atLeast"/>
              <w:jc w:val="center"/>
              <w:rPr>
                <w:sz w:val="18"/>
              </w:rPr>
            </w:pPr>
            <w:r>
              <w:rPr>
                <w:sz w:val="18"/>
              </w:rPr>
              <w:t>4.9</w:t>
            </w:r>
          </w:p>
        </w:tc>
        <w:tc>
          <w:tcPr>
            <w:tcW w:w="4267" w:type="dxa"/>
            <w:tcBorders>
              <w:bottom w:val="nil"/>
            </w:tcBorders>
          </w:tcPr>
          <w:p w:rsidR="00000000" w:rsidRDefault="00D60DAC">
            <w:pPr>
              <w:pStyle w:val="Header"/>
              <w:widowControl/>
              <w:pBdr>
                <w:bottom w:val="none" w:sz="0" w:space="0" w:color="auto"/>
              </w:pBdr>
              <w:tabs>
                <w:tab w:val="clear" w:pos="4320"/>
                <w:tab w:val="clear" w:pos="8640"/>
              </w:tabs>
              <w:spacing w:line="360" w:lineRule="atLeast"/>
            </w:pPr>
            <w:r>
              <w:t>2.5</w:t>
            </w:r>
          </w:p>
        </w:tc>
      </w:tr>
      <w:tr w:rsidR="00000000">
        <w:tblPrEx>
          <w:tblCellMar>
            <w:top w:w="0" w:type="dxa"/>
            <w:bottom w:w="0" w:type="dxa"/>
          </w:tblCellMar>
        </w:tblPrEx>
        <w:tc>
          <w:tcPr>
            <w:tcW w:w="3240" w:type="dxa"/>
            <w:tcBorders>
              <w:top w:val="nil"/>
              <w:bottom w:val="nil"/>
            </w:tcBorders>
          </w:tcPr>
          <w:p w:rsidR="00000000" w:rsidRDefault="00D60DAC">
            <w:pPr>
              <w:widowControl/>
              <w:spacing w:line="360" w:lineRule="atLeast"/>
              <w:rPr>
                <w:rFonts w:hint="eastAsia"/>
                <w:sz w:val="18"/>
              </w:rPr>
            </w:pPr>
            <w:r>
              <w:rPr>
                <w:rFonts w:hint="eastAsia"/>
                <w:sz w:val="18"/>
              </w:rPr>
              <w:t>1998</w:t>
            </w:r>
          </w:p>
        </w:tc>
        <w:tc>
          <w:tcPr>
            <w:tcW w:w="2333" w:type="dxa"/>
            <w:tcBorders>
              <w:top w:val="nil"/>
              <w:bottom w:val="nil"/>
            </w:tcBorders>
          </w:tcPr>
          <w:p w:rsidR="00000000" w:rsidRDefault="00D60DAC">
            <w:pPr>
              <w:widowControl/>
              <w:spacing w:line="360" w:lineRule="atLeast"/>
              <w:jc w:val="center"/>
              <w:rPr>
                <w:sz w:val="18"/>
              </w:rPr>
            </w:pPr>
            <w:r>
              <w:rPr>
                <w:sz w:val="18"/>
              </w:rPr>
              <w:t>3.4</w:t>
            </w:r>
          </w:p>
        </w:tc>
        <w:tc>
          <w:tcPr>
            <w:tcW w:w="4267" w:type="dxa"/>
            <w:tcBorders>
              <w:top w:val="nil"/>
              <w:bottom w:val="nil"/>
            </w:tcBorders>
          </w:tcPr>
          <w:p w:rsidR="00000000" w:rsidRDefault="00D60DAC">
            <w:pPr>
              <w:widowControl/>
              <w:spacing w:line="360" w:lineRule="atLeast"/>
              <w:jc w:val="center"/>
              <w:rPr>
                <w:sz w:val="18"/>
              </w:rPr>
            </w:pPr>
            <w:r>
              <w:rPr>
                <w:sz w:val="18"/>
              </w:rPr>
              <w:t>2.8</w:t>
            </w:r>
          </w:p>
        </w:tc>
      </w:tr>
      <w:tr w:rsidR="00000000">
        <w:tblPrEx>
          <w:tblCellMar>
            <w:top w:w="0" w:type="dxa"/>
            <w:bottom w:w="0" w:type="dxa"/>
          </w:tblCellMar>
        </w:tblPrEx>
        <w:tc>
          <w:tcPr>
            <w:tcW w:w="3240" w:type="dxa"/>
            <w:tcBorders>
              <w:top w:val="nil"/>
              <w:bottom w:val="nil"/>
            </w:tcBorders>
          </w:tcPr>
          <w:p w:rsidR="00000000" w:rsidRDefault="00D60DAC">
            <w:pPr>
              <w:widowControl/>
              <w:spacing w:line="360" w:lineRule="atLeast"/>
              <w:rPr>
                <w:rFonts w:hint="eastAsia"/>
                <w:sz w:val="18"/>
              </w:rPr>
            </w:pPr>
            <w:r>
              <w:rPr>
                <w:rFonts w:hint="eastAsia"/>
                <w:sz w:val="18"/>
              </w:rPr>
              <w:t>1999</w:t>
            </w:r>
          </w:p>
        </w:tc>
        <w:tc>
          <w:tcPr>
            <w:tcW w:w="2333" w:type="dxa"/>
            <w:tcBorders>
              <w:top w:val="nil"/>
              <w:bottom w:val="nil"/>
            </w:tcBorders>
          </w:tcPr>
          <w:p w:rsidR="00000000" w:rsidRDefault="00D60DAC">
            <w:pPr>
              <w:widowControl/>
              <w:spacing w:line="360" w:lineRule="atLeast"/>
              <w:jc w:val="center"/>
              <w:rPr>
                <w:sz w:val="18"/>
              </w:rPr>
            </w:pPr>
            <w:r>
              <w:rPr>
                <w:sz w:val="18"/>
              </w:rPr>
              <w:t>4.1</w:t>
            </w:r>
          </w:p>
        </w:tc>
        <w:tc>
          <w:tcPr>
            <w:tcW w:w="4267" w:type="dxa"/>
            <w:tcBorders>
              <w:top w:val="nil"/>
              <w:bottom w:val="nil"/>
            </w:tcBorders>
          </w:tcPr>
          <w:p w:rsidR="00000000" w:rsidRDefault="00D60DAC">
            <w:pPr>
              <w:widowControl/>
              <w:spacing w:line="360" w:lineRule="atLeast"/>
              <w:jc w:val="center"/>
              <w:rPr>
                <w:sz w:val="18"/>
              </w:rPr>
            </w:pPr>
            <w:r>
              <w:rPr>
                <w:sz w:val="18"/>
              </w:rPr>
              <w:t>2.5</w:t>
            </w:r>
          </w:p>
        </w:tc>
      </w:tr>
      <w:tr w:rsidR="00000000">
        <w:tblPrEx>
          <w:tblCellMar>
            <w:top w:w="0" w:type="dxa"/>
            <w:bottom w:w="0" w:type="dxa"/>
          </w:tblCellMar>
        </w:tblPrEx>
        <w:tc>
          <w:tcPr>
            <w:tcW w:w="3240" w:type="dxa"/>
            <w:tcBorders>
              <w:top w:val="nil"/>
              <w:bottom w:val="nil"/>
            </w:tcBorders>
          </w:tcPr>
          <w:p w:rsidR="00000000" w:rsidRDefault="00D60DAC">
            <w:pPr>
              <w:widowControl/>
              <w:spacing w:line="360" w:lineRule="atLeast"/>
              <w:rPr>
                <w:rFonts w:hint="eastAsia"/>
                <w:sz w:val="18"/>
              </w:rPr>
            </w:pPr>
            <w:r>
              <w:rPr>
                <w:rFonts w:hint="eastAsia"/>
                <w:sz w:val="18"/>
              </w:rPr>
              <w:t>2000</w:t>
            </w:r>
          </w:p>
        </w:tc>
        <w:tc>
          <w:tcPr>
            <w:tcW w:w="2333" w:type="dxa"/>
            <w:tcBorders>
              <w:top w:val="nil"/>
              <w:bottom w:val="nil"/>
            </w:tcBorders>
          </w:tcPr>
          <w:p w:rsidR="00000000" w:rsidRDefault="00D60DAC">
            <w:pPr>
              <w:widowControl/>
              <w:spacing w:line="360" w:lineRule="atLeast"/>
              <w:jc w:val="center"/>
              <w:rPr>
                <w:sz w:val="18"/>
              </w:rPr>
            </w:pPr>
            <w:r>
              <w:rPr>
                <w:sz w:val="18"/>
              </w:rPr>
              <w:t>5.3</w:t>
            </w:r>
          </w:p>
        </w:tc>
        <w:tc>
          <w:tcPr>
            <w:tcW w:w="4267" w:type="dxa"/>
            <w:tcBorders>
              <w:top w:val="nil"/>
              <w:bottom w:val="nil"/>
            </w:tcBorders>
          </w:tcPr>
          <w:p w:rsidR="00000000" w:rsidRDefault="00D60DAC">
            <w:pPr>
              <w:widowControl/>
              <w:spacing w:line="360" w:lineRule="atLeast"/>
              <w:jc w:val="center"/>
              <w:rPr>
                <w:sz w:val="18"/>
              </w:rPr>
            </w:pPr>
            <w:r>
              <w:rPr>
                <w:sz w:val="18"/>
              </w:rPr>
              <w:t>3.4</w:t>
            </w:r>
          </w:p>
        </w:tc>
      </w:tr>
      <w:tr w:rsidR="00000000">
        <w:tblPrEx>
          <w:tblCellMar>
            <w:top w:w="0" w:type="dxa"/>
            <w:bottom w:w="0" w:type="dxa"/>
          </w:tblCellMar>
        </w:tblPrEx>
        <w:tc>
          <w:tcPr>
            <w:tcW w:w="3240" w:type="dxa"/>
            <w:tcBorders>
              <w:top w:val="nil"/>
            </w:tcBorders>
          </w:tcPr>
          <w:p w:rsidR="00000000" w:rsidRDefault="00D60DAC">
            <w:pPr>
              <w:widowControl/>
              <w:spacing w:line="360" w:lineRule="atLeast"/>
              <w:rPr>
                <w:rFonts w:hint="eastAsia"/>
                <w:sz w:val="18"/>
              </w:rPr>
            </w:pPr>
            <w:r>
              <w:rPr>
                <w:rFonts w:hint="eastAsia"/>
                <w:sz w:val="18"/>
              </w:rPr>
              <w:t>2001</w:t>
            </w:r>
          </w:p>
        </w:tc>
        <w:tc>
          <w:tcPr>
            <w:tcW w:w="2333" w:type="dxa"/>
            <w:tcBorders>
              <w:top w:val="nil"/>
            </w:tcBorders>
          </w:tcPr>
          <w:p w:rsidR="00000000" w:rsidRDefault="00D60DAC">
            <w:pPr>
              <w:widowControl/>
              <w:spacing w:line="360" w:lineRule="atLeast"/>
              <w:jc w:val="center"/>
              <w:rPr>
                <w:sz w:val="18"/>
              </w:rPr>
            </w:pPr>
            <w:r>
              <w:rPr>
                <w:sz w:val="18"/>
              </w:rPr>
              <w:t>-0.8</w:t>
            </w:r>
          </w:p>
        </w:tc>
        <w:tc>
          <w:tcPr>
            <w:tcW w:w="4267" w:type="dxa"/>
            <w:tcBorders>
              <w:top w:val="nil"/>
            </w:tcBorders>
          </w:tcPr>
          <w:p w:rsidR="00000000" w:rsidRDefault="00D60DAC">
            <w:pPr>
              <w:widowControl/>
              <w:spacing w:line="360" w:lineRule="atLeast"/>
              <w:jc w:val="center"/>
              <w:rPr>
                <w:sz w:val="18"/>
              </w:rPr>
            </w:pPr>
            <w:r>
              <w:rPr>
                <w:sz w:val="18"/>
              </w:rPr>
              <w:t>1.5</w:t>
            </w: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：经济政策司。</w:t>
      </w:r>
    </w:p>
    <w:p w:rsidR="00000000" w:rsidRDefault="00D60DAC">
      <w:pPr>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25</w:t>
      </w:r>
    </w:p>
    <w:p w:rsidR="00000000" w:rsidRDefault="00D60DAC">
      <w:pPr>
        <w:widowControl/>
        <w:spacing w:after="240" w:line="360" w:lineRule="atLeast"/>
        <w:jc w:val="center"/>
        <w:rPr>
          <w:rFonts w:ascii="SimHei" w:eastAsia="SimHei" w:hint="eastAsia"/>
        </w:rPr>
      </w:pPr>
      <w:r>
        <w:rPr>
          <w:rFonts w:ascii="SimHei" w:eastAsia="SimHei" w:hint="eastAsia"/>
        </w:rPr>
        <w:t>1995</w:t>
      </w:r>
      <w:r>
        <w:rPr>
          <w:rFonts w:ascii="SimHei" w:eastAsia="SimHei" w:hint="eastAsia"/>
        </w:rPr>
        <w:t>－</w:t>
      </w:r>
      <w:r>
        <w:rPr>
          <w:rFonts w:ascii="SimHei" w:eastAsia="SimHei" w:hint="eastAsia"/>
        </w:rPr>
        <w:t>2000</w:t>
      </w:r>
      <w:r>
        <w:rPr>
          <w:rFonts w:ascii="SimHei" w:eastAsia="SimHei" w:hint="eastAsia"/>
        </w:rPr>
        <w:t>年每千人中的保健专业人员</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11"/>
        <w:gridCol w:w="1151"/>
        <w:gridCol w:w="1152"/>
        <w:gridCol w:w="1152"/>
        <w:gridCol w:w="1152"/>
        <w:gridCol w:w="1152"/>
        <w:gridCol w:w="1148"/>
      </w:tblGrid>
      <w:tr w:rsidR="00000000">
        <w:tblPrEx>
          <w:tblCellMar>
            <w:top w:w="0" w:type="dxa"/>
            <w:bottom w:w="0" w:type="dxa"/>
          </w:tblCellMar>
        </w:tblPrEx>
        <w:tc>
          <w:tcPr>
            <w:tcW w:w="1372" w:type="pct"/>
            <w:tcBorders>
              <w:bottom w:val="single" w:sz="4" w:space="0" w:color="auto"/>
            </w:tcBorders>
          </w:tcPr>
          <w:p w:rsidR="00000000" w:rsidRDefault="00D60DAC">
            <w:pPr>
              <w:widowControl/>
              <w:spacing w:line="360" w:lineRule="atLeast"/>
              <w:rPr>
                <w:sz w:val="18"/>
              </w:rPr>
            </w:pPr>
          </w:p>
        </w:tc>
        <w:tc>
          <w:tcPr>
            <w:tcW w:w="605" w:type="pct"/>
            <w:tcBorders>
              <w:bottom w:val="single" w:sz="4" w:space="0" w:color="auto"/>
            </w:tcBorders>
          </w:tcPr>
          <w:p w:rsidR="00000000" w:rsidRDefault="00D60DAC">
            <w:pPr>
              <w:widowControl/>
              <w:spacing w:line="360" w:lineRule="atLeast"/>
              <w:jc w:val="center"/>
              <w:rPr>
                <w:b/>
                <w:bCs/>
                <w:sz w:val="18"/>
              </w:rPr>
            </w:pPr>
            <w:r>
              <w:rPr>
                <w:rFonts w:hint="eastAsia"/>
                <w:b/>
                <w:bCs/>
                <w:sz w:val="18"/>
              </w:rPr>
              <w:t>1995</w:t>
            </w:r>
          </w:p>
        </w:tc>
        <w:tc>
          <w:tcPr>
            <w:tcW w:w="605" w:type="pct"/>
            <w:tcBorders>
              <w:bottom w:val="single" w:sz="4" w:space="0" w:color="auto"/>
            </w:tcBorders>
          </w:tcPr>
          <w:p w:rsidR="00000000" w:rsidRDefault="00D60DAC">
            <w:pPr>
              <w:widowControl/>
              <w:spacing w:line="360" w:lineRule="atLeast"/>
              <w:jc w:val="center"/>
              <w:rPr>
                <w:b/>
                <w:bCs/>
                <w:sz w:val="18"/>
              </w:rPr>
            </w:pPr>
            <w:r>
              <w:rPr>
                <w:rFonts w:hint="eastAsia"/>
                <w:b/>
                <w:bCs/>
                <w:sz w:val="18"/>
              </w:rPr>
              <w:t>1996</w:t>
            </w:r>
          </w:p>
        </w:tc>
        <w:tc>
          <w:tcPr>
            <w:tcW w:w="605" w:type="pct"/>
            <w:tcBorders>
              <w:bottom w:val="single" w:sz="4" w:space="0" w:color="auto"/>
            </w:tcBorders>
          </w:tcPr>
          <w:p w:rsidR="00000000" w:rsidRDefault="00D60DAC">
            <w:pPr>
              <w:widowControl/>
              <w:spacing w:line="360" w:lineRule="atLeast"/>
              <w:jc w:val="center"/>
              <w:rPr>
                <w:b/>
                <w:bCs/>
                <w:sz w:val="18"/>
              </w:rPr>
            </w:pPr>
            <w:r>
              <w:rPr>
                <w:rFonts w:hint="eastAsia"/>
                <w:b/>
                <w:bCs/>
                <w:sz w:val="18"/>
              </w:rPr>
              <w:t>1997</w:t>
            </w:r>
          </w:p>
        </w:tc>
        <w:tc>
          <w:tcPr>
            <w:tcW w:w="605" w:type="pct"/>
            <w:tcBorders>
              <w:bottom w:val="single" w:sz="4" w:space="0" w:color="auto"/>
            </w:tcBorders>
          </w:tcPr>
          <w:p w:rsidR="00000000" w:rsidRDefault="00D60DAC">
            <w:pPr>
              <w:widowControl/>
              <w:spacing w:line="360" w:lineRule="atLeast"/>
              <w:jc w:val="center"/>
              <w:rPr>
                <w:b/>
                <w:bCs/>
                <w:sz w:val="18"/>
              </w:rPr>
            </w:pPr>
            <w:r>
              <w:rPr>
                <w:rFonts w:hint="eastAsia"/>
                <w:b/>
                <w:bCs/>
                <w:sz w:val="18"/>
              </w:rPr>
              <w:t>1998</w:t>
            </w:r>
          </w:p>
        </w:tc>
        <w:tc>
          <w:tcPr>
            <w:tcW w:w="605" w:type="pct"/>
            <w:tcBorders>
              <w:bottom w:val="single" w:sz="4" w:space="0" w:color="auto"/>
            </w:tcBorders>
          </w:tcPr>
          <w:p w:rsidR="00000000" w:rsidRDefault="00D60DAC">
            <w:pPr>
              <w:widowControl/>
              <w:spacing w:line="360" w:lineRule="atLeast"/>
              <w:jc w:val="center"/>
              <w:rPr>
                <w:b/>
                <w:bCs/>
                <w:sz w:val="18"/>
              </w:rPr>
            </w:pPr>
            <w:r>
              <w:rPr>
                <w:rFonts w:hint="eastAsia"/>
                <w:b/>
                <w:bCs/>
                <w:sz w:val="18"/>
              </w:rPr>
              <w:t>1999</w:t>
            </w:r>
          </w:p>
        </w:tc>
        <w:tc>
          <w:tcPr>
            <w:tcW w:w="605" w:type="pct"/>
            <w:tcBorders>
              <w:bottom w:val="single" w:sz="4" w:space="0" w:color="auto"/>
            </w:tcBorders>
          </w:tcPr>
          <w:p w:rsidR="00000000" w:rsidRDefault="00D60DAC">
            <w:pPr>
              <w:widowControl/>
              <w:spacing w:line="360" w:lineRule="atLeast"/>
              <w:jc w:val="center"/>
              <w:rPr>
                <w:rFonts w:hint="eastAsia"/>
                <w:b/>
                <w:bCs/>
                <w:sz w:val="18"/>
              </w:rPr>
            </w:pPr>
            <w:r>
              <w:rPr>
                <w:rFonts w:hint="eastAsia"/>
                <w:b/>
                <w:bCs/>
                <w:sz w:val="18"/>
              </w:rPr>
              <w:t>2000</w:t>
            </w:r>
          </w:p>
        </w:tc>
      </w:tr>
      <w:tr w:rsidR="00000000">
        <w:tblPrEx>
          <w:tblCellMar>
            <w:top w:w="0" w:type="dxa"/>
            <w:bottom w:w="0" w:type="dxa"/>
          </w:tblCellMar>
        </w:tblPrEx>
        <w:tc>
          <w:tcPr>
            <w:tcW w:w="1372" w:type="pct"/>
            <w:tcBorders>
              <w:bottom w:val="nil"/>
            </w:tcBorders>
          </w:tcPr>
          <w:p w:rsidR="00000000" w:rsidRDefault="00D60DAC">
            <w:pPr>
              <w:widowControl/>
              <w:spacing w:afterLines="30" w:after="72" w:line="320" w:lineRule="atLeast"/>
              <w:rPr>
                <w:rFonts w:hint="eastAsia"/>
                <w:sz w:val="18"/>
              </w:rPr>
            </w:pPr>
            <w:r>
              <w:rPr>
                <w:rFonts w:hint="eastAsia"/>
                <w:sz w:val="18"/>
              </w:rPr>
              <w:t>注册医师</w:t>
            </w:r>
          </w:p>
        </w:tc>
        <w:tc>
          <w:tcPr>
            <w:tcW w:w="605" w:type="pct"/>
            <w:tcBorders>
              <w:bottom w:val="nil"/>
            </w:tcBorders>
          </w:tcPr>
          <w:p w:rsidR="00000000" w:rsidRDefault="00D60DAC" w:rsidP="00D60DAC">
            <w:pPr>
              <w:widowControl/>
              <w:spacing w:afterLines="30" w:after="72" w:line="320" w:lineRule="atLeast"/>
              <w:ind w:rightChars="150" w:right="31680"/>
              <w:jc w:val="right"/>
              <w:rPr>
                <w:sz w:val="18"/>
              </w:rPr>
            </w:pPr>
            <w:r>
              <w:rPr>
                <w:sz w:val="18"/>
              </w:rPr>
              <w:t>2.4</w:t>
            </w:r>
          </w:p>
        </w:tc>
        <w:tc>
          <w:tcPr>
            <w:tcW w:w="605" w:type="pct"/>
            <w:tcBorders>
              <w:bottom w:val="nil"/>
            </w:tcBorders>
          </w:tcPr>
          <w:p w:rsidR="00000000" w:rsidRDefault="00D60DAC" w:rsidP="00D60DAC">
            <w:pPr>
              <w:widowControl/>
              <w:spacing w:afterLines="30" w:after="72" w:line="320" w:lineRule="atLeast"/>
              <w:ind w:rightChars="150" w:right="31680"/>
              <w:jc w:val="right"/>
              <w:rPr>
                <w:sz w:val="18"/>
              </w:rPr>
            </w:pPr>
            <w:r>
              <w:rPr>
                <w:sz w:val="18"/>
              </w:rPr>
              <w:t>2.4</w:t>
            </w:r>
          </w:p>
        </w:tc>
        <w:tc>
          <w:tcPr>
            <w:tcW w:w="605" w:type="pct"/>
            <w:tcBorders>
              <w:bottom w:val="nil"/>
            </w:tcBorders>
          </w:tcPr>
          <w:p w:rsidR="00000000" w:rsidRDefault="00D60DAC" w:rsidP="00D60DAC">
            <w:pPr>
              <w:widowControl/>
              <w:spacing w:afterLines="30" w:after="72" w:line="320" w:lineRule="atLeast"/>
              <w:ind w:rightChars="150" w:right="31680"/>
              <w:jc w:val="right"/>
              <w:rPr>
                <w:sz w:val="18"/>
              </w:rPr>
            </w:pPr>
            <w:r>
              <w:rPr>
                <w:sz w:val="18"/>
              </w:rPr>
              <w:t>2.4</w:t>
            </w:r>
          </w:p>
        </w:tc>
        <w:tc>
          <w:tcPr>
            <w:tcW w:w="605" w:type="pct"/>
            <w:tcBorders>
              <w:bottom w:val="nil"/>
            </w:tcBorders>
          </w:tcPr>
          <w:p w:rsidR="00000000" w:rsidRDefault="00D60DAC" w:rsidP="00D60DAC">
            <w:pPr>
              <w:widowControl/>
              <w:spacing w:afterLines="30" w:after="72" w:line="320" w:lineRule="atLeast"/>
              <w:ind w:rightChars="150" w:right="31680"/>
              <w:jc w:val="right"/>
              <w:rPr>
                <w:sz w:val="18"/>
              </w:rPr>
            </w:pPr>
            <w:r>
              <w:rPr>
                <w:sz w:val="18"/>
              </w:rPr>
              <w:t>2.6</w:t>
            </w:r>
          </w:p>
        </w:tc>
        <w:tc>
          <w:tcPr>
            <w:tcW w:w="605" w:type="pct"/>
            <w:tcBorders>
              <w:bottom w:val="nil"/>
            </w:tcBorders>
          </w:tcPr>
          <w:p w:rsidR="00000000" w:rsidRDefault="00D60DAC" w:rsidP="00D60DAC">
            <w:pPr>
              <w:widowControl/>
              <w:spacing w:afterLines="30" w:after="72" w:line="320" w:lineRule="atLeast"/>
              <w:ind w:rightChars="150" w:right="31680"/>
              <w:jc w:val="right"/>
              <w:rPr>
                <w:sz w:val="18"/>
              </w:rPr>
            </w:pPr>
            <w:r>
              <w:rPr>
                <w:sz w:val="18"/>
              </w:rPr>
              <w:t>2.5</w:t>
            </w:r>
          </w:p>
        </w:tc>
        <w:tc>
          <w:tcPr>
            <w:tcW w:w="605" w:type="pct"/>
            <w:tcBorders>
              <w:bottom w:val="nil"/>
            </w:tcBorders>
          </w:tcPr>
          <w:p w:rsidR="00000000" w:rsidRDefault="00D60DAC" w:rsidP="00D60DAC">
            <w:pPr>
              <w:widowControl/>
              <w:spacing w:afterLines="30" w:after="72" w:line="320" w:lineRule="atLeast"/>
              <w:ind w:rightChars="150" w:right="31680"/>
              <w:jc w:val="right"/>
              <w:rPr>
                <w:sz w:val="18"/>
              </w:rPr>
            </w:pPr>
            <w:r>
              <w:rPr>
                <w:sz w:val="18"/>
              </w:rPr>
              <w:t>2.6</w:t>
            </w:r>
          </w:p>
        </w:tc>
      </w:tr>
      <w:tr w:rsidR="00000000">
        <w:tblPrEx>
          <w:tblCellMar>
            <w:top w:w="0" w:type="dxa"/>
            <w:bottom w:w="0" w:type="dxa"/>
          </w:tblCellMar>
        </w:tblPrEx>
        <w:tc>
          <w:tcPr>
            <w:tcW w:w="1372" w:type="pct"/>
            <w:tcBorders>
              <w:top w:val="nil"/>
              <w:bottom w:val="nil"/>
            </w:tcBorders>
          </w:tcPr>
          <w:p w:rsidR="00000000" w:rsidRDefault="00D60DAC">
            <w:pPr>
              <w:widowControl/>
              <w:spacing w:afterLines="30" w:after="72" w:line="320" w:lineRule="atLeast"/>
              <w:rPr>
                <w:rFonts w:hint="eastAsia"/>
                <w:sz w:val="18"/>
              </w:rPr>
            </w:pPr>
            <w:r>
              <w:rPr>
                <w:rFonts w:hint="eastAsia"/>
                <w:sz w:val="18"/>
              </w:rPr>
              <w:t>注册牙科医师</w:t>
            </w:r>
          </w:p>
        </w:tc>
        <w:tc>
          <w:tcPr>
            <w:tcW w:w="605" w:type="pct"/>
            <w:tcBorders>
              <w:top w:val="nil"/>
              <w:bottom w:val="nil"/>
            </w:tcBorders>
          </w:tcPr>
          <w:p w:rsidR="00000000" w:rsidRDefault="00D60DAC" w:rsidP="00D60DAC">
            <w:pPr>
              <w:widowControl/>
              <w:spacing w:afterLines="30" w:after="72" w:line="320" w:lineRule="atLeast"/>
              <w:ind w:rightChars="150" w:right="31680"/>
              <w:jc w:val="right"/>
              <w:rPr>
                <w:sz w:val="18"/>
              </w:rPr>
            </w:pPr>
            <w:r>
              <w:rPr>
                <w:sz w:val="18"/>
              </w:rPr>
              <w:t>0.3</w:t>
            </w:r>
          </w:p>
        </w:tc>
        <w:tc>
          <w:tcPr>
            <w:tcW w:w="605" w:type="pct"/>
            <w:tcBorders>
              <w:top w:val="nil"/>
              <w:bottom w:val="nil"/>
            </w:tcBorders>
          </w:tcPr>
          <w:p w:rsidR="00000000" w:rsidRDefault="00D60DAC" w:rsidP="00D60DAC">
            <w:pPr>
              <w:widowControl/>
              <w:spacing w:afterLines="30" w:after="72" w:line="320" w:lineRule="atLeast"/>
              <w:ind w:rightChars="150" w:right="31680"/>
              <w:jc w:val="right"/>
              <w:rPr>
                <w:sz w:val="18"/>
              </w:rPr>
            </w:pPr>
            <w:r>
              <w:rPr>
                <w:sz w:val="18"/>
              </w:rPr>
              <w:t>0.3</w:t>
            </w:r>
          </w:p>
        </w:tc>
        <w:tc>
          <w:tcPr>
            <w:tcW w:w="605" w:type="pct"/>
            <w:tcBorders>
              <w:top w:val="nil"/>
              <w:bottom w:val="nil"/>
            </w:tcBorders>
          </w:tcPr>
          <w:p w:rsidR="00000000" w:rsidRDefault="00D60DAC" w:rsidP="00D60DAC">
            <w:pPr>
              <w:widowControl/>
              <w:spacing w:afterLines="30" w:after="72" w:line="320" w:lineRule="atLeast"/>
              <w:ind w:rightChars="150" w:right="31680"/>
              <w:jc w:val="right"/>
              <w:rPr>
                <w:sz w:val="18"/>
              </w:rPr>
            </w:pPr>
            <w:r>
              <w:rPr>
                <w:sz w:val="18"/>
              </w:rPr>
              <w:t>0.3</w:t>
            </w:r>
          </w:p>
        </w:tc>
        <w:tc>
          <w:tcPr>
            <w:tcW w:w="605" w:type="pct"/>
            <w:tcBorders>
              <w:top w:val="nil"/>
              <w:bottom w:val="nil"/>
            </w:tcBorders>
          </w:tcPr>
          <w:p w:rsidR="00000000" w:rsidRDefault="00D60DAC" w:rsidP="00D60DAC">
            <w:pPr>
              <w:widowControl/>
              <w:spacing w:afterLines="30" w:after="72" w:line="320" w:lineRule="atLeast"/>
              <w:ind w:rightChars="150" w:right="31680"/>
              <w:jc w:val="right"/>
              <w:rPr>
                <w:sz w:val="18"/>
              </w:rPr>
            </w:pPr>
            <w:r>
              <w:rPr>
                <w:sz w:val="18"/>
              </w:rPr>
              <w:t>0.4</w:t>
            </w:r>
          </w:p>
        </w:tc>
        <w:tc>
          <w:tcPr>
            <w:tcW w:w="605" w:type="pct"/>
            <w:tcBorders>
              <w:top w:val="nil"/>
              <w:bottom w:val="nil"/>
            </w:tcBorders>
          </w:tcPr>
          <w:p w:rsidR="00000000" w:rsidRDefault="00D60DAC" w:rsidP="00D60DAC">
            <w:pPr>
              <w:widowControl/>
              <w:spacing w:afterLines="30" w:after="72" w:line="320" w:lineRule="atLeast"/>
              <w:ind w:rightChars="150" w:right="31680"/>
              <w:jc w:val="right"/>
              <w:rPr>
                <w:sz w:val="18"/>
              </w:rPr>
            </w:pPr>
            <w:r>
              <w:rPr>
                <w:sz w:val="18"/>
              </w:rPr>
              <w:t>0.4</w:t>
            </w:r>
          </w:p>
        </w:tc>
        <w:tc>
          <w:tcPr>
            <w:tcW w:w="605" w:type="pct"/>
            <w:tcBorders>
              <w:top w:val="nil"/>
              <w:bottom w:val="nil"/>
            </w:tcBorders>
          </w:tcPr>
          <w:p w:rsidR="00000000" w:rsidRDefault="00D60DAC" w:rsidP="00D60DAC">
            <w:pPr>
              <w:widowControl/>
              <w:spacing w:afterLines="30" w:after="72" w:line="320" w:lineRule="atLeast"/>
              <w:ind w:rightChars="150" w:right="31680"/>
              <w:jc w:val="right"/>
              <w:rPr>
                <w:sz w:val="18"/>
              </w:rPr>
            </w:pPr>
            <w:r>
              <w:rPr>
                <w:sz w:val="18"/>
              </w:rPr>
              <w:t>0.4</w:t>
            </w:r>
          </w:p>
        </w:tc>
      </w:tr>
      <w:tr w:rsidR="00000000">
        <w:tblPrEx>
          <w:tblCellMar>
            <w:top w:w="0" w:type="dxa"/>
            <w:bottom w:w="0" w:type="dxa"/>
          </w:tblCellMar>
        </w:tblPrEx>
        <w:tc>
          <w:tcPr>
            <w:tcW w:w="1372" w:type="pct"/>
            <w:tcBorders>
              <w:top w:val="nil"/>
              <w:bottom w:val="nil"/>
            </w:tcBorders>
          </w:tcPr>
          <w:p w:rsidR="00000000" w:rsidRDefault="00D60DAC">
            <w:pPr>
              <w:widowControl/>
              <w:spacing w:afterLines="30" w:after="72" w:line="320" w:lineRule="atLeast"/>
              <w:rPr>
                <w:rFonts w:hint="eastAsia"/>
                <w:sz w:val="18"/>
              </w:rPr>
            </w:pPr>
            <w:r>
              <w:rPr>
                <w:rFonts w:hint="eastAsia"/>
                <w:sz w:val="18"/>
              </w:rPr>
              <w:t>注册药剂师</w:t>
            </w:r>
          </w:p>
        </w:tc>
        <w:tc>
          <w:tcPr>
            <w:tcW w:w="605" w:type="pct"/>
            <w:tcBorders>
              <w:top w:val="nil"/>
              <w:bottom w:val="nil"/>
            </w:tcBorders>
          </w:tcPr>
          <w:p w:rsidR="00000000" w:rsidRDefault="00D60DAC" w:rsidP="00D60DAC">
            <w:pPr>
              <w:widowControl/>
              <w:spacing w:afterLines="30" w:after="72" w:line="320" w:lineRule="atLeast"/>
              <w:ind w:rightChars="150" w:right="31680"/>
              <w:jc w:val="right"/>
              <w:rPr>
                <w:sz w:val="18"/>
              </w:rPr>
            </w:pPr>
            <w:r>
              <w:rPr>
                <w:sz w:val="18"/>
              </w:rPr>
              <w:t>1.5</w:t>
            </w:r>
          </w:p>
        </w:tc>
        <w:tc>
          <w:tcPr>
            <w:tcW w:w="605" w:type="pct"/>
            <w:tcBorders>
              <w:top w:val="nil"/>
              <w:bottom w:val="nil"/>
            </w:tcBorders>
          </w:tcPr>
          <w:p w:rsidR="00000000" w:rsidRDefault="00D60DAC" w:rsidP="00D60DAC">
            <w:pPr>
              <w:widowControl/>
              <w:spacing w:afterLines="30" w:after="72" w:line="320" w:lineRule="atLeast"/>
              <w:ind w:rightChars="150" w:right="31680"/>
              <w:jc w:val="right"/>
              <w:rPr>
                <w:sz w:val="18"/>
              </w:rPr>
            </w:pPr>
            <w:r>
              <w:rPr>
                <w:sz w:val="18"/>
              </w:rPr>
              <w:t>1.7</w:t>
            </w:r>
          </w:p>
        </w:tc>
        <w:tc>
          <w:tcPr>
            <w:tcW w:w="605" w:type="pct"/>
            <w:tcBorders>
              <w:top w:val="nil"/>
              <w:bottom w:val="nil"/>
            </w:tcBorders>
          </w:tcPr>
          <w:p w:rsidR="00000000" w:rsidRDefault="00D60DAC" w:rsidP="00D60DAC">
            <w:pPr>
              <w:widowControl/>
              <w:spacing w:afterLines="30" w:after="72" w:line="320" w:lineRule="atLeast"/>
              <w:ind w:rightChars="150" w:right="31680"/>
              <w:jc w:val="right"/>
              <w:rPr>
                <w:sz w:val="18"/>
              </w:rPr>
            </w:pPr>
            <w:r>
              <w:rPr>
                <w:sz w:val="18"/>
              </w:rPr>
              <w:t>107</w:t>
            </w:r>
          </w:p>
        </w:tc>
        <w:tc>
          <w:tcPr>
            <w:tcW w:w="605" w:type="pct"/>
            <w:tcBorders>
              <w:top w:val="nil"/>
              <w:bottom w:val="nil"/>
            </w:tcBorders>
          </w:tcPr>
          <w:p w:rsidR="00000000" w:rsidRDefault="00D60DAC" w:rsidP="00D60DAC">
            <w:pPr>
              <w:widowControl/>
              <w:spacing w:afterLines="30" w:after="72" w:line="320" w:lineRule="atLeast"/>
              <w:ind w:rightChars="150" w:right="31680"/>
              <w:jc w:val="right"/>
              <w:rPr>
                <w:sz w:val="18"/>
              </w:rPr>
            </w:pPr>
            <w:r>
              <w:rPr>
                <w:sz w:val="18"/>
              </w:rPr>
              <w:t>1</w:t>
            </w:r>
            <w:r>
              <w:rPr>
                <w:sz w:val="18"/>
              </w:rPr>
              <w:t>.8</w:t>
            </w:r>
          </w:p>
        </w:tc>
        <w:tc>
          <w:tcPr>
            <w:tcW w:w="605" w:type="pct"/>
            <w:tcBorders>
              <w:top w:val="nil"/>
              <w:bottom w:val="nil"/>
            </w:tcBorders>
          </w:tcPr>
          <w:p w:rsidR="00000000" w:rsidRDefault="00D60DAC" w:rsidP="00D60DAC">
            <w:pPr>
              <w:widowControl/>
              <w:spacing w:afterLines="30" w:after="72" w:line="320" w:lineRule="atLeast"/>
              <w:ind w:rightChars="150" w:right="31680"/>
              <w:jc w:val="right"/>
              <w:rPr>
                <w:sz w:val="18"/>
              </w:rPr>
            </w:pPr>
            <w:r>
              <w:rPr>
                <w:sz w:val="18"/>
              </w:rPr>
              <w:t>1.8</w:t>
            </w:r>
          </w:p>
        </w:tc>
        <w:tc>
          <w:tcPr>
            <w:tcW w:w="605" w:type="pct"/>
            <w:tcBorders>
              <w:top w:val="nil"/>
              <w:bottom w:val="nil"/>
            </w:tcBorders>
          </w:tcPr>
          <w:p w:rsidR="00000000" w:rsidRDefault="00D60DAC" w:rsidP="00D60DAC">
            <w:pPr>
              <w:widowControl/>
              <w:spacing w:afterLines="30" w:after="72" w:line="320" w:lineRule="atLeast"/>
              <w:ind w:rightChars="150" w:right="31680"/>
              <w:jc w:val="right"/>
              <w:rPr>
                <w:sz w:val="18"/>
              </w:rPr>
            </w:pPr>
            <w:r>
              <w:rPr>
                <w:sz w:val="18"/>
              </w:rPr>
              <w:t>N/A</w:t>
            </w:r>
          </w:p>
        </w:tc>
      </w:tr>
      <w:tr w:rsidR="00000000">
        <w:tblPrEx>
          <w:tblCellMar>
            <w:top w:w="0" w:type="dxa"/>
            <w:bottom w:w="0" w:type="dxa"/>
          </w:tblCellMar>
        </w:tblPrEx>
        <w:tc>
          <w:tcPr>
            <w:tcW w:w="1372" w:type="pct"/>
            <w:tcBorders>
              <w:top w:val="nil"/>
              <w:bottom w:val="nil"/>
            </w:tcBorders>
          </w:tcPr>
          <w:p w:rsidR="00000000" w:rsidRDefault="00D60DAC">
            <w:pPr>
              <w:widowControl/>
              <w:spacing w:afterLines="30" w:after="72" w:line="320" w:lineRule="atLeast"/>
              <w:rPr>
                <w:rFonts w:hint="eastAsia"/>
                <w:sz w:val="18"/>
              </w:rPr>
            </w:pPr>
            <w:r>
              <w:rPr>
                <w:rFonts w:hint="eastAsia"/>
                <w:sz w:val="18"/>
              </w:rPr>
              <w:t>注册护士</w:t>
            </w:r>
          </w:p>
        </w:tc>
        <w:tc>
          <w:tcPr>
            <w:tcW w:w="605" w:type="pct"/>
            <w:tcBorders>
              <w:top w:val="nil"/>
              <w:bottom w:val="nil"/>
            </w:tcBorders>
          </w:tcPr>
          <w:p w:rsidR="00000000" w:rsidRDefault="00D60DAC" w:rsidP="00D60DAC">
            <w:pPr>
              <w:widowControl/>
              <w:spacing w:afterLines="30" w:after="72" w:line="320" w:lineRule="atLeast"/>
              <w:ind w:rightChars="150" w:right="31680"/>
              <w:jc w:val="right"/>
              <w:rPr>
                <w:sz w:val="18"/>
              </w:rPr>
            </w:pPr>
            <w:r>
              <w:rPr>
                <w:sz w:val="18"/>
              </w:rPr>
              <w:t>10.8</w:t>
            </w:r>
          </w:p>
        </w:tc>
        <w:tc>
          <w:tcPr>
            <w:tcW w:w="605" w:type="pct"/>
            <w:tcBorders>
              <w:top w:val="nil"/>
              <w:bottom w:val="nil"/>
            </w:tcBorders>
          </w:tcPr>
          <w:p w:rsidR="00000000" w:rsidRDefault="00D60DAC" w:rsidP="00D60DAC">
            <w:pPr>
              <w:widowControl/>
              <w:spacing w:afterLines="30" w:after="72" w:line="320" w:lineRule="atLeast"/>
              <w:ind w:rightChars="150" w:right="31680"/>
              <w:jc w:val="right"/>
              <w:rPr>
                <w:rFonts w:hint="eastAsia"/>
                <w:sz w:val="18"/>
              </w:rPr>
            </w:pPr>
            <w:r>
              <w:rPr>
                <w:sz w:val="18"/>
              </w:rPr>
              <w:t>N/A</w:t>
            </w:r>
          </w:p>
        </w:tc>
        <w:tc>
          <w:tcPr>
            <w:tcW w:w="605" w:type="pct"/>
            <w:tcBorders>
              <w:top w:val="nil"/>
              <w:bottom w:val="nil"/>
            </w:tcBorders>
          </w:tcPr>
          <w:p w:rsidR="00000000" w:rsidRDefault="00D60DAC" w:rsidP="00D60DAC">
            <w:pPr>
              <w:widowControl/>
              <w:spacing w:afterLines="30" w:after="72" w:line="320" w:lineRule="atLeast"/>
              <w:ind w:rightChars="150" w:right="31680"/>
              <w:jc w:val="right"/>
              <w:rPr>
                <w:rFonts w:hint="eastAsia"/>
                <w:sz w:val="18"/>
              </w:rPr>
            </w:pPr>
            <w:r>
              <w:rPr>
                <w:sz w:val="18"/>
              </w:rPr>
              <w:t>N/A</w:t>
            </w:r>
          </w:p>
        </w:tc>
        <w:tc>
          <w:tcPr>
            <w:tcW w:w="605" w:type="pct"/>
            <w:tcBorders>
              <w:top w:val="nil"/>
              <w:bottom w:val="nil"/>
            </w:tcBorders>
          </w:tcPr>
          <w:p w:rsidR="00000000" w:rsidRDefault="00D60DAC" w:rsidP="00D60DAC">
            <w:pPr>
              <w:widowControl/>
              <w:spacing w:afterLines="30" w:after="72" w:line="320" w:lineRule="atLeast"/>
              <w:ind w:rightChars="150" w:right="31680"/>
              <w:jc w:val="right"/>
              <w:rPr>
                <w:sz w:val="18"/>
              </w:rPr>
            </w:pPr>
            <w:r>
              <w:rPr>
                <w:sz w:val="18"/>
              </w:rPr>
              <w:t>11.2</w:t>
            </w:r>
          </w:p>
        </w:tc>
        <w:tc>
          <w:tcPr>
            <w:tcW w:w="605" w:type="pct"/>
            <w:tcBorders>
              <w:top w:val="nil"/>
              <w:bottom w:val="nil"/>
            </w:tcBorders>
          </w:tcPr>
          <w:p w:rsidR="00000000" w:rsidRDefault="00D60DAC" w:rsidP="00D60DAC">
            <w:pPr>
              <w:widowControl/>
              <w:spacing w:afterLines="30" w:after="72" w:line="320" w:lineRule="atLeast"/>
              <w:ind w:rightChars="150" w:right="31680"/>
              <w:jc w:val="right"/>
              <w:rPr>
                <w:rFonts w:hint="eastAsia"/>
                <w:sz w:val="18"/>
              </w:rPr>
            </w:pPr>
            <w:r>
              <w:rPr>
                <w:sz w:val="18"/>
              </w:rPr>
              <w:t>N/A</w:t>
            </w:r>
          </w:p>
        </w:tc>
        <w:tc>
          <w:tcPr>
            <w:tcW w:w="605" w:type="pct"/>
            <w:tcBorders>
              <w:top w:val="nil"/>
              <w:bottom w:val="nil"/>
            </w:tcBorders>
          </w:tcPr>
          <w:p w:rsidR="00000000" w:rsidRDefault="00D60DAC" w:rsidP="00D60DAC">
            <w:pPr>
              <w:widowControl/>
              <w:spacing w:afterLines="30" w:after="72" w:line="320" w:lineRule="atLeast"/>
              <w:ind w:rightChars="150" w:right="31680"/>
              <w:jc w:val="right"/>
              <w:rPr>
                <w:rFonts w:hint="eastAsia"/>
                <w:sz w:val="18"/>
              </w:rPr>
            </w:pPr>
            <w:r>
              <w:rPr>
                <w:sz w:val="18"/>
              </w:rPr>
              <w:t>N/A</w:t>
            </w:r>
          </w:p>
        </w:tc>
      </w:tr>
      <w:tr w:rsidR="00000000">
        <w:tblPrEx>
          <w:tblCellMar>
            <w:top w:w="0" w:type="dxa"/>
            <w:bottom w:w="0" w:type="dxa"/>
          </w:tblCellMar>
        </w:tblPrEx>
        <w:tc>
          <w:tcPr>
            <w:tcW w:w="1372" w:type="pct"/>
            <w:tcBorders>
              <w:top w:val="nil"/>
            </w:tcBorders>
          </w:tcPr>
          <w:p w:rsidR="00000000" w:rsidRDefault="00D60DAC">
            <w:pPr>
              <w:widowControl/>
              <w:spacing w:afterLines="30" w:after="72" w:line="320" w:lineRule="atLeast"/>
              <w:rPr>
                <w:rFonts w:hint="eastAsia"/>
                <w:sz w:val="18"/>
              </w:rPr>
            </w:pPr>
            <w:r>
              <w:rPr>
                <w:rFonts w:hint="eastAsia"/>
                <w:sz w:val="18"/>
              </w:rPr>
              <w:t>注册助产士</w:t>
            </w:r>
          </w:p>
        </w:tc>
        <w:tc>
          <w:tcPr>
            <w:tcW w:w="605" w:type="pct"/>
            <w:tcBorders>
              <w:top w:val="nil"/>
            </w:tcBorders>
          </w:tcPr>
          <w:p w:rsidR="00000000" w:rsidRDefault="00D60DAC" w:rsidP="00D60DAC">
            <w:pPr>
              <w:widowControl/>
              <w:spacing w:afterLines="30" w:after="72" w:line="320" w:lineRule="atLeast"/>
              <w:ind w:rightChars="150" w:right="31680"/>
              <w:jc w:val="right"/>
              <w:rPr>
                <w:sz w:val="18"/>
              </w:rPr>
            </w:pPr>
            <w:r>
              <w:rPr>
                <w:sz w:val="18"/>
              </w:rPr>
              <w:t>0.8</w:t>
            </w:r>
          </w:p>
        </w:tc>
        <w:tc>
          <w:tcPr>
            <w:tcW w:w="605" w:type="pct"/>
            <w:tcBorders>
              <w:top w:val="nil"/>
            </w:tcBorders>
          </w:tcPr>
          <w:p w:rsidR="00000000" w:rsidRDefault="00D60DAC" w:rsidP="00D60DAC">
            <w:pPr>
              <w:widowControl/>
              <w:spacing w:afterLines="30" w:after="72" w:line="320" w:lineRule="atLeast"/>
              <w:ind w:rightChars="150" w:right="31680"/>
              <w:jc w:val="right"/>
              <w:rPr>
                <w:sz w:val="18"/>
              </w:rPr>
            </w:pPr>
            <w:r>
              <w:rPr>
                <w:sz w:val="18"/>
              </w:rPr>
              <w:t>0.8</w:t>
            </w:r>
          </w:p>
        </w:tc>
        <w:tc>
          <w:tcPr>
            <w:tcW w:w="605" w:type="pct"/>
            <w:tcBorders>
              <w:top w:val="nil"/>
            </w:tcBorders>
          </w:tcPr>
          <w:p w:rsidR="00000000" w:rsidRDefault="00D60DAC" w:rsidP="00D60DAC">
            <w:pPr>
              <w:widowControl/>
              <w:spacing w:afterLines="30" w:after="72" w:line="320" w:lineRule="atLeast"/>
              <w:ind w:rightChars="150" w:right="31680"/>
              <w:jc w:val="right"/>
              <w:rPr>
                <w:rFonts w:hint="eastAsia"/>
                <w:sz w:val="18"/>
              </w:rPr>
            </w:pPr>
            <w:r>
              <w:rPr>
                <w:sz w:val="18"/>
              </w:rPr>
              <w:t>N/A</w:t>
            </w:r>
          </w:p>
        </w:tc>
        <w:tc>
          <w:tcPr>
            <w:tcW w:w="605" w:type="pct"/>
            <w:tcBorders>
              <w:top w:val="nil"/>
            </w:tcBorders>
          </w:tcPr>
          <w:p w:rsidR="00000000" w:rsidRDefault="00D60DAC" w:rsidP="00D60DAC">
            <w:pPr>
              <w:widowControl/>
              <w:spacing w:afterLines="30" w:after="72" w:line="320" w:lineRule="atLeast"/>
              <w:ind w:rightChars="150" w:right="31680"/>
              <w:jc w:val="right"/>
              <w:rPr>
                <w:sz w:val="18"/>
              </w:rPr>
            </w:pPr>
            <w:r>
              <w:rPr>
                <w:sz w:val="18"/>
              </w:rPr>
              <w:t>0.8</w:t>
            </w:r>
          </w:p>
        </w:tc>
        <w:tc>
          <w:tcPr>
            <w:tcW w:w="605" w:type="pct"/>
            <w:tcBorders>
              <w:top w:val="nil"/>
            </w:tcBorders>
          </w:tcPr>
          <w:p w:rsidR="00000000" w:rsidRDefault="00D60DAC" w:rsidP="00D60DAC">
            <w:pPr>
              <w:widowControl/>
              <w:spacing w:afterLines="30" w:after="72" w:line="320" w:lineRule="atLeast"/>
              <w:ind w:rightChars="150" w:right="31680"/>
              <w:jc w:val="right"/>
              <w:rPr>
                <w:rFonts w:hint="eastAsia"/>
                <w:sz w:val="18"/>
              </w:rPr>
            </w:pPr>
            <w:r>
              <w:rPr>
                <w:sz w:val="18"/>
              </w:rPr>
              <w:t>N/A</w:t>
            </w:r>
          </w:p>
        </w:tc>
        <w:tc>
          <w:tcPr>
            <w:tcW w:w="605" w:type="pct"/>
            <w:tcBorders>
              <w:top w:val="nil"/>
            </w:tcBorders>
          </w:tcPr>
          <w:p w:rsidR="00000000" w:rsidRDefault="00D60DAC" w:rsidP="00D60DAC">
            <w:pPr>
              <w:widowControl/>
              <w:spacing w:afterLines="30" w:after="72" w:line="320" w:lineRule="atLeast"/>
              <w:ind w:rightChars="150" w:right="31680"/>
              <w:jc w:val="right"/>
              <w:rPr>
                <w:sz w:val="18"/>
              </w:rPr>
            </w:pPr>
            <w:r>
              <w:rPr>
                <w:sz w:val="18"/>
              </w:rPr>
              <w:t>N/A</w:t>
            </w: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：国家统计局。</w:t>
      </w:r>
    </w:p>
    <w:p w:rsidR="00000000" w:rsidRDefault="00D60DAC">
      <w:pPr>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26</w:t>
      </w:r>
    </w:p>
    <w:p w:rsidR="00000000" w:rsidRDefault="00D60DAC">
      <w:pPr>
        <w:widowControl/>
        <w:spacing w:after="240" w:line="360" w:lineRule="atLeast"/>
        <w:jc w:val="center"/>
        <w:rPr>
          <w:rFonts w:ascii="SimHei" w:eastAsia="SimHei" w:hint="eastAsia"/>
        </w:rPr>
      </w:pPr>
      <w:r>
        <w:rPr>
          <w:rFonts w:ascii="SimHei" w:eastAsia="SimHei" w:hint="eastAsia"/>
        </w:rPr>
        <w:t>1998</w:t>
      </w:r>
      <w:r>
        <w:rPr>
          <w:rFonts w:ascii="SimHei" w:eastAsia="SimHei" w:hint="eastAsia"/>
        </w:rPr>
        <w:t>－</w:t>
      </w:r>
      <w:r>
        <w:rPr>
          <w:rFonts w:ascii="SimHei" w:eastAsia="SimHei" w:hint="eastAsia"/>
        </w:rPr>
        <w:t>2001</w:t>
      </w:r>
      <w:r>
        <w:rPr>
          <w:rFonts w:ascii="SimHei" w:eastAsia="SimHei" w:hint="eastAsia"/>
        </w:rPr>
        <w:t>年车辆密度</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
        <w:gridCol w:w="1216"/>
        <w:gridCol w:w="1216"/>
        <w:gridCol w:w="1216"/>
        <w:gridCol w:w="1216"/>
        <w:gridCol w:w="1216"/>
        <w:gridCol w:w="1216"/>
        <w:gridCol w:w="1212"/>
      </w:tblGrid>
      <w:tr w:rsidR="00000000">
        <w:tblPrEx>
          <w:tblCellMar>
            <w:top w:w="0" w:type="dxa"/>
            <w:bottom w:w="0" w:type="dxa"/>
          </w:tblCellMar>
        </w:tblPrEx>
        <w:trPr>
          <w:cantSplit/>
        </w:trPr>
        <w:tc>
          <w:tcPr>
            <w:tcW w:w="529" w:type="pct"/>
            <w:tcBorders>
              <w:bottom w:val="single" w:sz="4" w:space="0" w:color="auto"/>
            </w:tcBorders>
          </w:tcPr>
          <w:p w:rsidR="00000000" w:rsidRDefault="00D60DAC">
            <w:pPr>
              <w:widowControl/>
              <w:spacing w:line="360" w:lineRule="atLeast"/>
              <w:rPr>
                <w:rFonts w:eastAsia="SimHei"/>
                <w:sz w:val="18"/>
              </w:rPr>
            </w:pPr>
            <w:r>
              <w:rPr>
                <w:rFonts w:eastAsia="SimHei" w:hint="eastAsia"/>
                <w:sz w:val="18"/>
              </w:rPr>
              <w:t>年份</w:t>
            </w:r>
          </w:p>
          <w:p w:rsidR="00000000" w:rsidRDefault="00D60DAC">
            <w:pPr>
              <w:widowControl/>
              <w:spacing w:line="360" w:lineRule="atLeast"/>
              <w:rPr>
                <w:rFonts w:eastAsia="SimHei"/>
                <w:sz w:val="18"/>
              </w:rPr>
            </w:pPr>
          </w:p>
        </w:tc>
        <w:tc>
          <w:tcPr>
            <w:tcW w:w="639" w:type="pct"/>
            <w:tcBorders>
              <w:bottom w:val="single" w:sz="4" w:space="0" w:color="auto"/>
            </w:tcBorders>
          </w:tcPr>
          <w:p w:rsidR="00000000" w:rsidRDefault="00D60DAC">
            <w:pPr>
              <w:widowControl/>
              <w:spacing w:line="360" w:lineRule="atLeast"/>
              <w:jc w:val="center"/>
              <w:rPr>
                <w:rFonts w:eastAsia="SimHei"/>
                <w:sz w:val="18"/>
              </w:rPr>
            </w:pPr>
            <w:r>
              <w:rPr>
                <w:rFonts w:eastAsia="SimHei" w:hint="eastAsia"/>
                <w:sz w:val="18"/>
              </w:rPr>
              <w:t>总人口</w:t>
            </w:r>
          </w:p>
          <w:p w:rsidR="00000000" w:rsidRDefault="00D60DAC">
            <w:pPr>
              <w:widowControl/>
              <w:spacing w:line="360" w:lineRule="atLeast"/>
              <w:jc w:val="center"/>
              <w:rPr>
                <w:rFonts w:eastAsia="SimHei"/>
                <w:sz w:val="18"/>
              </w:rPr>
            </w:pPr>
          </w:p>
        </w:tc>
        <w:tc>
          <w:tcPr>
            <w:tcW w:w="639" w:type="pct"/>
            <w:tcBorders>
              <w:bottom w:val="single" w:sz="4" w:space="0" w:color="auto"/>
            </w:tcBorders>
          </w:tcPr>
          <w:p w:rsidR="00000000" w:rsidRDefault="00D60DAC">
            <w:pPr>
              <w:widowControl/>
              <w:spacing w:line="360" w:lineRule="atLeast"/>
              <w:jc w:val="center"/>
              <w:rPr>
                <w:rFonts w:eastAsia="SimHei"/>
                <w:sz w:val="18"/>
              </w:rPr>
            </w:pPr>
            <w:r>
              <w:rPr>
                <w:rFonts w:eastAsia="SimHei" w:hint="eastAsia"/>
                <w:sz w:val="18"/>
              </w:rPr>
              <w:t>车辆</w:t>
            </w:r>
          </w:p>
          <w:p w:rsidR="00000000" w:rsidRDefault="00D60DAC">
            <w:pPr>
              <w:widowControl/>
              <w:spacing w:line="360" w:lineRule="atLeast"/>
              <w:jc w:val="center"/>
              <w:rPr>
                <w:rFonts w:eastAsia="SimHei"/>
                <w:sz w:val="18"/>
              </w:rPr>
            </w:pPr>
            <w:r>
              <w:rPr>
                <w:rFonts w:eastAsia="SimHei" w:hint="eastAsia"/>
                <w:sz w:val="18"/>
              </w:rPr>
              <w:t>总数</w:t>
            </w:r>
          </w:p>
        </w:tc>
        <w:tc>
          <w:tcPr>
            <w:tcW w:w="639" w:type="pct"/>
            <w:tcBorders>
              <w:bottom w:val="single" w:sz="4" w:space="0" w:color="auto"/>
            </w:tcBorders>
          </w:tcPr>
          <w:p w:rsidR="00000000" w:rsidRDefault="00D60DAC">
            <w:pPr>
              <w:widowControl/>
              <w:spacing w:line="360" w:lineRule="atLeast"/>
              <w:jc w:val="center"/>
              <w:rPr>
                <w:rFonts w:eastAsia="SimHei"/>
                <w:sz w:val="18"/>
              </w:rPr>
            </w:pPr>
            <w:r>
              <w:rPr>
                <w:rFonts w:eastAsia="SimHei" w:hint="eastAsia"/>
                <w:sz w:val="18"/>
              </w:rPr>
              <w:t>私车</w:t>
            </w:r>
          </w:p>
          <w:p w:rsidR="00000000" w:rsidRDefault="00D60DAC">
            <w:pPr>
              <w:widowControl/>
              <w:spacing w:line="360" w:lineRule="atLeast"/>
              <w:jc w:val="center"/>
              <w:rPr>
                <w:rFonts w:eastAsia="SimHei"/>
                <w:sz w:val="18"/>
              </w:rPr>
            </w:pPr>
          </w:p>
        </w:tc>
        <w:tc>
          <w:tcPr>
            <w:tcW w:w="639" w:type="pct"/>
            <w:tcBorders>
              <w:bottom w:val="single" w:sz="4" w:space="0" w:color="auto"/>
            </w:tcBorders>
          </w:tcPr>
          <w:p w:rsidR="00000000" w:rsidRDefault="00D60DAC">
            <w:pPr>
              <w:widowControl/>
              <w:spacing w:line="360" w:lineRule="atLeast"/>
              <w:jc w:val="center"/>
              <w:rPr>
                <w:rFonts w:eastAsia="SimHei"/>
                <w:sz w:val="18"/>
              </w:rPr>
            </w:pPr>
            <w:r>
              <w:rPr>
                <w:rFonts w:eastAsia="SimHei" w:hint="eastAsia"/>
                <w:sz w:val="18"/>
              </w:rPr>
              <w:t>客车</w:t>
            </w:r>
          </w:p>
          <w:p w:rsidR="00000000" w:rsidRDefault="00D60DAC">
            <w:pPr>
              <w:widowControl/>
              <w:spacing w:line="360" w:lineRule="atLeast"/>
              <w:jc w:val="center"/>
              <w:rPr>
                <w:rFonts w:eastAsia="SimHei"/>
                <w:sz w:val="18"/>
              </w:rPr>
            </w:pPr>
          </w:p>
        </w:tc>
        <w:tc>
          <w:tcPr>
            <w:tcW w:w="639" w:type="pct"/>
            <w:tcBorders>
              <w:bottom w:val="single" w:sz="4" w:space="0" w:color="auto"/>
            </w:tcBorders>
          </w:tcPr>
          <w:p w:rsidR="00000000" w:rsidRDefault="00D60DAC">
            <w:pPr>
              <w:widowControl/>
              <w:spacing w:line="360" w:lineRule="atLeast"/>
              <w:jc w:val="center"/>
              <w:rPr>
                <w:rFonts w:eastAsia="SimHei"/>
                <w:sz w:val="18"/>
              </w:rPr>
            </w:pPr>
            <w:r>
              <w:rPr>
                <w:rFonts w:eastAsia="SimHei" w:hint="eastAsia"/>
                <w:sz w:val="18"/>
              </w:rPr>
              <w:t>商用车及其他车辆</w:t>
            </w:r>
          </w:p>
        </w:tc>
        <w:tc>
          <w:tcPr>
            <w:tcW w:w="639" w:type="pct"/>
            <w:tcBorders>
              <w:bottom w:val="single" w:sz="4" w:space="0" w:color="auto"/>
            </w:tcBorders>
          </w:tcPr>
          <w:p w:rsidR="00000000" w:rsidRDefault="00D60DAC">
            <w:pPr>
              <w:widowControl/>
              <w:spacing w:line="360" w:lineRule="atLeast"/>
              <w:jc w:val="center"/>
              <w:rPr>
                <w:rFonts w:eastAsia="SimHei"/>
                <w:sz w:val="18"/>
              </w:rPr>
            </w:pPr>
            <w:r>
              <w:rPr>
                <w:rFonts w:eastAsia="SimHei" w:hint="eastAsia"/>
                <w:sz w:val="18"/>
              </w:rPr>
              <w:t>每辆私有运输车辆人数</w:t>
            </w:r>
          </w:p>
        </w:tc>
        <w:tc>
          <w:tcPr>
            <w:tcW w:w="639" w:type="pct"/>
            <w:tcBorders>
              <w:bottom w:val="single" w:sz="4" w:space="0" w:color="auto"/>
            </w:tcBorders>
          </w:tcPr>
          <w:p w:rsidR="00000000" w:rsidRDefault="00D60DAC">
            <w:pPr>
              <w:widowControl/>
              <w:spacing w:line="360" w:lineRule="atLeast"/>
              <w:jc w:val="center"/>
              <w:rPr>
                <w:rFonts w:eastAsia="SimHei" w:hint="eastAsia"/>
                <w:sz w:val="18"/>
              </w:rPr>
            </w:pPr>
            <w:r>
              <w:rPr>
                <w:rFonts w:eastAsia="SimHei" w:hint="eastAsia"/>
                <w:sz w:val="18"/>
              </w:rPr>
              <w:t>每辆私车</w:t>
            </w:r>
          </w:p>
          <w:p w:rsidR="00000000" w:rsidRDefault="00D60DAC">
            <w:pPr>
              <w:widowControl/>
              <w:spacing w:line="360" w:lineRule="atLeast"/>
              <w:jc w:val="center"/>
              <w:rPr>
                <w:rFonts w:eastAsia="SimHei" w:hint="eastAsia"/>
                <w:sz w:val="18"/>
              </w:rPr>
            </w:pPr>
            <w:r>
              <w:rPr>
                <w:rFonts w:eastAsia="SimHei" w:hint="eastAsia"/>
                <w:sz w:val="18"/>
              </w:rPr>
              <w:t>人数</w:t>
            </w:r>
          </w:p>
        </w:tc>
      </w:tr>
      <w:tr w:rsidR="00000000">
        <w:tblPrEx>
          <w:tblCellMar>
            <w:top w:w="0" w:type="dxa"/>
            <w:bottom w:w="0" w:type="dxa"/>
          </w:tblCellMar>
        </w:tblPrEx>
        <w:tc>
          <w:tcPr>
            <w:tcW w:w="529" w:type="pct"/>
            <w:tcBorders>
              <w:bottom w:val="nil"/>
            </w:tcBorders>
          </w:tcPr>
          <w:p w:rsidR="00000000" w:rsidRDefault="00D60DAC">
            <w:pPr>
              <w:widowControl/>
              <w:spacing w:afterLines="30" w:after="72" w:line="320" w:lineRule="atLeast"/>
              <w:rPr>
                <w:rFonts w:hint="eastAsia"/>
                <w:sz w:val="18"/>
              </w:rPr>
            </w:pPr>
            <w:r>
              <w:rPr>
                <w:rFonts w:hint="eastAsia"/>
                <w:sz w:val="18"/>
              </w:rPr>
              <w:t>1998</w:t>
            </w:r>
          </w:p>
        </w:tc>
        <w:tc>
          <w:tcPr>
            <w:tcW w:w="639" w:type="pct"/>
            <w:tcBorders>
              <w:bottom w:val="nil"/>
            </w:tcBorders>
          </w:tcPr>
          <w:p w:rsidR="00000000" w:rsidRDefault="00D60DAC" w:rsidP="00D60DAC">
            <w:pPr>
              <w:widowControl/>
              <w:spacing w:afterLines="30" w:after="72" w:line="320" w:lineRule="atLeast"/>
              <w:ind w:rightChars="105" w:right="31680"/>
              <w:jc w:val="right"/>
              <w:rPr>
                <w:sz w:val="18"/>
              </w:rPr>
            </w:pPr>
            <w:r>
              <w:rPr>
                <w:sz w:val="18"/>
              </w:rPr>
              <w:t>386 397</w:t>
            </w:r>
          </w:p>
        </w:tc>
        <w:tc>
          <w:tcPr>
            <w:tcW w:w="639" w:type="pct"/>
            <w:tcBorders>
              <w:bottom w:val="nil"/>
            </w:tcBorders>
          </w:tcPr>
          <w:p w:rsidR="00000000" w:rsidRDefault="00D60DAC" w:rsidP="00D60DAC">
            <w:pPr>
              <w:widowControl/>
              <w:spacing w:afterLines="30" w:after="72" w:line="320" w:lineRule="atLeast"/>
              <w:ind w:rightChars="105" w:right="31680"/>
              <w:jc w:val="right"/>
              <w:rPr>
                <w:sz w:val="18"/>
              </w:rPr>
            </w:pPr>
            <w:r>
              <w:rPr>
                <w:sz w:val="18"/>
              </w:rPr>
              <w:t>229 977</w:t>
            </w:r>
          </w:p>
        </w:tc>
        <w:tc>
          <w:tcPr>
            <w:tcW w:w="639" w:type="pct"/>
            <w:tcBorders>
              <w:bottom w:val="nil"/>
            </w:tcBorders>
          </w:tcPr>
          <w:p w:rsidR="00000000" w:rsidRDefault="00D60DAC" w:rsidP="00D60DAC">
            <w:pPr>
              <w:widowControl/>
              <w:spacing w:afterLines="30" w:after="72" w:line="320" w:lineRule="atLeast"/>
              <w:ind w:rightChars="105" w:right="31680"/>
              <w:jc w:val="right"/>
              <w:rPr>
                <w:sz w:val="18"/>
              </w:rPr>
            </w:pPr>
            <w:r>
              <w:rPr>
                <w:sz w:val="18"/>
              </w:rPr>
              <w:t>169 542</w:t>
            </w:r>
          </w:p>
        </w:tc>
        <w:tc>
          <w:tcPr>
            <w:tcW w:w="639" w:type="pct"/>
            <w:tcBorders>
              <w:bottom w:val="nil"/>
            </w:tcBorders>
          </w:tcPr>
          <w:p w:rsidR="00000000" w:rsidRDefault="00D60DAC" w:rsidP="00D60DAC">
            <w:pPr>
              <w:widowControl/>
              <w:spacing w:afterLines="30" w:after="72" w:line="320" w:lineRule="atLeast"/>
              <w:ind w:rightChars="105" w:right="31680"/>
              <w:jc w:val="right"/>
              <w:rPr>
                <w:sz w:val="18"/>
              </w:rPr>
            </w:pPr>
            <w:r>
              <w:rPr>
                <w:sz w:val="18"/>
              </w:rPr>
              <w:t>16 722</w:t>
            </w:r>
          </w:p>
        </w:tc>
        <w:tc>
          <w:tcPr>
            <w:tcW w:w="639" w:type="pct"/>
            <w:tcBorders>
              <w:bottom w:val="nil"/>
            </w:tcBorders>
          </w:tcPr>
          <w:p w:rsidR="00000000" w:rsidRDefault="00D60DAC" w:rsidP="00D60DAC">
            <w:pPr>
              <w:widowControl/>
              <w:spacing w:afterLines="30" w:after="72" w:line="320" w:lineRule="atLeast"/>
              <w:ind w:rightChars="105" w:right="31680"/>
              <w:jc w:val="right"/>
              <w:rPr>
                <w:sz w:val="18"/>
              </w:rPr>
            </w:pPr>
            <w:r>
              <w:rPr>
                <w:sz w:val="18"/>
              </w:rPr>
              <w:t>43 194</w:t>
            </w:r>
          </w:p>
        </w:tc>
        <w:tc>
          <w:tcPr>
            <w:tcW w:w="639" w:type="pct"/>
            <w:tcBorders>
              <w:bottom w:val="nil"/>
            </w:tcBorders>
          </w:tcPr>
          <w:p w:rsidR="00000000" w:rsidRDefault="00D60DAC">
            <w:pPr>
              <w:widowControl/>
              <w:spacing w:afterLines="30" w:after="72" w:line="320" w:lineRule="atLeast"/>
              <w:jc w:val="center"/>
              <w:rPr>
                <w:sz w:val="18"/>
              </w:rPr>
            </w:pPr>
            <w:r>
              <w:rPr>
                <w:sz w:val="18"/>
              </w:rPr>
              <w:t>1.68</w:t>
            </w:r>
          </w:p>
        </w:tc>
        <w:tc>
          <w:tcPr>
            <w:tcW w:w="639" w:type="pct"/>
            <w:tcBorders>
              <w:bottom w:val="nil"/>
            </w:tcBorders>
          </w:tcPr>
          <w:p w:rsidR="00000000" w:rsidRDefault="00D60DAC">
            <w:pPr>
              <w:widowControl/>
              <w:spacing w:afterLines="30" w:after="72" w:line="320" w:lineRule="atLeast"/>
              <w:jc w:val="center"/>
              <w:rPr>
                <w:sz w:val="18"/>
              </w:rPr>
            </w:pPr>
            <w:r>
              <w:rPr>
                <w:sz w:val="18"/>
              </w:rPr>
              <w:t>2.28</w:t>
            </w:r>
          </w:p>
        </w:tc>
      </w:tr>
      <w:tr w:rsidR="00000000">
        <w:tblPrEx>
          <w:tblCellMar>
            <w:top w:w="0" w:type="dxa"/>
            <w:bottom w:w="0" w:type="dxa"/>
          </w:tblCellMar>
        </w:tblPrEx>
        <w:tc>
          <w:tcPr>
            <w:tcW w:w="529" w:type="pct"/>
            <w:tcBorders>
              <w:top w:val="nil"/>
              <w:bottom w:val="nil"/>
            </w:tcBorders>
          </w:tcPr>
          <w:p w:rsidR="00000000" w:rsidRDefault="00D60DAC">
            <w:pPr>
              <w:widowControl/>
              <w:spacing w:afterLines="30" w:after="72" w:line="320" w:lineRule="atLeast"/>
              <w:rPr>
                <w:rFonts w:hint="eastAsia"/>
                <w:sz w:val="18"/>
              </w:rPr>
            </w:pPr>
            <w:r>
              <w:rPr>
                <w:rFonts w:hint="eastAsia"/>
                <w:sz w:val="18"/>
              </w:rPr>
              <w:t>1999</w:t>
            </w:r>
          </w:p>
        </w:tc>
        <w:tc>
          <w:tcPr>
            <w:tcW w:w="639" w:type="pct"/>
            <w:tcBorders>
              <w:top w:val="nil"/>
              <w:bottom w:val="nil"/>
            </w:tcBorders>
          </w:tcPr>
          <w:p w:rsidR="00000000" w:rsidRDefault="00D60DAC" w:rsidP="00D60DAC">
            <w:pPr>
              <w:widowControl/>
              <w:spacing w:afterLines="30" w:after="72" w:line="320" w:lineRule="atLeast"/>
              <w:ind w:rightChars="105" w:right="31680"/>
              <w:jc w:val="right"/>
              <w:rPr>
                <w:sz w:val="18"/>
              </w:rPr>
            </w:pPr>
            <w:r>
              <w:rPr>
                <w:sz w:val="18"/>
              </w:rPr>
              <w:t>388 296</w:t>
            </w:r>
          </w:p>
        </w:tc>
        <w:tc>
          <w:tcPr>
            <w:tcW w:w="639" w:type="pct"/>
            <w:tcBorders>
              <w:top w:val="nil"/>
              <w:bottom w:val="nil"/>
            </w:tcBorders>
          </w:tcPr>
          <w:p w:rsidR="00000000" w:rsidRDefault="00D60DAC" w:rsidP="00D60DAC">
            <w:pPr>
              <w:widowControl/>
              <w:spacing w:afterLines="30" w:after="72" w:line="320" w:lineRule="atLeast"/>
              <w:ind w:rightChars="105" w:right="31680"/>
              <w:jc w:val="right"/>
              <w:rPr>
                <w:sz w:val="18"/>
              </w:rPr>
            </w:pPr>
            <w:r>
              <w:rPr>
                <w:sz w:val="18"/>
              </w:rPr>
              <w:t>238 878</w:t>
            </w:r>
          </w:p>
        </w:tc>
        <w:tc>
          <w:tcPr>
            <w:tcW w:w="639" w:type="pct"/>
            <w:tcBorders>
              <w:top w:val="nil"/>
              <w:bottom w:val="nil"/>
            </w:tcBorders>
          </w:tcPr>
          <w:p w:rsidR="00000000" w:rsidRDefault="00D60DAC" w:rsidP="00D60DAC">
            <w:pPr>
              <w:widowControl/>
              <w:spacing w:afterLines="30" w:after="72" w:line="320" w:lineRule="atLeast"/>
              <w:ind w:rightChars="105" w:right="31680"/>
              <w:jc w:val="right"/>
              <w:rPr>
                <w:sz w:val="18"/>
              </w:rPr>
            </w:pPr>
            <w:r>
              <w:rPr>
                <w:sz w:val="18"/>
              </w:rPr>
              <w:t>176 264</w:t>
            </w:r>
          </w:p>
        </w:tc>
        <w:tc>
          <w:tcPr>
            <w:tcW w:w="639" w:type="pct"/>
            <w:tcBorders>
              <w:top w:val="nil"/>
              <w:bottom w:val="nil"/>
            </w:tcBorders>
          </w:tcPr>
          <w:p w:rsidR="00000000" w:rsidRDefault="00D60DAC" w:rsidP="00D60DAC">
            <w:pPr>
              <w:widowControl/>
              <w:spacing w:afterLines="30" w:after="72" w:line="320" w:lineRule="atLeast"/>
              <w:ind w:rightChars="105" w:right="31680"/>
              <w:jc w:val="right"/>
              <w:rPr>
                <w:sz w:val="18"/>
              </w:rPr>
            </w:pPr>
            <w:r>
              <w:rPr>
                <w:sz w:val="18"/>
              </w:rPr>
              <w:t>18 012</w:t>
            </w:r>
          </w:p>
        </w:tc>
        <w:tc>
          <w:tcPr>
            <w:tcW w:w="639" w:type="pct"/>
            <w:tcBorders>
              <w:top w:val="nil"/>
              <w:bottom w:val="nil"/>
            </w:tcBorders>
          </w:tcPr>
          <w:p w:rsidR="00000000" w:rsidRDefault="00D60DAC" w:rsidP="00D60DAC">
            <w:pPr>
              <w:widowControl/>
              <w:spacing w:afterLines="30" w:after="72" w:line="320" w:lineRule="atLeast"/>
              <w:ind w:rightChars="105" w:right="31680"/>
              <w:jc w:val="right"/>
              <w:rPr>
                <w:sz w:val="18"/>
              </w:rPr>
            </w:pPr>
            <w:r>
              <w:rPr>
                <w:sz w:val="18"/>
              </w:rPr>
              <w:t>45 009</w:t>
            </w:r>
          </w:p>
        </w:tc>
        <w:tc>
          <w:tcPr>
            <w:tcW w:w="639" w:type="pct"/>
            <w:tcBorders>
              <w:top w:val="nil"/>
              <w:bottom w:val="nil"/>
            </w:tcBorders>
          </w:tcPr>
          <w:p w:rsidR="00000000" w:rsidRDefault="00D60DAC">
            <w:pPr>
              <w:widowControl/>
              <w:spacing w:afterLines="30" w:after="72" w:line="320" w:lineRule="atLeast"/>
              <w:jc w:val="center"/>
              <w:rPr>
                <w:sz w:val="18"/>
              </w:rPr>
            </w:pPr>
            <w:r>
              <w:rPr>
                <w:sz w:val="18"/>
              </w:rPr>
              <w:t>1</w:t>
            </w:r>
            <w:r>
              <w:rPr>
                <w:sz w:val="18"/>
              </w:rPr>
              <w:t>.63</w:t>
            </w:r>
          </w:p>
        </w:tc>
        <w:tc>
          <w:tcPr>
            <w:tcW w:w="639" w:type="pct"/>
            <w:tcBorders>
              <w:top w:val="nil"/>
              <w:bottom w:val="nil"/>
            </w:tcBorders>
          </w:tcPr>
          <w:p w:rsidR="00000000" w:rsidRDefault="00D60DAC">
            <w:pPr>
              <w:widowControl/>
              <w:spacing w:afterLines="30" w:after="72" w:line="320" w:lineRule="atLeast"/>
              <w:jc w:val="center"/>
              <w:rPr>
                <w:sz w:val="18"/>
              </w:rPr>
            </w:pPr>
            <w:r>
              <w:rPr>
                <w:sz w:val="18"/>
              </w:rPr>
              <w:t>2.20</w:t>
            </w:r>
          </w:p>
        </w:tc>
      </w:tr>
      <w:tr w:rsidR="00000000">
        <w:tblPrEx>
          <w:tblCellMar>
            <w:top w:w="0" w:type="dxa"/>
            <w:bottom w:w="0" w:type="dxa"/>
          </w:tblCellMar>
        </w:tblPrEx>
        <w:tc>
          <w:tcPr>
            <w:tcW w:w="529" w:type="pct"/>
            <w:tcBorders>
              <w:top w:val="nil"/>
              <w:bottom w:val="nil"/>
            </w:tcBorders>
          </w:tcPr>
          <w:p w:rsidR="00000000" w:rsidRDefault="00D60DAC">
            <w:pPr>
              <w:widowControl/>
              <w:spacing w:afterLines="30" w:after="72" w:line="320" w:lineRule="atLeast"/>
              <w:rPr>
                <w:rFonts w:hint="eastAsia"/>
                <w:sz w:val="18"/>
              </w:rPr>
            </w:pPr>
            <w:r>
              <w:rPr>
                <w:rFonts w:hint="eastAsia"/>
                <w:sz w:val="18"/>
              </w:rPr>
              <w:t>2000</w:t>
            </w:r>
          </w:p>
        </w:tc>
        <w:tc>
          <w:tcPr>
            <w:tcW w:w="639" w:type="pct"/>
            <w:tcBorders>
              <w:top w:val="nil"/>
              <w:bottom w:val="nil"/>
            </w:tcBorders>
          </w:tcPr>
          <w:p w:rsidR="00000000" w:rsidRDefault="00D60DAC" w:rsidP="00D60DAC">
            <w:pPr>
              <w:widowControl/>
              <w:spacing w:afterLines="30" w:after="72" w:line="320" w:lineRule="atLeast"/>
              <w:ind w:rightChars="105" w:right="31680"/>
              <w:jc w:val="right"/>
              <w:rPr>
                <w:sz w:val="18"/>
              </w:rPr>
            </w:pPr>
            <w:r>
              <w:rPr>
                <w:sz w:val="18"/>
              </w:rPr>
              <w:t>391 415</w:t>
            </w:r>
          </w:p>
        </w:tc>
        <w:tc>
          <w:tcPr>
            <w:tcW w:w="639" w:type="pct"/>
            <w:tcBorders>
              <w:top w:val="nil"/>
              <w:bottom w:val="nil"/>
            </w:tcBorders>
          </w:tcPr>
          <w:p w:rsidR="00000000" w:rsidRDefault="00D60DAC" w:rsidP="00D60DAC">
            <w:pPr>
              <w:widowControl/>
              <w:spacing w:afterLines="30" w:after="72" w:line="320" w:lineRule="atLeast"/>
              <w:ind w:rightChars="105" w:right="31680"/>
              <w:jc w:val="right"/>
              <w:rPr>
                <w:sz w:val="18"/>
              </w:rPr>
            </w:pPr>
            <w:r>
              <w:rPr>
                <w:sz w:val="18"/>
              </w:rPr>
              <w:t>246 825</w:t>
            </w:r>
          </w:p>
        </w:tc>
        <w:tc>
          <w:tcPr>
            <w:tcW w:w="639" w:type="pct"/>
            <w:tcBorders>
              <w:top w:val="nil"/>
              <w:bottom w:val="nil"/>
            </w:tcBorders>
          </w:tcPr>
          <w:p w:rsidR="00000000" w:rsidRDefault="00D60DAC" w:rsidP="00D60DAC">
            <w:pPr>
              <w:widowControl/>
              <w:spacing w:afterLines="30" w:after="72" w:line="320" w:lineRule="atLeast"/>
              <w:ind w:rightChars="105" w:right="31680"/>
              <w:jc w:val="right"/>
              <w:rPr>
                <w:sz w:val="18"/>
              </w:rPr>
            </w:pPr>
            <w:r>
              <w:rPr>
                <w:sz w:val="18"/>
              </w:rPr>
              <w:t>182 105</w:t>
            </w:r>
          </w:p>
        </w:tc>
        <w:tc>
          <w:tcPr>
            <w:tcW w:w="639" w:type="pct"/>
            <w:tcBorders>
              <w:top w:val="nil"/>
              <w:bottom w:val="nil"/>
            </w:tcBorders>
          </w:tcPr>
          <w:p w:rsidR="00000000" w:rsidRDefault="00D60DAC" w:rsidP="00D60DAC">
            <w:pPr>
              <w:widowControl/>
              <w:spacing w:afterLines="30" w:after="72" w:line="320" w:lineRule="atLeast"/>
              <w:ind w:rightChars="105" w:right="31680"/>
              <w:jc w:val="right"/>
              <w:rPr>
                <w:sz w:val="18"/>
              </w:rPr>
            </w:pPr>
            <w:r>
              <w:rPr>
                <w:sz w:val="18"/>
              </w:rPr>
              <w:t>19 512</w:t>
            </w:r>
          </w:p>
        </w:tc>
        <w:tc>
          <w:tcPr>
            <w:tcW w:w="639" w:type="pct"/>
            <w:tcBorders>
              <w:top w:val="nil"/>
              <w:bottom w:val="nil"/>
            </w:tcBorders>
          </w:tcPr>
          <w:p w:rsidR="00000000" w:rsidRDefault="00D60DAC" w:rsidP="00D60DAC">
            <w:pPr>
              <w:widowControl/>
              <w:spacing w:afterLines="30" w:after="72" w:line="320" w:lineRule="atLeast"/>
              <w:ind w:rightChars="105" w:right="31680"/>
              <w:jc w:val="right"/>
              <w:rPr>
                <w:sz w:val="18"/>
              </w:rPr>
            </w:pPr>
            <w:r>
              <w:rPr>
                <w:sz w:val="18"/>
              </w:rPr>
              <w:t>45 208</w:t>
            </w:r>
          </w:p>
        </w:tc>
        <w:tc>
          <w:tcPr>
            <w:tcW w:w="639" w:type="pct"/>
            <w:tcBorders>
              <w:top w:val="nil"/>
              <w:bottom w:val="nil"/>
            </w:tcBorders>
          </w:tcPr>
          <w:p w:rsidR="00000000" w:rsidRDefault="00D60DAC">
            <w:pPr>
              <w:widowControl/>
              <w:spacing w:afterLines="30" w:after="72" w:line="320" w:lineRule="atLeast"/>
              <w:jc w:val="center"/>
              <w:rPr>
                <w:sz w:val="18"/>
              </w:rPr>
            </w:pPr>
            <w:r>
              <w:rPr>
                <w:sz w:val="18"/>
              </w:rPr>
              <w:t>1.59</w:t>
            </w:r>
          </w:p>
        </w:tc>
        <w:tc>
          <w:tcPr>
            <w:tcW w:w="639" w:type="pct"/>
            <w:tcBorders>
              <w:top w:val="nil"/>
              <w:bottom w:val="nil"/>
            </w:tcBorders>
          </w:tcPr>
          <w:p w:rsidR="00000000" w:rsidRDefault="00D60DAC">
            <w:pPr>
              <w:widowControl/>
              <w:spacing w:afterLines="30" w:after="72" w:line="320" w:lineRule="atLeast"/>
              <w:jc w:val="center"/>
              <w:rPr>
                <w:sz w:val="18"/>
              </w:rPr>
            </w:pPr>
            <w:r>
              <w:rPr>
                <w:sz w:val="18"/>
              </w:rPr>
              <w:t>2.15</w:t>
            </w:r>
          </w:p>
        </w:tc>
      </w:tr>
      <w:tr w:rsidR="00000000">
        <w:tblPrEx>
          <w:tblCellMar>
            <w:top w:w="0" w:type="dxa"/>
            <w:bottom w:w="0" w:type="dxa"/>
          </w:tblCellMar>
        </w:tblPrEx>
        <w:tc>
          <w:tcPr>
            <w:tcW w:w="529" w:type="pct"/>
            <w:tcBorders>
              <w:top w:val="nil"/>
            </w:tcBorders>
          </w:tcPr>
          <w:p w:rsidR="00000000" w:rsidRDefault="00D60DAC">
            <w:pPr>
              <w:widowControl/>
              <w:spacing w:afterLines="30" w:after="72" w:line="320" w:lineRule="atLeast"/>
              <w:rPr>
                <w:rFonts w:hint="eastAsia"/>
                <w:sz w:val="18"/>
              </w:rPr>
            </w:pPr>
            <w:r>
              <w:rPr>
                <w:rFonts w:hint="eastAsia"/>
                <w:sz w:val="18"/>
              </w:rPr>
              <w:t>2001</w:t>
            </w:r>
          </w:p>
        </w:tc>
        <w:tc>
          <w:tcPr>
            <w:tcW w:w="639" w:type="pct"/>
            <w:tcBorders>
              <w:top w:val="nil"/>
            </w:tcBorders>
          </w:tcPr>
          <w:p w:rsidR="00000000" w:rsidRDefault="00D60DAC" w:rsidP="00D60DAC">
            <w:pPr>
              <w:widowControl/>
              <w:spacing w:afterLines="30" w:after="72" w:line="320" w:lineRule="atLeast"/>
              <w:ind w:rightChars="105" w:right="31680"/>
              <w:jc w:val="right"/>
              <w:rPr>
                <w:sz w:val="18"/>
              </w:rPr>
            </w:pPr>
            <w:r>
              <w:rPr>
                <w:sz w:val="18"/>
              </w:rPr>
              <w:t>394 641</w:t>
            </w:r>
          </w:p>
        </w:tc>
        <w:tc>
          <w:tcPr>
            <w:tcW w:w="639" w:type="pct"/>
            <w:tcBorders>
              <w:top w:val="nil"/>
            </w:tcBorders>
          </w:tcPr>
          <w:p w:rsidR="00000000" w:rsidRDefault="00D60DAC" w:rsidP="00D60DAC">
            <w:pPr>
              <w:widowControl/>
              <w:spacing w:afterLines="30" w:after="72" w:line="320" w:lineRule="atLeast"/>
              <w:ind w:rightChars="105" w:right="31680"/>
              <w:jc w:val="right"/>
              <w:rPr>
                <w:sz w:val="18"/>
              </w:rPr>
            </w:pPr>
            <w:r>
              <w:rPr>
                <w:sz w:val="18"/>
              </w:rPr>
              <w:t>254 052</w:t>
            </w:r>
          </w:p>
        </w:tc>
        <w:tc>
          <w:tcPr>
            <w:tcW w:w="639" w:type="pct"/>
            <w:tcBorders>
              <w:top w:val="nil"/>
            </w:tcBorders>
          </w:tcPr>
          <w:p w:rsidR="00000000" w:rsidRDefault="00D60DAC" w:rsidP="00D60DAC">
            <w:pPr>
              <w:widowControl/>
              <w:spacing w:afterLines="30" w:after="72" w:line="320" w:lineRule="atLeast"/>
              <w:ind w:rightChars="105" w:right="31680"/>
              <w:jc w:val="right"/>
              <w:rPr>
                <w:sz w:val="18"/>
              </w:rPr>
            </w:pPr>
            <w:r>
              <w:rPr>
                <w:sz w:val="18"/>
              </w:rPr>
              <w:t>188 495</w:t>
            </w:r>
          </w:p>
        </w:tc>
        <w:tc>
          <w:tcPr>
            <w:tcW w:w="639" w:type="pct"/>
            <w:tcBorders>
              <w:top w:val="nil"/>
            </w:tcBorders>
          </w:tcPr>
          <w:p w:rsidR="00000000" w:rsidRDefault="00D60DAC" w:rsidP="00D60DAC">
            <w:pPr>
              <w:widowControl/>
              <w:spacing w:afterLines="30" w:after="72" w:line="320" w:lineRule="atLeast"/>
              <w:ind w:rightChars="105" w:right="31680"/>
              <w:jc w:val="right"/>
              <w:rPr>
                <w:sz w:val="18"/>
              </w:rPr>
            </w:pPr>
            <w:r>
              <w:rPr>
                <w:sz w:val="18"/>
              </w:rPr>
              <w:t>19 723</w:t>
            </w:r>
          </w:p>
        </w:tc>
        <w:tc>
          <w:tcPr>
            <w:tcW w:w="639" w:type="pct"/>
            <w:tcBorders>
              <w:top w:val="nil"/>
            </w:tcBorders>
          </w:tcPr>
          <w:p w:rsidR="00000000" w:rsidRDefault="00D60DAC" w:rsidP="00D60DAC">
            <w:pPr>
              <w:widowControl/>
              <w:spacing w:afterLines="30" w:after="72" w:line="320" w:lineRule="atLeast"/>
              <w:ind w:rightChars="105" w:right="31680"/>
              <w:jc w:val="right"/>
              <w:rPr>
                <w:sz w:val="18"/>
              </w:rPr>
            </w:pPr>
            <w:r>
              <w:rPr>
                <w:sz w:val="18"/>
              </w:rPr>
              <w:t>45 834</w:t>
            </w:r>
          </w:p>
        </w:tc>
        <w:tc>
          <w:tcPr>
            <w:tcW w:w="639" w:type="pct"/>
            <w:tcBorders>
              <w:top w:val="nil"/>
            </w:tcBorders>
          </w:tcPr>
          <w:p w:rsidR="00000000" w:rsidRDefault="00D60DAC">
            <w:pPr>
              <w:widowControl/>
              <w:spacing w:afterLines="30" w:after="72" w:line="320" w:lineRule="atLeast"/>
              <w:jc w:val="center"/>
              <w:rPr>
                <w:sz w:val="18"/>
              </w:rPr>
            </w:pPr>
            <w:r>
              <w:rPr>
                <w:sz w:val="18"/>
              </w:rPr>
              <w:t>1.55</w:t>
            </w:r>
          </w:p>
        </w:tc>
        <w:tc>
          <w:tcPr>
            <w:tcW w:w="639" w:type="pct"/>
            <w:tcBorders>
              <w:top w:val="nil"/>
            </w:tcBorders>
          </w:tcPr>
          <w:p w:rsidR="00000000" w:rsidRDefault="00D60DAC">
            <w:pPr>
              <w:widowControl/>
              <w:spacing w:afterLines="30" w:after="72" w:line="320" w:lineRule="atLeast"/>
              <w:jc w:val="center"/>
              <w:rPr>
                <w:sz w:val="18"/>
              </w:rPr>
            </w:pPr>
            <w:r>
              <w:rPr>
                <w:sz w:val="18"/>
              </w:rPr>
              <w:t>2.09</w:t>
            </w: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：国家统计局。</w:t>
      </w:r>
    </w:p>
    <w:p w:rsidR="00000000" w:rsidRDefault="00D60DAC">
      <w:pPr>
        <w:keepNext/>
        <w:keepLines/>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27</w:t>
      </w:r>
    </w:p>
    <w:p w:rsidR="00000000" w:rsidRDefault="00D60DAC">
      <w:pPr>
        <w:keepNext/>
        <w:keepLines/>
        <w:widowControl/>
        <w:spacing w:after="240" w:line="360" w:lineRule="atLeast"/>
        <w:jc w:val="center"/>
        <w:rPr>
          <w:rFonts w:ascii="SimHei" w:eastAsia="SimHei" w:hint="eastAsia"/>
        </w:rPr>
      </w:pPr>
      <w:r>
        <w:rPr>
          <w:rFonts w:ascii="SimHei" w:eastAsia="SimHei" w:hint="eastAsia"/>
        </w:rPr>
        <w:t>住户拥有某些家用电器的情况</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0"/>
        <w:gridCol w:w="2433"/>
        <w:gridCol w:w="2435"/>
        <w:gridCol w:w="2320"/>
      </w:tblGrid>
      <w:tr w:rsidR="00000000">
        <w:tblPrEx>
          <w:tblCellMar>
            <w:top w:w="0" w:type="dxa"/>
            <w:bottom w:w="0" w:type="dxa"/>
          </w:tblCellMar>
        </w:tblPrEx>
        <w:tc>
          <w:tcPr>
            <w:tcW w:w="1224" w:type="pct"/>
            <w:tcBorders>
              <w:bottom w:val="single" w:sz="4" w:space="0" w:color="auto"/>
            </w:tcBorders>
          </w:tcPr>
          <w:p w:rsidR="00000000" w:rsidRDefault="00D60DAC">
            <w:pPr>
              <w:keepNext/>
              <w:keepLines/>
              <w:widowControl/>
              <w:spacing w:afterLines="50" w:after="120" w:line="360" w:lineRule="atLeast"/>
              <w:rPr>
                <w:rFonts w:eastAsia="SimHei"/>
                <w:sz w:val="18"/>
              </w:rPr>
            </w:pPr>
            <w:r>
              <w:rPr>
                <w:rFonts w:eastAsia="SimHei" w:hint="eastAsia"/>
                <w:sz w:val="18"/>
              </w:rPr>
              <w:t>设备</w:t>
            </w:r>
          </w:p>
        </w:tc>
        <w:tc>
          <w:tcPr>
            <w:tcW w:w="1278" w:type="pct"/>
            <w:tcBorders>
              <w:bottom w:val="single" w:sz="4" w:space="0" w:color="auto"/>
            </w:tcBorders>
          </w:tcPr>
          <w:p w:rsidR="00000000" w:rsidRDefault="00D60DAC">
            <w:pPr>
              <w:keepNext/>
              <w:keepLines/>
              <w:widowControl/>
              <w:spacing w:afterLines="50" w:after="120" w:line="360" w:lineRule="atLeast"/>
              <w:jc w:val="center"/>
              <w:rPr>
                <w:rFonts w:eastAsia="SimHei"/>
                <w:sz w:val="18"/>
              </w:rPr>
            </w:pPr>
            <w:r>
              <w:rPr>
                <w:rFonts w:eastAsia="SimHei" w:hint="eastAsia"/>
                <w:sz w:val="18"/>
              </w:rPr>
              <w:t>住户总数</w:t>
            </w:r>
          </w:p>
        </w:tc>
        <w:tc>
          <w:tcPr>
            <w:tcW w:w="1279" w:type="pct"/>
            <w:tcBorders>
              <w:bottom w:val="single" w:sz="4" w:space="0" w:color="auto"/>
            </w:tcBorders>
          </w:tcPr>
          <w:p w:rsidR="00000000" w:rsidRDefault="00D60DAC">
            <w:pPr>
              <w:keepNext/>
              <w:keepLines/>
              <w:widowControl/>
              <w:spacing w:afterLines="50" w:after="120" w:line="360" w:lineRule="atLeast"/>
              <w:jc w:val="center"/>
              <w:rPr>
                <w:rFonts w:eastAsia="SimHei"/>
                <w:sz w:val="18"/>
              </w:rPr>
            </w:pPr>
            <w:r>
              <w:rPr>
                <w:rFonts w:eastAsia="SimHei" w:hint="eastAsia"/>
                <w:sz w:val="18"/>
              </w:rPr>
              <w:t>住户电器</w:t>
            </w:r>
          </w:p>
        </w:tc>
        <w:tc>
          <w:tcPr>
            <w:tcW w:w="1220" w:type="pct"/>
            <w:tcBorders>
              <w:bottom w:val="single" w:sz="4" w:space="0" w:color="auto"/>
            </w:tcBorders>
          </w:tcPr>
          <w:p w:rsidR="00000000" w:rsidRDefault="00D60DAC">
            <w:pPr>
              <w:keepNext/>
              <w:keepLines/>
              <w:widowControl/>
              <w:spacing w:afterLines="50" w:after="120" w:line="360" w:lineRule="atLeast"/>
              <w:jc w:val="center"/>
              <w:rPr>
                <w:rFonts w:eastAsia="SimHei" w:hint="eastAsia"/>
                <w:sz w:val="18"/>
              </w:rPr>
            </w:pPr>
            <w:r>
              <w:rPr>
                <w:rFonts w:eastAsia="SimHei" w:hint="eastAsia"/>
                <w:sz w:val="18"/>
              </w:rPr>
              <w:t>占住户总数的百分比</w:t>
            </w:r>
          </w:p>
        </w:tc>
      </w:tr>
      <w:tr w:rsidR="00000000">
        <w:tblPrEx>
          <w:tblCellMar>
            <w:top w:w="0" w:type="dxa"/>
            <w:bottom w:w="0" w:type="dxa"/>
          </w:tblCellMar>
        </w:tblPrEx>
        <w:tc>
          <w:tcPr>
            <w:tcW w:w="1224" w:type="pct"/>
            <w:tcBorders>
              <w:bottom w:val="nil"/>
            </w:tcBorders>
          </w:tcPr>
          <w:p w:rsidR="00000000" w:rsidRDefault="00D60DAC">
            <w:pPr>
              <w:widowControl/>
              <w:spacing w:afterLines="50" w:after="120" w:line="340" w:lineRule="atLeast"/>
              <w:rPr>
                <w:rFonts w:hint="eastAsia"/>
                <w:sz w:val="18"/>
              </w:rPr>
            </w:pPr>
            <w:r>
              <w:rPr>
                <w:rFonts w:hint="eastAsia"/>
                <w:sz w:val="18"/>
              </w:rPr>
              <w:t>煤气灶</w:t>
            </w:r>
          </w:p>
        </w:tc>
        <w:tc>
          <w:tcPr>
            <w:tcW w:w="1278" w:type="pct"/>
            <w:tcBorders>
              <w:bottom w:val="nil"/>
            </w:tcBorders>
          </w:tcPr>
          <w:p w:rsidR="00000000" w:rsidRDefault="00D60DAC" w:rsidP="00D60DAC">
            <w:pPr>
              <w:widowControl/>
              <w:spacing w:afterLines="50" w:after="120" w:line="340" w:lineRule="atLeast"/>
              <w:ind w:rightChars="408" w:right="31680"/>
              <w:jc w:val="right"/>
              <w:rPr>
                <w:sz w:val="18"/>
              </w:rPr>
            </w:pPr>
            <w:r>
              <w:rPr>
                <w:sz w:val="18"/>
              </w:rPr>
              <w:t>119 479</w:t>
            </w:r>
          </w:p>
        </w:tc>
        <w:tc>
          <w:tcPr>
            <w:tcW w:w="1279" w:type="pct"/>
            <w:tcBorders>
              <w:bottom w:val="nil"/>
            </w:tcBorders>
          </w:tcPr>
          <w:p w:rsidR="00000000" w:rsidRDefault="00D60DAC" w:rsidP="00D60DAC">
            <w:pPr>
              <w:widowControl/>
              <w:spacing w:afterLines="50" w:after="120" w:line="340" w:lineRule="atLeast"/>
              <w:ind w:rightChars="408" w:right="31680"/>
              <w:jc w:val="right"/>
              <w:rPr>
                <w:sz w:val="18"/>
              </w:rPr>
            </w:pPr>
            <w:r>
              <w:rPr>
                <w:sz w:val="18"/>
              </w:rPr>
              <w:t>105 341</w:t>
            </w:r>
          </w:p>
        </w:tc>
        <w:tc>
          <w:tcPr>
            <w:tcW w:w="1220" w:type="pct"/>
            <w:tcBorders>
              <w:bottom w:val="nil"/>
            </w:tcBorders>
          </w:tcPr>
          <w:p w:rsidR="00000000" w:rsidRDefault="00D60DAC" w:rsidP="00D60DAC">
            <w:pPr>
              <w:widowControl/>
              <w:spacing w:afterLines="50" w:after="120" w:line="340" w:lineRule="atLeast"/>
              <w:ind w:rightChars="408" w:right="31680"/>
              <w:jc w:val="right"/>
              <w:rPr>
                <w:sz w:val="18"/>
              </w:rPr>
            </w:pPr>
            <w:r>
              <w:rPr>
                <w:sz w:val="18"/>
              </w:rPr>
              <w:t>88.17</w:t>
            </w:r>
          </w:p>
        </w:tc>
      </w:tr>
      <w:tr w:rsidR="00000000">
        <w:tblPrEx>
          <w:tblCellMar>
            <w:top w:w="0" w:type="dxa"/>
            <w:bottom w:w="0" w:type="dxa"/>
          </w:tblCellMar>
        </w:tblPrEx>
        <w:tc>
          <w:tcPr>
            <w:tcW w:w="1224" w:type="pct"/>
            <w:tcBorders>
              <w:top w:val="nil"/>
              <w:bottom w:val="nil"/>
            </w:tcBorders>
          </w:tcPr>
          <w:p w:rsidR="00000000" w:rsidRDefault="00D60DAC">
            <w:pPr>
              <w:widowControl/>
              <w:spacing w:afterLines="50" w:after="120" w:line="340" w:lineRule="atLeast"/>
              <w:rPr>
                <w:rFonts w:hint="eastAsia"/>
                <w:sz w:val="18"/>
              </w:rPr>
            </w:pPr>
            <w:r>
              <w:rPr>
                <w:rFonts w:hint="eastAsia"/>
                <w:sz w:val="18"/>
              </w:rPr>
              <w:t>电灶</w:t>
            </w:r>
          </w:p>
        </w:tc>
        <w:tc>
          <w:tcPr>
            <w:tcW w:w="1278" w:type="pct"/>
            <w:tcBorders>
              <w:top w:val="nil"/>
              <w:bottom w:val="nil"/>
            </w:tcBorders>
          </w:tcPr>
          <w:p w:rsidR="00000000" w:rsidRDefault="00D60DAC" w:rsidP="00D60DAC">
            <w:pPr>
              <w:pStyle w:val="Header"/>
              <w:widowControl/>
              <w:pBdr>
                <w:bottom w:val="none" w:sz="0" w:space="0" w:color="auto"/>
              </w:pBdr>
              <w:tabs>
                <w:tab w:val="clear" w:pos="4320"/>
                <w:tab w:val="clear" w:pos="8640"/>
              </w:tabs>
              <w:spacing w:afterLines="50" w:after="120" w:line="340" w:lineRule="atLeast"/>
              <w:ind w:rightChars="408" w:right="31680"/>
              <w:jc w:val="right"/>
              <w:rPr>
                <w:rFonts w:hint="eastAsia"/>
              </w:rPr>
            </w:pPr>
            <w:r>
              <w:t>119 479</w:t>
            </w:r>
          </w:p>
        </w:tc>
        <w:tc>
          <w:tcPr>
            <w:tcW w:w="1279" w:type="pct"/>
            <w:tcBorders>
              <w:top w:val="nil"/>
              <w:bottom w:val="nil"/>
            </w:tcBorders>
          </w:tcPr>
          <w:p w:rsidR="00000000" w:rsidRDefault="00D60DAC" w:rsidP="00D60DAC">
            <w:pPr>
              <w:widowControl/>
              <w:spacing w:afterLines="50" w:after="120" w:line="340" w:lineRule="atLeast"/>
              <w:ind w:rightChars="408" w:right="31680"/>
              <w:jc w:val="right"/>
              <w:rPr>
                <w:sz w:val="18"/>
              </w:rPr>
            </w:pPr>
            <w:r>
              <w:rPr>
                <w:sz w:val="18"/>
              </w:rPr>
              <w:t>15 044</w:t>
            </w:r>
          </w:p>
        </w:tc>
        <w:tc>
          <w:tcPr>
            <w:tcW w:w="1220" w:type="pct"/>
            <w:tcBorders>
              <w:top w:val="nil"/>
              <w:bottom w:val="nil"/>
            </w:tcBorders>
          </w:tcPr>
          <w:p w:rsidR="00000000" w:rsidRDefault="00D60DAC" w:rsidP="00D60DAC">
            <w:pPr>
              <w:widowControl/>
              <w:spacing w:afterLines="50" w:after="120" w:line="340" w:lineRule="atLeast"/>
              <w:ind w:rightChars="408" w:right="31680"/>
              <w:jc w:val="right"/>
              <w:rPr>
                <w:sz w:val="18"/>
              </w:rPr>
            </w:pPr>
            <w:r>
              <w:rPr>
                <w:sz w:val="18"/>
              </w:rPr>
              <w:t>12.59</w:t>
            </w:r>
          </w:p>
        </w:tc>
      </w:tr>
      <w:tr w:rsidR="00000000">
        <w:tblPrEx>
          <w:tblCellMar>
            <w:top w:w="0" w:type="dxa"/>
            <w:bottom w:w="0" w:type="dxa"/>
          </w:tblCellMar>
        </w:tblPrEx>
        <w:tc>
          <w:tcPr>
            <w:tcW w:w="1224" w:type="pct"/>
            <w:tcBorders>
              <w:top w:val="nil"/>
              <w:bottom w:val="nil"/>
            </w:tcBorders>
          </w:tcPr>
          <w:p w:rsidR="00000000" w:rsidRDefault="00D60DAC">
            <w:pPr>
              <w:widowControl/>
              <w:spacing w:afterLines="50" w:after="120" w:line="340" w:lineRule="atLeast"/>
              <w:rPr>
                <w:rFonts w:hint="eastAsia"/>
                <w:sz w:val="18"/>
              </w:rPr>
            </w:pPr>
            <w:r>
              <w:rPr>
                <w:rFonts w:hint="eastAsia"/>
                <w:sz w:val="18"/>
              </w:rPr>
              <w:t>冰箱</w:t>
            </w:r>
          </w:p>
        </w:tc>
        <w:tc>
          <w:tcPr>
            <w:tcW w:w="1278" w:type="pct"/>
            <w:tcBorders>
              <w:top w:val="nil"/>
              <w:bottom w:val="nil"/>
            </w:tcBorders>
          </w:tcPr>
          <w:p w:rsidR="00000000" w:rsidRDefault="00D60DAC" w:rsidP="00D60DAC">
            <w:pPr>
              <w:widowControl/>
              <w:spacing w:afterLines="50" w:after="120" w:line="340" w:lineRule="atLeast"/>
              <w:ind w:rightChars="408" w:right="31680"/>
              <w:jc w:val="right"/>
              <w:rPr>
                <w:rFonts w:hint="eastAsia"/>
                <w:sz w:val="18"/>
              </w:rPr>
            </w:pPr>
            <w:r>
              <w:rPr>
                <w:sz w:val="18"/>
              </w:rPr>
              <w:t>119 479</w:t>
            </w:r>
          </w:p>
        </w:tc>
        <w:tc>
          <w:tcPr>
            <w:tcW w:w="1279" w:type="pct"/>
            <w:tcBorders>
              <w:top w:val="nil"/>
              <w:bottom w:val="nil"/>
            </w:tcBorders>
          </w:tcPr>
          <w:p w:rsidR="00000000" w:rsidRDefault="00D60DAC" w:rsidP="00D60DAC">
            <w:pPr>
              <w:widowControl/>
              <w:spacing w:afterLines="50" w:after="120" w:line="340" w:lineRule="atLeast"/>
              <w:ind w:rightChars="408" w:right="31680"/>
              <w:jc w:val="right"/>
              <w:rPr>
                <w:sz w:val="18"/>
              </w:rPr>
            </w:pPr>
            <w:r>
              <w:rPr>
                <w:sz w:val="18"/>
              </w:rPr>
              <w:t>117 607</w:t>
            </w:r>
          </w:p>
        </w:tc>
        <w:tc>
          <w:tcPr>
            <w:tcW w:w="1220" w:type="pct"/>
            <w:tcBorders>
              <w:top w:val="nil"/>
              <w:bottom w:val="nil"/>
            </w:tcBorders>
          </w:tcPr>
          <w:p w:rsidR="00000000" w:rsidRDefault="00D60DAC" w:rsidP="00D60DAC">
            <w:pPr>
              <w:widowControl/>
              <w:spacing w:afterLines="50" w:after="120" w:line="340" w:lineRule="atLeast"/>
              <w:ind w:rightChars="408" w:right="31680"/>
              <w:jc w:val="right"/>
              <w:rPr>
                <w:sz w:val="18"/>
              </w:rPr>
            </w:pPr>
            <w:r>
              <w:rPr>
                <w:sz w:val="18"/>
              </w:rPr>
              <w:t>98.43</w:t>
            </w:r>
          </w:p>
        </w:tc>
      </w:tr>
      <w:tr w:rsidR="00000000">
        <w:tblPrEx>
          <w:tblCellMar>
            <w:top w:w="0" w:type="dxa"/>
            <w:bottom w:w="0" w:type="dxa"/>
          </w:tblCellMar>
        </w:tblPrEx>
        <w:tc>
          <w:tcPr>
            <w:tcW w:w="1224" w:type="pct"/>
            <w:tcBorders>
              <w:top w:val="nil"/>
              <w:bottom w:val="nil"/>
            </w:tcBorders>
          </w:tcPr>
          <w:p w:rsidR="00000000" w:rsidRDefault="00D60DAC">
            <w:pPr>
              <w:widowControl/>
              <w:spacing w:afterLines="50" w:after="120" w:line="340" w:lineRule="atLeast"/>
              <w:rPr>
                <w:rFonts w:hint="eastAsia"/>
                <w:sz w:val="18"/>
              </w:rPr>
            </w:pPr>
            <w:r>
              <w:rPr>
                <w:rFonts w:hint="eastAsia"/>
                <w:sz w:val="18"/>
              </w:rPr>
              <w:t>洗衣机</w:t>
            </w:r>
          </w:p>
        </w:tc>
        <w:tc>
          <w:tcPr>
            <w:tcW w:w="1278" w:type="pct"/>
            <w:tcBorders>
              <w:top w:val="nil"/>
              <w:bottom w:val="nil"/>
            </w:tcBorders>
          </w:tcPr>
          <w:p w:rsidR="00000000" w:rsidRDefault="00D60DAC" w:rsidP="00D60DAC">
            <w:pPr>
              <w:widowControl/>
              <w:spacing w:afterLines="50" w:after="120" w:line="340" w:lineRule="atLeast"/>
              <w:ind w:rightChars="408" w:right="31680"/>
              <w:jc w:val="right"/>
              <w:rPr>
                <w:rFonts w:hint="eastAsia"/>
                <w:sz w:val="18"/>
              </w:rPr>
            </w:pPr>
            <w:r>
              <w:rPr>
                <w:sz w:val="18"/>
              </w:rPr>
              <w:t>11</w:t>
            </w:r>
            <w:r>
              <w:rPr>
                <w:sz w:val="18"/>
              </w:rPr>
              <w:t>9 479</w:t>
            </w:r>
          </w:p>
        </w:tc>
        <w:tc>
          <w:tcPr>
            <w:tcW w:w="1279" w:type="pct"/>
            <w:tcBorders>
              <w:top w:val="nil"/>
              <w:bottom w:val="nil"/>
            </w:tcBorders>
          </w:tcPr>
          <w:p w:rsidR="00000000" w:rsidRDefault="00D60DAC" w:rsidP="00D60DAC">
            <w:pPr>
              <w:widowControl/>
              <w:spacing w:afterLines="50" w:after="120" w:line="340" w:lineRule="atLeast"/>
              <w:ind w:rightChars="408" w:right="31680"/>
              <w:jc w:val="right"/>
              <w:rPr>
                <w:sz w:val="18"/>
              </w:rPr>
            </w:pPr>
            <w:r>
              <w:rPr>
                <w:sz w:val="18"/>
              </w:rPr>
              <w:t>106 945</w:t>
            </w:r>
          </w:p>
        </w:tc>
        <w:tc>
          <w:tcPr>
            <w:tcW w:w="1220" w:type="pct"/>
            <w:tcBorders>
              <w:top w:val="nil"/>
              <w:bottom w:val="nil"/>
            </w:tcBorders>
          </w:tcPr>
          <w:p w:rsidR="00000000" w:rsidRDefault="00D60DAC" w:rsidP="00D60DAC">
            <w:pPr>
              <w:widowControl/>
              <w:spacing w:afterLines="50" w:after="120" w:line="340" w:lineRule="atLeast"/>
              <w:ind w:rightChars="408" w:right="31680"/>
              <w:jc w:val="right"/>
              <w:rPr>
                <w:sz w:val="18"/>
              </w:rPr>
            </w:pPr>
            <w:r>
              <w:rPr>
                <w:sz w:val="18"/>
              </w:rPr>
              <w:t>89.51</w:t>
            </w:r>
          </w:p>
        </w:tc>
      </w:tr>
      <w:tr w:rsidR="00000000">
        <w:tblPrEx>
          <w:tblCellMar>
            <w:top w:w="0" w:type="dxa"/>
            <w:bottom w:w="0" w:type="dxa"/>
          </w:tblCellMar>
        </w:tblPrEx>
        <w:tc>
          <w:tcPr>
            <w:tcW w:w="1224" w:type="pct"/>
            <w:tcBorders>
              <w:top w:val="nil"/>
            </w:tcBorders>
          </w:tcPr>
          <w:p w:rsidR="00000000" w:rsidRDefault="00D60DAC">
            <w:pPr>
              <w:widowControl/>
              <w:spacing w:afterLines="50" w:after="120" w:line="340" w:lineRule="atLeast"/>
              <w:rPr>
                <w:rFonts w:hint="eastAsia"/>
                <w:sz w:val="18"/>
              </w:rPr>
            </w:pPr>
            <w:r>
              <w:rPr>
                <w:rFonts w:hint="eastAsia"/>
                <w:sz w:val="18"/>
              </w:rPr>
              <w:t>彩电</w:t>
            </w:r>
          </w:p>
        </w:tc>
        <w:tc>
          <w:tcPr>
            <w:tcW w:w="1278" w:type="pct"/>
            <w:tcBorders>
              <w:top w:val="nil"/>
            </w:tcBorders>
          </w:tcPr>
          <w:p w:rsidR="00000000" w:rsidRDefault="00D60DAC" w:rsidP="00D60DAC">
            <w:pPr>
              <w:widowControl/>
              <w:spacing w:afterLines="50" w:after="120" w:line="340" w:lineRule="atLeast"/>
              <w:ind w:rightChars="408" w:right="31680"/>
              <w:jc w:val="right"/>
              <w:rPr>
                <w:rFonts w:hint="eastAsia"/>
                <w:sz w:val="18"/>
              </w:rPr>
            </w:pPr>
            <w:r>
              <w:rPr>
                <w:sz w:val="18"/>
              </w:rPr>
              <w:t>119 479</w:t>
            </w:r>
          </w:p>
        </w:tc>
        <w:tc>
          <w:tcPr>
            <w:tcW w:w="1279" w:type="pct"/>
            <w:tcBorders>
              <w:top w:val="nil"/>
            </w:tcBorders>
          </w:tcPr>
          <w:p w:rsidR="00000000" w:rsidRDefault="00D60DAC" w:rsidP="00D60DAC">
            <w:pPr>
              <w:widowControl/>
              <w:spacing w:afterLines="50" w:after="120" w:line="340" w:lineRule="atLeast"/>
              <w:ind w:rightChars="408" w:right="31680"/>
              <w:jc w:val="right"/>
              <w:rPr>
                <w:sz w:val="18"/>
              </w:rPr>
            </w:pPr>
            <w:r>
              <w:rPr>
                <w:sz w:val="18"/>
              </w:rPr>
              <w:t>110 261</w:t>
            </w:r>
          </w:p>
        </w:tc>
        <w:tc>
          <w:tcPr>
            <w:tcW w:w="1220" w:type="pct"/>
            <w:tcBorders>
              <w:top w:val="nil"/>
            </w:tcBorders>
          </w:tcPr>
          <w:p w:rsidR="00000000" w:rsidRDefault="00D60DAC" w:rsidP="00D60DAC">
            <w:pPr>
              <w:widowControl/>
              <w:spacing w:afterLines="50" w:after="120" w:line="340" w:lineRule="atLeast"/>
              <w:ind w:rightChars="408" w:right="31680"/>
              <w:jc w:val="right"/>
              <w:rPr>
                <w:sz w:val="18"/>
              </w:rPr>
            </w:pPr>
            <w:r>
              <w:rPr>
                <w:sz w:val="18"/>
              </w:rPr>
              <w:t>92.28</w:t>
            </w: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w:t>
      </w:r>
      <w:r>
        <w:rPr>
          <w:rFonts w:hint="eastAsia"/>
          <w:sz w:val="18"/>
        </w:rPr>
        <w:t>1995</w:t>
      </w:r>
      <w:r>
        <w:rPr>
          <w:rFonts w:hint="eastAsia"/>
          <w:sz w:val="18"/>
        </w:rPr>
        <w:t>年人口和住房普查。</w:t>
      </w:r>
    </w:p>
    <w:p w:rsidR="00000000" w:rsidRDefault="00D60DAC">
      <w:pPr>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28</w:t>
      </w:r>
    </w:p>
    <w:p w:rsidR="00000000" w:rsidRDefault="00D60DAC">
      <w:pPr>
        <w:widowControl/>
        <w:spacing w:after="240" w:line="360" w:lineRule="atLeast"/>
        <w:jc w:val="center"/>
        <w:rPr>
          <w:rFonts w:ascii="SimHei" w:eastAsia="SimHei" w:hint="eastAsia"/>
        </w:rPr>
      </w:pPr>
      <w:r>
        <w:rPr>
          <w:rFonts w:ascii="SimHei" w:eastAsia="SimHei" w:hint="eastAsia"/>
        </w:rPr>
        <w:t>信息社会：选定的指标</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39"/>
        <w:gridCol w:w="3190"/>
        <w:gridCol w:w="3189"/>
      </w:tblGrid>
      <w:tr w:rsidR="00000000">
        <w:tblPrEx>
          <w:tblCellMar>
            <w:top w:w="0" w:type="dxa"/>
            <w:bottom w:w="0" w:type="dxa"/>
          </w:tblCellMar>
        </w:tblPrEx>
        <w:tc>
          <w:tcPr>
            <w:tcW w:w="1649" w:type="pct"/>
            <w:tcBorders>
              <w:bottom w:val="single" w:sz="4" w:space="0" w:color="auto"/>
            </w:tcBorders>
          </w:tcPr>
          <w:p w:rsidR="00000000" w:rsidRDefault="00D60DAC">
            <w:pPr>
              <w:widowControl/>
              <w:spacing w:afterLines="50" w:after="120" w:line="340" w:lineRule="atLeast"/>
              <w:rPr>
                <w:sz w:val="18"/>
              </w:rPr>
            </w:pPr>
          </w:p>
        </w:tc>
        <w:tc>
          <w:tcPr>
            <w:tcW w:w="1676" w:type="pct"/>
            <w:tcBorders>
              <w:bottom w:val="single" w:sz="4" w:space="0" w:color="auto"/>
            </w:tcBorders>
          </w:tcPr>
          <w:p w:rsidR="00000000" w:rsidRDefault="00D60DAC">
            <w:pPr>
              <w:widowControl/>
              <w:spacing w:afterLines="50" w:after="120" w:line="340" w:lineRule="atLeast"/>
              <w:jc w:val="center"/>
              <w:rPr>
                <w:rFonts w:ascii="SimHei" w:eastAsia="SimHei"/>
                <w:sz w:val="18"/>
              </w:rPr>
            </w:pPr>
            <w:r>
              <w:rPr>
                <w:rFonts w:ascii="SimHei" w:eastAsia="SimHei" w:hint="eastAsia"/>
                <w:sz w:val="18"/>
              </w:rPr>
              <w:t>总数（</w:t>
            </w:r>
            <w:r>
              <w:rPr>
                <w:rFonts w:ascii="SimHei" w:eastAsia="SimHei" w:hint="eastAsia"/>
                <w:sz w:val="18"/>
              </w:rPr>
              <w:t>2001</w:t>
            </w:r>
            <w:r>
              <w:rPr>
                <w:rFonts w:ascii="SimHei" w:eastAsia="SimHei" w:hint="eastAsia"/>
                <w:sz w:val="18"/>
              </w:rPr>
              <w:t>年</w:t>
            </w:r>
            <w:r>
              <w:rPr>
                <w:rFonts w:ascii="SimHei" w:eastAsia="SimHei" w:hint="eastAsia"/>
                <w:sz w:val="18"/>
              </w:rPr>
              <w:t>9</w:t>
            </w:r>
            <w:r>
              <w:rPr>
                <w:rFonts w:ascii="SimHei" w:eastAsia="SimHei" w:hint="eastAsia"/>
                <w:sz w:val="18"/>
              </w:rPr>
              <w:t>月）</w:t>
            </w:r>
          </w:p>
        </w:tc>
        <w:tc>
          <w:tcPr>
            <w:tcW w:w="1676" w:type="pct"/>
            <w:tcBorders>
              <w:bottom w:val="single" w:sz="4" w:space="0" w:color="auto"/>
            </w:tcBorders>
          </w:tcPr>
          <w:p w:rsidR="00000000" w:rsidRDefault="00D60DAC">
            <w:pPr>
              <w:widowControl/>
              <w:spacing w:afterLines="50" w:after="120" w:line="340" w:lineRule="atLeast"/>
              <w:jc w:val="center"/>
              <w:rPr>
                <w:rFonts w:ascii="SimHei" w:eastAsia="SimHei" w:hint="eastAsia"/>
                <w:sz w:val="18"/>
              </w:rPr>
            </w:pPr>
            <w:r>
              <w:rPr>
                <w:rFonts w:ascii="SimHei" w:eastAsia="SimHei" w:hint="eastAsia"/>
                <w:sz w:val="18"/>
              </w:rPr>
              <w:t>每百人拥有量</w:t>
            </w:r>
          </w:p>
        </w:tc>
      </w:tr>
      <w:tr w:rsidR="00000000">
        <w:tblPrEx>
          <w:tblCellMar>
            <w:top w:w="0" w:type="dxa"/>
            <w:bottom w:w="0" w:type="dxa"/>
          </w:tblCellMar>
        </w:tblPrEx>
        <w:tc>
          <w:tcPr>
            <w:tcW w:w="1649" w:type="pct"/>
            <w:tcBorders>
              <w:bottom w:val="nil"/>
            </w:tcBorders>
          </w:tcPr>
          <w:p w:rsidR="00000000" w:rsidRDefault="00D60DAC">
            <w:pPr>
              <w:widowControl/>
              <w:spacing w:afterLines="50" w:after="120" w:line="340" w:lineRule="atLeast"/>
              <w:rPr>
                <w:rFonts w:hint="eastAsia"/>
                <w:sz w:val="18"/>
              </w:rPr>
            </w:pPr>
            <w:r>
              <w:rPr>
                <w:rFonts w:hint="eastAsia"/>
                <w:sz w:val="18"/>
              </w:rPr>
              <w:t>有线电话</w:t>
            </w:r>
          </w:p>
        </w:tc>
        <w:tc>
          <w:tcPr>
            <w:tcW w:w="1676" w:type="pct"/>
            <w:tcBorders>
              <w:bottom w:val="nil"/>
            </w:tcBorders>
          </w:tcPr>
          <w:p w:rsidR="00000000" w:rsidRDefault="00D60DAC" w:rsidP="00D60DAC">
            <w:pPr>
              <w:widowControl/>
              <w:spacing w:afterLines="50" w:after="120" w:line="340" w:lineRule="atLeast"/>
              <w:ind w:rightChars="607" w:right="31680"/>
              <w:jc w:val="right"/>
              <w:rPr>
                <w:sz w:val="18"/>
              </w:rPr>
            </w:pPr>
            <w:r>
              <w:rPr>
                <w:sz w:val="18"/>
              </w:rPr>
              <w:t>210 835</w:t>
            </w:r>
          </w:p>
        </w:tc>
        <w:tc>
          <w:tcPr>
            <w:tcW w:w="1676" w:type="pct"/>
            <w:tcBorders>
              <w:bottom w:val="nil"/>
            </w:tcBorders>
          </w:tcPr>
          <w:p w:rsidR="00000000" w:rsidRDefault="00D60DAC" w:rsidP="00D60DAC">
            <w:pPr>
              <w:widowControl/>
              <w:spacing w:afterLines="50" w:after="120" w:line="340" w:lineRule="atLeast"/>
              <w:ind w:rightChars="607" w:right="31680"/>
              <w:jc w:val="right"/>
              <w:rPr>
                <w:sz w:val="18"/>
              </w:rPr>
            </w:pPr>
            <w:r>
              <w:rPr>
                <w:sz w:val="18"/>
              </w:rPr>
              <w:t>53.7</w:t>
            </w:r>
          </w:p>
        </w:tc>
      </w:tr>
      <w:tr w:rsidR="00000000">
        <w:tblPrEx>
          <w:tblCellMar>
            <w:top w:w="0" w:type="dxa"/>
            <w:bottom w:w="0" w:type="dxa"/>
          </w:tblCellMar>
        </w:tblPrEx>
        <w:tc>
          <w:tcPr>
            <w:tcW w:w="1649" w:type="pct"/>
            <w:tcBorders>
              <w:top w:val="nil"/>
              <w:bottom w:val="nil"/>
            </w:tcBorders>
          </w:tcPr>
          <w:p w:rsidR="00000000" w:rsidRDefault="00D60DAC">
            <w:pPr>
              <w:widowControl/>
              <w:spacing w:afterLines="50" w:after="120" w:line="340" w:lineRule="atLeast"/>
              <w:rPr>
                <w:rFonts w:hint="eastAsia"/>
                <w:sz w:val="18"/>
              </w:rPr>
            </w:pPr>
            <w:r>
              <w:rPr>
                <w:rFonts w:hint="eastAsia"/>
                <w:sz w:val="18"/>
              </w:rPr>
              <w:t>移动电话</w:t>
            </w:r>
          </w:p>
        </w:tc>
        <w:tc>
          <w:tcPr>
            <w:tcW w:w="1676" w:type="pct"/>
            <w:tcBorders>
              <w:top w:val="nil"/>
              <w:bottom w:val="nil"/>
            </w:tcBorders>
          </w:tcPr>
          <w:p w:rsidR="00000000" w:rsidRDefault="00D60DAC" w:rsidP="00D60DAC">
            <w:pPr>
              <w:widowControl/>
              <w:spacing w:afterLines="50" w:after="120" w:line="340" w:lineRule="atLeast"/>
              <w:ind w:rightChars="607" w:right="31680"/>
              <w:jc w:val="right"/>
              <w:rPr>
                <w:sz w:val="18"/>
              </w:rPr>
            </w:pPr>
            <w:r>
              <w:rPr>
                <w:sz w:val="18"/>
              </w:rPr>
              <w:t>196 918</w:t>
            </w:r>
          </w:p>
        </w:tc>
        <w:tc>
          <w:tcPr>
            <w:tcW w:w="1676" w:type="pct"/>
            <w:tcBorders>
              <w:top w:val="nil"/>
              <w:bottom w:val="nil"/>
            </w:tcBorders>
          </w:tcPr>
          <w:p w:rsidR="00000000" w:rsidRDefault="00D60DAC" w:rsidP="00D60DAC">
            <w:pPr>
              <w:widowControl/>
              <w:spacing w:afterLines="50" w:after="120" w:line="340" w:lineRule="atLeast"/>
              <w:ind w:rightChars="607" w:right="31680"/>
              <w:jc w:val="right"/>
              <w:rPr>
                <w:sz w:val="18"/>
              </w:rPr>
            </w:pPr>
            <w:r>
              <w:rPr>
                <w:sz w:val="18"/>
              </w:rPr>
              <w:t>50.1</w:t>
            </w:r>
          </w:p>
        </w:tc>
      </w:tr>
      <w:tr w:rsidR="00000000">
        <w:tblPrEx>
          <w:tblCellMar>
            <w:top w:w="0" w:type="dxa"/>
            <w:bottom w:w="0" w:type="dxa"/>
          </w:tblCellMar>
        </w:tblPrEx>
        <w:tc>
          <w:tcPr>
            <w:tcW w:w="1649" w:type="pct"/>
            <w:tcBorders>
              <w:top w:val="nil"/>
              <w:bottom w:val="nil"/>
            </w:tcBorders>
          </w:tcPr>
          <w:p w:rsidR="00000000" w:rsidRDefault="00D60DAC">
            <w:pPr>
              <w:widowControl/>
              <w:spacing w:afterLines="50" w:after="120" w:line="340" w:lineRule="atLeast"/>
              <w:rPr>
                <w:rFonts w:hint="eastAsia"/>
                <w:sz w:val="18"/>
              </w:rPr>
            </w:pPr>
            <w:r>
              <w:rPr>
                <w:rFonts w:hint="eastAsia"/>
                <w:sz w:val="18"/>
              </w:rPr>
              <w:t>呼机</w:t>
            </w:r>
          </w:p>
        </w:tc>
        <w:tc>
          <w:tcPr>
            <w:tcW w:w="1676" w:type="pct"/>
            <w:tcBorders>
              <w:top w:val="nil"/>
              <w:bottom w:val="nil"/>
            </w:tcBorders>
          </w:tcPr>
          <w:p w:rsidR="00000000" w:rsidRDefault="00D60DAC" w:rsidP="00D60DAC">
            <w:pPr>
              <w:widowControl/>
              <w:spacing w:afterLines="50" w:after="120" w:line="340" w:lineRule="atLeast"/>
              <w:ind w:rightChars="607" w:right="31680"/>
              <w:jc w:val="right"/>
              <w:rPr>
                <w:sz w:val="18"/>
              </w:rPr>
            </w:pPr>
            <w:r>
              <w:rPr>
                <w:sz w:val="18"/>
              </w:rPr>
              <w:t>4 934</w:t>
            </w:r>
          </w:p>
        </w:tc>
        <w:tc>
          <w:tcPr>
            <w:tcW w:w="1676" w:type="pct"/>
            <w:tcBorders>
              <w:top w:val="nil"/>
              <w:bottom w:val="nil"/>
            </w:tcBorders>
          </w:tcPr>
          <w:p w:rsidR="00000000" w:rsidRDefault="00D60DAC" w:rsidP="00D60DAC">
            <w:pPr>
              <w:widowControl/>
              <w:spacing w:afterLines="50" w:after="120" w:line="340" w:lineRule="atLeast"/>
              <w:ind w:rightChars="607" w:right="31680"/>
              <w:jc w:val="right"/>
              <w:rPr>
                <w:sz w:val="18"/>
              </w:rPr>
            </w:pPr>
            <w:r>
              <w:rPr>
                <w:sz w:val="18"/>
              </w:rPr>
              <w:t>1.3</w:t>
            </w:r>
          </w:p>
        </w:tc>
      </w:tr>
      <w:tr w:rsidR="00000000">
        <w:tblPrEx>
          <w:tblCellMar>
            <w:top w:w="0" w:type="dxa"/>
            <w:bottom w:w="0" w:type="dxa"/>
          </w:tblCellMar>
        </w:tblPrEx>
        <w:tc>
          <w:tcPr>
            <w:tcW w:w="1649" w:type="pct"/>
            <w:tcBorders>
              <w:top w:val="nil"/>
              <w:bottom w:val="nil"/>
            </w:tcBorders>
          </w:tcPr>
          <w:p w:rsidR="00000000" w:rsidRDefault="00D60DAC">
            <w:pPr>
              <w:widowControl/>
              <w:spacing w:afterLines="50" w:after="120" w:line="340" w:lineRule="atLeast"/>
              <w:rPr>
                <w:rFonts w:hint="eastAsia"/>
                <w:sz w:val="18"/>
              </w:rPr>
            </w:pPr>
            <w:r>
              <w:rPr>
                <w:rFonts w:hint="eastAsia"/>
                <w:sz w:val="18"/>
              </w:rPr>
              <w:t>口声邮递</w:t>
            </w:r>
          </w:p>
        </w:tc>
        <w:tc>
          <w:tcPr>
            <w:tcW w:w="1676" w:type="pct"/>
            <w:tcBorders>
              <w:top w:val="nil"/>
              <w:bottom w:val="nil"/>
            </w:tcBorders>
          </w:tcPr>
          <w:p w:rsidR="00000000" w:rsidRDefault="00D60DAC" w:rsidP="00D60DAC">
            <w:pPr>
              <w:widowControl/>
              <w:spacing w:afterLines="50" w:after="120" w:line="340" w:lineRule="atLeast"/>
              <w:ind w:rightChars="607" w:right="31680"/>
              <w:jc w:val="right"/>
              <w:rPr>
                <w:sz w:val="18"/>
              </w:rPr>
            </w:pPr>
            <w:r>
              <w:rPr>
                <w:sz w:val="18"/>
              </w:rPr>
              <w:t>16 203</w:t>
            </w:r>
          </w:p>
        </w:tc>
        <w:tc>
          <w:tcPr>
            <w:tcW w:w="1676" w:type="pct"/>
            <w:tcBorders>
              <w:top w:val="nil"/>
              <w:bottom w:val="nil"/>
            </w:tcBorders>
          </w:tcPr>
          <w:p w:rsidR="00000000" w:rsidRDefault="00D60DAC" w:rsidP="00D60DAC">
            <w:pPr>
              <w:widowControl/>
              <w:spacing w:afterLines="50" w:after="120" w:line="340" w:lineRule="atLeast"/>
              <w:ind w:rightChars="607" w:right="31680"/>
              <w:jc w:val="right"/>
              <w:rPr>
                <w:sz w:val="18"/>
              </w:rPr>
            </w:pPr>
            <w:r>
              <w:rPr>
                <w:sz w:val="18"/>
              </w:rPr>
              <w:t>4.1</w:t>
            </w:r>
          </w:p>
        </w:tc>
      </w:tr>
      <w:tr w:rsidR="00000000">
        <w:tblPrEx>
          <w:tblCellMar>
            <w:top w:w="0" w:type="dxa"/>
            <w:bottom w:w="0" w:type="dxa"/>
          </w:tblCellMar>
        </w:tblPrEx>
        <w:tc>
          <w:tcPr>
            <w:tcW w:w="1649" w:type="pct"/>
            <w:tcBorders>
              <w:top w:val="nil"/>
              <w:bottom w:val="nil"/>
            </w:tcBorders>
          </w:tcPr>
          <w:p w:rsidR="00000000" w:rsidRDefault="00D60DAC">
            <w:pPr>
              <w:widowControl/>
              <w:spacing w:afterLines="50" w:after="120" w:line="340" w:lineRule="atLeast"/>
              <w:rPr>
                <w:rFonts w:hint="eastAsia"/>
                <w:sz w:val="18"/>
              </w:rPr>
            </w:pPr>
            <w:r>
              <w:rPr>
                <w:rFonts w:hint="eastAsia"/>
                <w:sz w:val="18"/>
              </w:rPr>
              <w:t>双向无线许可证</w:t>
            </w:r>
          </w:p>
        </w:tc>
        <w:tc>
          <w:tcPr>
            <w:tcW w:w="1676" w:type="pct"/>
            <w:tcBorders>
              <w:top w:val="nil"/>
              <w:bottom w:val="nil"/>
            </w:tcBorders>
          </w:tcPr>
          <w:p w:rsidR="00000000" w:rsidRDefault="00D60DAC" w:rsidP="00D60DAC">
            <w:pPr>
              <w:widowControl/>
              <w:spacing w:afterLines="50" w:after="120" w:line="340" w:lineRule="atLeast"/>
              <w:ind w:rightChars="607" w:right="31680"/>
              <w:jc w:val="right"/>
              <w:rPr>
                <w:sz w:val="18"/>
              </w:rPr>
            </w:pPr>
            <w:r>
              <w:rPr>
                <w:sz w:val="18"/>
              </w:rPr>
              <w:t>1 209</w:t>
            </w:r>
          </w:p>
        </w:tc>
        <w:tc>
          <w:tcPr>
            <w:tcW w:w="1676" w:type="pct"/>
            <w:tcBorders>
              <w:top w:val="nil"/>
              <w:bottom w:val="nil"/>
            </w:tcBorders>
          </w:tcPr>
          <w:p w:rsidR="00000000" w:rsidRDefault="00D60DAC" w:rsidP="00D60DAC">
            <w:pPr>
              <w:widowControl/>
              <w:spacing w:afterLines="50" w:after="120" w:line="340" w:lineRule="atLeast"/>
              <w:ind w:rightChars="607" w:right="31680"/>
              <w:jc w:val="right"/>
              <w:rPr>
                <w:sz w:val="18"/>
              </w:rPr>
            </w:pPr>
            <w:r>
              <w:rPr>
                <w:sz w:val="18"/>
              </w:rPr>
              <w:t>0.3</w:t>
            </w:r>
          </w:p>
        </w:tc>
      </w:tr>
      <w:tr w:rsidR="00000000">
        <w:tblPrEx>
          <w:tblCellMar>
            <w:top w:w="0" w:type="dxa"/>
            <w:bottom w:w="0" w:type="dxa"/>
          </w:tblCellMar>
        </w:tblPrEx>
        <w:tc>
          <w:tcPr>
            <w:tcW w:w="1649" w:type="pct"/>
            <w:tcBorders>
              <w:top w:val="nil"/>
              <w:bottom w:val="nil"/>
            </w:tcBorders>
          </w:tcPr>
          <w:p w:rsidR="00000000" w:rsidRDefault="00D60DAC">
            <w:pPr>
              <w:widowControl/>
              <w:spacing w:afterLines="50" w:after="120" w:line="340" w:lineRule="atLeast"/>
              <w:rPr>
                <w:rFonts w:hint="eastAsia"/>
                <w:sz w:val="18"/>
              </w:rPr>
            </w:pPr>
            <w:r>
              <w:rPr>
                <w:rFonts w:hint="eastAsia"/>
                <w:sz w:val="18"/>
              </w:rPr>
              <w:t>有线电视用户</w:t>
            </w:r>
          </w:p>
        </w:tc>
        <w:tc>
          <w:tcPr>
            <w:tcW w:w="1676" w:type="pct"/>
            <w:tcBorders>
              <w:top w:val="nil"/>
              <w:bottom w:val="nil"/>
            </w:tcBorders>
          </w:tcPr>
          <w:p w:rsidR="00000000" w:rsidRDefault="00D60DAC" w:rsidP="00D60DAC">
            <w:pPr>
              <w:widowControl/>
              <w:spacing w:afterLines="50" w:after="120" w:line="340" w:lineRule="atLeast"/>
              <w:ind w:rightChars="607" w:right="31680"/>
              <w:jc w:val="right"/>
              <w:rPr>
                <w:sz w:val="18"/>
              </w:rPr>
            </w:pPr>
            <w:r>
              <w:rPr>
                <w:sz w:val="18"/>
              </w:rPr>
              <w:t>88 954</w:t>
            </w:r>
          </w:p>
        </w:tc>
        <w:tc>
          <w:tcPr>
            <w:tcW w:w="1676" w:type="pct"/>
            <w:tcBorders>
              <w:top w:val="nil"/>
              <w:bottom w:val="nil"/>
            </w:tcBorders>
          </w:tcPr>
          <w:p w:rsidR="00000000" w:rsidRDefault="00D60DAC" w:rsidP="00D60DAC">
            <w:pPr>
              <w:widowControl/>
              <w:spacing w:afterLines="50" w:after="120" w:line="340" w:lineRule="atLeast"/>
              <w:ind w:rightChars="607" w:right="31680"/>
              <w:jc w:val="right"/>
              <w:rPr>
                <w:sz w:val="18"/>
              </w:rPr>
            </w:pPr>
            <w:r>
              <w:rPr>
                <w:sz w:val="18"/>
              </w:rPr>
              <w:t>22.6</w:t>
            </w:r>
          </w:p>
        </w:tc>
      </w:tr>
      <w:tr w:rsidR="00000000">
        <w:tblPrEx>
          <w:tblCellMar>
            <w:top w:w="0" w:type="dxa"/>
            <w:bottom w:w="0" w:type="dxa"/>
          </w:tblCellMar>
        </w:tblPrEx>
        <w:tc>
          <w:tcPr>
            <w:tcW w:w="1649" w:type="pct"/>
            <w:tcBorders>
              <w:top w:val="nil"/>
              <w:bottom w:val="nil"/>
            </w:tcBorders>
          </w:tcPr>
          <w:p w:rsidR="00000000" w:rsidRDefault="00D60DAC">
            <w:pPr>
              <w:widowControl/>
              <w:spacing w:afterLines="50" w:after="120" w:line="340" w:lineRule="atLeast"/>
              <w:rPr>
                <w:rFonts w:hint="eastAsia"/>
                <w:sz w:val="18"/>
              </w:rPr>
            </w:pPr>
            <w:r>
              <w:rPr>
                <w:rFonts w:hint="eastAsia"/>
                <w:sz w:val="18"/>
              </w:rPr>
              <w:t>卫星电视许可证</w:t>
            </w:r>
          </w:p>
        </w:tc>
        <w:tc>
          <w:tcPr>
            <w:tcW w:w="1676" w:type="pct"/>
            <w:tcBorders>
              <w:top w:val="nil"/>
              <w:bottom w:val="nil"/>
            </w:tcBorders>
          </w:tcPr>
          <w:p w:rsidR="00000000" w:rsidRDefault="00D60DAC" w:rsidP="00D60DAC">
            <w:pPr>
              <w:widowControl/>
              <w:spacing w:afterLines="50" w:after="120" w:line="340" w:lineRule="atLeast"/>
              <w:ind w:rightChars="607" w:right="31680"/>
              <w:jc w:val="right"/>
              <w:rPr>
                <w:sz w:val="18"/>
              </w:rPr>
            </w:pPr>
            <w:r>
              <w:rPr>
                <w:sz w:val="18"/>
              </w:rPr>
              <w:t>7 445</w:t>
            </w:r>
          </w:p>
        </w:tc>
        <w:tc>
          <w:tcPr>
            <w:tcW w:w="1676" w:type="pct"/>
            <w:tcBorders>
              <w:top w:val="nil"/>
              <w:bottom w:val="nil"/>
            </w:tcBorders>
          </w:tcPr>
          <w:p w:rsidR="00000000" w:rsidRDefault="00D60DAC" w:rsidP="00D60DAC">
            <w:pPr>
              <w:widowControl/>
              <w:spacing w:afterLines="50" w:after="120" w:line="340" w:lineRule="atLeast"/>
              <w:ind w:rightChars="607" w:right="31680"/>
              <w:jc w:val="right"/>
              <w:rPr>
                <w:sz w:val="18"/>
              </w:rPr>
            </w:pPr>
            <w:r>
              <w:rPr>
                <w:sz w:val="18"/>
              </w:rPr>
              <w:t>1.9</w:t>
            </w:r>
          </w:p>
        </w:tc>
      </w:tr>
      <w:tr w:rsidR="00000000">
        <w:tblPrEx>
          <w:tblCellMar>
            <w:top w:w="0" w:type="dxa"/>
            <w:bottom w:w="0" w:type="dxa"/>
          </w:tblCellMar>
        </w:tblPrEx>
        <w:tc>
          <w:tcPr>
            <w:tcW w:w="1649" w:type="pct"/>
            <w:tcBorders>
              <w:top w:val="nil"/>
            </w:tcBorders>
          </w:tcPr>
          <w:p w:rsidR="00000000" w:rsidRDefault="00D60DAC">
            <w:pPr>
              <w:widowControl/>
              <w:spacing w:afterLines="50" w:after="120" w:line="340" w:lineRule="atLeast"/>
              <w:rPr>
                <w:rFonts w:hint="eastAsia"/>
                <w:sz w:val="18"/>
              </w:rPr>
            </w:pPr>
            <w:r>
              <w:rPr>
                <w:rFonts w:hint="eastAsia"/>
                <w:sz w:val="18"/>
              </w:rPr>
              <w:t>因特网用户</w:t>
            </w:r>
          </w:p>
        </w:tc>
        <w:tc>
          <w:tcPr>
            <w:tcW w:w="1676" w:type="pct"/>
            <w:tcBorders>
              <w:top w:val="nil"/>
            </w:tcBorders>
          </w:tcPr>
          <w:p w:rsidR="00000000" w:rsidRDefault="00D60DAC" w:rsidP="00D60DAC">
            <w:pPr>
              <w:widowControl/>
              <w:spacing w:afterLines="50" w:after="120" w:line="340" w:lineRule="atLeast"/>
              <w:ind w:rightChars="607" w:right="31680"/>
              <w:jc w:val="right"/>
              <w:rPr>
                <w:sz w:val="18"/>
              </w:rPr>
            </w:pPr>
            <w:r>
              <w:rPr>
                <w:sz w:val="18"/>
              </w:rPr>
              <w:t>46 436</w:t>
            </w:r>
          </w:p>
        </w:tc>
        <w:tc>
          <w:tcPr>
            <w:tcW w:w="1676" w:type="pct"/>
            <w:tcBorders>
              <w:top w:val="nil"/>
            </w:tcBorders>
          </w:tcPr>
          <w:p w:rsidR="00000000" w:rsidRDefault="00D60DAC" w:rsidP="00D60DAC">
            <w:pPr>
              <w:widowControl/>
              <w:spacing w:afterLines="50" w:after="120" w:line="340" w:lineRule="atLeast"/>
              <w:ind w:rightChars="607" w:right="31680"/>
              <w:jc w:val="right"/>
              <w:rPr>
                <w:sz w:val="18"/>
              </w:rPr>
            </w:pPr>
            <w:r>
              <w:rPr>
                <w:sz w:val="18"/>
              </w:rPr>
              <w:t>11.8</w:t>
            </w: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：国家统</w:t>
      </w:r>
      <w:r>
        <w:rPr>
          <w:rFonts w:hint="eastAsia"/>
          <w:sz w:val="18"/>
        </w:rPr>
        <w:t>计局。</w:t>
      </w:r>
    </w:p>
    <w:p w:rsidR="00000000" w:rsidRDefault="00D60DAC">
      <w:pPr>
        <w:widowControl/>
        <w:spacing w:after="120" w:line="360" w:lineRule="atLeast"/>
        <w:jc w:val="center"/>
        <w:rPr>
          <w:rFonts w:ascii="SimHei" w:eastAsia="SimHei" w:hint="eastAsia"/>
        </w:rPr>
      </w:pPr>
      <w:r>
        <w:rPr>
          <w:rFonts w:ascii="SimHei" w:eastAsia="SimHei"/>
        </w:rPr>
        <w:br w:type="page"/>
      </w:r>
      <w:r>
        <w:rPr>
          <w:rFonts w:ascii="SimHei" w:eastAsia="SimHei" w:hint="eastAsia"/>
        </w:rPr>
        <w:t>表</w:t>
      </w:r>
      <w:r>
        <w:rPr>
          <w:rFonts w:ascii="SimHei" w:eastAsia="SimHei" w:hint="eastAsia"/>
        </w:rPr>
        <w:t>29</w:t>
      </w:r>
    </w:p>
    <w:p w:rsidR="00000000" w:rsidRDefault="00D60DAC">
      <w:pPr>
        <w:widowControl/>
        <w:spacing w:after="240" w:line="360" w:lineRule="atLeast"/>
        <w:jc w:val="center"/>
        <w:rPr>
          <w:rFonts w:ascii="SimHei" w:eastAsia="SimHei" w:hint="eastAsia"/>
        </w:rPr>
      </w:pPr>
      <w:r>
        <w:rPr>
          <w:rFonts w:ascii="SimHei" w:eastAsia="SimHei" w:hint="eastAsia"/>
        </w:rPr>
        <w:t>人类发展指数比较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0"/>
        <w:gridCol w:w="3438"/>
      </w:tblGrid>
      <w:tr w:rsidR="00000000">
        <w:tblPrEx>
          <w:tblCellMar>
            <w:top w:w="0" w:type="dxa"/>
            <w:bottom w:w="0" w:type="dxa"/>
          </w:tblCellMar>
        </w:tblPrEx>
        <w:tc>
          <w:tcPr>
            <w:tcW w:w="6360" w:type="dxa"/>
            <w:tcBorders>
              <w:bottom w:val="single" w:sz="4" w:space="0" w:color="auto"/>
            </w:tcBorders>
          </w:tcPr>
          <w:p w:rsidR="00000000" w:rsidRDefault="00D60DAC">
            <w:pPr>
              <w:widowControl/>
              <w:spacing w:afterLines="50" w:after="120" w:line="340" w:lineRule="atLeast"/>
              <w:rPr>
                <w:rFonts w:ascii="SimHei" w:eastAsia="SimHei"/>
                <w:sz w:val="18"/>
              </w:rPr>
            </w:pPr>
            <w:r>
              <w:rPr>
                <w:rFonts w:ascii="SimHei" w:eastAsia="SimHei" w:hint="eastAsia"/>
                <w:sz w:val="18"/>
              </w:rPr>
              <w:t>国家</w:t>
            </w:r>
            <w:r>
              <w:rPr>
                <w:rFonts w:ascii="SimHei" w:eastAsia="SimHei"/>
                <w:sz w:val="18"/>
              </w:rPr>
              <w:t>/</w:t>
            </w:r>
            <w:r>
              <w:rPr>
                <w:rFonts w:ascii="SimHei" w:eastAsia="SimHei" w:hint="eastAsia"/>
                <w:sz w:val="18"/>
              </w:rPr>
              <w:t>集团</w:t>
            </w:r>
          </w:p>
        </w:tc>
        <w:tc>
          <w:tcPr>
            <w:tcW w:w="3480" w:type="dxa"/>
            <w:tcBorders>
              <w:bottom w:val="single" w:sz="4" w:space="0" w:color="auto"/>
            </w:tcBorders>
          </w:tcPr>
          <w:p w:rsidR="00000000" w:rsidRDefault="00D60DAC">
            <w:pPr>
              <w:pStyle w:val="Header"/>
              <w:widowControl/>
              <w:pBdr>
                <w:bottom w:val="none" w:sz="0" w:space="0" w:color="auto"/>
              </w:pBdr>
              <w:tabs>
                <w:tab w:val="clear" w:pos="4320"/>
                <w:tab w:val="clear" w:pos="8640"/>
              </w:tabs>
              <w:spacing w:afterLines="50" w:after="120" w:line="340" w:lineRule="atLeast"/>
              <w:rPr>
                <w:rFonts w:ascii="SimHei" w:eastAsia="SimHei" w:hint="eastAsia"/>
              </w:rPr>
            </w:pPr>
            <w:r>
              <w:rPr>
                <w:rFonts w:ascii="SimHei" w:eastAsia="SimHei" w:hint="eastAsia"/>
              </w:rPr>
              <w:t>人类发展指数</w:t>
            </w:r>
          </w:p>
          <w:p w:rsidR="00000000" w:rsidRDefault="00D60DAC">
            <w:pPr>
              <w:pStyle w:val="Header"/>
              <w:widowControl/>
              <w:pBdr>
                <w:bottom w:val="none" w:sz="0" w:space="0" w:color="auto"/>
              </w:pBdr>
              <w:tabs>
                <w:tab w:val="clear" w:pos="4320"/>
                <w:tab w:val="clear" w:pos="8640"/>
              </w:tabs>
              <w:spacing w:afterLines="50" w:after="120" w:line="340" w:lineRule="atLeast"/>
              <w:rPr>
                <w:rFonts w:ascii="SimHei" w:eastAsia="SimHei" w:hint="eastAsia"/>
              </w:rPr>
            </w:pPr>
            <w:r>
              <w:rPr>
                <w:rFonts w:ascii="SimHei" w:eastAsia="SimHei" w:hint="eastAsia"/>
              </w:rPr>
              <w:t>1999</w:t>
            </w:r>
          </w:p>
        </w:tc>
      </w:tr>
      <w:tr w:rsidR="00000000">
        <w:tblPrEx>
          <w:tblCellMar>
            <w:top w:w="0" w:type="dxa"/>
            <w:bottom w:w="0" w:type="dxa"/>
          </w:tblCellMar>
        </w:tblPrEx>
        <w:tc>
          <w:tcPr>
            <w:tcW w:w="6360" w:type="dxa"/>
            <w:tcBorders>
              <w:bottom w:val="nil"/>
            </w:tcBorders>
          </w:tcPr>
          <w:p w:rsidR="00000000" w:rsidRDefault="00D60DAC">
            <w:pPr>
              <w:widowControl/>
              <w:spacing w:afterLines="50" w:after="120" w:line="340" w:lineRule="atLeast"/>
              <w:rPr>
                <w:rFonts w:hint="eastAsia"/>
                <w:sz w:val="18"/>
              </w:rPr>
            </w:pPr>
            <w:r>
              <w:rPr>
                <w:rFonts w:hint="eastAsia"/>
                <w:sz w:val="18"/>
              </w:rPr>
              <w:t>经济合作与发展组织</w:t>
            </w:r>
          </w:p>
        </w:tc>
        <w:tc>
          <w:tcPr>
            <w:tcW w:w="3480" w:type="dxa"/>
            <w:tcBorders>
              <w:bottom w:val="nil"/>
            </w:tcBorders>
          </w:tcPr>
          <w:p w:rsidR="00000000" w:rsidRDefault="00D60DAC" w:rsidP="00D60DAC">
            <w:pPr>
              <w:widowControl/>
              <w:spacing w:afterLines="50" w:after="120" w:line="340" w:lineRule="atLeast"/>
              <w:ind w:rightChars="691" w:right="31680"/>
              <w:jc w:val="right"/>
              <w:rPr>
                <w:sz w:val="18"/>
              </w:rPr>
            </w:pPr>
            <w:r>
              <w:rPr>
                <w:sz w:val="18"/>
              </w:rPr>
              <w:t>0.900</w:t>
            </w:r>
          </w:p>
        </w:tc>
      </w:tr>
      <w:tr w:rsidR="00000000">
        <w:tblPrEx>
          <w:tblCellMar>
            <w:top w:w="0" w:type="dxa"/>
            <w:bottom w:w="0" w:type="dxa"/>
          </w:tblCellMar>
        </w:tblPrEx>
        <w:tc>
          <w:tcPr>
            <w:tcW w:w="6360" w:type="dxa"/>
            <w:tcBorders>
              <w:top w:val="nil"/>
              <w:bottom w:val="nil"/>
            </w:tcBorders>
          </w:tcPr>
          <w:p w:rsidR="00000000" w:rsidRDefault="00D60DAC">
            <w:pPr>
              <w:widowControl/>
              <w:spacing w:afterLines="50" w:after="120" w:line="340" w:lineRule="atLeast"/>
              <w:rPr>
                <w:rFonts w:hint="eastAsia"/>
                <w:sz w:val="18"/>
              </w:rPr>
            </w:pPr>
            <w:r>
              <w:rPr>
                <w:rFonts w:hint="eastAsia"/>
                <w:sz w:val="18"/>
              </w:rPr>
              <w:t>人类高度发展国家集团</w:t>
            </w:r>
          </w:p>
        </w:tc>
        <w:tc>
          <w:tcPr>
            <w:tcW w:w="3480" w:type="dxa"/>
            <w:tcBorders>
              <w:top w:val="nil"/>
              <w:bottom w:val="nil"/>
            </w:tcBorders>
          </w:tcPr>
          <w:p w:rsidR="00000000" w:rsidRDefault="00D60DAC" w:rsidP="00D60DAC">
            <w:pPr>
              <w:widowControl/>
              <w:spacing w:afterLines="50" w:after="120" w:line="340" w:lineRule="atLeast"/>
              <w:ind w:rightChars="691" w:right="31680"/>
              <w:jc w:val="right"/>
              <w:rPr>
                <w:sz w:val="18"/>
              </w:rPr>
            </w:pPr>
            <w:r>
              <w:rPr>
                <w:sz w:val="18"/>
              </w:rPr>
              <w:t>0.914</w:t>
            </w:r>
          </w:p>
        </w:tc>
      </w:tr>
      <w:tr w:rsidR="00000000">
        <w:tblPrEx>
          <w:tblCellMar>
            <w:top w:w="0" w:type="dxa"/>
            <w:bottom w:w="0" w:type="dxa"/>
          </w:tblCellMar>
        </w:tblPrEx>
        <w:tc>
          <w:tcPr>
            <w:tcW w:w="6360" w:type="dxa"/>
            <w:tcBorders>
              <w:top w:val="nil"/>
              <w:bottom w:val="nil"/>
            </w:tcBorders>
          </w:tcPr>
          <w:p w:rsidR="00000000" w:rsidRDefault="00D60DAC">
            <w:pPr>
              <w:widowControl/>
              <w:spacing w:afterLines="50" w:after="120" w:line="340" w:lineRule="atLeast"/>
              <w:rPr>
                <w:rFonts w:hint="eastAsia"/>
                <w:sz w:val="18"/>
              </w:rPr>
            </w:pPr>
            <w:r>
              <w:rPr>
                <w:rFonts w:hint="eastAsia"/>
                <w:sz w:val="18"/>
              </w:rPr>
              <w:t>挪威（居首位）</w:t>
            </w:r>
          </w:p>
        </w:tc>
        <w:tc>
          <w:tcPr>
            <w:tcW w:w="3480" w:type="dxa"/>
            <w:tcBorders>
              <w:top w:val="nil"/>
              <w:bottom w:val="nil"/>
            </w:tcBorders>
          </w:tcPr>
          <w:p w:rsidR="00000000" w:rsidRDefault="00D60DAC" w:rsidP="00D60DAC">
            <w:pPr>
              <w:widowControl/>
              <w:spacing w:afterLines="50" w:after="120" w:line="340" w:lineRule="atLeast"/>
              <w:ind w:rightChars="691" w:right="31680"/>
              <w:jc w:val="right"/>
              <w:rPr>
                <w:sz w:val="18"/>
              </w:rPr>
            </w:pPr>
            <w:r>
              <w:rPr>
                <w:sz w:val="18"/>
              </w:rPr>
              <w:t>0.939</w:t>
            </w:r>
          </w:p>
        </w:tc>
      </w:tr>
      <w:tr w:rsidR="00000000">
        <w:tblPrEx>
          <w:tblCellMar>
            <w:top w:w="0" w:type="dxa"/>
            <w:bottom w:w="0" w:type="dxa"/>
          </w:tblCellMar>
        </w:tblPrEx>
        <w:tc>
          <w:tcPr>
            <w:tcW w:w="6360" w:type="dxa"/>
            <w:tcBorders>
              <w:top w:val="nil"/>
              <w:bottom w:val="nil"/>
            </w:tcBorders>
          </w:tcPr>
          <w:p w:rsidR="00000000" w:rsidRDefault="00D60DAC">
            <w:pPr>
              <w:widowControl/>
              <w:spacing w:afterLines="50" w:after="120" w:line="340" w:lineRule="atLeast"/>
              <w:rPr>
                <w:sz w:val="18"/>
              </w:rPr>
            </w:pPr>
            <w:r>
              <w:rPr>
                <w:rFonts w:hint="eastAsia"/>
                <w:sz w:val="18"/>
              </w:rPr>
              <w:t>马耳他（第</w:t>
            </w:r>
            <w:r>
              <w:rPr>
                <w:rFonts w:hint="eastAsia"/>
                <w:sz w:val="18"/>
              </w:rPr>
              <w:t>30</w:t>
            </w:r>
            <w:r>
              <w:rPr>
                <w:rFonts w:hint="eastAsia"/>
                <w:sz w:val="18"/>
              </w:rPr>
              <w:t>位）</w:t>
            </w:r>
            <w:r>
              <w:rPr>
                <w:sz w:val="18"/>
                <w:vertAlign w:val="superscript"/>
              </w:rPr>
              <w:t>a</w:t>
            </w:r>
          </w:p>
        </w:tc>
        <w:tc>
          <w:tcPr>
            <w:tcW w:w="3480" w:type="dxa"/>
            <w:tcBorders>
              <w:top w:val="nil"/>
              <w:bottom w:val="nil"/>
            </w:tcBorders>
          </w:tcPr>
          <w:p w:rsidR="00000000" w:rsidRDefault="00D60DAC" w:rsidP="00D60DAC">
            <w:pPr>
              <w:widowControl/>
              <w:spacing w:afterLines="50" w:after="120" w:line="340" w:lineRule="atLeast"/>
              <w:ind w:rightChars="691" w:right="31680"/>
              <w:jc w:val="right"/>
              <w:rPr>
                <w:sz w:val="18"/>
              </w:rPr>
            </w:pPr>
            <w:r>
              <w:rPr>
                <w:sz w:val="18"/>
              </w:rPr>
              <w:t>0.866</w:t>
            </w:r>
          </w:p>
        </w:tc>
      </w:tr>
      <w:tr w:rsidR="00000000">
        <w:tblPrEx>
          <w:tblCellMar>
            <w:top w:w="0" w:type="dxa"/>
            <w:bottom w:w="0" w:type="dxa"/>
          </w:tblCellMar>
        </w:tblPrEx>
        <w:tc>
          <w:tcPr>
            <w:tcW w:w="6360" w:type="dxa"/>
            <w:tcBorders>
              <w:top w:val="nil"/>
              <w:bottom w:val="nil"/>
            </w:tcBorders>
          </w:tcPr>
          <w:p w:rsidR="00000000" w:rsidRDefault="00D60DAC">
            <w:pPr>
              <w:widowControl/>
              <w:spacing w:afterLines="50" w:after="120" w:line="340" w:lineRule="atLeast"/>
              <w:rPr>
                <w:rFonts w:hint="eastAsia"/>
                <w:sz w:val="18"/>
              </w:rPr>
            </w:pPr>
            <w:r>
              <w:rPr>
                <w:rFonts w:hint="eastAsia"/>
                <w:sz w:val="18"/>
              </w:rPr>
              <w:t>马耳他在经济合作与发展组织中所占的百分比</w:t>
            </w:r>
          </w:p>
        </w:tc>
        <w:tc>
          <w:tcPr>
            <w:tcW w:w="3480" w:type="dxa"/>
            <w:tcBorders>
              <w:top w:val="nil"/>
              <w:bottom w:val="nil"/>
            </w:tcBorders>
          </w:tcPr>
          <w:p w:rsidR="00000000" w:rsidRDefault="00D60DAC" w:rsidP="00D60DAC">
            <w:pPr>
              <w:widowControl/>
              <w:spacing w:afterLines="50" w:after="120" w:line="340" w:lineRule="atLeast"/>
              <w:ind w:rightChars="691" w:right="31680"/>
              <w:jc w:val="right"/>
              <w:rPr>
                <w:sz w:val="18"/>
              </w:rPr>
            </w:pPr>
            <w:r>
              <w:rPr>
                <w:sz w:val="18"/>
              </w:rPr>
              <w:t>96</w:t>
            </w:r>
          </w:p>
        </w:tc>
      </w:tr>
      <w:tr w:rsidR="00000000">
        <w:tblPrEx>
          <w:tblCellMar>
            <w:top w:w="0" w:type="dxa"/>
            <w:bottom w:w="0" w:type="dxa"/>
          </w:tblCellMar>
        </w:tblPrEx>
        <w:tc>
          <w:tcPr>
            <w:tcW w:w="6360" w:type="dxa"/>
            <w:tcBorders>
              <w:top w:val="nil"/>
              <w:bottom w:val="nil"/>
            </w:tcBorders>
          </w:tcPr>
          <w:p w:rsidR="00000000" w:rsidRDefault="00D60DAC">
            <w:pPr>
              <w:widowControl/>
              <w:spacing w:afterLines="50" w:after="120" w:line="340" w:lineRule="atLeast"/>
              <w:rPr>
                <w:rFonts w:hint="eastAsia"/>
                <w:sz w:val="18"/>
              </w:rPr>
            </w:pPr>
            <w:r>
              <w:rPr>
                <w:rFonts w:hint="eastAsia"/>
                <w:sz w:val="18"/>
              </w:rPr>
              <w:t>马耳他在人类高度发展集团中所占的百分比</w:t>
            </w:r>
          </w:p>
        </w:tc>
        <w:tc>
          <w:tcPr>
            <w:tcW w:w="3480" w:type="dxa"/>
            <w:tcBorders>
              <w:top w:val="nil"/>
              <w:bottom w:val="nil"/>
            </w:tcBorders>
          </w:tcPr>
          <w:p w:rsidR="00000000" w:rsidRDefault="00D60DAC" w:rsidP="00D60DAC">
            <w:pPr>
              <w:widowControl/>
              <w:spacing w:afterLines="50" w:after="120" w:line="340" w:lineRule="atLeast"/>
              <w:ind w:rightChars="691" w:right="31680"/>
              <w:jc w:val="right"/>
              <w:rPr>
                <w:sz w:val="18"/>
              </w:rPr>
            </w:pPr>
            <w:r>
              <w:rPr>
                <w:sz w:val="18"/>
              </w:rPr>
              <w:t>95</w:t>
            </w:r>
          </w:p>
        </w:tc>
      </w:tr>
      <w:tr w:rsidR="00000000">
        <w:tblPrEx>
          <w:tblCellMar>
            <w:top w:w="0" w:type="dxa"/>
            <w:bottom w:w="0" w:type="dxa"/>
          </w:tblCellMar>
        </w:tblPrEx>
        <w:tc>
          <w:tcPr>
            <w:tcW w:w="6360" w:type="dxa"/>
            <w:tcBorders>
              <w:top w:val="nil"/>
            </w:tcBorders>
          </w:tcPr>
          <w:p w:rsidR="00000000" w:rsidRDefault="00D60DAC">
            <w:pPr>
              <w:widowControl/>
              <w:spacing w:afterLines="50" w:after="120" w:line="340" w:lineRule="atLeast"/>
              <w:rPr>
                <w:rFonts w:hint="eastAsia"/>
                <w:sz w:val="18"/>
              </w:rPr>
            </w:pPr>
            <w:r>
              <w:rPr>
                <w:rFonts w:hint="eastAsia"/>
                <w:sz w:val="18"/>
              </w:rPr>
              <w:t>与居首位的国家相比马耳他所占的百分比</w:t>
            </w:r>
          </w:p>
        </w:tc>
        <w:tc>
          <w:tcPr>
            <w:tcW w:w="3480" w:type="dxa"/>
            <w:tcBorders>
              <w:top w:val="nil"/>
            </w:tcBorders>
          </w:tcPr>
          <w:p w:rsidR="00000000" w:rsidRDefault="00D60DAC" w:rsidP="00D60DAC">
            <w:pPr>
              <w:widowControl/>
              <w:spacing w:afterLines="50" w:after="120" w:line="340" w:lineRule="atLeast"/>
              <w:ind w:rightChars="691" w:right="31680"/>
              <w:jc w:val="right"/>
              <w:rPr>
                <w:sz w:val="18"/>
              </w:rPr>
            </w:pPr>
            <w:r>
              <w:rPr>
                <w:sz w:val="18"/>
              </w:rPr>
              <w:t>92</w:t>
            </w:r>
          </w:p>
        </w:tc>
      </w:tr>
    </w:tbl>
    <w:p w:rsidR="00000000" w:rsidRDefault="00D60DAC">
      <w:pPr>
        <w:widowControl/>
        <w:spacing w:line="320" w:lineRule="atLeast"/>
        <w:rPr>
          <w:rFonts w:hint="eastAsia"/>
          <w:sz w:val="18"/>
        </w:rPr>
      </w:pPr>
      <w:r>
        <w:rPr>
          <w:rFonts w:ascii="KaiTi_GB2312" w:eastAsia="KaiTi_GB2312" w:hint="eastAsia"/>
          <w:iCs/>
          <w:sz w:val="18"/>
        </w:rPr>
        <w:t>资料来源</w:t>
      </w:r>
      <w:r>
        <w:rPr>
          <w:rFonts w:hint="eastAsia"/>
          <w:sz w:val="18"/>
        </w:rPr>
        <w:t>：联合国开发计划署，《</w:t>
      </w:r>
      <w:r>
        <w:rPr>
          <w:rFonts w:hint="eastAsia"/>
          <w:sz w:val="18"/>
        </w:rPr>
        <w:t>2001</w:t>
      </w:r>
      <w:r>
        <w:rPr>
          <w:rFonts w:hint="eastAsia"/>
          <w:sz w:val="18"/>
        </w:rPr>
        <w:t>年人类发展报告》。</w:t>
      </w:r>
    </w:p>
    <w:p w:rsidR="00000000" w:rsidRDefault="00D60DAC">
      <w:pPr>
        <w:widowControl/>
        <w:spacing w:line="320" w:lineRule="atLeast"/>
        <w:rPr>
          <w:rFonts w:hint="eastAsia"/>
          <w:sz w:val="18"/>
        </w:rPr>
      </w:pPr>
      <w:r>
        <w:rPr>
          <w:sz w:val="18"/>
          <w:vertAlign w:val="superscript"/>
        </w:rPr>
        <w:t>a</w:t>
      </w:r>
      <w:r>
        <w:rPr>
          <w:rFonts w:hint="eastAsia"/>
          <w:sz w:val="18"/>
        </w:rPr>
        <w:t xml:space="preserve">　在《人类发展报告》中，马耳他下降了三位，目前排名第</w:t>
      </w:r>
      <w:r>
        <w:rPr>
          <w:rFonts w:hint="eastAsia"/>
          <w:sz w:val="18"/>
        </w:rPr>
        <w:t>30</w:t>
      </w:r>
      <w:r>
        <w:rPr>
          <w:rFonts w:hint="eastAsia"/>
          <w:sz w:val="18"/>
        </w:rPr>
        <w:t>位。</w:t>
      </w:r>
    </w:p>
    <w:p w:rsidR="00000000" w:rsidRDefault="00D60DAC">
      <w:pPr>
        <w:widowControl/>
        <w:spacing w:after="240" w:line="360" w:lineRule="atLeast"/>
        <w:rPr>
          <w:rFonts w:hint="eastAsia"/>
        </w:rPr>
      </w:pPr>
    </w:p>
    <w:p w:rsidR="00000000" w:rsidRDefault="00D60DAC">
      <w:pPr>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30</w:t>
      </w:r>
    </w:p>
    <w:p w:rsidR="00000000" w:rsidRDefault="00D60DAC">
      <w:pPr>
        <w:widowControl/>
        <w:spacing w:after="240" w:line="360" w:lineRule="atLeast"/>
        <w:jc w:val="center"/>
        <w:rPr>
          <w:rFonts w:ascii="SimHei" w:eastAsia="SimHei" w:hint="eastAsia"/>
        </w:rPr>
      </w:pPr>
      <w:r>
        <w:rPr>
          <w:rFonts w:ascii="SimHei" w:eastAsia="SimHei" w:hint="eastAsia"/>
        </w:rPr>
        <w:t>按年毛收入划分的私人住户</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8"/>
        <w:gridCol w:w="1535"/>
        <w:gridCol w:w="1535"/>
        <w:gridCol w:w="1534"/>
        <w:gridCol w:w="1536"/>
        <w:gridCol w:w="1858"/>
      </w:tblGrid>
      <w:tr w:rsidR="00000000">
        <w:tblPrEx>
          <w:tblCellMar>
            <w:top w:w="0" w:type="dxa"/>
            <w:bottom w:w="0" w:type="dxa"/>
          </w:tblCellMar>
        </w:tblPrEx>
        <w:tc>
          <w:tcPr>
            <w:tcW w:w="797" w:type="pct"/>
            <w:tcBorders>
              <w:bottom w:val="single" w:sz="4" w:space="0" w:color="auto"/>
            </w:tcBorders>
          </w:tcPr>
          <w:p w:rsidR="00000000" w:rsidRDefault="00D60DAC">
            <w:pPr>
              <w:widowControl/>
              <w:spacing w:after="120" w:line="360" w:lineRule="atLeast"/>
              <w:rPr>
                <w:rFonts w:ascii="SimHei" w:eastAsia="SimHei"/>
                <w:sz w:val="18"/>
              </w:rPr>
            </w:pPr>
            <w:r>
              <w:rPr>
                <w:rFonts w:ascii="SimHei" w:eastAsia="SimHei" w:hint="eastAsia"/>
                <w:sz w:val="18"/>
              </w:rPr>
              <w:t>收入等级</w:t>
            </w:r>
          </w:p>
        </w:tc>
        <w:tc>
          <w:tcPr>
            <w:tcW w:w="806" w:type="pct"/>
            <w:tcBorders>
              <w:bottom w:val="single" w:sz="4" w:space="0" w:color="auto"/>
            </w:tcBorders>
          </w:tcPr>
          <w:p w:rsidR="00000000" w:rsidRDefault="00D60DAC">
            <w:pPr>
              <w:widowControl/>
              <w:spacing w:after="120" w:line="360" w:lineRule="atLeast"/>
              <w:jc w:val="center"/>
              <w:rPr>
                <w:rFonts w:ascii="SimHei" w:eastAsia="SimHei"/>
                <w:sz w:val="18"/>
              </w:rPr>
            </w:pPr>
            <w:r>
              <w:rPr>
                <w:rFonts w:ascii="SimHei" w:eastAsia="SimHei" w:hint="eastAsia"/>
                <w:sz w:val="18"/>
              </w:rPr>
              <w:t>住户</w:t>
            </w:r>
          </w:p>
        </w:tc>
        <w:tc>
          <w:tcPr>
            <w:tcW w:w="806" w:type="pct"/>
            <w:tcBorders>
              <w:bottom w:val="single" w:sz="4" w:space="0" w:color="auto"/>
            </w:tcBorders>
          </w:tcPr>
          <w:p w:rsidR="00000000" w:rsidRDefault="00D60DAC">
            <w:pPr>
              <w:widowControl/>
              <w:spacing w:after="120" w:line="360" w:lineRule="atLeast"/>
              <w:jc w:val="center"/>
              <w:rPr>
                <w:rFonts w:ascii="SimHei" w:eastAsia="SimHei"/>
                <w:sz w:val="18"/>
              </w:rPr>
            </w:pPr>
            <w:r>
              <w:rPr>
                <w:rFonts w:ascii="SimHei" w:eastAsia="SimHei" w:hint="eastAsia"/>
                <w:sz w:val="18"/>
              </w:rPr>
              <w:t>%</w:t>
            </w:r>
          </w:p>
        </w:tc>
        <w:tc>
          <w:tcPr>
            <w:tcW w:w="806" w:type="pct"/>
            <w:tcBorders>
              <w:bottom w:val="single" w:sz="4" w:space="0" w:color="auto"/>
            </w:tcBorders>
          </w:tcPr>
          <w:p w:rsidR="00000000" w:rsidRDefault="00D60DAC">
            <w:pPr>
              <w:widowControl/>
              <w:spacing w:after="120" w:line="360" w:lineRule="atLeast"/>
              <w:jc w:val="center"/>
              <w:rPr>
                <w:rFonts w:ascii="SimHei" w:eastAsia="SimHei"/>
                <w:sz w:val="18"/>
              </w:rPr>
            </w:pPr>
            <w:r>
              <w:rPr>
                <w:rFonts w:ascii="SimHei" w:eastAsia="SimHei" w:hint="eastAsia"/>
                <w:sz w:val="18"/>
              </w:rPr>
              <w:t>累积</w:t>
            </w:r>
            <w:r>
              <w:rPr>
                <w:rFonts w:ascii="SimHei" w:eastAsia="SimHei" w:hint="eastAsia"/>
                <w:sz w:val="18"/>
              </w:rPr>
              <w:t>%</w:t>
            </w:r>
          </w:p>
        </w:tc>
        <w:tc>
          <w:tcPr>
            <w:tcW w:w="807" w:type="pct"/>
            <w:tcBorders>
              <w:bottom w:val="single" w:sz="4" w:space="0" w:color="auto"/>
            </w:tcBorders>
          </w:tcPr>
          <w:p w:rsidR="00000000" w:rsidRDefault="00D60DAC">
            <w:pPr>
              <w:widowControl/>
              <w:spacing w:after="120" w:line="360" w:lineRule="atLeast"/>
              <w:jc w:val="center"/>
              <w:rPr>
                <w:rFonts w:ascii="SimHei" w:eastAsia="SimHei"/>
                <w:sz w:val="18"/>
              </w:rPr>
            </w:pPr>
            <w:r>
              <w:rPr>
                <w:rFonts w:ascii="SimHei" w:eastAsia="SimHei" w:hint="eastAsia"/>
                <w:sz w:val="18"/>
              </w:rPr>
              <w:t>总收入</w:t>
            </w:r>
          </w:p>
        </w:tc>
        <w:tc>
          <w:tcPr>
            <w:tcW w:w="976" w:type="pct"/>
            <w:tcBorders>
              <w:bottom w:val="single" w:sz="4" w:space="0" w:color="auto"/>
            </w:tcBorders>
          </w:tcPr>
          <w:p w:rsidR="00000000" w:rsidRDefault="00D60DAC">
            <w:pPr>
              <w:widowControl/>
              <w:spacing w:after="120" w:line="360" w:lineRule="atLeast"/>
              <w:jc w:val="center"/>
              <w:rPr>
                <w:rFonts w:ascii="SimHei" w:eastAsia="SimHei" w:hint="eastAsia"/>
                <w:sz w:val="18"/>
              </w:rPr>
            </w:pPr>
            <w:r>
              <w:rPr>
                <w:rFonts w:ascii="SimHei" w:eastAsia="SimHei" w:hint="eastAsia"/>
                <w:sz w:val="18"/>
              </w:rPr>
              <w:t>占国产总值的</w:t>
            </w:r>
            <w:r>
              <w:rPr>
                <w:rFonts w:ascii="SimHei" w:eastAsia="SimHei" w:hint="eastAsia"/>
                <w:sz w:val="18"/>
              </w:rPr>
              <w:t>%</w:t>
            </w:r>
          </w:p>
        </w:tc>
      </w:tr>
      <w:tr w:rsidR="00000000">
        <w:tblPrEx>
          <w:tblCellMar>
            <w:top w:w="0" w:type="dxa"/>
            <w:bottom w:w="0" w:type="dxa"/>
          </w:tblCellMar>
        </w:tblPrEx>
        <w:tc>
          <w:tcPr>
            <w:tcW w:w="797" w:type="pct"/>
            <w:tcBorders>
              <w:bottom w:val="nil"/>
            </w:tcBorders>
          </w:tcPr>
          <w:p w:rsidR="00000000" w:rsidRDefault="00D60DAC">
            <w:pPr>
              <w:widowControl/>
              <w:spacing w:after="120" w:line="360" w:lineRule="atLeast"/>
              <w:rPr>
                <w:rFonts w:hint="eastAsia"/>
                <w:sz w:val="18"/>
              </w:rPr>
            </w:pPr>
            <w:r>
              <w:rPr>
                <w:rFonts w:hint="eastAsia"/>
                <w:sz w:val="18"/>
              </w:rPr>
              <w:t>1 500</w:t>
            </w:r>
            <w:r>
              <w:rPr>
                <w:rFonts w:hint="eastAsia"/>
                <w:sz w:val="18"/>
              </w:rPr>
              <w:t>以下</w:t>
            </w:r>
          </w:p>
        </w:tc>
        <w:tc>
          <w:tcPr>
            <w:tcW w:w="806" w:type="pct"/>
            <w:tcBorders>
              <w:bottom w:val="nil"/>
            </w:tcBorders>
          </w:tcPr>
          <w:p w:rsidR="00000000" w:rsidRDefault="00D60DAC" w:rsidP="00D60DAC">
            <w:pPr>
              <w:widowControl/>
              <w:spacing w:after="120" w:line="360" w:lineRule="atLeast"/>
              <w:ind w:rightChars="251" w:right="31680"/>
              <w:jc w:val="right"/>
              <w:rPr>
                <w:sz w:val="18"/>
              </w:rPr>
            </w:pPr>
            <w:r>
              <w:rPr>
                <w:sz w:val="18"/>
              </w:rPr>
              <w:t>9 055</w:t>
            </w:r>
          </w:p>
        </w:tc>
        <w:tc>
          <w:tcPr>
            <w:tcW w:w="806" w:type="pct"/>
            <w:tcBorders>
              <w:bottom w:val="nil"/>
            </w:tcBorders>
          </w:tcPr>
          <w:p w:rsidR="00000000" w:rsidRDefault="00D60DAC" w:rsidP="00D60DAC">
            <w:pPr>
              <w:widowControl/>
              <w:spacing w:after="120" w:line="360" w:lineRule="atLeast"/>
              <w:ind w:rightChars="251" w:right="31680"/>
              <w:jc w:val="right"/>
              <w:rPr>
                <w:sz w:val="18"/>
              </w:rPr>
            </w:pPr>
            <w:r>
              <w:rPr>
                <w:sz w:val="18"/>
              </w:rPr>
              <w:t>7.6</w:t>
            </w:r>
          </w:p>
        </w:tc>
        <w:tc>
          <w:tcPr>
            <w:tcW w:w="806" w:type="pct"/>
            <w:tcBorders>
              <w:bottom w:val="nil"/>
            </w:tcBorders>
          </w:tcPr>
          <w:p w:rsidR="00000000" w:rsidRDefault="00D60DAC" w:rsidP="00D60DAC">
            <w:pPr>
              <w:widowControl/>
              <w:spacing w:after="120" w:line="360" w:lineRule="atLeast"/>
              <w:ind w:rightChars="251" w:right="31680"/>
              <w:jc w:val="right"/>
              <w:rPr>
                <w:sz w:val="18"/>
              </w:rPr>
            </w:pPr>
            <w:r>
              <w:rPr>
                <w:sz w:val="18"/>
              </w:rPr>
              <w:t>7.6</w:t>
            </w:r>
          </w:p>
        </w:tc>
        <w:tc>
          <w:tcPr>
            <w:tcW w:w="807" w:type="pct"/>
            <w:tcBorders>
              <w:bottom w:val="nil"/>
            </w:tcBorders>
          </w:tcPr>
          <w:p w:rsidR="00000000" w:rsidRDefault="00D60DAC" w:rsidP="00D60DAC">
            <w:pPr>
              <w:widowControl/>
              <w:spacing w:after="120" w:line="360" w:lineRule="atLeast"/>
              <w:ind w:rightChars="119" w:right="31680"/>
              <w:jc w:val="right"/>
              <w:rPr>
                <w:sz w:val="18"/>
              </w:rPr>
            </w:pPr>
            <w:r>
              <w:rPr>
                <w:sz w:val="18"/>
              </w:rPr>
              <w:t>6 791 250</w:t>
            </w:r>
          </w:p>
        </w:tc>
        <w:tc>
          <w:tcPr>
            <w:tcW w:w="976" w:type="pct"/>
            <w:tcBorders>
              <w:bottom w:val="nil"/>
            </w:tcBorders>
          </w:tcPr>
          <w:p w:rsidR="00000000" w:rsidRDefault="00D60DAC">
            <w:pPr>
              <w:widowControl/>
              <w:spacing w:after="120" w:line="360" w:lineRule="atLeast"/>
              <w:jc w:val="center"/>
              <w:rPr>
                <w:sz w:val="18"/>
              </w:rPr>
            </w:pPr>
            <w:r>
              <w:rPr>
                <w:sz w:val="18"/>
              </w:rPr>
              <w:t>0.6</w:t>
            </w:r>
          </w:p>
        </w:tc>
      </w:tr>
      <w:tr w:rsidR="00000000">
        <w:tblPrEx>
          <w:tblCellMar>
            <w:top w:w="0" w:type="dxa"/>
            <w:bottom w:w="0" w:type="dxa"/>
          </w:tblCellMar>
        </w:tblPrEx>
        <w:tc>
          <w:tcPr>
            <w:tcW w:w="797" w:type="pct"/>
            <w:tcBorders>
              <w:top w:val="nil"/>
              <w:bottom w:val="nil"/>
            </w:tcBorders>
          </w:tcPr>
          <w:p w:rsidR="00000000" w:rsidRDefault="00D60DAC">
            <w:pPr>
              <w:widowControl/>
              <w:spacing w:after="120" w:line="360" w:lineRule="atLeast"/>
              <w:rPr>
                <w:rFonts w:hint="eastAsia"/>
                <w:sz w:val="18"/>
              </w:rPr>
            </w:pPr>
            <w:r>
              <w:rPr>
                <w:rFonts w:hint="eastAsia"/>
                <w:sz w:val="18"/>
              </w:rPr>
              <w:t>1 500</w:t>
            </w:r>
            <w:r>
              <w:rPr>
                <w:rFonts w:hint="eastAsia"/>
                <w:sz w:val="18"/>
              </w:rPr>
              <w:t>－</w:t>
            </w:r>
            <w:r>
              <w:rPr>
                <w:rFonts w:hint="eastAsia"/>
                <w:sz w:val="18"/>
              </w:rPr>
              <w:t>1 999</w:t>
            </w:r>
          </w:p>
        </w:tc>
        <w:tc>
          <w:tcPr>
            <w:tcW w:w="806" w:type="pct"/>
            <w:tcBorders>
              <w:top w:val="nil"/>
              <w:bottom w:val="nil"/>
            </w:tcBorders>
          </w:tcPr>
          <w:p w:rsidR="00000000" w:rsidRDefault="00D60DAC" w:rsidP="00D60DAC">
            <w:pPr>
              <w:widowControl/>
              <w:spacing w:after="120" w:line="360" w:lineRule="atLeast"/>
              <w:ind w:rightChars="251" w:right="31680"/>
              <w:jc w:val="right"/>
              <w:rPr>
                <w:sz w:val="18"/>
              </w:rPr>
            </w:pPr>
            <w:r>
              <w:rPr>
                <w:sz w:val="18"/>
              </w:rPr>
              <w:t>8 912</w:t>
            </w:r>
          </w:p>
        </w:tc>
        <w:tc>
          <w:tcPr>
            <w:tcW w:w="806" w:type="pct"/>
            <w:tcBorders>
              <w:top w:val="nil"/>
              <w:bottom w:val="nil"/>
            </w:tcBorders>
          </w:tcPr>
          <w:p w:rsidR="00000000" w:rsidRDefault="00D60DAC" w:rsidP="00D60DAC">
            <w:pPr>
              <w:widowControl/>
              <w:spacing w:after="120" w:line="360" w:lineRule="atLeast"/>
              <w:ind w:rightChars="251" w:right="31680"/>
              <w:jc w:val="right"/>
              <w:rPr>
                <w:sz w:val="18"/>
              </w:rPr>
            </w:pPr>
            <w:r>
              <w:rPr>
                <w:sz w:val="18"/>
              </w:rPr>
              <w:t>7.5</w:t>
            </w:r>
          </w:p>
        </w:tc>
        <w:tc>
          <w:tcPr>
            <w:tcW w:w="806" w:type="pct"/>
            <w:tcBorders>
              <w:top w:val="nil"/>
              <w:bottom w:val="nil"/>
            </w:tcBorders>
          </w:tcPr>
          <w:p w:rsidR="00000000" w:rsidRDefault="00D60DAC" w:rsidP="00D60DAC">
            <w:pPr>
              <w:widowControl/>
              <w:spacing w:after="120" w:line="360" w:lineRule="atLeast"/>
              <w:ind w:rightChars="251" w:right="31680"/>
              <w:jc w:val="right"/>
              <w:rPr>
                <w:sz w:val="18"/>
              </w:rPr>
            </w:pPr>
            <w:r>
              <w:rPr>
                <w:sz w:val="18"/>
              </w:rPr>
              <w:t>15.0</w:t>
            </w:r>
          </w:p>
        </w:tc>
        <w:tc>
          <w:tcPr>
            <w:tcW w:w="807" w:type="pct"/>
            <w:tcBorders>
              <w:top w:val="nil"/>
              <w:bottom w:val="nil"/>
            </w:tcBorders>
          </w:tcPr>
          <w:p w:rsidR="00000000" w:rsidRDefault="00D60DAC" w:rsidP="00D60DAC">
            <w:pPr>
              <w:widowControl/>
              <w:spacing w:after="120" w:line="360" w:lineRule="atLeast"/>
              <w:ind w:rightChars="119" w:right="31680"/>
              <w:jc w:val="right"/>
              <w:rPr>
                <w:sz w:val="18"/>
              </w:rPr>
            </w:pPr>
            <w:r>
              <w:rPr>
                <w:sz w:val="18"/>
              </w:rPr>
              <w:t>15 596 000</w:t>
            </w:r>
          </w:p>
        </w:tc>
        <w:tc>
          <w:tcPr>
            <w:tcW w:w="976" w:type="pct"/>
            <w:tcBorders>
              <w:top w:val="nil"/>
              <w:bottom w:val="nil"/>
            </w:tcBorders>
          </w:tcPr>
          <w:p w:rsidR="00000000" w:rsidRDefault="00D60DAC">
            <w:pPr>
              <w:widowControl/>
              <w:spacing w:after="120" w:line="360" w:lineRule="atLeast"/>
              <w:jc w:val="center"/>
              <w:rPr>
                <w:sz w:val="18"/>
              </w:rPr>
            </w:pPr>
            <w:r>
              <w:rPr>
                <w:sz w:val="18"/>
              </w:rPr>
              <w:t>1.3</w:t>
            </w:r>
          </w:p>
        </w:tc>
      </w:tr>
      <w:tr w:rsidR="00000000">
        <w:tblPrEx>
          <w:tblCellMar>
            <w:top w:w="0" w:type="dxa"/>
            <w:bottom w:w="0" w:type="dxa"/>
          </w:tblCellMar>
        </w:tblPrEx>
        <w:tc>
          <w:tcPr>
            <w:tcW w:w="797" w:type="pct"/>
            <w:tcBorders>
              <w:top w:val="nil"/>
              <w:bottom w:val="nil"/>
            </w:tcBorders>
          </w:tcPr>
          <w:p w:rsidR="00000000" w:rsidRDefault="00D60DAC">
            <w:pPr>
              <w:widowControl/>
              <w:spacing w:after="120" w:line="360" w:lineRule="atLeast"/>
              <w:rPr>
                <w:rFonts w:hint="eastAsia"/>
                <w:sz w:val="18"/>
              </w:rPr>
            </w:pPr>
            <w:r>
              <w:rPr>
                <w:rFonts w:hint="eastAsia"/>
                <w:sz w:val="18"/>
              </w:rPr>
              <w:t>2 000</w:t>
            </w:r>
            <w:r>
              <w:rPr>
                <w:rFonts w:hint="eastAsia"/>
                <w:sz w:val="18"/>
              </w:rPr>
              <w:t>－</w:t>
            </w:r>
            <w:r>
              <w:rPr>
                <w:rFonts w:hint="eastAsia"/>
                <w:sz w:val="18"/>
              </w:rPr>
              <w:t>2 499</w:t>
            </w:r>
          </w:p>
        </w:tc>
        <w:tc>
          <w:tcPr>
            <w:tcW w:w="806" w:type="pct"/>
            <w:tcBorders>
              <w:top w:val="nil"/>
              <w:bottom w:val="nil"/>
            </w:tcBorders>
          </w:tcPr>
          <w:p w:rsidR="00000000" w:rsidRDefault="00D60DAC" w:rsidP="00D60DAC">
            <w:pPr>
              <w:widowControl/>
              <w:spacing w:after="120" w:line="360" w:lineRule="atLeast"/>
              <w:ind w:rightChars="251" w:right="31680"/>
              <w:jc w:val="right"/>
              <w:rPr>
                <w:sz w:val="18"/>
              </w:rPr>
            </w:pPr>
            <w:r>
              <w:rPr>
                <w:sz w:val="18"/>
              </w:rPr>
              <w:t>10 348</w:t>
            </w:r>
          </w:p>
        </w:tc>
        <w:tc>
          <w:tcPr>
            <w:tcW w:w="806" w:type="pct"/>
            <w:tcBorders>
              <w:top w:val="nil"/>
              <w:bottom w:val="nil"/>
            </w:tcBorders>
          </w:tcPr>
          <w:p w:rsidR="00000000" w:rsidRDefault="00D60DAC" w:rsidP="00D60DAC">
            <w:pPr>
              <w:widowControl/>
              <w:spacing w:after="120" w:line="360" w:lineRule="atLeast"/>
              <w:ind w:rightChars="251" w:right="31680"/>
              <w:jc w:val="right"/>
              <w:rPr>
                <w:sz w:val="18"/>
              </w:rPr>
            </w:pPr>
            <w:r>
              <w:rPr>
                <w:sz w:val="18"/>
              </w:rPr>
              <w:t>8.7</w:t>
            </w:r>
          </w:p>
        </w:tc>
        <w:tc>
          <w:tcPr>
            <w:tcW w:w="806" w:type="pct"/>
            <w:tcBorders>
              <w:top w:val="nil"/>
              <w:bottom w:val="nil"/>
            </w:tcBorders>
          </w:tcPr>
          <w:p w:rsidR="00000000" w:rsidRDefault="00D60DAC" w:rsidP="00D60DAC">
            <w:pPr>
              <w:widowControl/>
              <w:spacing w:after="120" w:line="360" w:lineRule="atLeast"/>
              <w:ind w:rightChars="251" w:right="31680"/>
              <w:jc w:val="right"/>
              <w:rPr>
                <w:sz w:val="18"/>
              </w:rPr>
            </w:pPr>
            <w:r>
              <w:rPr>
                <w:sz w:val="18"/>
              </w:rPr>
              <w:t>23.7</w:t>
            </w:r>
          </w:p>
        </w:tc>
        <w:tc>
          <w:tcPr>
            <w:tcW w:w="807" w:type="pct"/>
            <w:tcBorders>
              <w:top w:val="nil"/>
              <w:bottom w:val="nil"/>
            </w:tcBorders>
          </w:tcPr>
          <w:p w:rsidR="00000000" w:rsidRDefault="00D60DAC" w:rsidP="00D60DAC">
            <w:pPr>
              <w:widowControl/>
              <w:spacing w:after="120" w:line="360" w:lineRule="atLeast"/>
              <w:ind w:rightChars="119" w:right="31680"/>
              <w:jc w:val="right"/>
              <w:rPr>
                <w:sz w:val="18"/>
              </w:rPr>
            </w:pPr>
            <w:r>
              <w:rPr>
                <w:sz w:val="18"/>
              </w:rPr>
              <w:t>23 283 000</w:t>
            </w:r>
          </w:p>
        </w:tc>
        <w:tc>
          <w:tcPr>
            <w:tcW w:w="976" w:type="pct"/>
            <w:tcBorders>
              <w:top w:val="nil"/>
              <w:bottom w:val="nil"/>
            </w:tcBorders>
          </w:tcPr>
          <w:p w:rsidR="00000000" w:rsidRDefault="00D60DAC">
            <w:pPr>
              <w:widowControl/>
              <w:spacing w:after="120" w:line="360" w:lineRule="atLeast"/>
              <w:jc w:val="center"/>
              <w:rPr>
                <w:sz w:val="18"/>
              </w:rPr>
            </w:pPr>
            <w:r>
              <w:rPr>
                <w:sz w:val="18"/>
              </w:rPr>
              <w:t>2.0</w:t>
            </w:r>
          </w:p>
        </w:tc>
      </w:tr>
      <w:tr w:rsidR="00000000">
        <w:tblPrEx>
          <w:tblCellMar>
            <w:top w:w="0" w:type="dxa"/>
            <w:bottom w:w="0" w:type="dxa"/>
          </w:tblCellMar>
        </w:tblPrEx>
        <w:tc>
          <w:tcPr>
            <w:tcW w:w="797" w:type="pct"/>
            <w:tcBorders>
              <w:top w:val="nil"/>
              <w:bottom w:val="nil"/>
            </w:tcBorders>
          </w:tcPr>
          <w:p w:rsidR="00000000" w:rsidRDefault="00D60DAC">
            <w:pPr>
              <w:widowControl/>
              <w:spacing w:after="120" w:line="360" w:lineRule="atLeast"/>
              <w:rPr>
                <w:rFonts w:hint="eastAsia"/>
                <w:sz w:val="18"/>
              </w:rPr>
            </w:pPr>
            <w:r>
              <w:rPr>
                <w:rFonts w:hint="eastAsia"/>
                <w:sz w:val="18"/>
              </w:rPr>
              <w:t>2 500</w:t>
            </w:r>
            <w:r>
              <w:rPr>
                <w:rFonts w:hint="eastAsia"/>
                <w:sz w:val="18"/>
              </w:rPr>
              <w:t>－</w:t>
            </w:r>
            <w:r>
              <w:rPr>
                <w:rFonts w:hint="eastAsia"/>
                <w:sz w:val="18"/>
              </w:rPr>
              <w:t>2 999</w:t>
            </w:r>
          </w:p>
        </w:tc>
        <w:tc>
          <w:tcPr>
            <w:tcW w:w="806" w:type="pct"/>
            <w:tcBorders>
              <w:top w:val="nil"/>
              <w:bottom w:val="nil"/>
            </w:tcBorders>
          </w:tcPr>
          <w:p w:rsidR="00000000" w:rsidRDefault="00D60DAC" w:rsidP="00D60DAC">
            <w:pPr>
              <w:widowControl/>
              <w:spacing w:after="120" w:line="360" w:lineRule="atLeast"/>
              <w:ind w:rightChars="251" w:right="31680"/>
              <w:jc w:val="right"/>
              <w:rPr>
                <w:sz w:val="18"/>
              </w:rPr>
            </w:pPr>
            <w:r>
              <w:rPr>
                <w:sz w:val="18"/>
              </w:rPr>
              <w:t>10 449</w:t>
            </w:r>
          </w:p>
        </w:tc>
        <w:tc>
          <w:tcPr>
            <w:tcW w:w="806" w:type="pct"/>
            <w:tcBorders>
              <w:top w:val="nil"/>
              <w:bottom w:val="nil"/>
            </w:tcBorders>
          </w:tcPr>
          <w:p w:rsidR="00000000" w:rsidRDefault="00D60DAC" w:rsidP="00D60DAC">
            <w:pPr>
              <w:widowControl/>
              <w:spacing w:after="120" w:line="360" w:lineRule="atLeast"/>
              <w:ind w:rightChars="251" w:right="31680"/>
              <w:jc w:val="right"/>
              <w:rPr>
                <w:sz w:val="18"/>
              </w:rPr>
            </w:pPr>
            <w:r>
              <w:rPr>
                <w:sz w:val="18"/>
              </w:rPr>
              <w:t>8.7</w:t>
            </w:r>
          </w:p>
        </w:tc>
        <w:tc>
          <w:tcPr>
            <w:tcW w:w="806" w:type="pct"/>
            <w:tcBorders>
              <w:top w:val="nil"/>
              <w:bottom w:val="nil"/>
            </w:tcBorders>
          </w:tcPr>
          <w:p w:rsidR="00000000" w:rsidRDefault="00D60DAC" w:rsidP="00D60DAC">
            <w:pPr>
              <w:widowControl/>
              <w:spacing w:after="120" w:line="360" w:lineRule="atLeast"/>
              <w:ind w:rightChars="251" w:right="31680"/>
              <w:jc w:val="right"/>
              <w:rPr>
                <w:sz w:val="18"/>
              </w:rPr>
            </w:pPr>
            <w:r>
              <w:rPr>
                <w:sz w:val="18"/>
              </w:rPr>
              <w:t>32.4</w:t>
            </w:r>
          </w:p>
        </w:tc>
        <w:tc>
          <w:tcPr>
            <w:tcW w:w="807" w:type="pct"/>
            <w:tcBorders>
              <w:top w:val="nil"/>
              <w:bottom w:val="nil"/>
            </w:tcBorders>
          </w:tcPr>
          <w:p w:rsidR="00000000" w:rsidRDefault="00D60DAC" w:rsidP="00D60DAC">
            <w:pPr>
              <w:widowControl/>
              <w:spacing w:after="120" w:line="360" w:lineRule="atLeast"/>
              <w:ind w:rightChars="119" w:right="31680"/>
              <w:jc w:val="right"/>
              <w:rPr>
                <w:sz w:val="18"/>
              </w:rPr>
            </w:pPr>
            <w:r>
              <w:rPr>
                <w:sz w:val="18"/>
              </w:rPr>
              <w:t>28 734 750</w:t>
            </w:r>
          </w:p>
        </w:tc>
        <w:tc>
          <w:tcPr>
            <w:tcW w:w="976" w:type="pct"/>
            <w:tcBorders>
              <w:top w:val="nil"/>
              <w:bottom w:val="nil"/>
            </w:tcBorders>
          </w:tcPr>
          <w:p w:rsidR="00000000" w:rsidRDefault="00D60DAC">
            <w:pPr>
              <w:widowControl/>
              <w:spacing w:after="120" w:line="360" w:lineRule="atLeast"/>
              <w:jc w:val="center"/>
              <w:rPr>
                <w:sz w:val="18"/>
              </w:rPr>
            </w:pPr>
            <w:r>
              <w:rPr>
                <w:sz w:val="18"/>
              </w:rPr>
              <w:t>2.5</w:t>
            </w:r>
          </w:p>
        </w:tc>
      </w:tr>
      <w:tr w:rsidR="00000000">
        <w:tblPrEx>
          <w:tblCellMar>
            <w:top w:w="0" w:type="dxa"/>
            <w:bottom w:w="0" w:type="dxa"/>
          </w:tblCellMar>
        </w:tblPrEx>
        <w:tc>
          <w:tcPr>
            <w:tcW w:w="797" w:type="pct"/>
            <w:tcBorders>
              <w:top w:val="nil"/>
              <w:bottom w:val="nil"/>
            </w:tcBorders>
          </w:tcPr>
          <w:p w:rsidR="00000000" w:rsidRDefault="00D60DAC">
            <w:pPr>
              <w:widowControl/>
              <w:spacing w:after="120" w:line="360" w:lineRule="atLeast"/>
              <w:rPr>
                <w:rFonts w:hint="eastAsia"/>
                <w:sz w:val="18"/>
              </w:rPr>
            </w:pPr>
            <w:r>
              <w:rPr>
                <w:rFonts w:hint="eastAsia"/>
                <w:sz w:val="18"/>
              </w:rPr>
              <w:t>3 000</w:t>
            </w:r>
            <w:r>
              <w:rPr>
                <w:rFonts w:hint="eastAsia"/>
                <w:sz w:val="18"/>
              </w:rPr>
              <w:t>－</w:t>
            </w:r>
            <w:r>
              <w:rPr>
                <w:rFonts w:hint="eastAsia"/>
                <w:sz w:val="18"/>
              </w:rPr>
              <w:t>3 499</w:t>
            </w:r>
          </w:p>
        </w:tc>
        <w:tc>
          <w:tcPr>
            <w:tcW w:w="806" w:type="pct"/>
            <w:tcBorders>
              <w:top w:val="nil"/>
              <w:bottom w:val="nil"/>
            </w:tcBorders>
          </w:tcPr>
          <w:p w:rsidR="00000000" w:rsidRDefault="00D60DAC" w:rsidP="00D60DAC">
            <w:pPr>
              <w:widowControl/>
              <w:spacing w:after="120" w:line="360" w:lineRule="atLeast"/>
              <w:ind w:rightChars="251" w:right="31680"/>
              <w:jc w:val="right"/>
              <w:rPr>
                <w:sz w:val="18"/>
              </w:rPr>
            </w:pPr>
            <w:r>
              <w:rPr>
                <w:sz w:val="18"/>
              </w:rPr>
              <w:t>11 211</w:t>
            </w:r>
          </w:p>
        </w:tc>
        <w:tc>
          <w:tcPr>
            <w:tcW w:w="806" w:type="pct"/>
            <w:tcBorders>
              <w:top w:val="nil"/>
              <w:bottom w:val="nil"/>
            </w:tcBorders>
          </w:tcPr>
          <w:p w:rsidR="00000000" w:rsidRDefault="00D60DAC" w:rsidP="00D60DAC">
            <w:pPr>
              <w:widowControl/>
              <w:spacing w:after="120" w:line="360" w:lineRule="atLeast"/>
              <w:ind w:rightChars="251" w:right="31680"/>
              <w:jc w:val="right"/>
              <w:rPr>
                <w:sz w:val="18"/>
              </w:rPr>
            </w:pPr>
            <w:r>
              <w:rPr>
                <w:sz w:val="18"/>
              </w:rPr>
              <w:t>9.4</w:t>
            </w:r>
          </w:p>
        </w:tc>
        <w:tc>
          <w:tcPr>
            <w:tcW w:w="806" w:type="pct"/>
            <w:tcBorders>
              <w:top w:val="nil"/>
              <w:bottom w:val="nil"/>
            </w:tcBorders>
          </w:tcPr>
          <w:p w:rsidR="00000000" w:rsidRDefault="00D60DAC" w:rsidP="00D60DAC">
            <w:pPr>
              <w:widowControl/>
              <w:spacing w:after="120" w:line="360" w:lineRule="atLeast"/>
              <w:ind w:rightChars="251" w:right="31680"/>
              <w:jc w:val="right"/>
              <w:rPr>
                <w:sz w:val="18"/>
              </w:rPr>
            </w:pPr>
            <w:r>
              <w:rPr>
                <w:sz w:val="18"/>
              </w:rPr>
              <w:t>41.8</w:t>
            </w:r>
          </w:p>
        </w:tc>
        <w:tc>
          <w:tcPr>
            <w:tcW w:w="807" w:type="pct"/>
            <w:tcBorders>
              <w:top w:val="nil"/>
              <w:bottom w:val="nil"/>
            </w:tcBorders>
          </w:tcPr>
          <w:p w:rsidR="00000000" w:rsidRDefault="00D60DAC" w:rsidP="00D60DAC">
            <w:pPr>
              <w:widowControl/>
              <w:spacing w:after="120" w:line="360" w:lineRule="atLeast"/>
              <w:ind w:rightChars="119" w:right="31680"/>
              <w:jc w:val="right"/>
              <w:rPr>
                <w:sz w:val="18"/>
              </w:rPr>
            </w:pPr>
            <w:r>
              <w:rPr>
                <w:sz w:val="18"/>
              </w:rPr>
              <w:t>29 511 313</w:t>
            </w:r>
          </w:p>
        </w:tc>
        <w:tc>
          <w:tcPr>
            <w:tcW w:w="976" w:type="pct"/>
            <w:tcBorders>
              <w:top w:val="nil"/>
              <w:bottom w:val="nil"/>
            </w:tcBorders>
          </w:tcPr>
          <w:p w:rsidR="00000000" w:rsidRDefault="00D60DAC">
            <w:pPr>
              <w:widowControl/>
              <w:spacing w:after="120" w:line="360" w:lineRule="atLeast"/>
              <w:jc w:val="center"/>
              <w:rPr>
                <w:sz w:val="18"/>
              </w:rPr>
            </w:pPr>
            <w:r>
              <w:rPr>
                <w:sz w:val="18"/>
              </w:rPr>
              <w:t>2.5</w:t>
            </w:r>
          </w:p>
        </w:tc>
      </w:tr>
      <w:tr w:rsidR="00000000">
        <w:tblPrEx>
          <w:tblCellMar>
            <w:top w:w="0" w:type="dxa"/>
            <w:bottom w:w="0" w:type="dxa"/>
          </w:tblCellMar>
        </w:tblPrEx>
        <w:tc>
          <w:tcPr>
            <w:tcW w:w="797" w:type="pct"/>
            <w:tcBorders>
              <w:top w:val="nil"/>
            </w:tcBorders>
          </w:tcPr>
          <w:p w:rsidR="00000000" w:rsidRDefault="00D60DAC">
            <w:pPr>
              <w:widowControl/>
              <w:spacing w:after="120" w:line="360" w:lineRule="atLeast"/>
              <w:rPr>
                <w:rFonts w:hint="eastAsia"/>
                <w:sz w:val="18"/>
              </w:rPr>
            </w:pPr>
            <w:r>
              <w:rPr>
                <w:rFonts w:hint="eastAsia"/>
                <w:sz w:val="18"/>
              </w:rPr>
              <w:t>3 500</w:t>
            </w:r>
            <w:r>
              <w:rPr>
                <w:rFonts w:hint="eastAsia"/>
                <w:sz w:val="18"/>
              </w:rPr>
              <w:t>－</w:t>
            </w:r>
            <w:r>
              <w:rPr>
                <w:rFonts w:hint="eastAsia"/>
                <w:sz w:val="18"/>
              </w:rPr>
              <w:t>3 999</w:t>
            </w:r>
          </w:p>
        </w:tc>
        <w:tc>
          <w:tcPr>
            <w:tcW w:w="806" w:type="pct"/>
            <w:tcBorders>
              <w:top w:val="nil"/>
            </w:tcBorders>
          </w:tcPr>
          <w:p w:rsidR="00000000" w:rsidRDefault="00D60DAC" w:rsidP="00D60DAC">
            <w:pPr>
              <w:widowControl/>
              <w:spacing w:after="120" w:line="360" w:lineRule="atLeast"/>
              <w:ind w:rightChars="251" w:right="31680"/>
              <w:jc w:val="right"/>
              <w:rPr>
                <w:sz w:val="18"/>
              </w:rPr>
            </w:pPr>
            <w:r>
              <w:rPr>
                <w:sz w:val="18"/>
              </w:rPr>
              <w:t>9 567</w:t>
            </w:r>
          </w:p>
        </w:tc>
        <w:tc>
          <w:tcPr>
            <w:tcW w:w="806" w:type="pct"/>
            <w:tcBorders>
              <w:top w:val="nil"/>
            </w:tcBorders>
          </w:tcPr>
          <w:p w:rsidR="00000000" w:rsidRDefault="00D60DAC" w:rsidP="00D60DAC">
            <w:pPr>
              <w:widowControl/>
              <w:spacing w:after="120" w:line="360" w:lineRule="atLeast"/>
              <w:ind w:rightChars="251" w:right="31680"/>
              <w:jc w:val="right"/>
              <w:rPr>
                <w:sz w:val="18"/>
              </w:rPr>
            </w:pPr>
            <w:r>
              <w:rPr>
                <w:sz w:val="18"/>
              </w:rPr>
              <w:t>8.0</w:t>
            </w:r>
          </w:p>
        </w:tc>
        <w:tc>
          <w:tcPr>
            <w:tcW w:w="806" w:type="pct"/>
            <w:tcBorders>
              <w:top w:val="nil"/>
            </w:tcBorders>
          </w:tcPr>
          <w:p w:rsidR="00000000" w:rsidRDefault="00D60DAC" w:rsidP="00D60DAC">
            <w:pPr>
              <w:widowControl/>
              <w:spacing w:after="120" w:line="360" w:lineRule="atLeast"/>
              <w:ind w:rightChars="251" w:right="31680"/>
              <w:jc w:val="right"/>
              <w:rPr>
                <w:rFonts w:hint="eastAsia"/>
                <w:sz w:val="18"/>
              </w:rPr>
            </w:pPr>
          </w:p>
        </w:tc>
        <w:tc>
          <w:tcPr>
            <w:tcW w:w="807" w:type="pct"/>
            <w:tcBorders>
              <w:top w:val="nil"/>
            </w:tcBorders>
          </w:tcPr>
          <w:p w:rsidR="00000000" w:rsidRDefault="00D60DAC" w:rsidP="00D60DAC">
            <w:pPr>
              <w:widowControl/>
              <w:spacing w:after="120" w:line="360" w:lineRule="atLeast"/>
              <w:ind w:rightChars="119" w:right="31680"/>
              <w:jc w:val="right"/>
              <w:rPr>
                <w:sz w:val="18"/>
              </w:rPr>
            </w:pPr>
            <w:r>
              <w:rPr>
                <w:sz w:val="18"/>
              </w:rPr>
              <w:t>103 916 313</w:t>
            </w:r>
          </w:p>
        </w:tc>
        <w:tc>
          <w:tcPr>
            <w:tcW w:w="976" w:type="pct"/>
            <w:tcBorders>
              <w:top w:val="nil"/>
            </w:tcBorders>
          </w:tcPr>
          <w:p w:rsidR="00000000" w:rsidRDefault="00D60DAC">
            <w:pPr>
              <w:widowControl/>
              <w:spacing w:after="120" w:line="360" w:lineRule="atLeast"/>
              <w:jc w:val="center"/>
              <w:rPr>
                <w:sz w:val="18"/>
              </w:rPr>
            </w:pPr>
            <w:r>
              <w:rPr>
                <w:sz w:val="18"/>
              </w:rPr>
              <w:t>9.0</w:t>
            </w: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w:t>
      </w:r>
      <w:r>
        <w:rPr>
          <w:rFonts w:hint="eastAsia"/>
          <w:sz w:val="18"/>
        </w:rPr>
        <w:t>1995</w:t>
      </w:r>
      <w:r>
        <w:rPr>
          <w:rFonts w:hint="eastAsia"/>
          <w:sz w:val="18"/>
        </w:rPr>
        <w:t>年住房和人口普查。</w:t>
      </w:r>
    </w:p>
    <w:p w:rsidR="00000000" w:rsidRDefault="00D60DAC">
      <w:pPr>
        <w:widowControl/>
        <w:spacing w:after="240" w:line="360" w:lineRule="atLeast"/>
        <w:rPr>
          <w:rFonts w:hint="eastAsia"/>
        </w:rPr>
      </w:pPr>
    </w:p>
    <w:p w:rsidR="00000000" w:rsidRDefault="00D60DAC">
      <w:pPr>
        <w:widowControl/>
        <w:spacing w:after="120" w:line="360" w:lineRule="atLeast"/>
        <w:jc w:val="center"/>
        <w:rPr>
          <w:rFonts w:ascii="SimHei" w:eastAsia="SimHei" w:hint="eastAsia"/>
        </w:rPr>
      </w:pPr>
      <w:r>
        <w:rPr>
          <w:b/>
          <w:bCs/>
        </w:rPr>
        <w:br w:type="page"/>
      </w:r>
      <w:r>
        <w:rPr>
          <w:rFonts w:ascii="SimHei" w:eastAsia="SimHei" w:hint="eastAsia"/>
        </w:rPr>
        <w:t>表</w:t>
      </w:r>
      <w:r>
        <w:rPr>
          <w:rFonts w:ascii="SimHei" w:eastAsia="SimHei" w:hint="eastAsia"/>
        </w:rPr>
        <w:t>31</w:t>
      </w:r>
    </w:p>
    <w:p w:rsidR="00000000" w:rsidRDefault="00D60DAC">
      <w:pPr>
        <w:widowControl/>
        <w:spacing w:after="240" w:line="360" w:lineRule="atLeast"/>
        <w:jc w:val="center"/>
        <w:rPr>
          <w:rFonts w:ascii="SimHei" w:eastAsia="SimHei" w:hint="eastAsia"/>
        </w:rPr>
      </w:pPr>
      <w:r>
        <w:rPr>
          <w:rFonts w:ascii="SimHei" w:eastAsia="SimHei" w:hint="eastAsia"/>
        </w:rPr>
        <w:t>主要农产品进口情况（</w:t>
      </w:r>
      <w:r>
        <w:rPr>
          <w:rFonts w:ascii="SimHei" w:eastAsia="SimHei" w:hint="eastAsia"/>
        </w:rPr>
        <w:t>1997</w:t>
      </w:r>
      <w:r>
        <w:rPr>
          <w:rFonts w:ascii="SimHei" w:eastAsia="SimHei" w:hint="eastAsia"/>
        </w:rPr>
        <w:t>年－</w:t>
      </w:r>
      <w:r>
        <w:rPr>
          <w:rFonts w:ascii="SimHei" w:eastAsia="SimHei" w:hint="eastAsia"/>
        </w:rPr>
        <w:t>2001</w:t>
      </w:r>
      <w:r>
        <w:rPr>
          <w:rFonts w:ascii="SimHei" w:eastAsia="SimHei" w:hint="eastAsia"/>
        </w:rPr>
        <w:t>年</w:t>
      </w:r>
      <w:r>
        <w:rPr>
          <w:rFonts w:ascii="SimHei" w:eastAsia="SimHei" w:hint="eastAsia"/>
        </w:rPr>
        <w:t>1</w:t>
      </w:r>
      <w:r>
        <w:rPr>
          <w:rFonts w:ascii="SimHei" w:eastAsia="SimHei" w:hint="eastAsia"/>
        </w:rPr>
        <w:t>月至</w:t>
      </w:r>
      <w:r>
        <w:rPr>
          <w:rFonts w:ascii="SimHei" w:eastAsia="SimHei" w:hint="eastAsia"/>
        </w:rPr>
        <w:t>9</w:t>
      </w:r>
      <w:r>
        <w:rPr>
          <w:rFonts w:ascii="SimHei" w:eastAsia="SimHei" w:hint="eastAsia"/>
        </w:rPr>
        <w:t>月）</w:t>
      </w:r>
      <w:r>
        <w:rPr>
          <w:rFonts w:ascii="SimHei" w:eastAsia="SimHei"/>
        </w:rPr>
        <w:br/>
      </w:r>
      <w:r>
        <w:rPr>
          <w:rFonts w:ascii="SimHei" w:eastAsia="SimHei" w:hint="eastAsia"/>
        </w:rPr>
        <w:t>百万马镑</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7"/>
        <w:gridCol w:w="1249"/>
        <w:gridCol w:w="1251"/>
        <w:gridCol w:w="1249"/>
        <w:gridCol w:w="1251"/>
        <w:gridCol w:w="1251"/>
      </w:tblGrid>
      <w:tr w:rsidR="00000000">
        <w:tblPrEx>
          <w:tblCellMar>
            <w:top w:w="0" w:type="dxa"/>
            <w:bottom w:w="0" w:type="dxa"/>
          </w:tblCellMar>
        </w:tblPrEx>
        <w:tc>
          <w:tcPr>
            <w:tcW w:w="1716" w:type="pct"/>
            <w:tcBorders>
              <w:bottom w:val="single" w:sz="4" w:space="0" w:color="auto"/>
            </w:tcBorders>
          </w:tcPr>
          <w:p w:rsidR="00000000" w:rsidRDefault="00D60DAC">
            <w:pPr>
              <w:widowControl/>
              <w:spacing w:afterLines="50" w:after="120" w:line="320" w:lineRule="atLeast"/>
              <w:rPr>
                <w:sz w:val="18"/>
              </w:rPr>
            </w:pPr>
          </w:p>
        </w:tc>
        <w:tc>
          <w:tcPr>
            <w:tcW w:w="656" w:type="pct"/>
            <w:tcBorders>
              <w:bottom w:val="single" w:sz="4" w:space="0" w:color="auto"/>
            </w:tcBorders>
          </w:tcPr>
          <w:p w:rsidR="00000000" w:rsidRDefault="00D60DAC">
            <w:pPr>
              <w:widowControl/>
              <w:spacing w:afterLines="50" w:after="120" w:line="320" w:lineRule="atLeast"/>
              <w:jc w:val="center"/>
              <w:rPr>
                <w:b/>
                <w:bCs/>
                <w:sz w:val="18"/>
              </w:rPr>
            </w:pPr>
            <w:r>
              <w:rPr>
                <w:rFonts w:hint="eastAsia"/>
                <w:b/>
                <w:bCs/>
                <w:sz w:val="18"/>
              </w:rPr>
              <w:t>1997</w:t>
            </w:r>
          </w:p>
        </w:tc>
        <w:tc>
          <w:tcPr>
            <w:tcW w:w="657" w:type="pct"/>
            <w:tcBorders>
              <w:bottom w:val="single" w:sz="4" w:space="0" w:color="auto"/>
            </w:tcBorders>
          </w:tcPr>
          <w:p w:rsidR="00000000" w:rsidRDefault="00D60DAC">
            <w:pPr>
              <w:widowControl/>
              <w:spacing w:afterLines="50" w:after="120" w:line="320" w:lineRule="atLeast"/>
              <w:jc w:val="center"/>
              <w:rPr>
                <w:b/>
                <w:bCs/>
                <w:sz w:val="18"/>
              </w:rPr>
            </w:pPr>
            <w:r>
              <w:rPr>
                <w:rFonts w:hint="eastAsia"/>
                <w:b/>
                <w:bCs/>
                <w:sz w:val="18"/>
              </w:rPr>
              <w:t>1998</w:t>
            </w:r>
          </w:p>
        </w:tc>
        <w:tc>
          <w:tcPr>
            <w:tcW w:w="656" w:type="pct"/>
            <w:tcBorders>
              <w:bottom w:val="single" w:sz="4" w:space="0" w:color="auto"/>
            </w:tcBorders>
          </w:tcPr>
          <w:p w:rsidR="00000000" w:rsidRDefault="00D60DAC">
            <w:pPr>
              <w:widowControl/>
              <w:spacing w:afterLines="50" w:after="120" w:line="320" w:lineRule="atLeast"/>
              <w:jc w:val="center"/>
              <w:rPr>
                <w:b/>
                <w:bCs/>
                <w:sz w:val="18"/>
              </w:rPr>
            </w:pPr>
            <w:r>
              <w:rPr>
                <w:rFonts w:hint="eastAsia"/>
                <w:b/>
                <w:bCs/>
                <w:sz w:val="18"/>
              </w:rPr>
              <w:t>1999</w:t>
            </w:r>
          </w:p>
        </w:tc>
        <w:tc>
          <w:tcPr>
            <w:tcW w:w="657" w:type="pct"/>
            <w:tcBorders>
              <w:bottom w:val="single" w:sz="4" w:space="0" w:color="auto"/>
            </w:tcBorders>
          </w:tcPr>
          <w:p w:rsidR="00000000" w:rsidRDefault="00D60DAC">
            <w:pPr>
              <w:widowControl/>
              <w:spacing w:afterLines="50" w:after="120" w:line="320" w:lineRule="atLeast"/>
              <w:jc w:val="center"/>
              <w:rPr>
                <w:b/>
                <w:bCs/>
                <w:sz w:val="18"/>
              </w:rPr>
            </w:pPr>
            <w:r>
              <w:rPr>
                <w:rFonts w:hint="eastAsia"/>
                <w:b/>
                <w:bCs/>
                <w:sz w:val="18"/>
              </w:rPr>
              <w:t>2000</w:t>
            </w:r>
          </w:p>
        </w:tc>
        <w:tc>
          <w:tcPr>
            <w:tcW w:w="657" w:type="pct"/>
            <w:tcBorders>
              <w:bottom w:val="single" w:sz="4" w:space="0" w:color="auto"/>
            </w:tcBorders>
          </w:tcPr>
          <w:p w:rsidR="00000000" w:rsidRDefault="00D60DAC">
            <w:pPr>
              <w:widowControl/>
              <w:spacing w:afterLines="50" w:after="120" w:line="320" w:lineRule="atLeast"/>
              <w:jc w:val="center"/>
              <w:rPr>
                <w:rFonts w:hint="eastAsia"/>
                <w:b/>
                <w:bCs/>
                <w:sz w:val="18"/>
              </w:rPr>
            </w:pPr>
            <w:r>
              <w:rPr>
                <w:rFonts w:hint="eastAsia"/>
                <w:b/>
                <w:bCs/>
                <w:sz w:val="18"/>
              </w:rPr>
              <w:t>2001</w:t>
            </w:r>
          </w:p>
        </w:tc>
      </w:tr>
      <w:tr w:rsidR="00000000">
        <w:tblPrEx>
          <w:tblCellMar>
            <w:top w:w="0" w:type="dxa"/>
            <w:bottom w:w="0" w:type="dxa"/>
          </w:tblCellMar>
        </w:tblPrEx>
        <w:tc>
          <w:tcPr>
            <w:tcW w:w="1716" w:type="pct"/>
            <w:tcBorders>
              <w:bottom w:val="nil"/>
            </w:tcBorders>
          </w:tcPr>
          <w:p w:rsidR="00000000" w:rsidRDefault="00D60DAC">
            <w:pPr>
              <w:widowControl/>
              <w:spacing w:afterLines="50" w:after="120" w:line="320" w:lineRule="atLeast"/>
              <w:rPr>
                <w:rFonts w:hint="eastAsia"/>
                <w:sz w:val="18"/>
              </w:rPr>
            </w:pPr>
            <w:r>
              <w:rPr>
                <w:rFonts w:hint="eastAsia"/>
                <w:sz w:val="18"/>
              </w:rPr>
              <w:t>活畜</w:t>
            </w:r>
          </w:p>
        </w:tc>
        <w:tc>
          <w:tcPr>
            <w:tcW w:w="656" w:type="pct"/>
            <w:tcBorders>
              <w:bottom w:val="nil"/>
            </w:tcBorders>
          </w:tcPr>
          <w:p w:rsidR="00000000" w:rsidRDefault="00D60DAC" w:rsidP="00D60DAC">
            <w:pPr>
              <w:widowControl/>
              <w:spacing w:afterLines="50" w:after="120" w:line="320" w:lineRule="atLeast"/>
              <w:ind w:rightChars="200" w:right="31680"/>
              <w:jc w:val="right"/>
              <w:rPr>
                <w:sz w:val="18"/>
              </w:rPr>
            </w:pPr>
            <w:r>
              <w:rPr>
                <w:sz w:val="18"/>
              </w:rPr>
              <w:t>0.38</w:t>
            </w:r>
          </w:p>
        </w:tc>
        <w:tc>
          <w:tcPr>
            <w:tcW w:w="657" w:type="pct"/>
            <w:tcBorders>
              <w:bottom w:val="nil"/>
            </w:tcBorders>
          </w:tcPr>
          <w:p w:rsidR="00000000" w:rsidRDefault="00D60DAC" w:rsidP="00D60DAC">
            <w:pPr>
              <w:widowControl/>
              <w:spacing w:afterLines="50" w:after="120" w:line="320" w:lineRule="atLeast"/>
              <w:ind w:rightChars="200" w:right="31680"/>
              <w:jc w:val="right"/>
              <w:rPr>
                <w:sz w:val="18"/>
              </w:rPr>
            </w:pPr>
            <w:r>
              <w:rPr>
                <w:sz w:val="18"/>
              </w:rPr>
              <w:t>0.31</w:t>
            </w:r>
          </w:p>
        </w:tc>
        <w:tc>
          <w:tcPr>
            <w:tcW w:w="656" w:type="pct"/>
            <w:tcBorders>
              <w:bottom w:val="nil"/>
            </w:tcBorders>
          </w:tcPr>
          <w:p w:rsidR="00000000" w:rsidRDefault="00D60DAC" w:rsidP="00D60DAC">
            <w:pPr>
              <w:widowControl/>
              <w:spacing w:afterLines="50" w:after="120" w:line="320" w:lineRule="atLeast"/>
              <w:ind w:rightChars="200" w:right="31680"/>
              <w:jc w:val="right"/>
              <w:rPr>
                <w:sz w:val="18"/>
              </w:rPr>
            </w:pPr>
            <w:r>
              <w:rPr>
                <w:sz w:val="18"/>
              </w:rPr>
              <w:t>0.33</w:t>
            </w:r>
          </w:p>
        </w:tc>
        <w:tc>
          <w:tcPr>
            <w:tcW w:w="657" w:type="pct"/>
            <w:tcBorders>
              <w:bottom w:val="nil"/>
            </w:tcBorders>
          </w:tcPr>
          <w:p w:rsidR="00000000" w:rsidRDefault="00D60DAC" w:rsidP="00D60DAC">
            <w:pPr>
              <w:widowControl/>
              <w:spacing w:afterLines="50" w:after="120" w:line="320" w:lineRule="atLeast"/>
              <w:ind w:rightChars="200" w:right="31680"/>
              <w:jc w:val="right"/>
              <w:rPr>
                <w:sz w:val="18"/>
              </w:rPr>
            </w:pPr>
            <w:r>
              <w:rPr>
                <w:sz w:val="18"/>
              </w:rPr>
              <w:t>0.32</w:t>
            </w:r>
          </w:p>
        </w:tc>
        <w:tc>
          <w:tcPr>
            <w:tcW w:w="657" w:type="pct"/>
            <w:tcBorders>
              <w:bottom w:val="nil"/>
            </w:tcBorders>
          </w:tcPr>
          <w:p w:rsidR="00000000" w:rsidRDefault="00D60DAC" w:rsidP="00D60DAC">
            <w:pPr>
              <w:widowControl/>
              <w:spacing w:afterLines="50" w:after="120" w:line="320" w:lineRule="atLeast"/>
              <w:ind w:rightChars="200" w:right="31680"/>
              <w:jc w:val="right"/>
              <w:rPr>
                <w:sz w:val="18"/>
              </w:rPr>
            </w:pPr>
            <w:r>
              <w:rPr>
                <w:sz w:val="18"/>
              </w:rPr>
              <w:t>0.31</w:t>
            </w:r>
          </w:p>
        </w:tc>
      </w:tr>
      <w:tr w:rsidR="00000000">
        <w:tblPrEx>
          <w:tblCellMar>
            <w:top w:w="0" w:type="dxa"/>
            <w:bottom w:w="0" w:type="dxa"/>
          </w:tblCellMar>
        </w:tblPrEx>
        <w:tc>
          <w:tcPr>
            <w:tcW w:w="1716" w:type="pct"/>
            <w:tcBorders>
              <w:top w:val="nil"/>
              <w:bottom w:val="nil"/>
            </w:tcBorders>
          </w:tcPr>
          <w:p w:rsidR="00000000" w:rsidRDefault="00D60DAC">
            <w:pPr>
              <w:widowControl/>
              <w:spacing w:afterLines="50" w:after="120" w:line="320" w:lineRule="atLeast"/>
              <w:rPr>
                <w:rFonts w:hint="eastAsia"/>
                <w:sz w:val="18"/>
              </w:rPr>
            </w:pPr>
            <w:r>
              <w:rPr>
                <w:rFonts w:hint="eastAsia"/>
                <w:sz w:val="18"/>
              </w:rPr>
              <w:t>肉类和食用下水</w:t>
            </w:r>
          </w:p>
        </w:tc>
        <w:tc>
          <w:tcPr>
            <w:tcW w:w="656"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4.88</w:t>
            </w:r>
          </w:p>
        </w:tc>
        <w:tc>
          <w:tcPr>
            <w:tcW w:w="657"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6.10</w:t>
            </w:r>
          </w:p>
        </w:tc>
        <w:tc>
          <w:tcPr>
            <w:tcW w:w="656"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5.82</w:t>
            </w:r>
          </w:p>
        </w:tc>
        <w:tc>
          <w:tcPr>
            <w:tcW w:w="657"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6.56</w:t>
            </w:r>
          </w:p>
        </w:tc>
        <w:tc>
          <w:tcPr>
            <w:tcW w:w="657"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6.31</w:t>
            </w:r>
          </w:p>
        </w:tc>
      </w:tr>
      <w:tr w:rsidR="00000000">
        <w:tblPrEx>
          <w:tblCellMar>
            <w:top w:w="0" w:type="dxa"/>
            <w:bottom w:w="0" w:type="dxa"/>
          </w:tblCellMar>
        </w:tblPrEx>
        <w:tc>
          <w:tcPr>
            <w:tcW w:w="1716" w:type="pct"/>
            <w:tcBorders>
              <w:top w:val="nil"/>
              <w:bottom w:val="nil"/>
            </w:tcBorders>
          </w:tcPr>
          <w:p w:rsidR="00000000" w:rsidRDefault="00D60DAC">
            <w:pPr>
              <w:widowControl/>
              <w:spacing w:afterLines="50" w:after="120" w:line="320" w:lineRule="atLeast"/>
              <w:rPr>
                <w:rFonts w:hint="eastAsia"/>
                <w:sz w:val="18"/>
              </w:rPr>
            </w:pPr>
            <w:r>
              <w:rPr>
                <w:rFonts w:hint="eastAsia"/>
                <w:sz w:val="18"/>
              </w:rPr>
              <w:t>鱼</w:t>
            </w:r>
          </w:p>
        </w:tc>
        <w:tc>
          <w:tcPr>
            <w:tcW w:w="656"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2.26</w:t>
            </w:r>
          </w:p>
        </w:tc>
        <w:tc>
          <w:tcPr>
            <w:tcW w:w="657"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2.60</w:t>
            </w:r>
          </w:p>
        </w:tc>
        <w:tc>
          <w:tcPr>
            <w:tcW w:w="656"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2.87</w:t>
            </w:r>
          </w:p>
        </w:tc>
        <w:tc>
          <w:tcPr>
            <w:tcW w:w="657"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2.16</w:t>
            </w:r>
          </w:p>
        </w:tc>
        <w:tc>
          <w:tcPr>
            <w:tcW w:w="657"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4.36</w:t>
            </w:r>
          </w:p>
        </w:tc>
      </w:tr>
      <w:tr w:rsidR="00000000">
        <w:tblPrEx>
          <w:tblCellMar>
            <w:top w:w="0" w:type="dxa"/>
            <w:bottom w:w="0" w:type="dxa"/>
          </w:tblCellMar>
        </w:tblPrEx>
        <w:tc>
          <w:tcPr>
            <w:tcW w:w="1716" w:type="pct"/>
            <w:tcBorders>
              <w:top w:val="nil"/>
              <w:bottom w:val="nil"/>
            </w:tcBorders>
          </w:tcPr>
          <w:p w:rsidR="00000000" w:rsidRDefault="00D60DAC">
            <w:pPr>
              <w:widowControl/>
              <w:spacing w:afterLines="50" w:after="120" w:line="320" w:lineRule="atLeast"/>
              <w:rPr>
                <w:rFonts w:hint="eastAsia"/>
                <w:sz w:val="18"/>
              </w:rPr>
            </w:pPr>
            <w:r>
              <w:rPr>
                <w:rFonts w:hint="eastAsia"/>
                <w:sz w:val="18"/>
              </w:rPr>
              <w:t>奶制品</w:t>
            </w:r>
          </w:p>
        </w:tc>
        <w:tc>
          <w:tcPr>
            <w:tcW w:w="656"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9.03</w:t>
            </w:r>
          </w:p>
        </w:tc>
        <w:tc>
          <w:tcPr>
            <w:tcW w:w="657"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8.88</w:t>
            </w:r>
          </w:p>
        </w:tc>
        <w:tc>
          <w:tcPr>
            <w:tcW w:w="656"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8.41</w:t>
            </w:r>
          </w:p>
        </w:tc>
        <w:tc>
          <w:tcPr>
            <w:tcW w:w="657"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8.84</w:t>
            </w:r>
          </w:p>
        </w:tc>
        <w:tc>
          <w:tcPr>
            <w:tcW w:w="657"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9.17</w:t>
            </w:r>
          </w:p>
        </w:tc>
      </w:tr>
      <w:tr w:rsidR="00000000">
        <w:tblPrEx>
          <w:tblCellMar>
            <w:top w:w="0" w:type="dxa"/>
            <w:bottom w:w="0" w:type="dxa"/>
          </w:tblCellMar>
        </w:tblPrEx>
        <w:tc>
          <w:tcPr>
            <w:tcW w:w="1716" w:type="pct"/>
            <w:tcBorders>
              <w:top w:val="nil"/>
              <w:bottom w:val="nil"/>
            </w:tcBorders>
          </w:tcPr>
          <w:p w:rsidR="00000000" w:rsidRDefault="00D60DAC">
            <w:pPr>
              <w:widowControl/>
              <w:spacing w:afterLines="50" w:after="120" w:line="320" w:lineRule="atLeast"/>
              <w:rPr>
                <w:rFonts w:hint="eastAsia"/>
                <w:sz w:val="18"/>
              </w:rPr>
            </w:pPr>
            <w:r>
              <w:rPr>
                <w:rFonts w:hint="eastAsia"/>
                <w:sz w:val="18"/>
              </w:rPr>
              <w:t>食用水果和坚果</w:t>
            </w:r>
          </w:p>
        </w:tc>
        <w:tc>
          <w:tcPr>
            <w:tcW w:w="656"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5.79</w:t>
            </w:r>
          </w:p>
        </w:tc>
        <w:tc>
          <w:tcPr>
            <w:tcW w:w="657"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5.85</w:t>
            </w:r>
          </w:p>
        </w:tc>
        <w:tc>
          <w:tcPr>
            <w:tcW w:w="656"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5.96</w:t>
            </w:r>
          </w:p>
        </w:tc>
        <w:tc>
          <w:tcPr>
            <w:tcW w:w="657"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5.91</w:t>
            </w:r>
          </w:p>
        </w:tc>
        <w:tc>
          <w:tcPr>
            <w:tcW w:w="657"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6.30</w:t>
            </w:r>
          </w:p>
        </w:tc>
      </w:tr>
      <w:tr w:rsidR="00000000">
        <w:tblPrEx>
          <w:tblCellMar>
            <w:top w:w="0" w:type="dxa"/>
            <w:bottom w:w="0" w:type="dxa"/>
          </w:tblCellMar>
        </w:tblPrEx>
        <w:tc>
          <w:tcPr>
            <w:tcW w:w="1716" w:type="pct"/>
            <w:tcBorders>
              <w:top w:val="nil"/>
              <w:bottom w:val="nil"/>
            </w:tcBorders>
          </w:tcPr>
          <w:p w:rsidR="00000000" w:rsidRDefault="00D60DAC">
            <w:pPr>
              <w:widowControl/>
              <w:spacing w:afterLines="50" w:after="120" w:line="320" w:lineRule="atLeast"/>
              <w:rPr>
                <w:rFonts w:hint="eastAsia"/>
                <w:sz w:val="18"/>
              </w:rPr>
            </w:pPr>
            <w:r>
              <w:rPr>
                <w:rFonts w:hint="eastAsia"/>
                <w:sz w:val="18"/>
              </w:rPr>
              <w:t>谷物</w:t>
            </w:r>
          </w:p>
        </w:tc>
        <w:tc>
          <w:tcPr>
            <w:tcW w:w="656"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8.25</w:t>
            </w:r>
          </w:p>
        </w:tc>
        <w:tc>
          <w:tcPr>
            <w:tcW w:w="657"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6.89</w:t>
            </w:r>
          </w:p>
        </w:tc>
        <w:tc>
          <w:tcPr>
            <w:tcW w:w="656"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7.00</w:t>
            </w:r>
          </w:p>
        </w:tc>
        <w:tc>
          <w:tcPr>
            <w:tcW w:w="657"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8.51</w:t>
            </w:r>
          </w:p>
        </w:tc>
        <w:tc>
          <w:tcPr>
            <w:tcW w:w="657"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7.69</w:t>
            </w:r>
          </w:p>
        </w:tc>
      </w:tr>
      <w:tr w:rsidR="00000000">
        <w:tblPrEx>
          <w:tblCellMar>
            <w:top w:w="0" w:type="dxa"/>
            <w:bottom w:w="0" w:type="dxa"/>
          </w:tblCellMar>
        </w:tblPrEx>
        <w:tc>
          <w:tcPr>
            <w:tcW w:w="1716" w:type="pct"/>
            <w:tcBorders>
              <w:top w:val="nil"/>
              <w:bottom w:val="nil"/>
            </w:tcBorders>
          </w:tcPr>
          <w:p w:rsidR="00000000" w:rsidRDefault="00D60DAC">
            <w:pPr>
              <w:widowControl/>
              <w:spacing w:afterLines="50" w:after="120" w:line="320" w:lineRule="atLeast"/>
              <w:rPr>
                <w:rFonts w:hint="eastAsia"/>
                <w:sz w:val="18"/>
              </w:rPr>
            </w:pPr>
            <w:r>
              <w:rPr>
                <w:rFonts w:hint="eastAsia"/>
                <w:sz w:val="18"/>
              </w:rPr>
              <w:t>鱼类和肉类制品</w:t>
            </w:r>
          </w:p>
        </w:tc>
        <w:tc>
          <w:tcPr>
            <w:tcW w:w="656"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5.28</w:t>
            </w:r>
          </w:p>
        </w:tc>
        <w:tc>
          <w:tcPr>
            <w:tcW w:w="657"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5.79</w:t>
            </w:r>
          </w:p>
        </w:tc>
        <w:tc>
          <w:tcPr>
            <w:tcW w:w="656"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5.93</w:t>
            </w:r>
          </w:p>
        </w:tc>
        <w:tc>
          <w:tcPr>
            <w:tcW w:w="657"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5.89</w:t>
            </w:r>
          </w:p>
        </w:tc>
        <w:tc>
          <w:tcPr>
            <w:tcW w:w="657"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6.45</w:t>
            </w:r>
          </w:p>
        </w:tc>
      </w:tr>
      <w:tr w:rsidR="00000000">
        <w:tblPrEx>
          <w:tblCellMar>
            <w:top w:w="0" w:type="dxa"/>
            <w:bottom w:w="0" w:type="dxa"/>
          </w:tblCellMar>
        </w:tblPrEx>
        <w:tc>
          <w:tcPr>
            <w:tcW w:w="1716" w:type="pct"/>
            <w:tcBorders>
              <w:top w:val="nil"/>
              <w:bottom w:val="nil"/>
            </w:tcBorders>
          </w:tcPr>
          <w:p w:rsidR="00000000" w:rsidRDefault="00D60DAC">
            <w:pPr>
              <w:widowControl/>
              <w:spacing w:afterLines="50" w:after="120" w:line="320" w:lineRule="atLeast"/>
              <w:rPr>
                <w:rFonts w:hint="eastAsia"/>
                <w:sz w:val="18"/>
              </w:rPr>
            </w:pPr>
            <w:r>
              <w:rPr>
                <w:rFonts w:hint="eastAsia"/>
                <w:sz w:val="18"/>
              </w:rPr>
              <w:t>糖和糖果</w:t>
            </w:r>
          </w:p>
        </w:tc>
        <w:tc>
          <w:tcPr>
            <w:tcW w:w="656"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3.34</w:t>
            </w:r>
          </w:p>
        </w:tc>
        <w:tc>
          <w:tcPr>
            <w:tcW w:w="657"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3.70</w:t>
            </w:r>
          </w:p>
        </w:tc>
        <w:tc>
          <w:tcPr>
            <w:tcW w:w="656"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3.09</w:t>
            </w:r>
          </w:p>
        </w:tc>
        <w:tc>
          <w:tcPr>
            <w:tcW w:w="657"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3.30</w:t>
            </w:r>
          </w:p>
        </w:tc>
        <w:tc>
          <w:tcPr>
            <w:tcW w:w="657"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3.87</w:t>
            </w:r>
          </w:p>
        </w:tc>
      </w:tr>
      <w:tr w:rsidR="00000000">
        <w:tblPrEx>
          <w:tblCellMar>
            <w:top w:w="0" w:type="dxa"/>
            <w:bottom w:w="0" w:type="dxa"/>
          </w:tblCellMar>
        </w:tblPrEx>
        <w:tc>
          <w:tcPr>
            <w:tcW w:w="1716" w:type="pct"/>
            <w:tcBorders>
              <w:top w:val="nil"/>
              <w:bottom w:val="nil"/>
            </w:tcBorders>
          </w:tcPr>
          <w:p w:rsidR="00000000" w:rsidRDefault="00D60DAC">
            <w:pPr>
              <w:widowControl/>
              <w:spacing w:afterLines="50" w:after="120" w:line="320" w:lineRule="atLeast"/>
              <w:rPr>
                <w:rFonts w:hint="eastAsia"/>
                <w:sz w:val="18"/>
              </w:rPr>
            </w:pPr>
            <w:r>
              <w:rPr>
                <w:rFonts w:hint="eastAsia"/>
                <w:sz w:val="18"/>
              </w:rPr>
              <w:t>谷物加工品</w:t>
            </w:r>
          </w:p>
        </w:tc>
        <w:tc>
          <w:tcPr>
            <w:tcW w:w="656"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6.17</w:t>
            </w:r>
          </w:p>
        </w:tc>
        <w:tc>
          <w:tcPr>
            <w:tcW w:w="657"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6.22</w:t>
            </w:r>
          </w:p>
        </w:tc>
        <w:tc>
          <w:tcPr>
            <w:tcW w:w="656"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7.05</w:t>
            </w:r>
          </w:p>
        </w:tc>
        <w:tc>
          <w:tcPr>
            <w:tcW w:w="657"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8.28</w:t>
            </w:r>
          </w:p>
        </w:tc>
        <w:tc>
          <w:tcPr>
            <w:tcW w:w="657"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8.20</w:t>
            </w:r>
          </w:p>
        </w:tc>
      </w:tr>
      <w:tr w:rsidR="00000000">
        <w:tblPrEx>
          <w:tblCellMar>
            <w:top w:w="0" w:type="dxa"/>
            <w:bottom w:w="0" w:type="dxa"/>
          </w:tblCellMar>
        </w:tblPrEx>
        <w:tc>
          <w:tcPr>
            <w:tcW w:w="1716" w:type="pct"/>
            <w:tcBorders>
              <w:top w:val="nil"/>
              <w:bottom w:val="nil"/>
            </w:tcBorders>
          </w:tcPr>
          <w:p w:rsidR="00000000" w:rsidRDefault="00D60DAC">
            <w:pPr>
              <w:widowControl/>
              <w:spacing w:afterLines="50" w:after="120" w:line="320" w:lineRule="atLeast"/>
              <w:rPr>
                <w:rFonts w:hint="eastAsia"/>
                <w:sz w:val="18"/>
              </w:rPr>
            </w:pPr>
            <w:r>
              <w:rPr>
                <w:rFonts w:hint="eastAsia"/>
                <w:sz w:val="18"/>
              </w:rPr>
              <w:t>蔬菜和水果制品</w:t>
            </w:r>
          </w:p>
        </w:tc>
        <w:tc>
          <w:tcPr>
            <w:tcW w:w="656"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3.64</w:t>
            </w:r>
          </w:p>
        </w:tc>
        <w:tc>
          <w:tcPr>
            <w:tcW w:w="657"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4.38</w:t>
            </w:r>
          </w:p>
        </w:tc>
        <w:tc>
          <w:tcPr>
            <w:tcW w:w="656"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4.75</w:t>
            </w:r>
          </w:p>
        </w:tc>
        <w:tc>
          <w:tcPr>
            <w:tcW w:w="657"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4.38</w:t>
            </w:r>
          </w:p>
        </w:tc>
        <w:tc>
          <w:tcPr>
            <w:tcW w:w="657"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4.76</w:t>
            </w:r>
          </w:p>
        </w:tc>
      </w:tr>
      <w:tr w:rsidR="00000000">
        <w:tblPrEx>
          <w:tblCellMar>
            <w:top w:w="0" w:type="dxa"/>
            <w:bottom w:w="0" w:type="dxa"/>
          </w:tblCellMar>
        </w:tblPrEx>
        <w:tc>
          <w:tcPr>
            <w:tcW w:w="1716" w:type="pct"/>
            <w:tcBorders>
              <w:top w:val="nil"/>
              <w:bottom w:val="nil"/>
            </w:tcBorders>
          </w:tcPr>
          <w:p w:rsidR="00000000" w:rsidRDefault="00D60DAC">
            <w:pPr>
              <w:widowControl/>
              <w:spacing w:afterLines="50" w:after="120" w:line="320" w:lineRule="atLeast"/>
              <w:rPr>
                <w:sz w:val="18"/>
              </w:rPr>
            </w:pPr>
            <w:r>
              <w:rPr>
                <w:rFonts w:hint="eastAsia"/>
                <w:sz w:val="18"/>
              </w:rPr>
              <w:t>杂项可食用制品</w:t>
            </w:r>
          </w:p>
        </w:tc>
        <w:tc>
          <w:tcPr>
            <w:tcW w:w="656"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6.68</w:t>
            </w:r>
          </w:p>
        </w:tc>
        <w:tc>
          <w:tcPr>
            <w:tcW w:w="657"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6.56</w:t>
            </w:r>
          </w:p>
        </w:tc>
        <w:tc>
          <w:tcPr>
            <w:tcW w:w="656"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6.83</w:t>
            </w:r>
          </w:p>
        </w:tc>
        <w:tc>
          <w:tcPr>
            <w:tcW w:w="657"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7.28</w:t>
            </w:r>
          </w:p>
        </w:tc>
        <w:tc>
          <w:tcPr>
            <w:tcW w:w="657"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6.73</w:t>
            </w:r>
          </w:p>
        </w:tc>
      </w:tr>
      <w:tr w:rsidR="00000000">
        <w:tblPrEx>
          <w:tblCellMar>
            <w:top w:w="0" w:type="dxa"/>
            <w:bottom w:w="0" w:type="dxa"/>
          </w:tblCellMar>
        </w:tblPrEx>
        <w:tc>
          <w:tcPr>
            <w:tcW w:w="1716" w:type="pct"/>
            <w:tcBorders>
              <w:top w:val="nil"/>
              <w:bottom w:val="nil"/>
            </w:tcBorders>
          </w:tcPr>
          <w:p w:rsidR="00000000" w:rsidRDefault="00D60DAC">
            <w:pPr>
              <w:widowControl/>
              <w:spacing w:afterLines="50" w:after="120" w:line="320" w:lineRule="atLeast"/>
              <w:rPr>
                <w:rFonts w:hint="eastAsia"/>
                <w:sz w:val="18"/>
              </w:rPr>
            </w:pPr>
            <w:r>
              <w:rPr>
                <w:rFonts w:hint="eastAsia"/>
                <w:sz w:val="18"/>
              </w:rPr>
              <w:t>饮料、烈酒、醋</w:t>
            </w:r>
          </w:p>
        </w:tc>
        <w:tc>
          <w:tcPr>
            <w:tcW w:w="656"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5.37</w:t>
            </w:r>
          </w:p>
        </w:tc>
        <w:tc>
          <w:tcPr>
            <w:tcW w:w="657"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5.97</w:t>
            </w:r>
          </w:p>
        </w:tc>
        <w:tc>
          <w:tcPr>
            <w:tcW w:w="656"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6.96</w:t>
            </w:r>
          </w:p>
        </w:tc>
        <w:tc>
          <w:tcPr>
            <w:tcW w:w="657"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7.14</w:t>
            </w:r>
          </w:p>
        </w:tc>
        <w:tc>
          <w:tcPr>
            <w:tcW w:w="657" w:type="pct"/>
            <w:tcBorders>
              <w:top w:val="nil"/>
              <w:bottom w:val="nil"/>
            </w:tcBorders>
          </w:tcPr>
          <w:p w:rsidR="00000000" w:rsidRDefault="00D60DAC" w:rsidP="00D60DAC">
            <w:pPr>
              <w:widowControl/>
              <w:spacing w:afterLines="50" w:after="120" w:line="320" w:lineRule="atLeast"/>
              <w:ind w:rightChars="200" w:right="31680"/>
              <w:jc w:val="right"/>
              <w:rPr>
                <w:sz w:val="18"/>
              </w:rPr>
            </w:pPr>
            <w:r>
              <w:rPr>
                <w:sz w:val="18"/>
              </w:rPr>
              <w:t>7.72</w:t>
            </w:r>
          </w:p>
        </w:tc>
      </w:tr>
      <w:tr w:rsidR="00000000">
        <w:tblPrEx>
          <w:tblCellMar>
            <w:top w:w="0" w:type="dxa"/>
            <w:bottom w:w="0" w:type="dxa"/>
          </w:tblCellMar>
        </w:tblPrEx>
        <w:tc>
          <w:tcPr>
            <w:tcW w:w="1716" w:type="pct"/>
            <w:tcBorders>
              <w:top w:val="nil"/>
              <w:bottom w:val="single" w:sz="4" w:space="0" w:color="auto"/>
            </w:tcBorders>
          </w:tcPr>
          <w:p w:rsidR="00000000" w:rsidRDefault="00D60DAC">
            <w:pPr>
              <w:widowControl/>
              <w:spacing w:afterLines="50" w:after="120" w:line="320" w:lineRule="atLeast"/>
              <w:rPr>
                <w:rFonts w:hint="eastAsia"/>
                <w:sz w:val="18"/>
              </w:rPr>
            </w:pPr>
            <w:r>
              <w:rPr>
                <w:rFonts w:hint="eastAsia"/>
                <w:sz w:val="18"/>
              </w:rPr>
              <w:t>饲料</w:t>
            </w:r>
          </w:p>
        </w:tc>
        <w:tc>
          <w:tcPr>
            <w:tcW w:w="656" w:type="pct"/>
            <w:tcBorders>
              <w:top w:val="nil"/>
              <w:bottom w:val="single" w:sz="4" w:space="0" w:color="auto"/>
            </w:tcBorders>
          </w:tcPr>
          <w:p w:rsidR="00000000" w:rsidRDefault="00D60DAC" w:rsidP="00D60DAC">
            <w:pPr>
              <w:widowControl/>
              <w:spacing w:afterLines="50" w:after="120" w:line="320" w:lineRule="atLeast"/>
              <w:ind w:rightChars="200" w:right="31680"/>
              <w:jc w:val="right"/>
              <w:rPr>
                <w:sz w:val="18"/>
              </w:rPr>
            </w:pPr>
            <w:r>
              <w:rPr>
                <w:sz w:val="18"/>
              </w:rPr>
              <w:t>5.24</w:t>
            </w:r>
          </w:p>
        </w:tc>
        <w:tc>
          <w:tcPr>
            <w:tcW w:w="657" w:type="pct"/>
            <w:tcBorders>
              <w:top w:val="nil"/>
              <w:bottom w:val="single" w:sz="4" w:space="0" w:color="auto"/>
            </w:tcBorders>
          </w:tcPr>
          <w:p w:rsidR="00000000" w:rsidRDefault="00D60DAC" w:rsidP="00D60DAC">
            <w:pPr>
              <w:widowControl/>
              <w:spacing w:afterLines="50" w:after="120" w:line="320" w:lineRule="atLeast"/>
              <w:ind w:rightChars="200" w:right="31680"/>
              <w:jc w:val="right"/>
              <w:rPr>
                <w:sz w:val="18"/>
              </w:rPr>
            </w:pPr>
            <w:r>
              <w:rPr>
                <w:sz w:val="18"/>
              </w:rPr>
              <w:t>5.13</w:t>
            </w:r>
          </w:p>
        </w:tc>
        <w:tc>
          <w:tcPr>
            <w:tcW w:w="656" w:type="pct"/>
            <w:tcBorders>
              <w:top w:val="nil"/>
              <w:bottom w:val="single" w:sz="4" w:space="0" w:color="auto"/>
            </w:tcBorders>
          </w:tcPr>
          <w:p w:rsidR="00000000" w:rsidRDefault="00D60DAC" w:rsidP="00D60DAC">
            <w:pPr>
              <w:widowControl/>
              <w:spacing w:afterLines="50" w:after="120" w:line="320" w:lineRule="atLeast"/>
              <w:ind w:rightChars="200" w:right="31680"/>
              <w:jc w:val="right"/>
              <w:rPr>
                <w:sz w:val="18"/>
              </w:rPr>
            </w:pPr>
            <w:r>
              <w:rPr>
                <w:sz w:val="18"/>
              </w:rPr>
              <w:t>4.75</w:t>
            </w:r>
          </w:p>
        </w:tc>
        <w:tc>
          <w:tcPr>
            <w:tcW w:w="657" w:type="pct"/>
            <w:tcBorders>
              <w:top w:val="nil"/>
              <w:bottom w:val="single" w:sz="4" w:space="0" w:color="auto"/>
            </w:tcBorders>
          </w:tcPr>
          <w:p w:rsidR="00000000" w:rsidRDefault="00D60DAC" w:rsidP="00D60DAC">
            <w:pPr>
              <w:widowControl/>
              <w:spacing w:afterLines="50" w:after="120" w:line="320" w:lineRule="atLeast"/>
              <w:ind w:rightChars="200" w:right="31680"/>
              <w:jc w:val="right"/>
              <w:rPr>
                <w:sz w:val="18"/>
              </w:rPr>
            </w:pPr>
            <w:r>
              <w:rPr>
                <w:sz w:val="18"/>
              </w:rPr>
              <w:t>5.2</w:t>
            </w:r>
            <w:r>
              <w:rPr>
                <w:sz w:val="18"/>
              </w:rPr>
              <w:t>6</w:t>
            </w:r>
          </w:p>
        </w:tc>
        <w:tc>
          <w:tcPr>
            <w:tcW w:w="657" w:type="pct"/>
            <w:tcBorders>
              <w:top w:val="nil"/>
              <w:bottom w:val="single" w:sz="4" w:space="0" w:color="auto"/>
            </w:tcBorders>
          </w:tcPr>
          <w:p w:rsidR="00000000" w:rsidRDefault="00D60DAC" w:rsidP="00D60DAC">
            <w:pPr>
              <w:widowControl/>
              <w:spacing w:afterLines="50" w:after="120" w:line="320" w:lineRule="atLeast"/>
              <w:ind w:rightChars="200" w:right="31680"/>
              <w:jc w:val="right"/>
              <w:rPr>
                <w:sz w:val="18"/>
              </w:rPr>
            </w:pPr>
            <w:r>
              <w:rPr>
                <w:sz w:val="18"/>
              </w:rPr>
              <w:t>5.46</w:t>
            </w:r>
          </w:p>
        </w:tc>
      </w:tr>
      <w:tr w:rsidR="00000000">
        <w:tblPrEx>
          <w:tblCellMar>
            <w:top w:w="0" w:type="dxa"/>
            <w:bottom w:w="0" w:type="dxa"/>
          </w:tblCellMar>
        </w:tblPrEx>
        <w:tc>
          <w:tcPr>
            <w:tcW w:w="1716" w:type="pct"/>
            <w:tcBorders>
              <w:top w:val="single" w:sz="4" w:space="0" w:color="auto"/>
            </w:tcBorders>
          </w:tcPr>
          <w:p w:rsidR="00000000" w:rsidRDefault="00D60DAC">
            <w:pPr>
              <w:widowControl/>
              <w:spacing w:afterLines="50" w:after="120" w:line="320" w:lineRule="atLeast"/>
              <w:rPr>
                <w:rFonts w:hint="eastAsia"/>
                <w:sz w:val="18"/>
              </w:rPr>
            </w:pPr>
            <w:r>
              <w:rPr>
                <w:rFonts w:hint="eastAsia"/>
                <w:sz w:val="18"/>
              </w:rPr>
              <w:t>共计</w:t>
            </w:r>
          </w:p>
        </w:tc>
        <w:tc>
          <w:tcPr>
            <w:tcW w:w="656" w:type="pct"/>
            <w:tcBorders>
              <w:top w:val="single" w:sz="4" w:space="0" w:color="auto"/>
            </w:tcBorders>
          </w:tcPr>
          <w:p w:rsidR="00000000" w:rsidRDefault="00D60DAC" w:rsidP="00D60DAC">
            <w:pPr>
              <w:widowControl/>
              <w:spacing w:afterLines="50" w:after="120" w:line="320" w:lineRule="atLeast"/>
              <w:ind w:rightChars="200" w:right="31680"/>
              <w:jc w:val="right"/>
              <w:rPr>
                <w:sz w:val="18"/>
              </w:rPr>
            </w:pPr>
            <w:r>
              <w:rPr>
                <w:sz w:val="18"/>
              </w:rPr>
              <w:t>66.55</w:t>
            </w:r>
          </w:p>
        </w:tc>
        <w:tc>
          <w:tcPr>
            <w:tcW w:w="657" w:type="pct"/>
            <w:tcBorders>
              <w:top w:val="single" w:sz="4" w:space="0" w:color="auto"/>
            </w:tcBorders>
          </w:tcPr>
          <w:p w:rsidR="00000000" w:rsidRDefault="00D60DAC" w:rsidP="00D60DAC">
            <w:pPr>
              <w:widowControl/>
              <w:spacing w:afterLines="50" w:after="120" w:line="320" w:lineRule="atLeast"/>
              <w:ind w:rightChars="200" w:right="31680"/>
              <w:jc w:val="right"/>
              <w:rPr>
                <w:sz w:val="18"/>
              </w:rPr>
            </w:pPr>
            <w:r>
              <w:rPr>
                <w:sz w:val="18"/>
              </w:rPr>
              <w:t>68.38</w:t>
            </w:r>
          </w:p>
        </w:tc>
        <w:tc>
          <w:tcPr>
            <w:tcW w:w="656" w:type="pct"/>
            <w:tcBorders>
              <w:top w:val="single" w:sz="4" w:space="0" w:color="auto"/>
            </w:tcBorders>
          </w:tcPr>
          <w:p w:rsidR="00000000" w:rsidRDefault="00D60DAC" w:rsidP="00D60DAC">
            <w:pPr>
              <w:widowControl/>
              <w:spacing w:afterLines="50" w:after="120" w:line="320" w:lineRule="atLeast"/>
              <w:ind w:rightChars="200" w:right="31680"/>
              <w:jc w:val="right"/>
              <w:rPr>
                <w:sz w:val="18"/>
              </w:rPr>
            </w:pPr>
            <w:r>
              <w:rPr>
                <w:sz w:val="18"/>
              </w:rPr>
              <w:t>69.75</w:t>
            </w:r>
          </w:p>
        </w:tc>
        <w:tc>
          <w:tcPr>
            <w:tcW w:w="657" w:type="pct"/>
            <w:tcBorders>
              <w:top w:val="single" w:sz="4" w:space="0" w:color="auto"/>
            </w:tcBorders>
          </w:tcPr>
          <w:p w:rsidR="00000000" w:rsidRDefault="00D60DAC" w:rsidP="00D60DAC">
            <w:pPr>
              <w:widowControl/>
              <w:spacing w:afterLines="50" w:after="120" w:line="320" w:lineRule="atLeast"/>
              <w:ind w:rightChars="200" w:right="31680"/>
              <w:jc w:val="right"/>
              <w:rPr>
                <w:sz w:val="18"/>
              </w:rPr>
            </w:pPr>
            <w:r>
              <w:rPr>
                <w:sz w:val="18"/>
              </w:rPr>
              <w:t>73.83</w:t>
            </w:r>
          </w:p>
        </w:tc>
        <w:tc>
          <w:tcPr>
            <w:tcW w:w="657" w:type="pct"/>
            <w:tcBorders>
              <w:top w:val="single" w:sz="4" w:space="0" w:color="auto"/>
            </w:tcBorders>
          </w:tcPr>
          <w:p w:rsidR="00000000" w:rsidRDefault="00D60DAC" w:rsidP="00D60DAC">
            <w:pPr>
              <w:widowControl/>
              <w:spacing w:afterLines="50" w:after="120" w:line="320" w:lineRule="atLeast"/>
              <w:ind w:rightChars="200" w:right="31680"/>
              <w:jc w:val="right"/>
              <w:rPr>
                <w:sz w:val="18"/>
              </w:rPr>
            </w:pPr>
            <w:r>
              <w:rPr>
                <w:sz w:val="18"/>
              </w:rPr>
              <w:t>77.30</w:t>
            </w: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：《经济调查》，</w:t>
      </w:r>
      <w:r>
        <w:rPr>
          <w:rFonts w:hint="eastAsia"/>
          <w:sz w:val="18"/>
        </w:rPr>
        <w:t>2001</w:t>
      </w:r>
      <w:r>
        <w:rPr>
          <w:rFonts w:hint="eastAsia"/>
          <w:sz w:val="18"/>
        </w:rPr>
        <w:t>年</w:t>
      </w:r>
      <w:r>
        <w:rPr>
          <w:rFonts w:hint="eastAsia"/>
          <w:sz w:val="18"/>
        </w:rPr>
        <w:t>1</w:t>
      </w:r>
      <w:r>
        <w:rPr>
          <w:rFonts w:hint="eastAsia"/>
          <w:sz w:val="18"/>
        </w:rPr>
        <w:t>月至</w:t>
      </w:r>
      <w:r>
        <w:rPr>
          <w:rFonts w:hint="eastAsia"/>
          <w:sz w:val="18"/>
        </w:rPr>
        <w:t>9</w:t>
      </w:r>
      <w:r>
        <w:rPr>
          <w:rFonts w:hint="eastAsia"/>
          <w:sz w:val="18"/>
        </w:rPr>
        <w:t>月。</w:t>
      </w:r>
    </w:p>
    <w:p w:rsidR="00000000" w:rsidRDefault="00D60DAC">
      <w:pPr>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32</w:t>
      </w:r>
    </w:p>
    <w:p w:rsidR="00000000" w:rsidRDefault="00D60DAC">
      <w:pPr>
        <w:widowControl/>
        <w:spacing w:after="240" w:line="360" w:lineRule="atLeast"/>
        <w:jc w:val="center"/>
        <w:rPr>
          <w:rFonts w:ascii="SimHei" w:eastAsia="SimHei" w:hint="eastAsia"/>
        </w:rPr>
      </w:pPr>
      <w:r>
        <w:rPr>
          <w:rFonts w:ascii="SimHei" w:eastAsia="SimHei" w:hint="eastAsia"/>
        </w:rPr>
        <w:t>2000</w:t>
      </w:r>
      <w:r>
        <w:rPr>
          <w:rFonts w:ascii="SimHei" w:eastAsia="SimHei" w:hint="eastAsia"/>
        </w:rPr>
        <w:t>年和</w:t>
      </w:r>
      <w:r>
        <w:rPr>
          <w:rFonts w:ascii="SimHei" w:eastAsia="SimHei" w:hint="eastAsia"/>
        </w:rPr>
        <w:t>2001</w:t>
      </w:r>
      <w:r>
        <w:rPr>
          <w:rFonts w:ascii="SimHei" w:eastAsia="SimHei" w:hint="eastAsia"/>
        </w:rPr>
        <w:t>年某些水果和蔬菜的平均批发价</w:t>
      </w:r>
      <w:r>
        <w:rPr>
          <w:rFonts w:ascii="SimHei" w:eastAsia="SimHei"/>
        </w:rPr>
        <w:br/>
      </w:r>
      <w:r>
        <w:rPr>
          <w:rFonts w:ascii="SimHei" w:eastAsia="SimHei" w:hint="eastAsia"/>
        </w:rPr>
        <w:t>（分</w:t>
      </w:r>
      <w:r>
        <w:rPr>
          <w:rFonts w:ascii="SimHei" w:eastAsia="SimHei" w:hint="eastAsia"/>
        </w:rPr>
        <w:t>/</w:t>
      </w:r>
      <w:r>
        <w:rPr>
          <w:rFonts w:ascii="SimHei" w:eastAsia="SimHei" w:hint="eastAsia"/>
        </w:rPr>
        <w:t>公斤）</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84"/>
        <w:gridCol w:w="1392"/>
        <w:gridCol w:w="1392"/>
        <w:gridCol w:w="1392"/>
        <w:gridCol w:w="1393"/>
        <w:gridCol w:w="1393"/>
        <w:gridCol w:w="1272"/>
      </w:tblGrid>
      <w:tr w:rsidR="00000000">
        <w:tblPrEx>
          <w:tblCellMar>
            <w:top w:w="0" w:type="dxa"/>
            <w:bottom w:w="0" w:type="dxa"/>
          </w:tblCellMar>
        </w:tblPrEx>
        <w:tc>
          <w:tcPr>
            <w:tcW w:w="675" w:type="pct"/>
            <w:tcBorders>
              <w:bottom w:val="single" w:sz="4" w:space="0" w:color="auto"/>
            </w:tcBorders>
          </w:tcPr>
          <w:p w:rsidR="00000000" w:rsidRDefault="00D60DAC">
            <w:pPr>
              <w:widowControl/>
              <w:spacing w:after="120" w:line="360" w:lineRule="atLeast"/>
              <w:rPr>
                <w:rFonts w:eastAsia="SimHei"/>
                <w:sz w:val="18"/>
              </w:rPr>
            </w:pPr>
          </w:p>
        </w:tc>
        <w:tc>
          <w:tcPr>
            <w:tcW w:w="731" w:type="pct"/>
            <w:tcBorders>
              <w:bottom w:val="single" w:sz="4" w:space="0" w:color="auto"/>
            </w:tcBorders>
          </w:tcPr>
          <w:p w:rsidR="00000000" w:rsidRDefault="00D60DAC">
            <w:pPr>
              <w:widowControl/>
              <w:spacing w:after="120" w:line="360" w:lineRule="atLeast"/>
              <w:jc w:val="center"/>
              <w:rPr>
                <w:rFonts w:eastAsia="SimHei"/>
                <w:sz w:val="18"/>
              </w:rPr>
            </w:pPr>
            <w:r>
              <w:rPr>
                <w:rFonts w:eastAsia="SimHei" w:hint="eastAsia"/>
                <w:sz w:val="18"/>
              </w:rPr>
              <w:t>卷心菜</w:t>
            </w:r>
          </w:p>
        </w:tc>
        <w:tc>
          <w:tcPr>
            <w:tcW w:w="731" w:type="pct"/>
            <w:tcBorders>
              <w:bottom w:val="single" w:sz="4" w:space="0" w:color="auto"/>
            </w:tcBorders>
          </w:tcPr>
          <w:p w:rsidR="00000000" w:rsidRDefault="00D60DAC">
            <w:pPr>
              <w:widowControl/>
              <w:spacing w:after="120" w:line="360" w:lineRule="atLeast"/>
              <w:jc w:val="center"/>
              <w:rPr>
                <w:rFonts w:eastAsia="SimHei"/>
                <w:sz w:val="18"/>
              </w:rPr>
            </w:pPr>
            <w:r>
              <w:rPr>
                <w:rFonts w:eastAsia="SimHei" w:hint="eastAsia"/>
                <w:sz w:val="18"/>
              </w:rPr>
              <w:t>番茄</w:t>
            </w:r>
          </w:p>
        </w:tc>
        <w:tc>
          <w:tcPr>
            <w:tcW w:w="731" w:type="pct"/>
            <w:tcBorders>
              <w:bottom w:val="single" w:sz="4" w:space="0" w:color="auto"/>
            </w:tcBorders>
          </w:tcPr>
          <w:p w:rsidR="00000000" w:rsidRDefault="00D60DAC">
            <w:pPr>
              <w:widowControl/>
              <w:spacing w:after="120" w:line="360" w:lineRule="atLeast"/>
              <w:jc w:val="center"/>
              <w:rPr>
                <w:rFonts w:eastAsia="SimHei"/>
                <w:sz w:val="18"/>
              </w:rPr>
            </w:pPr>
            <w:r>
              <w:rPr>
                <w:rFonts w:eastAsia="SimHei" w:hint="eastAsia"/>
                <w:sz w:val="18"/>
              </w:rPr>
              <w:t>马铃薯</w:t>
            </w:r>
          </w:p>
        </w:tc>
        <w:tc>
          <w:tcPr>
            <w:tcW w:w="732" w:type="pct"/>
            <w:tcBorders>
              <w:bottom w:val="single" w:sz="4" w:space="0" w:color="auto"/>
            </w:tcBorders>
          </w:tcPr>
          <w:p w:rsidR="00000000" w:rsidRDefault="00D60DAC">
            <w:pPr>
              <w:widowControl/>
              <w:spacing w:after="120" w:line="360" w:lineRule="atLeast"/>
              <w:jc w:val="center"/>
              <w:rPr>
                <w:rFonts w:eastAsia="SimHei"/>
                <w:sz w:val="18"/>
              </w:rPr>
            </w:pPr>
            <w:r>
              <w:rPr>
                <w:rFonts w:eastAsia="SimHei" w:hint="eastAsia"/>
                <w:sz w:val="18"/>
              </w:rPr>
              <w:t>苹果</w:t>
            </w:r>
          </w:p>
        </w:tc>
        <w:tc>
          <w:tcPr>
            <w:tcW w:w="732" w:type="pct"/>
            <w:tcBorders>
              <w:bottom w:val="single" w:sz="4" w:space="0" w:color="auto"/>
            </w:tcBorders>
          </w:tcPr>
          <w:p w:rsidR="00000000" w:rsidRDefault="00D60DAC">
            <w:pPr>
              <w:widowControl/>
              <w:spacing w:after="120" w:line="360" w:lineRule="atLeast"/>
              <w:jc w:val="center"/>
              <w:rPr>
                <w:rFonts w:eastAsia="SimHei"/>
                <w:sz w:val="18"/>
              </w:rPr>
            </w:pPr>
            <w:r>
              <w:rPr>
                <w:rFonts w:eastAsia="SimHei" w:hint="eastAsia"/>
                <w:sz w:val="18"/>
              </w:rPr>
              <w:t>柑桔</w:t>
            </w:r>
          </w:p>
        </w:tc>
        <w:tc>
          <w:tcPr>
            <w:tcW w:w="668" w:type="pct"/>
            <w:tcBorders>
              <w:bottom w:val="single" w:sz="4" w:space="0" w:color="auto"/>
            </w:tcBorders>
          </w:tcPr>
          <w:p w:rsidR="00000000" w:rsidRDefault="00D60DAC">
            <w:pPr>
              <w:widowControl/>
              <w:spacing w:after="120" w:line="360" w:lineRule="atLeast"/>
              <w:jc w:val="center"/>
              <w:rPr>
                <w:rFonts w:eastAsia="SimHei" w:hint="eastAsia"/>
                <w:sz w:val="18"/>
              </w:rPr>
            </w:pPr>
            <w:r>
              <w:rPr>
                <w:rFonts w:eastAsia="SimHei" w:hint="eastAsia"/>
                <w:sz w:val="18"/>
              </w:rPr>
              <w:t>桃子</w:t>
            </w:r>
          </w:p>
        </w:tc>
      </w:tr>
      <w:tr w:rsidR="00000000">
        <w:tblPrEx>
          <w:tblCellMar>
            <w:top w:w="0" w:type="dxa"/>
            <w:bottom w:w="0" w:type="dxa"/>
          </w:tblCellMar>
        </w:tblPrEx>
        <w:tc>
          <w:tcPr>
            <w:tcW w:w="675" w:type="pct"/>
            <w:tcBorders>
              <w:bottom w:val="nil"/>
            </w:tcBorders>
          </w:tcPr>
          <w:p w:rsidR="00000000" w:rsidRDefault="00D60DAC">
            <w:pPr>
              <w:widowControl/>
              <w:spacing w:after="120" w:line="360" w:lineRule="atLeast"/>
              <w:rPr>
                <w:rFonts w:hint="eastAsia"/>
                <w:sz w:val="18"/>
              </w:rPr>
            </w:pPr>
            <w:r>
              <w:rPr>
                <w:rFonts w:hint="eastAsia"/>
                <w:sz w:val="18"/>
              </w:rPr>
              <w:t>2000</w:t>
            </w:r>
            <w:r>
              <w:rPr>
                <w:rFonts w:hint="eastAsia"/>
                <w:sz w:val="18"/>
              </w:rPr>
              <w:t>年</w:t>
            </w:r>
          </w:p>
        </w:tc>
        <w:tc>
          <w:tcPr>
            <w:tcW w:w="731" w:type="pct"/>
            <w:tcBorders>
              <w:bottom w:val="nil"/>
            </w:tcBorders>
          </w:tcPr>
          <w:p w:rsidR="00000000" w:rsidRDefault="00D60DAC" w:rsidP="00D60DAC">
            <w:pPr>
              <w:widowControl/>
              <w:spacing w:after="120" w:line="360" w:lineRule="atLeast"/>
              <w:ind w:rightChars="200" w:right="31680"/>
              <w:jc w:val="right"/>
              <w:rPr>
                <w:rFonts w:hint="eastAsia"/>
                <w:sz w:val="18"/>
              </w:rPr>
            </w:pPr>
          </w:p>
        </w:tc>
        <w:tc>
          <w:tcPr>
            <w:tcW w:w="731" w:type="pct"/>
            <w:tcBorders>
              <w:bottom w:val="nil"/>
            </w:tcBorders>
          </w:tcPr>
          <w:p w:rsidR="00000000" w:rsidRDefault="00D60DAC" w:rsidP="00D60DAC">
            <w:pPr>
              <w:widowControl/>
              <w:spacing w:after="120" w:line="360" w:lineRule="atLeast"/>
              <w:ind w:rightChars="200" w:right="31680"/>
              <w:jc w:val="right"/>
              <w:rPr>
                <w:rFonts w:hint="eastAsia"/>
                <w:sz w:val="18"/>
              </w:rPr>
            </w:pPr>
          </w:p>
        </w:tc>
        <w:tc>
          <w:tcPr>
            <w:tcW w:w="731" w:type="pct"/>
            <w:tcBorders>
              <w:bottom w:val="nil"/>
            </w:tcBorders>
          </w:tcPr>
          <w:p w:rsidR="00000000" w:rsidRDefault="00D60DAC" w:rsidP="00D60DAC">
            <w:pPr>
              <w:widowControl/>
              <w:spacing w:after="120" w:line="360" w:lineRule="atLeast"/>
              <w:ind w:rightChars="200" w:right="31680"/>
              <w:jc w:val="right"/>
              <w:rPr>
                <w:rFonts w:hint="eastAsia"/>
                <w:sz w:val="18"/>
              </w:rPr>
            </w:pPr>
          </w:p>
        </w:tc>
        <w:tc>
          <w:tcPr>
            <w:tcW w:w="732" w:type="pct"/>
            <w:tcBorders>
              <w:bottom w:val="nil"/>
            </w:tcBorders>
          </w:tcPr>
          <w:p w:rsidR="00000000" w:rsidRDefault="00D60DAC" w:rsidP="00D60DAC">
            <w:pPr>
              <w:widowControl/>
              <w:spacing w:after="120" w:line="360" w:lineRule="atLeast"/>
              <w:ind w:rightChars="200" w:right="31680"/>
              <w:jc w:val="right"/>
              <w:rPr>
                <w:rFonts w:hint="eastAsia"/>
                <w:sz w:val="18"/>
              </w:rPr>
            </w:pPr>
          </w:p>
        </w:tc>
        <w:tc>
          <w:tcPr>
            <w:tcW w:w="732" w:type="pct"/>
            <w:tcBorders>
              <w:bottom w:val="nil"/>
            </w:tcBorders>
          </w:tcPr>
          <w:p w:rsidR="00000000" w:rsidRDefault="00D60DAC" w:rsidP="00D60DAC">
            <w:pPr>
              <w:widowControl/>
              <w:spacing w:after="120" w:line="360" w:lineRule="atLeast"/>
              <w:ind w:rightChars="200" w:right="31680"/>
              <w:jc w:val="right"/>
              <w:rPr>
                <w:rFonts w:hint="eastAsia"/>
                <w:sz w:val="18"/>
              </w:rPr>
            </w:pPr>
          </w:p>
        </w:tc>
        <w:tc>
          <w:tcPr>
            <w:tcW w:w="668" w:type="pct"/>
            <w:tcBorders>
              <w:bottom w:val="nil"/>
            </w:tcBorders>
          </w:tcPr>
          <w:p w:rsidR="00000000" w:rsidRDefault="00D60DAC" w:rsidP="00D60DAC">
            <w:pPr>
              <w:widowControl/>
              <w:spacing w:after="120" w:line="360" w:lineRule="atLeast"/>
              <w:ind w:rightChars="200" w:right="31680"/>
              <w:jc w:val="right"/>
              <w:rPr>
                <w:rFonts w:hint="eastAsia"/>
                <w:sz w:val="18"/>
              </w:rPr>
            </w:pPr>
          </w:p>
        </w:tc>
      </w:tr>
      <w:tr w:rsidR="00000000">
        <w:tblPrEx>
          <w:tblCellMar>
            <w:top w:w="0" w:type="dxa"/>
            <w:bottom w:w="0" w:type="dxa"/>
          </w:tblCellMar>
        </w:tblPrEx>
        <w:tc>
          <w:tcPr>
            <w:tcW w:w="675" w:type="pct"/>
            <w:tcBorders>
              <w:top w:val="nil"/>
              <w:bottom w:val="nil"/>
            </w:tcBorders>
          </w:tcPr>
          <w:p w:rsidR="00000000" w:rsidRDefault="00D60DAC">
            <w:pPr>
              <w:widowControl/>
              <w:spacing w:after="120" w:line="360" w:lineRule="atLeast"/>
              <w:rPr>
                <w:rFonts w:hint="eastAsia"/>
                <w:sz w:val="18"/>
              </w:rPr>
            </w:pPr>
            <w:r>
              <w:rPr>
                <w:rFonts w:hint="eastAsia"/>
                <w:sz w:val="18"/>
              </w:rPr>
              <w:t>1</w:t>
            </w:r>
            <w:r>
              <w:rPr>
                <w:rFonts w:hint="eastAsia"/>
                <w:sz w:val="18"/>
              </w:rPr>
              <w:t>月</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28</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54</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18</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23</w:t>
            </w:r>
          </w:p>
        </w:tc>
        <w:tc>
          <w:tcPr>
            <w:tcW w:w="668"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w:t>
            </w:r>
          </w:p>
        </w:tc>
      </w:tr>
      <w:tr w:rsidR="00000000">
        <w:tblPrEx>
          <w:tblCellMar>
            <w:top w:w="0" w:type="dxa"/>
            <w:bottom w:w="0" w:type="dxa"/>
          </w:tblCellMar>
        </w:tblPrEx>
        <w:tc>
          <w:tcPr>
            <w:tcW w:w="675" w:type="pct"/>
            <w:tcBorders>
              <w:top w:val="nil"/>
              <w:bottom w:val="single" w:sz="4" w:space="0" w:color="auto"/>
            </w:tcBorders>
          </w:tcPr>
          <w:p w:rsidR="00000000" w:rsidRDefault="00D60DAC">
            <w:pPr>
              <w:widowControl/>
              <w:spacing w:after="120" w:line="360" w:lineRule="atLeast"/>
              <w:rPr>
                <w:rFonts w:hint="eastAsia"/>
                <w:sz w:val="18"/>
              </w:rPr>
            </w:pPr>
            <w:r>
              <w:rPr>
                <w:rFonts w:hint="eastAsia"/>
                <w:sz w:val="18"/>
              </w:rPr>
              <w:t>2</w:t>
            </w:r>
            <w:r>
              <w:rPr>
                <w:rFonts w:hint="eastAsia"/>
                <w:sz w:val="18"/>
              </w:rPr>
              <w:t>月</w:t>
            </w:r>
          </w:p>
        </w:tc>
        <w:tc>
          <w:tcPr>
            <w:tcW w:w="731" w:type="pct"/>
            <w:tcBorders>
              <w:top w:val="nil"/>
              <w:bottom w:val="single" w:sz="4" w:space="0" w:color="auto"/>
            </w:tcBorders>
          </w:tcPr>
          <w:p w:rsidR="00000000" w:rsidRDefault="00D60DAC" w:rsidP="00D60DAC">
            <w:pPr>
              <w:widowControl/>
              <w:spacing w:after="120" w:line="360" w:lineRule="atLeast"/>
              <w:ind w:rightChars="200" w:right="31680"/>
              <w:jc w:val="right"/>
              <w:rPr>
                <w:sz w:val="18"/>
              </w:rPr>
            </w:pPr>
            <w:r>
              <w:rPr>
                <w:sz w:val="18"/>
              </w:rPr>
              <w:t>18</w:t>
            </w:r>
          </w:p>
        </w:tc>
        <w:tc>
          <w:tcPr>
            <w:tcW w:w="731" w:type="pct"/>
            <w:tcBorders>
              <w:top w:val="nil"/>
              <w:bottom w:val="single" w:sz="4" w:space="0" w:color="auto"/>
            </w:tcBorders>
          </w:tcPr>
          <w:p w:rsidR="00000000" w:rsidRDefault="00D60DAC" w:rsidP="00D60DAC">
            <w:pPr>
              <w:widowControl/>
              <w:spacing w:after="120" w:line="360" w:lineRule="atLeast"/>
              <w:ind w:rightChars="200" w:right="31680"/>
              <w:jc w:val="right"/>
              <w:rPr>
                <w:sz w:val="18"/>
              </w:rPr>
            </w:pPr>
            <w:r>
              <w:rPr>
                <w:sz w:val="18"/>
              </w:rPr>
              <w:t>55</w:t>
            </w:r>
          </w:p>
        </w:tc>
        <w:tc>
          <w:tcPr>
            <w:tcW w:w="731" w:type="pct"/>
            <w:tcBorders>
              <w:top w:val="nil"/>
              <w:bottom w:val="single" w:sz="4" w:space="0" w:color="auto"/>
            </w:tcBorders>
          </w:tcPr>
          <w:p w:rsidR="00000000" w:rsidRDefault="00D60DAC" w:rsidP="00D60DAC">
            <w:pPr>
              <w:widowControl/>
              <w:spacing w:after="120" w:line="360" w:lineRule="atLeast"/>
              <w:ind w:rightChars="200" w:right="31680"/>
              <w:jc w:val="right"/>
              <w:rPr>
                <w:sz w:val="18"/>
              </w:rPr>
            </w:pPr>
            <w:r>
              <w:rPr>
                <w:sz w:val="18"/>
              </w:rPr>
              <w:t>15</w:t>
            </w:r>
          </w:p>
        </w:tc>
        <w:tc>
          <w:tcPr>
            <w:tcW w:w="732" w:type="pct"/>
            <w:tcBorders>
              <w:top w:val="nil"/>
              <w:bottom w:val="single" w:sz="4" w:space="0" w:color="auto"/>
            </w:tcBorders>
          </w:tcPr>
          <w:p w:rsidR="00000000" w:rsidRDefault="00D60DAC" w:rsidP="00D60DAC">
            <w:pPr>
              <w:widowControl/>
              <w:spacing w:after="120" w:line="360" w:lineRule="atLeast"/>
              <w:ind w:rightChars="200" w:right="31680"/>
              <w:jc w:val="right"/>
              <w:rPr>
                <w:sz w:val="18"/>
              </w:rPr>
            </w:pPr>
            <w:r>
              <w:rPr>
                <w:sz w:val="18"/>
              </w:rPr>
              <w:t>-</w:t>
            </w:r>
          </w:p>
        </w:tc>
        <w:tc>
          <w:tcPr>
            <w:tcW w:w="732" w:type="pct"/>
            <w:tcBorders>
              <w:top w:val="nil"/>
              <w:bottom w:val="single" w:sz="4" w:space="0" w:color="auto"/>
            </w:tcBorders>
          </w:tcPr>
          <w:p w:rsidR="00000000" w:rsidRDefault="00D60DAC" w:rsidP="00D60DAC">
            <w:pPr>
              <w:widowControl/>
              <w:spacing w:after="120" w:line="360" w:lineRule="atLeast"/>
              <w:ind w:rightChars="200" w:right="31680"/>
              <w:jc w:val="right"/>
              <w:rPr>
                <w:sz w:val="18"/>
              </w:rPr>
            </w:pPr>
            <w:r>
              <w:rPr>
                <w:sz w:val="18"/>
              </w:rPr>
              <w:t>27</w:t>
            </w:r>
          </w:p>
        </w:tc>
        <w:tc>
          <w:tcPr>
            <w:tcW w:w="668" w:type="pct"/>
            <w:tcBorders>
              <w:top w:val="nil"/>
              <w:bottom w:val="single" w:sz="4" w:space="0" w:color="auto"/>
            </w:tcBorders>
          </w:tcPr>
          <w:p w:rsidR="00000000" w:rsidRDefault="00D60DAC" w:rsidP="00D60DAC">
            <w:pPr>
              <w:widowControl/>
              <w:spacing w:after="120" w:line="360" w:lineRule="atLeast"/>
              <w:ind w:rightChars="200" w:right="31680"/>
              <w:jc w:val="right"/>
              <w:rPr>
                <w:sz w:val="18"/>
              </w:rPr>
            </w:pPr>
            <w:r>
              <w:rPr>
                <w:sz w:val="18"/>
              </w:rPr>
              <w:t>-</w:t>
            </w:r>
          </w:p>
        </w:tc>
      </w:tr>
    </w:tbl>
    <w:p w:rsidR="00000000" w:rsidRDefault="00D60DAC">
      <w:pPr>
        <w:keepNext/>
        <w:keepLines/>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32</w:t>
      </w:r>
      <w:r>
        <w:rPr>
          <w:rFonts w:ascii="SimHei" w:eastAsia="SimHei" w:hint="eastAsia"/>
        </w:rPr>
        <w:t>（</w:t>
      </w:r>
      <w:r>
        <w:rPr>
          <w:rFonts w:ascii="KaiTi_GB2312" w:eastAsia="KaiTi_GB2312" w:hint="eastAsia"/>
        </w:rPr>
        <w:t>续</w:t>
      </w:r>
      <w:r>
        <w:rPr>
          <w:rFonts w:ascii="SimHei" w:eastAsia="SimHei" w:hint="eastAsia"/>
        </w:rPr>
        <w:t>）</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84"/>
        <w:gridCol w:w="1392"/>
        <w:gridCol w:w="1392"/>
        <w:gridCol w:w="1392"/>
        <w:gridCol w:w="1393"/>
        <w:gridCol w:w="1393"/>
        <w:gridCol w:w="1272"/>
      </w:tblGrid>
      <w:tr w:rsidR="00000000">
        <w:tblPrEx>
          <w:tblCellMar>
            <w:top w:w="0" w:type="dxa"/>
            <w:bottom w:w="0" w:type="dxa"/>
          </w:tblCellMar>
        </w:tblPrEx>
        <w:tc>
          <w:tcPr>
            <w:tcW w:w="675" w:type="pct"/>
            <w:tcBorders>
              <w:bottom w:val="single" w:sz="4" w:space="0" w:color="auto"/>
            </w:tcBorders>
          </w:tcPr>
          <w:p w:rsidR="00000000" w:rsidRDefault="00D60DAC">
            <w:pPr>
              <w:keepNext/>
              <w:keepLines/>
              <w:widowControl/>
              <w:spacing w:after="120" w:line="360" w:lineRule="atLeast"/>
              <w:rPr>
                <w:rFonts w:eastAsia="SimHei"/>
                <w:sz w:val="18"/>
              </w:rPr>
            </w:pPr>
          </w:p>
        </w:tc>
        <w:tc>
          <w:tcPr>
            <w:tcW w:w="731" w:type="pct"/>
            <w:tcBorders>
              <w:bottom w:val="single" w:sz="4" w:space="0" w:color="auto"/>
            </w:tcBorders>
          </w:tcPr>
          <w:p w:rsidR="00000000" w:rsidRDefault="00D60DAC">
            <w:pPr>
              <w:pStyle w:val="Header"/>
              <w:keepNext/>
              <w:keepLines/>
              <w:widowControl/>
              <w:pBdr>
                <w:bottom w:val="none" w:sz="0" w:space="0" w:color="auto"/>
              </w:pBdr>
              <w:tabs>
                <w:tab w:val="clear" w:pos="4320"/>
                <w:tab w:val="clear" w:pos="8640"/>
              </w:tabs>
              <w:spacing w:after="120" w:line="360" w:lineRule="atLeast"/>
              <w:rPr>
                <w:rFonts w:eastAsia="SimHei"/>
              </w:rPr>
            </w:pPr>
            <w:r>
              <w:rPr>
                <w:rFonts w:eastAsia="SimHei" w:hint="eastAsia"/>
              </w:rPr>
              <w:t>卷心菜</w:t>
            </w:r>
          </w:p>
        </w:tc>
        <w:tc>
          <w:tcPr>
            <w:tcW w:w="731" w:type="pct"/>
            <w:tcBorders>
              <w:bottom w:val="single" w:sz="4" w:space="0" w:color="auto"/>
            </w:tcBorders>
          </w:tcPr>
          <w:p w:rsidR="00000000" w:rsidRDefault="00D60DAC">
            <w:pPr>
              <w:keepNext/>
              <w:keepLines/>
              <w:widowControl/>
              <w:spacing w:after="120" w:line="360" w:lineRule="atLeast"/>
              <w:jc w:val="center"/>
              <w:rPr>
                <w:rFonts w:eastAsia="SimHei"/>
                <w:sz w:val="18"/>
              </w:rPr>
            </w:pPr>
            <w:r>
              <w:rPr>
                <w:rFonts w:eastAsia="SimHei" w:hint="eastAsia"/>
                <w:sz w:val="18"/>
              </w:rPr>
              <w:t>番茄</w:t>
            </w:r>
          </w:p>
        </w:tc>
        <w:tc>
          <w:tcPr>
            <w:tcW w:w="731" w:type="pct"/>
            <w:tcBorders>
              <w:bottom w:val="single" w:sz="4" w:space="0" w:color="auto"/>
            </w:tcBorders>
          </w:tcPr>
          <w:p w:rsidR="00000000" w:rsidRDefault="00D60DAC">
            <w:pPr>
              <w:keepNext/>
              <w:keepLines/>
              <w:widowControl/>
              <w:spacing w:after="120" w:line="360" w:lineRule="atLeast"/>
              <w:jc w:val="center"/>
              <w:rPr>
                <w:rFonts w:eastAsia="SimHei"/>
                <w:sz w:val="18"/>
              </w:rPr>
            </w:pPr>
            <w:r>
              <w:rPr>
                <w:rFonts w:eastAsia="SimHei" w:hint="eastAsia"/>
                <w:sz w:val="18"/>
              </w:rPr>
              <w:t>马铃薯</w:t>
            </w:r>
          </w:p>
        </w:tc>
        <w:tc>
          <w:tcPr>
            <w:tcW w:w="732" w:type="pct"/>
            <w:tcBorders>
              <w:bottom w:val="single" w:sz="4" w:space="0" w:color="auto"/>
            </w:tcBorders>
          </w:tcPr>
          <w:p w:rsidR="00000000" w:rsidRDefault="00D60DAC">
            <w:pPr>
              <w:keepNext/>
              <w:keepLines/>
              <w:widowControl/>
              <w:spacing w:after="120" w:line="360" w:lineRule="atLeast"/>
              <w:jc w:val="center"/>
              <w:rPr>
                <w:rFonts w:eastAsia="SimHei"/>
                <w:sz w:val="18"/>
              </w:rPr>
            </w:pPr>
            <w:r>
              <w:rPr>
                <w:rFonts w:eastAsia="SimHei" w:hint="eastAsia"/>
                <w:sz w:val="18"/>
              </w:rPr>
              <w:t>苹果</w:t>
            </w:r>
          </w:p>
        </w:tc>
        <w:tc>
          <w:tcPr>
            <w:tcW w:w="732" w:type="pct"/>
            <w:tcBorders>
              <w:bottom w:val="single" w:sz="4" w:space="0" w:color="auto"/>
            </w:tcBorders>
          </w:tcPr>
          <w:p w:rsidR="00000000" w:rsidRDefault="00D60DAC">
            <w:pPr>
              <w:keepNext/>
              <w:keepLines/>
              <w:widowControl/>
              <w:spacing w:after="120" w:line="360" w:lineRule="atLeast"/>
              <w:jc w:val="center"/>
              <w:rPr>
                <w:rFonts w:eastAsia="SimHei"/>
                <w:sz w:val="18"/>
              </w:rPr>
            </w:pPr>
            <w:r>
              <w:rPr>
                <w:rFonts w:eastAsia="SimHei" w:hint="eastAsia"/>
                <w:sz w:val="18"/>
              </w:rPr>
              <w:t>柑桔</w:t>
            </w:r>
          </w:p>
        </w:tc>
        <w:tc>
          <w:tcPr>
            <w:tcW w:w="668" w:type="pct"/>
            <w:tcBorders>
              <w:bottom w:val="single" w:sz="4" w:space="0" w:color="auto"/>
            </w:tcBorders>
          </w:tcPr>
          <w:p w:rsidR="00000000" w:rsidRDefault="00D60DAC">
            <w:pPr>
              <w:keepNext/>
              <w:keepLines/>
              <w:widowControl/>
              <w:spacing w:after="120" w:line="360" w:lineRule="atLeast"/>
              <w:jc w:val="center"/>
              <w:rPr>
                <w:rFonts w:eastAsia="SimHei" w:hint="eastAsia"/>
                <w:sz w:val="18"/>
              </w:rPr>
            </w:pPr>
            <w:r>
              <w:rPr>
                <w:rFonts w:eastAsia="SimHei" w:hint="eastAsia"/>
                <w:sz w:val="18"/>
              </w:rPr>
              <w:t>桃子</w:t>
            </w:r>
          </w:p>
        </w:tc>
      </w:tr>
      <w:tr w:rsidR="00000000">
        <w:tblPrEx>
          <w:tblCellMar>
            <w:top w:w="0" w:type="dxa"/>
            <w:bottom w:w="0" w:type="dxa"/>
          </w:tblCellMar>
        </w:tblPrEx>
        <w:tc>
          <w:tcPr>
            <w:tcW w:w="675" w:type="pct"/>
            <w:tcBorders>
              <w:top w:val="nil"/>
              <w:bottom w:val="nil"/>
            </w:tcBorders>
          </w:tcPr>
          <w:p w:rsidR="00000000" w:rsidRDefault="00D60DAC">
            <w:pPr>
              <w:widowControl/>
              <w:spacing w:after="120" w:line="360" w:lineRule="atLeast"/>
              <w:rPr>
                <w:rFonts w:hint="eastAsia"/>
                <w:sz w:val="18"/>
              </w:rPr>
            </w:pPr>
            <w:r>
              <w:rPr>
                <w:rFonts w:hint="eastAsia"/>
                <w:sz w:val="18"/>
              </w:rPr>
              <w:t>3</w:t>
            </w:r>
            <w:r>
              <w:rPr>
                <w:rFonts w:hint="eastAsia"/>
                <w:sz w:val="18"/>
              </w:rPr>
              <w:t>月</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17</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50</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12</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28</w:t>
            </w:r>
          </w:p>
        </w:tc>
        <w:tc>
          <w:tcPr>
            <w:tcW w:w="668"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w:t>
            </w:r>
          </w:p>
        </w:tc>
      </w:tr>
      <w:tr w:rsidR="00000000">
        <w:tblPrEx>
          <w:tblCellMar>
            <w:top w:w="0" w:type="dxa"/>
            <w:bottom w:w="0" w:type="dxa"/>
          </w:tblCellMar>
        </w:tblPrEx>
        <w:tc>
          <w:tcPr>
            <w:tcW w:w="675" w:type="pct"/>
            <w:tcBorders>
              <w:top w:val="nil"/>
              <w:bottom w:val="nil"/>
            </w:tcBorders>
          </w:tcPr>
          <w:p w:rsidR="00000000" w:rsidRDefault="00D60DAC">
            <w:pPr>
              <w:widowControl/>
              <w:spacing w:after="120" w:line="360" w:lineRule="atLeast"/>
              <w:rPr>
                <w:rFonts w:hint="eastAsia"/>
                <w:sz w:val="18"/>
              </w:rPr>
            </w:pPr>
            <w:r>
              <w:rPr>
                <w:rFonts w:hint="eastAsia"/>
                <w:sz w:val="18"/>
              </w:rPr>
              <w:t>4</w:t>
            </w:r>
            <w:r>
              <w:rPr>
                <w:rFonts w:hint="eastAsia"/>
                <w:sz w:val="18"/>
              </w:rPr>
              <w:t>月</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17</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44</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13</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24</w:t>
            </w:r>
          </w:p>
        </w:tc>
        <w:tc>
          <w:tcPr>
            <w:tcW w:w="668"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w:t>
            </w:r>
          </w:p>
        </w:tc>
      </w:tr>
      <w:tr w:rsidR="00000000">
        <w:tblPrEx>
          <w:tblCellMar>
            <w:top w:w="0" w:type="dxa"/>
            <w:bottom w:w="0" w:type="dxa"/>
          </w:tblCellMar>
        </w:tblPrEx>
        <w:tc>
          <w:tcPr>
            <w:tcW w:w="675" w:type="pct"/>
            <w:tcBorders>
              <w:top w:val="nil"/>
              <w:bottom w:val="nil"/>
            </w:tcBorders>
          </w:tcPr>
          <w:p w:rsidR="00000000" w:rsidRDefault="00D60DAC">
            <w:pPr>
              <w:widowControl/>
              <w:spacing w:after="120" w:line="360" w:lineRule="atLeast"/>
              <w:rPr>
                <w:rFonts w:hint="eastAsia"/>
                <w:sz w:val="18"/>
              </w:rPr>
            </w:pPr>
            <w:r>
              <w:rPr>
                <w:rFonts w:hint="eastAsia"/>
                <w:sz w:val="18"/>
              </w:rPr>
              <w:t>5</w:t>
            </w:r>
            <w:r>
              <w:rPr>
                <w:rFonts w:hint="eastAsia"/>
                <w:sz w:val="18"/>
              </w:rPr>
              <w:t>月</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5</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19</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7</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3</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37</w:t>
            </w:r>
          </w:p>
        </w:tc>
        <w:tc>
          <w:tcPr>
            <w:tcW w:w="668"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27</w:t>
            </w:r>
          </w:p>
        </w:tc>
      </w:tr>
      <w:tr w:rsidR="00000000">
        <w:tblPrEx>
          <w:tblCellMar>
            <w:top w:w="0" w:type="dxa"/>
            <w:bottom w:w="0" w:type="dxa"/>
          </w:tblCellMar>
        </w:tblPrEx>
        <w:tc>
          <w:tcPr>
            <w:tcW w:w="675" w:type="pct"/>
            <w:tcBorders>
              <w:top w:val="nil"/>
              <w:bottom w:val="nil"/>
            </w:tcBorders>
          </w:tcPr>
          <w:p w:rsidR="00000000" w:rsidRDefault="00D60DAC">
            <w:pPr>
              <w:widowControl/>
              <w:spacing w:after="120" w:line="360" w:lineRule="atLeast"/>
              <w:rPr>
                <w:rFonts w:hint="eastAsia"/>
                <w:sz w:val="18"/>
              </w:rPr>
            </w:pPr>
            <w:r>
              <w:rPr>
                <w:rFonts w:hint="eastAsia"/>
                <w:sz w:val="18"/>
              </w:rPr>
              <w:t>6</w:t>
            </w:r>
            <w:r>
              <w:rPr>
                <w:rFonts w:hint="eastAsia"/>
                <w:sz w:val="18"/>
              </w:rPr>
              <w:t xml:space="preserve">月　</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2</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8</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6</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11</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1</w:t>
            </w:r>
          </w:p>
        </w:tc>
        <w:tc>
          <w:tcPr>
            <w:tcW w:w="668"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35</w:t>
            </w:r>
          </w:p>
        </w:tc>
      </w:tr>
      <w:tr w:rsidR="00000000">
        <w:tblPrEx>
          <w:tblCellMar>
            <w:top w:w="0" w:type="dxa"/>
            <w:bottom w:w="0" w:type="dxa"/>
          </w:tblCellMar>
        </w:tblPrEx>
        <w:tc>
          <w:tcPr>
            <w:tcW w:w="675" w:type="pct"/>
            <w:tcBorders>
              <w:top w:val="nil"/>
              <w:bottom w:val="nil"/>
            </w:tcBorders>
          </w:tcPr>
          <w:p w:rsidR="00000000" w:rsidRDefault="00D60DAC">
            <w:pPr>
              <w:widowControl/>
              <w:spacing w:after="120" w:line="360" w:lineRule="atLeast"/>
              <w:rPr>
                <w:rFonts w:hint="eastAsia"/>
                <w:sz w:val="18"/>
              </w:rPr>
            </w:pPr>
            <w:r>
              <w:rPr>
                <w:rFonts w:hint="eastAsia"/>
                <w:sz w:val="18"/>
              </w:rPr>
              <w:t>7</w:t>
            </w:r>
            <w:r>
              <w:rPr>
                <w:rFonts w:hint="eastAsia"/>
                <w:sz w:val="18"/>
              </w:rPr>
              <w:t>月</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3</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7</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7</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14</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w:t>
            </w:r>
          </w:p>
        </w:tc>
        <w:tc>
          <w:tcPr>
            <w:tcW w:w="668"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57</w:t>
            </w:r>
          </w:p>
        </w:tc>
      </w:tr>
      <w:tr w:rsidR="00000000">
        <w:tblPrEx>
          <w:tblCellMar>
            <w:top w:w="0" w:type="dxa"/>
            <w:bottom w:w="0" w:type="dxa"/>
          </w:tblCellMar>
        </w:tblPrEx>
        <w:tc>
          <w:tcPr>
            <w:tcW w:w="675" w:type="pct"/>
            <w:tcBorders>
              <w:top w:val="nil"/>
              <w:bottom w:val="nil"/>
            </w:tcBorders>
          </w:tcPr>
          <w:p w:rsidR="00000000" w:rsidRDefault="00D60DAC">
            <w:pPr>
              <w:widowControl/>
              <w:spacing w:after="120" w:line="360" w:lineRule="atLeast"/>
              <w:rPr>
                <w:rFonts w:hint="eastAsia"/>
                <w:sz w:val="18"/>
              </w:rPr>
            </w:pPr>
            <w:r>
              <w:rPr>
                <w:rFonts w:hint="eastAsia"/>
                <w:sz w:val="18"/>
              </w:rPr>
              <w:t>8</w:t>
            </w:r>
            <w:r>
              <w:rPr>
                <w:rFonts w:hint="eastAsia"/>
                <w:sz w:val="18"/>
              </w:rPr>
              <w:t>月</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4</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9</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7</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18</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w:t>
            </w:r>
          </w:p>
        </w:tc>
        <w:tc>
          <w:tcPr>
            <w:tcW w:w="668"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48</w:t>
            </w:r>
          </w:p>
        </w:tc>
      </w:tr>
      <w:tr w:rsidR="00000000">
        <w:tblPrEx>
          <w:tblCellMar>
            <w:top w:w="0" w:type="dxa"/>
            <w:bottom w:w="0" w:type="dxa"/>
          </w:tblCellMar>
        </w:tblPrEx>
        <w:tc>
          <w:tcPr>
            <w:tcW w:w="675" w:type="pct"/>
            <w:tcBorders>
              <w:top w:val="nil"/>
              <w:bottom w:val="nil"/>
            </w:tcBorders>
          </w:tcPr>
          <w:p w:rsidR="00000000" w:rsidRDefault="00D60DAC">
            <w:pPr>
              <w:widowControl/>
              <w:spacing w:after="120" w:line="360" w:lineRule="atLeast"/>
              <w:rPr>
                <w:rFonts w:hint="eastAsia"/>
                <w:sz w:val="18"/>
              </w:rPr>
            </w:pPr>
            <w:r>
              <w:rPr>
                <w:rFonts w:hint="eastAsia"/>
                <w:sz w:val="18"/>
              </w:rPr>
              <w:t>9</w:t>
            </w:r>
            <w:r>
              <w:rPr>
                <w:rFonts w:hint="eastAsia"/>
                <w:sz w:val="18"/>
              </w:rPr>
              <w:t>月</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4</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12</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8</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22</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3</w:t>
            </w:r>
          </w:p>
        </w:tc>
        <w:tc>
          <w:tcPr>
            <w:tcW w:w="668"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81</w:t>
            </w:r>
          </w:p>
        </w:tc>
      </w:tr>
      <w:tr w:rsidR="00000000">
        <w:tblPrEx>
          <w:tblCellMar>
            <w:top w:w="0" w:type="dxa"/>
            <w:bottom w:w="0" w:type="dxa"/>
          </w:tblCellMar>
        </w:tblPrEx>
        <w:tc>
          <w:tcPr>
            <w:tcW w:w="675" w:type="pct"/>
            <w:tcBorders>
              <w:top w:val="nil"/>
              <w:bottom w:val="nil"/>
            </w:tcBorders>
          </w:tcPr>
          <w:p w:rsidR="00000000" w:rsidRDefault="00D60DAC">
            <w:pPr>
              <w:widowControl/>
              <w:spacing w:after="120" w:line="360" w:lineRule="atLeast"/>
              <w:rPr>
                <w:rFonts w:hint="eastAsia"/>
                <w:sz w:val="18"/>
              </w:rPr>
            </w:pPr>
            <w:r>
              <w:rPr>
                <w:rFonts w:hint="eastAsia"/>
                <w:sz w:val="18"/>
              </w:rPr>
              <w:t>10</w:t>
            </w:r>
            <w:r>
              <w:rPr>
                <w:rFonts w:hint="eastAsia"/>
                <w:sz w:val="18"/>
              </w:rPr>
              <w:t>月</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5</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23</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10</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11</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20</w:t>
            </w:r>
          </w:p>
        </w:tc>
        <w:tc>
          <w:tcPr>
            <w:tcW w:w="668"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w:t>
            </w:r>
          </w:p>
        </w:tc>
      </w:tr>
      <w:tr w:rsidR="00000000">
        <w:tblPrEx>
          <w:tblCellMar>
            <w:top w:w="0" w:type="dxa"/>
            <w:bottom w:w="0" w:type="dxa"/>
          </w:tblCellMar>
        </w:tblPrEx>
        <w:tc>
          <w:tcPr>
            <w:tcW w:w="675" w:type="pct"/>
            <w:tcBorders>
              <w:top w:val="nil"/>
              <w:bottom w:val="nil"/>
            </w:tcBorders>
          </w:tcPr>
          <w:p w:rsidR="00000000" w:rsidRDefault="00D60DAC">
            <w:pPr>
              <w:widowControl/>
              <w:spacing w:after="120" w:line="360" w:lineRule="atLeast"/>
              <w:rPr>
                <w:rFonts w:hint="eastAsia"/>
                <w:sz w:val="18"/>
              </w:rPr>
            </w:pPr>
            <w:r>
              <w:rPr>
                <w:rFonts w:hint="eastAsia"/>
                <w:sz w:val="18"/>
              </w:rPr>
              <w:t>11</w:t>
            </w:r>
            <w:r>
              <w:rPr>
                <w:rFonts w:hint="eastAsia"/>
                <w:sz w:val="18"/>
              </w:rPr>
              <w:t>月</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4</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20</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12</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2</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19</w:t>
            </w:r>
          </w:p>
        </w:tc>
        <w:tc>
          <w:tcPr>
            <w:tcW w:w="668"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75</w:t>
            </w:r>
          </w:p>
        </w:tc>
      </w:tr>
      <w:tr w:rsidR="00000000">
        <w:tblPrEx>
          <w:tblCellMar>
            <w:top w:w="0" w:type="dxa"/>
            <w:bottom w:w="0" w:type="dxa"/>
          </w:tblCellMar>
        </w:tblPrEx>
        <w:tc>
          <w:tcPr>
            <w:tcW w:w="675" w:type="pct"/>
            <w:tcBorders>
              <w:top w:val="nil"/>
              <w:bottom w:val="nil"/>
            </w:tcBorders>
          </w:tcPr>
          <w:p w:rsidR="00000000" w:rsidRDefault="00D60DAC">
            <w:pPr>
              <w:pStyle w:val="Date"/>
              <w:widowControl/>
              <w:spacing w:after="120" w:line="360" w:lineRule="atLeast"/>
              <w:rPr>
                <w:rFonts w:hint="eastAsia"/>
                <w:sz w:val="18"/>
              </w:rPr>
            </w:pPr>
            <w:r>
              <w:rPr>
                <w:rFonts w:hint="eastAsia"/>
                <w:sz w:val="18"/>
              </w:rPr>
              <w:t>12</w:t>
            </w:r>
            <w:r>
              <w:rPr>
                <w:rFonts w:hint="eastAsia"/>
                <w:sz w:val="18"/>
              </w:rPr>
              <w:t>月</w:t>
            </w:r>
          </w:p>
        </w:tc>
        <w:tc>
          <w:tcPr>
            <w:tcW w:w="731" w:type="pct"/>
            <w:tcBorders>
              <w:top w:val="nil"/>
              <w:bottom w:val="nil"/>
            </w:tcBorders>
          </w:tcPr>
          <w:p w:rsidR="00000000" w:rsidRDefault="00D60DAC" w:rsidP="00D60DAC">
            <w:pPr>
              <w:pStyle w:val="Date"/>
              <w:widowControl/>
              <w:spacing w:after="120" w:line="360" w:lineRule="atLeast"/>
              <w:ind w:rightChars="200" w:right="31680"/>
              <w:jc w:val="right"/>
              <w:rPr>
                <w:sz w:val="18"/>
              </w:rPr>
            </w:pPr>
            <w:r>
              <w:rPr>
                <w:sz w:val="18"/>
              </w:rPr>
              <w:t>3</w:t>
            </w:r>
          </w:p>
        </w:tc>
        <w:tc>
          <w:tcPr>
            <w:tcW w:w="731" w:type="pct"/>
            <w:tcBorders>
              <w:top w:val="nil"/>
              <w:bottom w:val="nil"/>
            </w:tcBorders>
          </w:tcPr>
          <w:p w:rsidR="00000000" w:rsidRDefault="00D60DAC" w:rsidP="00D60DAC">
            <w:pPr>
              <w:pStyle w:val="Date"/>
              <w:widowControl/>
              <w:spacing w:after="120" w:line="360" w:lineRule="atLeast"/>
              <w:ind w:rightChars="200" w:right="31680"/>
              <w:jc w:val="right"/>
              <w:rPr>
                <w:sz w:val="18"/>
              </w:rPr>
            </w:pPr>
            <w:r>
              <w:rPr>
                <w:sz w:val="18"/>
              </w:rPr>
              <w:t>22</w:t>
            </w:r>
          </w:p>
        </w:tc>
        <w:tc>
          <w:tcPr>
            <w:tcW w:w="731" w:type="pct"/>
            <w:tcBorders>
              <w:top w:val="nil"/>
              <w:bottom w:val="nil"/>
            </w:tcBorders>
          </w:tcPr>
          <w:p w:rsidR="00000000" w:rsidRDefault="00D60DAC" w:rsidP="00D60DAC">
            <w:pPr>
              <w:pStyle w:val="Date"/>
              <w:widowControl/>
              <w:spacing w:after="120" w:line="360" w:lineRule="atLeast"/>
              <w:ind w:rightChars="200" w:right="31680"/>
              <w:jc w:val="right"/>
              <w:rPr>
                <w:sz w:val="18"/>
              </w:rPr>
            </w:pPr>
            <w:r>
              <w:rPr>
                <w:sz w:val="18"/>
              </w:rPr>
              <w:t>12</w:t>
            </w:r>
          </w:p>
        </w:tc>
        <w:tc>
          <w:tcPr>
            <w:tcW w:w="732" w:type="pct"/>
            <w:tcBorders>
              <w:top w:val="nil"/>
              <w:bottom w:val="nil"/>
            </w:tcBorders>
          </w:tcPr>
          <w:p w:rsidR="00000000" w:rsidRDefault="00D60DAC" w:rsidP="00D60DAC">
            <w:pPr>
              <w:pStyle w:val="Date"/>
              <w:widowControl/>
              <w:spacing w:after="120" w:line="360" w:lineRule="atLeast"/>
              <w:ind w:rightChars="200" w:right="31680"/>
              <w:jc w:val="right"/>
              <w:rPr>
                <w:sz w:val="18"/>
              </w:rPr>
            </w:pPr>
            <w:r>
              <w:rPr>
                <w:sz w:val="18"/>
              </w:rPr>
              <w:t>3</w:t>
            </w:r>
          </w:p>
        </w:tc>
        <w:tc>
          <w:tcPr>
            <w:tcW w:w="732" w:type="pct"/>
            <w:tcBorders>
              <w:top w:val="nil"/>
              <w:bottom w:val="nil"/>
            </w:tcBorders>
          </w:tcPr>
          <w:p w:rsidR="00000000" w:rsidRDefault="00D60DAC" w:rsidP="00D60DAC">
            <w:pPr>
              <w:pStyle w:val="Date"/>
              <w:widowControl/>
              <w:spacing w:after="120" w:line="360" w:lineRule="atLeast"/>
              <w:ind w:rightChars="200" w:right="31680"/>
              <w:jc w:val="right"/>
              <w:rPr>
                <w:sz w:val="18"/>
              </w:rPr>
            </w:pPr>
            <w:r>
              <w:rPr>
                <w:sz w:val="18"/>
              </w:rPr>
              <w:t>18</w:t>
            </w:r>
          </w:p>
        </w:tc>
        <w:tc>
          <w:tcPr>
            <w:tcW w:w="668" w:type="pct"/>
            <w:tcBorders>
              <w:top w:val="nil"/>
              <w:bottom w:val="nil"/>
            </w:tcBorders>
          </w:tcPr>
          <w:p w:rsidR="00000000" w:rsidRDefault="00D60DAC" w:rsidP="00D60DAC">
            <w:pPr>
              <w:pStyle w:val="Date"/>
              <w:widowControl/>
              <w:spacing w:after="120" w:line="360" w:lineRule="atLeast"/>
              <w:ind w:rightChars="200" w:right="31680"/>
              <w:jc w:val="right"/>
              <w:rPr>
                <w:sz w:val="18"/>
              </w:rPr>
            </w:pPr>
            <w:r>
              <w:rPr>
                <w:sz w:val="18"/>
              </w:rPr>
              <w:t>-</w:t>
            </w:r>
          </w:p>
        </w:tc>
      </w:tr>
      <w:tr w:rsidR="00000000">
        <w:tblPrEx>
          <w:tblCellMar>
            <w:top w:w="0" w:type="dxa"/>
            <w:bottom w:w="0" w:type="dxa"/>
          </w:tblCellMar>
        </w:tblPrEx>
        <w:tc>
          <w:tcPr>
            <w:tcW w:w="675" w:type="pct"/>
            <w:tcBorders>
              <w:top w:val="nil"/>
              <w:bottom w:val="nil"/>
            </w:tcBorders>
          </w:tcPr>
          <w:p w:rsidR="00000000" w:rsidRDefault="00D60DAC">
            <w:pPr>
              <w:pStyle w:val="Date"/>
              <w:widowControl/>
              <w:spacing w:after="120" w:line="360" w:lineRule="atLeast"/>
              <w:rPr>
                <w:rFonts w:hint="eastAsia"/>
                <w:sz w:val="18"/>
              </w:rPr>
            </w:pPr>
          </w:p>
        </w:tc>
        <w:tc>
          <w:tcPr>
            <w:tcW w:w="731" w:type="pct"/>
            <w:tcBorders>
              <w:top w:val="nil"/>
              <w:bottom w:val="nil"/>
            </w:tcBorders>
          </w:tcPr>
          <w:p w:rsidR="00000000" w:rsidRDefault="00D60DAC" w:rsidP="00D60DAC">
            <w:pPr>
              <w:pStyle w:val="Date"/>
              <w:widowControl/>
              <w:spacing w:after="120" w:line="360" w:lineRule="atLeast"/>
              <w:ind w:rightChars="200" w:right="31680"/>
              <w:jc w:val="right"/>
              <w:rPr>
                <w:rFonts w:hint="eastAsia"/>
                <w:sz w:val="18"/>
              </w:rPr>
            </w:pPr>
          </w:p>
        </w:tc>
        <w:tc>
          <w:tcPr>
            <w:tcW w:w="731" w:type="pct"/>
            <w:tcBorders>
              <w:top w:val="nil"/>
              <w:bottom w:val="nil"/>
            </w:tcBorders>
          </w:tcPr>
          <w:p w:rsidR="00000000" w:rsidRDefault="00D60DAC" w:rsidP="00D60DAC">
            <w:pPr>
              <w:pStyle w:val="Date"/>
              <w:widowControl/>
              <w:spacing w:after="120" w:line="360" w:lineRule="atLeast"/>
              <w:ind w:rightChars="200" w:right="31680"/>
              <w:jc w:val="right"/>
              <w:rPr>
                <w:sz w:val="18"/>
              </w:rPr>
            </w:pPr>
          </w:p>
        </w:tc>
        <w:tc>
          <w:tcPr>
            <w:tcW w:w="731" w:type="pct"/>
            <w:tcBorders>
              <w:top w:val="nil"/>
              <w:bottom w:val="nil"/>
            </w:tcBorders>
          </w:tcPr>
          <w:p w:rsidR="00000000" w:rsidRDefault="00D60DAC" w:rsidP="00D60DAC">
            <w:pPr>
              <w:pStyle w:val="Date"/>
              <w:widowControl/>
              <w:spacing w:after="120" w:line="360" w:lineRule="atLeast"/>
              <w:ind w:rightChars="200" w:right="31680"/>
              <w:jc w:val="right"/>
              <w:rPr>
                <w:rFonts w:hint="eastAsia"/>
                <w:sz w:val="18"/>
              </w:rPr>
            </w:pPr>
          </w:p>
        </w:tc>
        <w:tc>
          <w:tcPr>
            <w:tcW w:w="732" w:type="pct"/>
            <w:tcBorders>
              <w:top w:val="nil"/>
              <w:bottom w:val="nil"/>
            </w:tcBorders>
          </w:tcPr>
          <w:p w:rsidR="00000000" w:rsidRDefault="00D60DAC" w:rsidP="00D60DAC">
            <w:pPr>
              <w:pStyle w:val="Date"/>
              <w:widowControl/>
              <w:spacing w:after="120" w:line="360" w:lineRule="atLeast"/>
              <w:ind w:rightChars="200" w:right="31680"/>
              <w:jc w:val="right"/>
              <w:rPr>
                <w:rFonts w:hint="eastAsia"/>
                <w:sz w:val="18"/>
              </w:rPr>
            </w:pPr>
          </w:p>
        </w:tc>
        <w:tc>
          <w:tcPr>
            <w:tcW w:w="732" w:type="pct"/>
            <w:tcBorders>
              <w:top w:val="nil"/>
              <w:bottom w:val="nil"/>
            </w:tcBorders>
          </w:tcPr>
          <w:p w:rsidR="00000000" w:rsidRDefault="00D60DAC" w:rsidP="00D60DAC">
            <w:pPr>
              <w:pStyle w:val="Date"/>
              <w:widowControl/>
              <w:spacing w:after="120" w:line="360" w:lineRule="atLeast"/>
              <w:ind w:rightChars="200" w:right="31680"/>
              <w:jc w:val="right"/>
              <w:rPr>
                <w:rFonts w:hint="eastAsia"/>
                <w:sz w:val="18"/>
              </w:rPr>
            </w:pPr>
          </w:p>
        </w:tc>
        <w:tc>
          <w:tcPr>
            <w:tcW w:w="668" w:type="pct"/>
            <w:tcBorders>
              <w:top w:val="nil"/>
              <w:bottom w:val="nil"/>
            </w:tcBorders>
          </w:tcPr>
          <w:p w:rsidR="00000000" w:rsidRDefault="00D60DAC" w:rsidP="00D60DAC">
            <w:pPr>
              <w:pStyle w:val="Date"/>
              <w:widowControl/>
              <w:spacing w:after="120" w:line="360" w:lineRule="atLeast"/>
              <w:ind w:rightChars="200" w:right="31680"/>
              <w:jc w:val="right"/>
              <w:rPr>
                <w:rFonts w:hint="eastAsia"/>
                <w:sz w:val="18"/>
              </w:rPr>
            </w:pPr>
          </w:p>
        </w:tc>
      </w:tr>
      <w:tr w:rsidR="00000000">
        <w:tblPrEx>
          <w:tblCellMar>
            <w:top w:w="0" w:type="dxa"/>
            <w:bottom w:w="0" w:type="dxa"/>
          </w:tblCellMar>
        </w:tblPrEx>
        <w:tc>
          <w:tcPr>
            <w:tcW w:w="675" w:type="pct"/>
            <w:tcBorders>
              <w:top w:val="nil"/>
              <w:bottom w:val="nil"/>
            </w:tcBorders>
          </w:tcPr>
          <w:p w:rsidR="00000000" w:rsidRDefault="00D60DAC">
            <w:pPr>
              <w:widowControl/>
              <w:spacing w:after="120" w:line="360" w:lineRule="atLeast"/>
              <w:rPr>
                <w:rFonts w:hint="eastAsia"/>
                <w:sz w:val="18"/>
              </w:rPr>
            </w:pPr>
            <w:r>
              <w:rPr>
                <w:rFonts w:hint="eastAsia"/>
                <w:sz w:val="18"/>
              </w:rPr>
              <w:t>2001</w:t>
            </w:r>
            <w:r>
              <w:rPr>
                <w:rFonts w:hint="eastAsia"/>
                <w:sz w:val="18"/>
              </w:rPr>
              <w:t>年</w:t>
            </w:r>
          </w:p>
        </w:tc>
        <w:tc>
          <w:tcPr>
            <w:tcW w:w="731" w:type="pct"/>
            <w:tcBorders>
              <w:top w:val="nil"/>
              <w:bottom w:val="nil"/>
            </w:tcBorders>
          </w:tcPr>
          <w:p w:rsidR="00000000" w:rsidRDefault="00D60DAC" w:rsidP="00D60DAC">
            <w:pPr>
              <w:widowControl/>
              <w:spacing w:after="120" w:line="360" w:lineRule="atLeast"/>
              <w:ind w:rightChars="200" w:right="31680"/>
              <w:jc w:val="right"/>
              <w:rPr>
                <w:rFonts w:hint="eastAsia"/>
                <w:sz w:val="18"/>
              </w:rPr>
            </w:pPr>
          </w:p>
        </w:tc>
        <w:tc>
          <w:tcPr>
            <w:tcW w:w="731" w:type="pct"/>
            <w:tcBorders>
              <w:top w:val="nil"/>
              <w:bottom w:val="nil"/>
            </w:tcBorders>
          </w:tcPr>
          <w:p w:rsidR="00000000" w:rsidRDefault="00D60DAC" w:rsidP="00D60DAC">
            <w:pPr>
              <w:widowControl/>
              <w:spacing w:after="120" w:line="360" w:lineRule="atLeast"/>
              <w:ind w:rightChars="200" w:right="31680"/>
              <w:jc w:val="right"/>
              <w:rPr>
                <w:rFonts w:hint="eastAsia"/>
                <w:sz w:val="18"/>
              </w:rPr>
            </w:pPr>
          </w:p>
        </w:tc>
        <w:tc>
          <w:tcPr>
            <w:tcW w:w="731" w:type="pct"/>
            <w:tcBorders>
              <w:top w:val="nil"/>
              <w:bottom w:val="nil"/>
            </w:tcBorders>
          </w:tcPr>
          <w:p w:rsidR="00000000" w:rsidRDefault="00D60DAC" w:rsidP="00D60DAC">
            <w:pPr>
              <w:widowControl/>
              <w:spacing w:after="120" w:line="360" w:lineRule="atLeast"/>
              <w:ind w:rightChars="200" w:right="31680"/>
              <w:jc w:val="right"/>
              <w:rPr>
                <w:rFonts w:hint="eastAsia"/>
                <w:sz w:val="18"/>
              </w:rPr>
            </w:pPr>
          </w:p>
        </w:tc>
        <w:tc>
          <w:tcPr>
            <w:tcW w:w="732" w:type="pct"/>
            <w:tcBorders>
              <w:top w:val="nil"/>
              <w:bottom w:val="nil"/>
            </w:tcBorders>
          </w:tcPr>
          <w:p w:rsidR="00000000" w:rsidRDefault="00D60DAC" w:rsidP="00D60DAC">
            <w:pPr>
              <w:widowControl/>
              <w:spacing w:after="120" w:line="360" w:lineRule="atLeast"/>
              <w:ind w:rightChars="200" w:right="31680"/>
              <w:jc w:val="right"/>
              <w:rPr>
                <w:rFonts w:hint="eastAsia"/>
                <w:sz w:val="18"/>
              </w:rPr>
            </w:pPr>
          </w:p>
        </w:tc>
        <w:tc>
          <w:tcPr>
            <w:tcW w:w="732" w:type="pct"/>
            <w:tcBorders>
              <w:top w:val="nil"/>
              <w:bottom w:val="nil"/>
            </w:tcBorders>
          </w:tcPr>
          <w:p w:rsidR="00000000" w:rsidRDefault="00D60DAC" w:rsidP="00D60DAC">
            <w:pPr>
              <w:widowControl/>
              <w:spacing w:after="120" w:line="360" w:lineRule="atLeast"/>
              <w:ind w:rightChars="200" w:right="31680"/>
              <w:jc w:val="right"/>
              <w:rPr>
                <w:rFonts w:hint="eastAsia"/>
                <w:sz w:val="18"/>
              </w:rPr>
            </w:pPr>
          </w:p>
        </w:tc>
        <w:tc>
          <w:tcPr>
            <w:tcW w:w="668" w:type="pct"/>
            <w:tcBorders>
              <w:top w:val="nil"/>
              <w:bottom w:val="nil"/>
            </w:tcBorders>
          </w:tcPr>
          <w:p w:rsidR="00000000" w:rsidRDefault="00D60DAC" w:rsidP="00D60DAC">
            <w:pPr>
              <w:widowControl/>
              <w:spacing w:after="120" w:line="360" w:lineRule="atLeast"/>
              <w:ind w:rightChars="200" w:right="31680"/>
              <w:jc w:val="right"/>
              <w:rPr>
                <w:rFonts w:hint="eastAsia"/>
                <w:sz w:val="18"/>
              </w:rPr>
            </w:pPr>
          </w:p>
        </w:tc>
      </w:tr>
      <w:tr w:rsidR="00000000">
        <w:tblPrEx>
          <w:tblCellMar>
            <w:top w:w="0" w:type="dxa"/>
            <w:bottom w:w="0" w:type="dxa"/>
          </w:tblCellMar>
        </w:tblPrEx>
        <w:tc>
          <w:tcPr>
            <w:tcW w:w="675" w:type="pct"/>
            <w:tcBorders>
              <w:top w:val="nil"/>
              <w:bottom w:val="nil"/>
            </w:tcBorders>
          </w:tcPr>
          <w:p w:rsidR="00000000" w:rsidRDefault="00D60DAC">
            <w:pPr>
              <w:widowControl/>
              <w:spacing w:after="120" w:line="360" w:lineRule="atLeast"/>
              <w:rPr>
                <w:rFonts w:hint="eastAsia"/>
                <w:sz w:val="18"/>
              </w:rPr>
            </w:pPr>
            <w:r>
              <w:rPr>
                <w:rFonts w:hint="eastAsia"/>
                <w:sz w:val="18"/>
              </w:rPr>
              <w:t>1</w:t>
            </w:r>
            <w:r>
              <w:rPr>
                <w:rFonts w:hint="eastAsia"/>
                <w:sz w:val="18"/>
              </w:rPr>
              <w:t>月</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2</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27</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13</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16</w:t>
            </w:r>
          </w:p>
        </w:tc>
        <w:tc>
          <w:tcPr>
            <w:tcW w:w="668"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w:t>
            </w:r>
          </w:p>
        </w:tc>
      </w:tr>
      <w:tr w:rsidR="00000000">
        <w:tblPrEx>
          <w:tblCellMar>
            <w:top w:w="0" w:type="dxa"/>
            <w:bottom w:w="0" w:type="dxa"/>
          </w:tblCellMar>
        </w:tblPrEx>
        <w:tc>
          <w:tcPr>
            <w:tcW w:w="675" w:type="pct"/>
            <w:tcBorders>
              <w:top w:val="nil"/>
              <w:bottom w:val="nil"/>
            </w:tcBorders>
          </w:tcPr>
          <w:p w:rsidR="00000000" w:rsidRDefault="00D60DAC">
            <w:pPr>
              <w:widowControl/>
              <w:spacing w:after="120" w:line="360" w:lineRule="atLeast"/>
              <w:rPr>
                <w:rFonts w:hint="eastAsia"/>
                <w:sz w:val="18"/>
              </w:rPr>
            </w:pPr>
            <w:r>
              <w:rPr>
                <w:rFonts w:hint="eastAsia"/>
                <w:sz w:val="18"/>
              </w:rPr>
              <w:t>2</w:t>
            </w:r>
            <w:r>
              <w:rPr>
                <w:rFonts w:hint="eastAsia"/>
                <w:sz w:val="18"/>
              </w:rPr>
              <w:t>月</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3</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26</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15</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20</w:t>
            </w:r>
          </w:p>
        </w:tc>
        <w:tc>
          <w:tcPr>
            <w:tcW w:w="668"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w:t>
            </w:r>
          </w:p>
        </w:tc>
      </w:tr>
      <w:tr w:rsidR="00000000">
        <w:tblPrEx>
          <w:tblCellMar>
            <w:top w:w="0" w:type="dxa"/>
            <w:bottom w:w="0" w:type="dxa"/>
          </w:tblCellMar>
        </w:tblPrEx>
        <w:tc>
          <w:tcPr>
            <w:tcW w:w="675" w:type="pct"/>
            <w:tcBorders>
              <w:top w:val="nil"/>
              <w:bottom w:val="nil"/>
            </w:tcBorders>
          </w:tcPr>
          <w:p w:rsidR="00000000" w:rsidRDefault="00D60DAC">
            <w:pPr>
              <w:widowControl/>
              <w:spacing w:after="120" w:line="360" w:lineRule="atLeast"/>
              <w:rPr>
                <w:rFonts w:hint="eastAsia"/>
                <w:sz w:val="18"/>
              </w:rPr>
            </w:pPr>
            <w:r>
              <w:rPr>
                <w:rFonts w:hint="eastAsia"/>
                <w:sz w:val="18"/>
              </w:rPr>
              <w:t>3</w:t>
            </w:r>
            <w:r>
              <w:rPr>
                <w:rFonts w:hint="eastAsia"/>
                <w:sz w:val="18"/>
              </w:rPr>
              <w:t>月</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3</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30</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15</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24</w:t>
            </w:r>
          </w:p>
        </w:tc>
        <w:tc>
          <w:tcPr>
            <w:tcW w:w="668"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w:t>
            </w:r>
          </w:p>
        </w:tc>
      </w:tr>
      <w:tr w:rsidR="00000000">
        <w:tblPrEx>
          <w:tblCellMar>
            <w:top w:w="0" w:type="dxa"/>
            <w:bottom w:w="0" w:type="dxa"/>
          </w:tblCellMar>
        </w:tblPrEx>
        <w:tc>
          <w:tcPr>
            <w:tcW w:w="675" w:type="pct"/>
            <w:tcBorders>
              <w:top w:val="nil"/>
              <w:bottom w:val="nil"/>
            </w:tcBorders>
          </w:tcPr>
          <w:p w:rsidR="00000000" w:rsidRDefault="00D60DAC">
            <w:pPr>
              <w:widowControl/>
              <w:spacing w:after="120" w:line="360" w:lineRule="atLeast"/>
              <w:rPr>
                <w:rFonts w:hint="eastAsia"/>
                <w:sz w:val="18"/>
              </w:rPr>
            </w:pPr>
            <w:r>
              <w:rPr>
                <w:rFonts w:hint="eastAsia"/>
                <w:sz w:val="18"/>
              </w:rPr>
              <w:t>4</w:t>
            </w:r>
            <w:r>
              <w:rPr>
                <w:rFonts w:hint="eastAsia"/>
                <w:sz w:val="18"/>
              </w:rPr>
              <w:t>月</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6</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33</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13</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27</w:t>
            </w:r>
          </w:p>
        </w:tc>
        <w:tc>
          <w:tcPr>
            <w:tcW w:w="668"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w:t>
            </w:r>
          </w:p>
        </w:tc>
      </w:tr>
      <w:tr w:rsidR="00000000">
        <w:tblPrEx>
          <w:tblCellMar>
            <w:top w:w="0" w:type="dxa"/>
            <w:bottom w:w="0" w:type="dxa"/>
          </w:tblCellMar>
        </w:tblPrEx>
        <w:tc>
          <w:tcPr>
            <w:tcW w:w="675" w:type="pct"/>
            <w:tcBorders>
              <w:top w:val="nil"/>
              <w:bottom w:val="nil"/>
            </w:tcBorders>
          </w:tcPr>
          <w:p w:rsidR="00000000" w:rsidRDefault="00D60DAC">
            <w:pPr>
              <w:widowControl/>
              <w:spacing w:after="120" w:line="360" w:lineRule="atLeast"/>
              <w:rPr>
                <w:rFonts w:hint="eastAsia"/>
                <w:sz w:val="18"/>
              </w:rPr>
            </w:pPr>
            <w:r>
              <w:rPr>
                <w:rFonts w:hint="eastAsia"/>
                <w:sz w:val="18"/>
              </w:rPr>
              <w:t>5</w:t>
            </w:r>
            <w:r>
              <w:rPr>
                <w:rFonts w:hint="eastAsia"/>
                <w:sz w:val="18"/>
              </w:rPr>
              <w:t>月</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7</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17</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12</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2</w:t>
            </w:r>
            <w:r>
              <w:rPr>
                <w:sz w:val="18"/>
              </w:rPr>
              <w:t>0</w:t>
            </w:r>
          </w:p>
        </w:tc>
        <w:tc>
          <w:tcPr>
            <w:tcW w:w="668"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24</w:t>
            </w:r>
          </w:p>
        </w:tc>
      </w:tr>
      <w:tr w:rsidR="00000000">
        <w:tblPrEx>
          <w:tblCellMar>
            <w:top w:w="0" w:type="dxa"/>
            <w:bottom w:w="0" w:type="dxa"/>
          </w:tblCellMar>
        </w:tblPrEx>
        <w:tc>
          <w:tcPr>
            <w:tcW w:w="675" w:type="pct"/>
            <w:tcBorders>
              <w:top w:val="nil"/>
              <w:bottom w:val="nil"/>
            </w:tcBorders>
          </w:tcPr>
          <w:p w:rsidR="00000000" w:rsidRDefault="00D60DAC">
            <w:pPr>
              <w:widowControl/>
              <w:spacing w:after="120" w:line="360" w:lineRule="atLeast"/>
              <w:rPr>
                <w:rFonts w:hint="eastAsia"/>
                <w:sz w:val="18"/>
              </w:rPr>
            </w:pPr>
            <w:r>
              <w:rPr>
                <w:rFonts w:hint="eastAsia"/>
                <w:sz w:val="18"/>
              </w:rPr>
              <w:t>6</w:t>
            </w:r>
            <w:r>
              <w:rPr>
                <w:rFonts w:hint="eastAsia"/>
                <w:sz w:val="18"/>
              </w:rPr>
              <w:t xml:space="preserve">月　</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10</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15</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12</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9</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w:t>
            </w:r>
          </w:p>
        </w:tc>
        <w:tc>
          <w:tcPr>
            <w:tcW w:w="668"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76</w:t>
            </w:r>
          </w:p>
        </w:tc>
      </w:tr>
      <w:tr w:rsidR="00000000">
        <w:tblPrEx>
          <w:tblCellMar>
            <w:top w:w="0" w:type="dxa"/>
            <w:bottom w:w="0" w:type="dxa"/>
          </w:tblCellMar>
        </w:tblPrEx>
        <w:tc>
          <w:tcPr>
            <w:tcW w:w="675" w:type="pct"/>
            <w:tcBorders>
              <w:top w:val="nil"/>
              <w:bottom w:val="nil"/>
            </w:tcBorders>
          </w:tcPr>
          <w:p w:rsidR="00000000" w:rsidRDefault="00D60DAC">
            <w:pPr>
              <w:widowControl/>
              <w:spacing w:after="120" w:line="360" w:lineRule="atLeast"/>
              <w:rPr>
                <w:rFonts w:hint="eastAsia"/>
                <w:sz w:val="18"/>
              </w:rPr>
            </w:pPr>
            <w:r>
              <w:rPr>
                <w:rFonts w:hint="eastAsia"/>
                <w:sz w:val="18"/>
              </w:rPr>
              <w:t>7</w:t>
            </w:r>
            <w:r>
              <w:rPr>
                <w:rFonts w:hint="eastAsia"/>
                <w:sz w:val="18"/>
              </w:rPr>
              <w:t>月</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11</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9</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18</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13</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w:t>
            </w:r>
          </w:p>
        </w:tc>
        <w:tc>
          <w:tcPr>
            <w:tcW w:w="668"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69</w:t>
            </w:r>
          </w:p>
        </w:tc>
      </w:tr>
      <w:tr w:rsidR="00000000">
        <w:tblPrEx>
          <w:tblCellMar>
            <w:top w:w="0" w:type="dxa"/>
            <w:bottom w:w="0" w:type="dxa"/>
          </w:tblCellMar>
        </w:tblPrEx>
        <w:tc>
          <w:tcPr>
            <w:tcW w:w="675" w:type="pct"/>
            <w:tcBorders>
              <w:top w:val="nil"/>
              <w:bottom w:val="nil"/>
            </w:tcBorders>
          </w:tcPr>
          <w:p w:rsidR="00000000" w:rsidRDefault="00D60DAC">
            <w:pPr>
              <w:widowControl/>
              <w:spacing w:after="120" w:line="360" w:lineRule="atLeast"/>
              <w:rPr>
                <w:rFonts w:hint="eastAsia"/>
                <w:sz w:val="18"/>
              </w:rPr>
            </w:pPr>
            <w:r>
              <w:rPr>
                <w:rFonts w:hint="eastAsia"/>
                <w:sz w:val="18"/>
              </w:rPr>
              <w:t>8</w:t>
            </w:r>
            <w:r>
              <w:rPr>
                <w:rFonts w:hint="eastAsia"/>
                <w:sz w:val="18"/>
              </w:rPr>
              <w:t>月</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18</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10</w:t>
            </w:r>
          </w:p>
        </w:tc>
        <w:tc>
          <w:tcPr>
            <w:tcW w:w="731"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26</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15</w:t>
            </w:r>
          </w:p>
        </w:tc>
        <w:tc>
          <w:tcPr>
            <w:tcW w:w="732"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w:t>
            </w:r>
          </w:p>
        </w:tc>
        <w:tc>
          <w:tcPr>
            <w:tcW w:w="668" w:type="pct"/>
            <w:tcBorders>
              <w:top w:val="nil"/>
              <w:bottom w:val="nil"/>
            </w:tcBorders>
          </w:tcPr>
          <w:p w:rsidR="00000000" w:rsidRDefault="00D60DAC" w:rsidP="00D60DAC">
            <w:pPr>
              <w:widowControl/>
              <w:spacing w:after="120" w:line="360" w:lineRule="atLeast"/>
              <w:ind w:rightChars="200" w:right="31680"/>
              <w:jc w:val="right"/>
              <w:rPr>
                <w:sz w:val="18"/>
              </w:rPr>
            </w:pPr>
            <w:r>
              <w:rPr>
                <w:sz w:val="18"/>
              </w:rPr>
              <w:t>63</w:t>
            </w:r>
          </w:p>
        </w:tc>
      </w:tr>
      <w:tr w:rsidR="00000000">
        <w:tblPrEx>
          <w:tblCellMar>
            <w:top w:w="0" w:type="dxa"/>
            <w:bottom w:w="0" w:type="dxa"/>
          </w:tblCellMar>
        </w:tblPrEx>
        <w:tc>
          <w:tcPr>
            <w:tcW w:w="675" w:type="pct"/>
            <w:tcBorders>
              <w:top w:val="nil"/>
            </w:tcBorders>
          </w:tcPr>
          <w:p w:rsidR="00000000" w:rsidRDefault="00D60DAC">
            <w:pPr>
              <w:widowControl/>
              <w:spacing w:after="120" w:line="360" w:lineRule="atLeast"/>
              <w:rPr>
                <w:rFonts w:hint="eastAsia"/>
                <w:sz w:val="18"/>
              </w:rPr>
            </w:pPr>
            <w:r>
              <w:rPr>
                <w:rFonts w:hint="eastAsia"/>
                <w:sz w:val="18"/>
              </w:rPr>
              <w:t>9</w:t>
            </w:r>
            <w:r>
              <w:rPr>
                <w:rFonts w:hint="eastAsia"/>
                <w:sz w:val="18"/>
              </w:rPr>
              <w:t>月</w:t>
            </w:r>
          </w:p>
        </w:tc>
        <w:tc>
          <w:tcPr>
            <w:tcW w:w="731" w:type="pct"/>
            <w:tcBorders>
              <w:top w:val="nil"/>
            </w:tcBorders>
          </w:tcPr>
          <w:p w:rsidR="00000000" w:rsidRDefault="00D60DAC" w:rsidP="00D60DAC">
            <w:pPr>
              <w:widowControl/>
              <w:spacing w:after="120" w:line="360" w:lineRule="atLeast"/>
              <w:ind w:rightChars="200" w:right="31680"/>
              <w:jc w:val="right"/>
              <w:rPr>
                <w:sz w:val="18"/>
              </w:rPr>
            </w:pPr>
            <w:r>
              <w:rPr>
                <w:sz w:val="18"/>
              </w:rPr>
              <w:t>20</w:t>
            </w:r>
          </w:p>
        </w:tc>
        <w:tc>
          <w:tcPr>
            <w:tcW w:w="731" w:type="pct"/>
            <w:tcBorders>
              <w:top w:val="nil"/>
            </w:tcBorders>
          </w:tcPr>
          <w:p w:rsidR="00000000" w:rsidRDefault="00D60DAC" w:rsidP="00D60DAC">
            <w:pPr>
              <w:widowControl/>
              <w:spacing w:after="120" w:line="360" w:lineRule="atLeast"/>
              <w:ind w:rightChars="200" w:right="31680"/>
              <w:jc w:val="right"/>
              <w:rPr>
                <w:sz w:val="18"/>
              </w:rPr>
            </w:pPr>
            <w:r>
              <w:rPr>
                <w:sz w:val="18"/>
              </w:rPr>
              <w:t>27</w:t>
            </w:r>
          </w:p>
        </w:tc>
        <w:tc>
          <w:tcPr>
            <w:tcW w:w="731" w:type="pct"/>
            <w:tcBorders>
              <w:top w:val="nil"/>
            </w:tcBorders>
          </w:tcPr>
          <w:p w:rsidR="00000000" w:rsidRDefault="00D60DAC" w:rsidP="00D60DAC">
            <w:pPr>
              <w:widowControl/>
              <w:spacing w:after="120" w:line="360" w:lineRule="atLeast"/>
              <w:ind w:rightChars="200" w:right="31680"/>
              <w:jc w:val="right"/>
              <w:rPr>
                <w:sz w:val="18"/>
              </w:rPr>
            </w:pPr>
            <w:r>
              <w:rPr>
                <w:sz w:val="18"/>
              </w:rPr>
              <w:t>27</w:t>
            </w:r>
          </w:p>
        </w:tc>
        <w:tc>
          <w:tcPr>
            <w:tcW w:w="732" w:type="pct"/>
            <w:tcBorders>
              <w:top w:val="nil"/>
            </w:tcBorders>
          </w:tcPr>
          <w:p w:rsidR="00000000" w:rsidRDefault="00D60DAC" w:rsidP="00D60DAC">
            <w:pPr>
              <w:widowControl/>
              <w:spacing w:after="120" w:line="360" w:lineRule="atLeast"/>
              <w:ind w:rightChars="200" w:right="31680"/>
              <w:jc w:val="right"/>
              <w:rPr>
                <w:sz w:val="18"/>
              </w:rPr>
            </w:pPr>
            <w:r>
              <w:rPr>
                <w:sz w:val="18"/>
              </w:rPr>
              <w:t>24</w:t>
            </w:r>
          </w:p>
        </w:tc>
        <w:tc>
          <w:tcPr>
            <w:tcW w:w="732" w:type="pct"/>
            <w:tcBorders>
              <w:top w:val="nil"/>
            </w:tcBorders>
          </w:tcPr>
          <w:p w:rsidR="00000000" w:rsidRDefault="00D60DAC" w:rsidP="00D60DAC">
            <w:pPr>
              <w:widowControl/>
              <w:spacing w:after="120" w:line="360" w:lineRule="atLeast"/>
              <w:ind w:rightChars="200" w:right="31680"/>
              <w:jc w:val="right"/>
              <w:rPr>
                <w:sz w:val="18"/>
              </w:rPr>
            </w:pPr>
            <w:r>
              <w:rPr>
                <w:sz w:val="18"/>
              </w:rPr>
              <w:t>5</w:t>
            </w:r>
          </w:p>
        </w:tc>
        <w:tc>
          <w:tcPr>
            <w:tcW w:w="668" w:type="pct"/>
            <w:tcBorders>
              <w:top w:val="nil"/>
            </w:tcBorders>
          </w:tcPr>
          <w:p w:rsidR="00000000" w:rsidRDefault="00D60DAC" w:rsidP="00D60DAC">
            <w:pPr>
              <w:widowControl/>
              <w:spacing w:after="120" w:line="360" w:lineRule="atLeast"/>
              <w:ind w:rightChars="200" w:right="31680"/>
              <w:jc w:val="right"/>
              <w:rPr>
                <w:sz w:val="18"/>
              </w:rPr>
            </w:pPr>
            <w:r>
              <w:rPr>
                <w:sz w:val="18"/>
              </w:rPr>
              <w:t>76</w:t>
            </w: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：《经济调查》，</w:t>
      </w:r>
      <w:r>
        <w:rPr>
          <w:rFonts w:hint="eastAsia"/>
          <w:sz w:val="18"/>
        </w:rPr>
        <w:t>2000</w:t>
      </w:r>
      <w:r>
        <w:rPr>
          <w:rFonts w:hint="eastAsia"/>
          <w:sz w:val="18"/>
        </w:rPr>
        <w:t>年</w:t>
      </w:r>
      <w:r>
        <w:rPr>
          <w:rFonts w:hint="eastAsia"/>
          <w:sz w:val="18"/>
        </w:rPr>
        <w:t>1</w:t>
      </w:r>
      <w:r>
        <w:rPr>
          <w:rFonts w:hint="eastAsia"/>
          <w:sz w:val="18"/>
        </w:rPr>
        <w:t>月至</w:t>
      </w:r>
      <w:r>
        <w:rPr>
          <w:rFonts w:hint="eastAsia"/>
          <w:sz w:val="18"/>
        </w:rPr>
        <w:t>9</w:t>
      </w:r>
      <w:r>
        <w:rPr>
          <w:rFonts w:hint="eastAsia"/>
          <w:sz w:val="18"/>
        </w:rPr>
        <w:t>月。</w:t>
      </w:r>
    </w:p>
    <w:p w:rsidR="00000000" w:rsidRDefault="00D60DAC">
      <w:pPr>
        <w:widowControl/>
        <w:spacing w:after="120" w:line="360" w:lineRule="atLeast"/>
        <w:jc w:val="center"/>
        <w:rPr>
          <w:rFonts w:ascii="SimHei" w:eastAsia="SimHei" w:hint="eastAsia"/>
        </w:rPr>
      </w:pPr>
    </w:p>
    <w:p w:rsidR="00000000" w:rsidRDefault="00D60DAC">
      <w:pPr>
        <w:keepNext/>
        <w:keepLines/>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33</w:t>
      </w:r>
    </w:p>
    <w:p w:rsidR="00000000" w:rsidRDefault="00D60DAC">
      <w:pPr>
        <w:keepNext/>
        <w:keepLines/>
        <w:widowControl/>
        <w:spacing w:after="240" w:line="360" w:lineRule="atLeast"/>
        <w:jc w:val="center"/>
        <w:rPr>
          <w:rFonts w:ascii="SimHei" w:eastAsia="SimHei" w:hint="eastAsia"/>
        </w:rPr>
      </w:pPr>
      <w:r>
        <w:rPr>
          <w:rFonts w:ascii="SimHei" w:eastAsia="SimHei" w:hint="eastAsia"/>
        </w:rPr>
        <w:t>平均鱼价（</w:t>
      </w:r>
      <w:r>
        <w:rPr>
          <w:rFonts w:ascii="SimHei" w:eastAsia="SimHei" w:hint="eastAsia"/>
        </w:rPr>
        <w:t>2001</w:t>
      </w:r>
      <w:r>
        <w:rPr>
          <w:rFonts w:ascii="SimHei" w:eastAsia="SimHei" w:hint="eastAsia"/>
        </w:rPr>
        <w:t>年</w:t>
      </w:r>
      <w:r>
        <w:rPr>
          <w:rFonts w:ascii="SimHei" w:eastAsia="SimHei" w:hint="eastAsia"/>
        </w:rPr>
        <w:t>1</w:t>
      </w:r>
      <w:r>
        <w:rPr>
          <w:rFonts w:ascii="SimHei" w:eastAsia="SimHei" w:hint="eastAsia"/>
        </w:rPr>
        <w:t>月至</w:t>
      </w:r>
      <w:r>
        <w:rPr>
          <w:rFonts w:ascii="SimHei" w:eastAsia="SimHei" w:hint="eastAsia"/>
        </w:rPr>
        <w:t>9</w:t>
      </w:r>
      <w:r>
        <w:rPr>
          <w:rFonts w:ascii="SimHei" w:eastAsia="SimHei" w:hint="eastAsia"/>
        </w:rPr>
        <w:t>月）</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6"/>
        <w:gridCol w:w="2068"/>
        <w:gridCol w:w="2068"/>
        <w:gridCol w:w="2067"/>
        <w:gridCol w:w="2069"/>
      </w:tblGrid>
      <w:tr w:rsidR="00000000">
        <w:tblPrEx>
          <w:tblCellMar>
            <w:top w:w="0" w:type="dxa"/>
            <w:bottom w:w="0" w:type="dxa"/>
          </w:tblCellMar>
        </w:tblPrEx>
        <w:tc>
          <w:tcPr>
            <w:tcW w:w="654" w:type="pct"/>
            <w:tcBorders>
              <w:bottom w:val="single" w:sz="4" w:space="0" w:color="auto"/>
            </w:tcBorders>
          </w:tcPr>
          <w:p w:rsidR="00000000" w:rsidRDefault="00D60DAC">
            <w:pPr>
              <w:keepNext/>
              <w:keepLines/>
              <w:widowControl/>
              <w:spacing w:after="120" w:line="360" w:lineRule="atLeast"/>
              <w:rPr>
                <w:sz w:val="18"/>
              </w:rPr>
            </w:pPr>
          </w:p>
        </w:tc>
        <w:tc>
          <w:tcPr>
            <w:tcW w:w="1086" w:type="pct"/>
            <w:tcBorders>
              <w:bottom w:val="single" w:sz="4" w:space="0" w:color="auto"/>
            </w:tcBorders>
          </w:tcPr>
          <w:p w:rsidR="00000000" w:rsidRDefault="00D60DAC">
            <w:pPr>
              <w:keepNext/>
              <w:keepLines/>
              <w:widowControl/>
              <w:spacing w:after="120" w:line="360" w:lineRule="atLeast"/>
              <w:jc w:val="center"/>
              <w:rPr>
                <w:rFonts w:ascii="SimHei" w:eastAsia="SimHei"/>
                <w:sz w:val="18"/>
              </w:rPr>
            </w:pPr>
            <w:r>
              <w:rPr>
                <w:rFonts w:ascii="SimHei" w:eastAsia="SimHei" w:hint="eastAsia"/>
                <w:sz w:val="18"/>
              </w:rPr>
              <w:t>数量（公斤）</w:t>
            </w:r>
          </w:p>
        </w:tc>
        <w:tc>
          <w:tcPr>
            <w:tcW w:w="1086" w:type="pct"/>
            <w:tcBorders>
              <w:bottom w:val="single" w:sz="4" w:space="0" w:color="auto"/>
            </w:tcBorders>
          </w:tcPr>
          <w:p w:rsidR="00000000" w:rsidRDefault="00D60DAC">
            <w:pPr>
              <w:keepNext/>
              <w:keepLines/>
              <w:widowControl/>
              <w:spacing w:after="120" w:line="360" w:lineRule="atLeast"/>
              <w:jc w:val="center"/>
              <w:rPr>
                <w:rFonts w:ascii="SimHei" w:eastAsia="SimHei"/>
                <w:sz w:val="18"/>
              </w:rPr>
            </w:pPr>
            <w:r>
              <w:rPr>
                <w:rFonts w:ascii="SimHei" w:eastAsia="SimHei" w:hint="eastAsia"/>
                <w:sz w:val="18"/>
              </w:rPr>
              <w:t>累积量（公斤）</w:t>
            </w:r>
          </w:p>
        </w:tc>
        <w:tc>
          <w:tcPr>
            <w:tcW w:w="1086" w:type="pct"/>
            <w:tcBorders>
              <w:bottom w:val="single" w:sz="4" w:space="0" w:color="auto"/>
            </w:tcBorders>
          </w:tcPr>
          <w:p w:rsidR="00000000" w:rsidRDefault="00D60DAC">
            <w:pPr>
              <w:keepNext/>
              <w:keepLines/>
              <w:widowControl/>
              <w:spacing w:after="120" w:line="360" w:lineRule="atLeast"/>
              <w:jc w:val="center"/>
              <w:rPr>
                <w:rFonts w:ascii="SimHei" w:eastAsia="SimHei"/>
                <w:sz w:val="18"/>
              </w:rPr>
            </w:pPr>
            <w:r>
              <w:rPr>
                <w:rFonts w:ascii="SimHei" w:eastAsia="SimHei" w:hint="eastAsia"/>
                <w:sz w:val="18"/>
              </w:rPr>
              <w:t>批发（分</w:t>
            </w:r>
            <w:r>
              <w:rPr>
                <w:rFonts w:ascii="SimHei" w:eastAsia="SimHei"/>
                <w:sz w:val="18"/>
              </w:rPr>
              <w:t>/</w:t>
            </w:r>
            <w:r>
              <w:rPr>
                <w:rFonts w:ascii="SimHei" w:eastAsia="SimHei" w:hint="eastAsia"/>
                <w:sz w:val="18"/>
              </w:rPr>
              <w:t>公斤）</w:t>
            </w:r>
            <w:r>
              <w:rPr>
                <w:rFonts w:ascii="SimHei" w:eastAsia="SimHei"/>
                <w:sz w:val="18"/>
                <w:vertAlign w:val="superscript"/>
              </w:rPr>
              <w:t>a</w:t>
            </w:r>
          </w:p>
        </w:tc>
        <w:tc>
          <w:tcPr>
            <w:tcW w:w="1087" w:type="pct"/>
            <w:tcBorders>
              <w:bottom w:val="single" w:sz="4" w:space="0" w:color="auto"/>
            </w:tcBorders>
          </w:tcPr>
          <w:p w:rsidR="00000000" w:rsidRDefault="00D60DAC">
            <w:pPr>
              <w:keepNext/>
              <w:keepLines/>
              <w:widowControl/>
              <w:spacing w:after="120" w:line="360" w:lineRule="atLeast"/>
              <w:jc w:val="center"/>
              <w:rPr>
                <w:rFonts w:ascii="SimHei" w:eastAsia="SimHei"/>
                <w:sz w:val="18"/>
              </w:rPr>
            </w:pPr>
            <w:r>
              <w:rPr>
                <w:rFonts w:ascii="SimHei" w:eastAsia="SimHei" w:hint="eastAsia"/>
                <w:sz w:val="18"/>
              </w:rPr>
              <w:t>零售（分</w:t>
            </w:r>
            <w:r>
              <w:rPr>
                <w:rFonts w:ascii="SimHei" w:eastAsia="SimHei"/>
                <w:sz w:val="18"/>
              </w:rPr>
              <w:t>/</w:t>
            </w:r>
            <w:r>
              <w:rPr>
                <w:rFonts w:ascii="SimHei" w:eastAsia="SimHei" w:hint="eastAsia"/>
                <w:sz w:val="18"/>
              </w:rPr>
              <w:t>公斤）</w:t>
            </w:r>
          </w:p>
        </w:tc>
      </w:tr>
      <w:tr w:rsidR="00000000">
        <w:tblPrEx>
          <w:tblCellMar>
            <w:top w:w="0" w:type="dxa"/>
            <w:bottom w:w="0" w:type="dxa"/>
          </w:tblCellMar>
        </w:tblPrEx>
        <w:tc>
          <w:tcPr>
            <w:tcW w:w="654" w:type="pct"/>
            <w:tcBorders>
              <w:bottom w:val="nil"/>
            </w:tcBorders>
          </w:tcPr>
          <w:p w:rsidR="00000000" w:rsidRDefault="00D60DAC">
            <w:pPr>
              <w:pStyle w:val="Date"/>
              <w:widowControl/>
              <w:spacing w:after="120" w:line="300" w:lineRule="atLeast"/>
              <w:rPr>
                <w:rFonts w:hint="eastAsia"/>
                <w:sz w:val="18"/>
              </w:rPr>
            </w:pPr>
            <w:r>
              <w:rPr>
                <w:rFonts w:hint="eastAsia"/>
                <w:sz w:val="18"/>
              </w:rPr>
              <w:t>1</w:t>
            </w:r>
            <w:r>
              <w:rPr>
                <w:rFonts w:hint="eastAsia"/>
                <w:sz w:val="18"/>
              </w:rPr>
              <w:t>月</w:t>
            </w:r>
          </w:p>
        </w:tc>
        <w:tc>
          <w:tcPr>
            <w:tcW w:w="1086" w:type="pct"/>
            <w:tcBorders>
              <w:bottom w:val="nil"/>
            </w:tcBorders>
          </w:tcPr>
          <w:p w:rsidR="00000000" w:rsidRDefault="00D60DAC" w:rsidP="00D60DAC">
            <w:pPr>
              <w:pStyle w:val="Date"/>
              <w:widowControl/>
              <w:spacing w:after="120" w:line="300" w:lineRule="atLeast"/>
              <w:ind w:rightChars="322" w:right="31680"/>
              <w:jc w:val="right"/>
              <w:rPr>
                <w:sz w:val="18"/>
              </w:rPr>
            </w:pPr>
            <w:r>
              <w:rPr>
                <w:sz w:val="18"/>
              </w:rPr>
              <w:t>25 228</w:t>
            </w:r>
          </w:p>
        </w:tc>
        <w:tc>
          <w:tcPr>
            <w:tcW w:w="1086" w:type="pct"/>
            <w:tcBorders>
              <w:bottom w:val="nil"/>
            </w:tcBorders>
          </w:tcPr>
          <w:p w:rsidR="00000000" w:rsidRDefault="00D60DAC" w:rsidP="00D60DAC">
            <w:pPr>
              <w:pStyle w:val="Date"/>
              <w:widowControl/>
              <w:spacing w:after="120" w:line="300" w:lineRule="atLeast"/>
              <w:ind w:rightChars="322" w:right="31680"/>
              <w:jc w:val="right"/>
              <w:rPr>
                <w:sz w:val="18"/>
              </w:rPr>
            </w:pPr>
            <w:r>
              <w:rPr>
                <w:sz w:val="18"/>
              </w:rPr>
              <w:t>25 228</w:t>
            </w:r>
          </w:p>
        </w:tc>
        <w:tc>
          <w:tcPr>
            <w:tcW w:w="1086" w:type="pct"/>
            <w:tcBorders>
              <w:bottom w:val="nil"/>
            </w:tcBorders>
          </w:tcPr>
          <w:p w:rsidR="00000000" w:rsidRDefault="00D60DAC" w:rsidP="00D60DAC">
            <w:pPr>
              <w:pStyle w:val="Date"/>
              <w:widowControl/>
              <w:spacing w:after="120" w:line="300" w:lineRule="atLeast"/>
              <w:ind w:rightChars="322" w:right="31680"/>
              <w:jc w:val="right"/>
              <w:rPr>
                <w:sz w:val="18"/>
              </w:rPr>
            </w:pPr>
            <w:r>
              <w:rPr>
                <w:sz w:val="18"/>
              </w:rPr>
              <w:t>225.1</w:t>
            </w:r>
          </w:p>
        </w:tc>
        <w:tc>
          <w:tcPr>
            <w:tcW w:w="1087" w:type="pct"/>
            <w:tcBorders>
              <w:bottom w:val="nil"/>
            </w:tcBorders>
          </w:tcPr>
          <w:p w:rsidR="00000000" w:rsidRDefault="00D60DAC" w:rsidP="00D60DAC">
            <w:pPr>
              <w:pStyle w:val="Date"/>
              <w:widowControl/>
              <w:spacing w:after="120" w:line="300" w:lineRule="atLeast"/>
              <w:ind w:rightChars="322" w:right="31680"/>
              <w:jc w:val="right"/>
              <w:rPr>
                <w:sz w:val="18"/>
              </w:rPr>
            </w:pPr>
            <w:r>
              <w:rPr>
                <w:sz w:val="18"/>
              </w:rPr>
              <w:t>239.4</w:t>
            </w:r>
          </w:p>
        </w:tc>
      </w:tr>
      <w:tr w:rsidR="00000000">
        <w:tblPrEx>
          <w:tblCellMar>
            <w:top w:w="0" w:type="dxa"/>
            <w:bottom w:w="0" w:type="dxa"/>
          </w:tblCellMar>
        </w:tblPrEx>
        <w:tc>
          <w:tcPr>
            <w:tcW w:w="654" w:type="pct"/>
            <w:tcBorders>
              <w:top w:val="nil"/>
              <w:bottom w:val="nil"/>
            </w:tcBorders>
          </w:tcPr>
          <w:p w:rsidR="00000000" w:rsidRDefault="00D60DAC">
            <w:pPr>
              <w:pStyle w:val="Date"/>
              <w:widowControl/>
              <w:spacing w:after="120" w:line="300" w:lineRule="atLeast"/>
              <w:rPr>
                <w:rFonts w:hint="eastAsia"/>
                <w:sz w:val="18"/>
              </w:rPr>
            </w:pPr>
            <w:r>
              <w:rPr>
                <w:rFonts w:hint="eastAsia"/>
                <w:sz w:val="18"/>
              </w:rPr>
              <w:t>2</w:t>
            </w:r>
            <w:r>
              <w:rPr>
                <w:rFonts w:hint="eastAsia"/>
                <w:sz w:val="18"/>
              </w:rPr>
              <w:t>月</w:t>
            </w:r>
          </w:p>
        </w:tc>
        <w:tc>
          <w:tcPr>
            <w:tcW w:w="1086" w:type="pct"/>
            <w:tcBorders>
              <w:top w:val="nil"/>
              <w:bottom w:val="nil"/>
            </w:tcBorders>
          </w:tcPr>
          <w:p w:rsidR="00000000" w:rsidRDefault="00D60DAC" w:rsidP="00D60DAC">
            <w:pPr>
              <w:pStyle w:val="Date"/>
              <w:widowControl/>
              <w:spacing w:after="120" w:line="300" w:lineRule="atLeast"/>
              <w:ind w:rightChars="322" w:right="31680"/>
              <w:jc w:val="right"/>
              <w:rPr>
                <w:sz w:val="18"/>
              </w:rPr>
            </w:pPr>
            <w:r>
              <w:rPr>
                <w:sz w:val="18"/>
              </w:rPr>
              <w:t>13 724</w:t>
            </w:r>
          </w:p>
        </w:tc>
        <w:tc>
          <w:tcPr>
            <w:tcW w:w="1086" w:type="pct"/>
            <w:tcBorders>
              <w:top w:val="nil"/>
              <w:bottom w:val="nil"/>
            </w:tcBorders>
          </w:tcPr>
          <w:p w:rsidR="00000000" w:rsidRDefault="00D60DAC" w:rsidP="00D60DAC">
            <w:pPr>
              <w:pStyle w:val="Date"/>
              <w:widowControl/>
              <w:spacing w:after="120" w:line="300" w:lineRule="atLeast"/>
              <w:ind w:rightChars="322" w:right="31680"/>
              <w:jc w:val="right"/>
              <w:rPr>
                <w:sz w:val="18"/>
              </w:rPr>
            </w:pPr>
            <w:r>
              <w:rPr>
                <w:sz w:val="18"/>
              </w:rPr>
              <w:t>38 952</w:t>
            </w:r>
          </w:p>
        </w:tc>
        <w:tc>
          <w:tcPr>
            <w:tcW w:w="1086" w:type="pct"/>
            <w:tcBorders>
              <w:top w:val="nil"/>
              <w:bottom w:val="nil"/>
            </w:tcBorders>
          </w:tcPr>
          <w:p w:rsidR="00000000" w:rsidRDefault="00D60DAC" w:rsidP="00D60DAC">
            <w:pPr>
              <w:pStyle w:val="Date"/>
              <w:widowControl/>
              <w:spacing w:after="120" w:line="300" w:lineRule="atLeast"/>
              <w:ind w:rightChars="322" w:right="31680"/>
              <w:jc w:val="right"/>
              <w:rPr>
                <w:sz w:val="18"/>
              </w:rPr>
            </w:pPr>
            <w:r>
              <w:rPr>
                <w:sz w:val="18"/>
              </w:rPr>
              <w:t>201.4</w:t>
            </w:r>
          </w:p>
        </w:tc>
        <w:tc>
          <w:tcPr>
            <w:tcW w:w="1087" w:type="pct"/>
            <w:tcBorders>
              <w:top w:val="nil"/>
              <w:bottom w:val="nil"/>
            </w:tcBorders>
          </w:tcPr>
          <w:p w:rsidR="00000000" w:rsidRDefault="00D60DAC" w:rsidP="00D60DAC">
            <w:pPr>
              <w:pStyle w:val="Date"/>
              <w:widowControl/>
              <w:spacing w:after="120" w:line="300" w:lineRule="atLeast"/>
              <w:ind w:rightChars="322" w:right="31680"/>
              <w:jc w:val="right"/>
              <w:rPr>
                <w:sz w:val="18"/>
              </w:rPr>
            </w:pPr>
            <w:r>
              <w:rPr>
                <w:sz w:val="18"/>
              </w:rPr>
              <w:t>214.2</w:t>
            </w:r>
          </w:p>
        </w:tc>
      </w:tr>
      <w:tr w:rsidR="00000000">
        <w:tblPrEx>
          <w:tblCellMar>
            <w:top w:w="0" w:type="dxa"/>
            <w:bottom w:w="0" w:type="dxa"/>
          </w:tblCellMar>
        </w:tblPrEx>
        <w:tc>
          <w:tcPr>
            <w:tcW w:w="654" w:type="pct"/>
            <w:tcBorders>
              <w:top w:val="nil"/>
              <w:bottom w:val="nil"/>
            </w:tcBorders>
          </w:tcPr>
          <w:p w:rsidR="00000000" w:rsidRDefault="00D60DAC">
            <w:pPr>
              <w:widowControl/>
              <w:spacing w:after="120" w:line="300" w:lineRule="atLeast"/>
              <w:rPr>
                <w:rFonts w:hint="eastAsia"/>
                <w:sz w:val="18"/>
              </w:rPr>
            </w:pPr>
            <w:r>
              <w:rPr>
                <w:rFonts w:hint="eastAsia"/>
                <w:sz w:val="18"/>
              </w:rPr>
              <w:t>3</w:t>
            </w:r>
            <w:r>
              <w:rPr>
                <w:rFonts w:hint="eastAsia"/>
                <w:sz w:val="18"/>
              </w:rPr>
              <w:t>月</w:t>
            </w:r>
          </w:p>
        </w:tc>
        <w:tc>
          <w:tcPr>
            <w:tcW w:w="1086" w:type="pct"/>
            <w:tcBorders>
              <w:top w:val="nil"/>
              <w:bottom w:val="nil"/>
            </w:tcBorders>
          </w:tcPr>
          <w:p w:rsidR="00000000" w:rsidRDefault="00D60DAC" w:rsidP="00D60DAC">
            <w:pPr>
              <w:widowControl/>
              <w:spacing w:after="120" w:line="300" w:lineRule="atLeast"/>
              <w:ind w:rightChars="322" w:right="31680"/>
              <w:jc w:val="right"/>
              <w:rPr>
                <w:sz w:val="18"/>
              </w:rPr>
            </w:pPr>
            <w:r>
              <w:rPr>
                <w:sz w:val="18"/>
              </w:rPr>
              <w:t>34 003</w:t>
            </w:r>
          </w:p>
        </w:tc>
        <w:tc>
          <w:tcPr>
            <w:tcW w:w="1086" w:type="pct"/>
            <w:tcBorders>
              <w:top w:val="nil"/>
              <w:bottom w:val="nil"/>
            </w:tcBorders>
          </w:tcPr>
          <w:p w:rsidR="00000000" w:rsidRDefault="00D60DAC" w:rsidP="00D60DAC">
            <w:pPr>
              <w:widowControl/>
              <w:spacing w:after="120" w:line="300" w:lineRule="atLeast"/>
              <w:ind w:rightChars="322" w:right="31680"/>
              <w:jc w:val="right"/>
              <w:rPr>
                <w:sz w:val="18"/>
              </w:rPr>
            </w:pPr>
            <w:r>
              <w:rPr>
                <w:sz w:val="18"/>
              </w:rPr>
              <w:t>72 955</w:t>
            </w:r>
          </w:p>
        </w:tc>
        <w:tc>
          <w:tcPr>
            <w:tcW w:w="1086" w:type="pct"/>
            <w:tcBorders>
              <w:top w:val="nil"/>
              <w:bottom w:val="nil"/>
            </w:tcBorders>
          </w:tcPr>
          <w:p w:rsidR="00000000" w:rsidRDefault="00D60DAC" w:rsidP="00D60DAC">
            <w:pPr>
              <w:widowControl/>
              <w:spacing w:after="120" w:line="300" w:lineRule="atLeast"/>
              <w:ind w:rightChars="322" w:right="31680"/>
              <w:jc w:val="right"/>
              <w:rPr>
                <w:sz w:val="18"/>
              </w:rPr>
            </w:pPr>
            <w:r>
              <w:rPr>
                <w:sz w:val="18"/>
              </w:rPr>
              <w:t>198.5</w:t>
            </w:r>
          </w:p>
        </w:tc>
        <w:tc>
          <w:tcPr>
            <w:tcW w:w="1087" w:type="pct"/>
            <w:tcBorders>
              <w:top w:val="nil"/>
              <w:bottom w:val="nil"/>
            </w:tcBorders>
          </w:tcPr>
          <w:p w:rsidR="00000000" w:rsidRDefault="00D60DAC" w:rsidP="00D60DAC">
            <w:pPr>
              <w:widowControl/>
              <w:spacing w:after="120" w:line="300" w:lineRule="atLeast"/>
              <w:ind w:rightChars="322" w:right="31680"/>
              <w:jc w:val="right"/>
              <w:rPr>
                <w:sz w:val="18"/>
              </w:rPr>
            </w:pPr>
            <w:r>
              <w:rPr>
                <w:sz w:val="18"/>
              </w:rPr>
              <w:t>21</w:t>
            </w:r>
            <w:r>
              <w:rPr>
                <w:sz w:val="18"/>
              </w:rPr>
              <w:t>0.6</w:t>
            </w:r>
          </w:p>
        </w:tc>
      </w:tr>
      <w:tr w:rsidR="00000000">
        <w:tblPrEx>
          <w:tblCellMar>
            <w:top w:w="0" w:type="dxa"/>
            <w:bottom w:w="0" w:type="dxa"/>
          </w:tblCellMar>
        </w:tblPrEx>
        <w:tc>
          <w:tcPr>
            <w:tcW w:w="654" w:type="pct"/>
            <w:tcBorders>
              <w:top w:val="nil"/>
              <w:bottom w:val="nil"/>
            </w:tcBorders>
          </w:tcPr>
          <w:p w:rsidR="00000000" w:rsidRDefault="00D60DAC">
            <w:pPr>
              <w:pStyle w:val="Date"/>
              <w:widowControl/>
              <w:spacing w:after="120" w:line="300" w:lineRule="atLeast"/>
              <w:rPr>
                <w:rFonts w:hint="eastAsia"/>
                <w:sz w:val="18"/>
              </w:rPr>
            </w:pPr>
            <w:r>
              <w:rPr>
                <w:rFonts w:hint="eastAsia"/>
                <w:sz w:val="18"/>
              </w:rPr>
              <w:t>4</w:t>
            </w:r>
            <w:r>
              <w:rPr>
                <w:rFonts w:hint="eastAsia"/>
                <w:sz w:val="18"/>
              </w:rPr>
              <w:t>月</w:t>
            </w:r>
          </w:p>
        </w:tc>
        <w:tc>
          <w:tcPr>
            <w:tcW w:w="1086" w:type="pct"/>
            <w:tcBorders>
              <w:top w:val="nil"/>
              <w:bottom w:val="nil"/>
            </w:tcBorders>
          </w:tcPr>
          <w:p w:rsidR="00000000" w:rsidRDefault="00D60DAC" w:rsidP="00D60DAC">
            <w:pPr>
              <w:pStyle w:val="Date"/>
              <w:widowControl/>
              <w:spacing w:after="120" w:line="300" w:lineRule="atLeast"/>
              <w:ind w:rightChars="322" w:right="31680"/>
              <w:jc w:val="right"/>
              <w:rPr>
                <w:sz w:val="18"/>
              </w:rPr>
            </w:pPr>
            <w:r>
              <w:rPr>
                <w:sz w:val="18"/>
              </w:rPr>
              <w:t>21 728</w:t>
            </w:r>
          </w:p>
        </w:tc>
        <w:tc>
          <w:tcPr>
            <w:tcW w:w="1086" w:type="pct"/>
            <w:tcBorders>
              <w:top w:val="nil"/>
              <w:bottom w:val="nil"/>
            </w:tcBorders>
          </w:tcPr>
          <w:p w:rsidR="00000000" w:rsidRDefault="00D60DAC" w:rsidP="00D60DAC">
            <w:pPr>
              <w:pStyle w:val="Date"/>
              <w:widowControl/>
              <w:spacing w:after="120" w:line="300" w:lineRule="atLeast"/>
              <w:ind w:rightChars="322" w:right="31680"/>
              <w:jc w:val="right"/>
              <w:rPr>
                <w:sz w:val="18"/>
              </w:rPr>
            </w:pPr>
            <w:r>
              <w:rPr>
                <w:sz w:val="18"/>
              </w:rPr>
              <w:t>94 737</w:t>
            </w:r>
          </w:p>
        </w:tc>
        <w:tc>
          <w:tcPr>
            <w:tcW w:w="1086" w:type="pct"/>
            <w:tcBorders>
              <w:top w:val="nil"/>
              <w:bottom w:val="nil"/>
            </w:tcBorders>
          </w:tcPr>
          <w:p w:rsidR="00000000" w:rsidRDefault="00D60DAC" w:rsidP="00D60DAC">
            <w:pPr>
              <w:pStyle w:val="Date"/>
              <w:widowControl/>
              <w:spacing w:after="120" w:line="300" w:lineRule="atLeast"/>
              <w:ind w:rightChars="322" w:right="31680"/>
              <w:jc w:val="right"/>
              <w:rPr>
                <w:sz w:val="18"/>
              </w:rPr>
            </w:pPr>
            <w:r>
              <w:rPr>
                <w:sz w:val="18"/>
              </w:rPr>
              <w:t>240.9</w:t>
            </w:r>
          </w:p>
        </w:tc>
        <w:tc>
          <w:tcPr>
            <w:tcW w:w="1087" w:type="pct"/>
            <w:tcBorders>
              <w:top w:val="nil"/>
              <w:bottom w:val="nil"/>
            </w:tcBorders>
          </w:tcPr>
          <w:p w:rsidR="00000000" w:rsidRDefault="00D60DAC" w:rsidP="00D60DAC">
            <w:pPr>
              <w:pStyle w:val="Date"/>
              <w:widowControl/>
              <w:spacing w:after="120" w:line="300" w:lineRule="atLeast"/>
              <w:ind w:rightChars="322" w:right="31680"/>
              <w:jc w:val="right"/>
              <w:rPr>
                <w:sz w:val="18"/>
              </w:rPr>
            </w:pPr>
            <w:r>
              <w:rPr>
                <w:sz w:val="18"/>
              </w:rPr>
              <w:t>257.6</w:t>
            </w:r>
          </w:p>
        </w:tc>
      </w:tr>
      <w:tr w:rsidR="00000000">
        <w:tblPrEx>
          <w:tblCellMar>
            <w:top w:w="0" w:type="dxa"/>
            <w:bottom w:w="0" w:type="dxa"/>
          </w:tblCellMar>
        </w:tblPrEx>
        <w:tc>
          <w:tcPr>
            <w:tcW w:w="654" w:type="pct"/>
            <w:tcBorders>
              <w:top w:val="nil"/>
              <w:bottom w:val="nil"/>
            </w:tcBorders>
          </w:tcPr>
          <w:p w:rsidR="00000000" w:rsidRDefault="00D60DAC">
            <w:pPr>
              <w:pStyle w:val="Date"/>
              <w:widowControl/>
              <w:spacing w:after="120" w:line="300" w:lineRule="atLeast"/>
              <w:rPr>
                <w:rFonts w:hint="eastAsia"/>
                <w:sz w:val="18"/>
              </w:rPr>
            </w:pPr>
            <w:r>
              <w:rPr>
                <w:rFonts w:hint="eastAsia"/>
                <w:sz w:val="18"/>
              </w:rPr>
              <w:t>5</w:t>
            </w:r>
            <w:r>
              <w:rPr>
                <w:rFonts w:hint="eastAsia"/>
                <w:sz w:val="18"/>
              </w:rPr>
              <w:t>月</w:t>
            </w:r>
          </w:p>
        </w:tc>
        <w:tc>
          <w:tcPr>
            <w:tcW w:w="1086" w:type="pct"/>
            <w:tcBorders>
              <w:top w:val="nil"/>
              <w:bottom w:val="nil"/>
            </w:tcBorders>
          </w:tcPr>
          <w:p w:rsidR="00000000" w:rsidRDefault="00D60DAC" w:rsidP="00D60DAC">
            <w:pPr>
              <w:pStyle w:val="Date"/>
              <w:widowControl/>
              <w:spacing w:after="120" w:line="300" w:lineRule="atLeast"/>
              <w:ind w:rightChars="322" w:right="31680"/>
              <w:jc w:val="right"/>
              <w:rPr>
                <w:sz w:val="18"/>
              </w:rPr>
            </w:pPr>
            <w:r>
              <w:rPr>
                <w:sz w:val="18"/>
              </w:rPr>
              <w:t>121 974</w:t>
            </w:r>
          </w:p>
        </w:tc>
        <w:tc>
          <w:tcPr>
            <w:tcW w:w="1086" w:type="pct"/>
            <w:tcBorders>
              <w:top w:val="nil"/>
              <w:bottom w:val="nil"/>
            </w:tcBorders>
          </w:tcPr>
          <w:p w:rsidR="00000000" w:rsidRDefault="00D60DAC" w:rsidP="00D60DAC">
            <w:pPr>
              <w:pStyle w:val="Date"/>
              <w:widowControl/>
              <w:spacing w:after="120" w:line="300" w:lineRule="atLeast"/>
              <w:ind w:rightChars="322" w:right="31680"/>
              <w:jc w:val="right"/>
              <w:rPr>
                <w:sz w:val="18"/>
              </w:rPr>
            </w:pPr>
            <w:r>
              <w:rPr>
                <w:sz w:val="18"/>
              </w:rPr>
              <w:t>216 711</w:t>
            </w:r>
          </w:p>
        </w:tc>
        <w:tc>
          <w:tcPr>
            <w:tcW w:w="1086" w:type="pct"/>
            <w:tcBorders>
              <w:top w:val="nil"/>
              <w:bottom w:val="nil"/>
            </w:tcBorders>
          </w:tcPr>
          <w:p w:rsidR="00000000" w:rsidRDefault="00D60DAC" w:rsidP="00D60DAC">
            <w:pPr>
              <w:pStyle w:val="Date"/>
              <w:widowControl/>
              <w:spacing w:after="120" w:line="300" w:lineRule="atLeast"/>
              <w:ind w:rightChars="322" w:right="31680"/>
              <w:jc w:val="right"/>
              <w:rPr>
                <w:sz w:val="18"/>
              </w:rPr>
            </w:pPr>
            <w:r>
              <w:rPr>
                <w:sz w:val="18"/>
              </w:rPr>
              <w:t>268.3</w:t>
            </w:r>
          </w:p>
        </w:tc>
        <w:tc>
          <w:tcPr>
            <w:tcW w:w="1087" w:type="pct"/>
            <w:tcBorders>
              <w:top w:val="nil"/>
              <w:bottom w:val="nil"/>
            </w:tcBorders>
          </w:tcPr>
          <w:p w:rsidR="00000000" w:rsidRDefault="00D60DAC" w:rsidP="00D60DAC">
            <w:pPr>
              <w:pStyle w:val="Date"/>
              <w:widowControl/>
              <w:spacing w:after="120" w:line="300" w:lineRule="atLeast"/>
              <w:ind w:rightChars="322" w:right="31680"/>
              <w:jc w:val="right"/>
              <w:rPr>
                <w:sz w:val="18"/>
              </w:rPr>
            </w:pPr>
            <w:r>
              <w:rPr>
                <w:sz w:val="18"/>
              </w:rPr>
              <w:t>336.3</w:t>
            </w:r>
          </w:p>
        </w:tc>
      </w:tr>
      <w:tr w:rsidR="00000000">
        <w:tblPrEx>
          <w:tblCellMar>
            <w:top w:w="0" w:type="dxa"/>
            <w:bottom w:w="0" w:type="dxa"/>
          </w:tblCellMar>
        </w:tblPrEx>
        <w:tc>
          <w:tcPr>
            <w:tcW w:w="654" w:type="pct"/>
            <w:tcBorders>
              <w:top w:val="nil"/>
              <w:bottom w:val="nil"/>
            </w:tcBorders>
          </w:tcPr>
          <w:p w:rsidR="00000000" w:rsidRDefault="00D60DAC">
            <w:pPr>
              <w:widowControl/>
              <w:spacing w:after="120" w:line="300" w:lineRule="atLeast"/>
              <w:rPr>
                <w:rFonts w:hint="eastAsia"/>
                <w:sz w:val="18"/>
              </w:rPr>
            </w:pPr>
            <w:r>
              <w:rPr>
                <w:rFonts w:hint="eastAsia"/>
                <w:sz w:val="18"/>
              </w:rPr>
              <w:t>6</w:t>
            </w:r>
            <w:r>
              <w:rPr>
                <w:rFonts w:hint="eastAsia"/>
                <w:sz w:val="18"/>
              </w:rPr>
              <w:t>月</w:t>
            </w:r>
          </w:p>
        </w:tc>
        <w:tc>
          <w:tcPr>
            <w:tcW w:w="1086" w:type="pct"/>
            <w:tcBorders>
              <w:top w:val="nil"/>
              <w:bottom w:val="nil"/>
            </w:tcBorders>
          </w:tcPr>
          <w:p w:rsidR="00000000" w:rsidRDefault="00D60DAC" w:rsidP="00D60DAC">
            <w:pPr>
              <w:widowControl/>
              <w:spacing w:after="120" w:line="300" w:lineRule="atLeast"/>
              <w:ind w:rightChars="322" w:right="31680"/>
              <w:jc w:val="right"/>
              <w:rPr>
                <w:sz w:val="18"/>
              </w:rPr>
            </w:pPr>
            <w:r>
              <w:rPr>
                <w:sz w:val="18"/>
              </w:rPr>
              <w:t>122 543</w:t>
            </w:r>
          </w:p>
        </w:tc>
        <w:tc>
          <w:tcPr>
            <w:tcW w:w="1086" w:type="pct"/>
            <w:tcBorders>
              <w:top w:val="nil"/>
              <w:bottom w:val="nil"/>
            </w:tcBorders>
          </w:tcPr>
          <w:p w:rsidR="00000000" w:rsidRDefault="00D60DAC" w:rsidP="00D60DAC">
            <w:pPr>
              <w:widowControl/>
              <w:spacing w:after="120" w:line="300" w:lineRule="atLeast"/>
              <w:ind w:rightChars="322" w:right="31680"/>
              <w:jc w:val="right"/>
              <w:rPr>
                <w:sz w:val="18"/>
              </w:rPr>
            </w:pPr>
            <w:r>
              <w:rPr>
                <w:sz w:val="18"/>
              </w:rPr>
              <w:t>339 254</w:t>
            </w:r>
          </w:p>
        </w:tc>
        <w:tc>
          <w:tcPr>
            <w:tcW w:w="1086" w:type="pct"/>
            <w:tcBorders>
              <w:top w:val="nil"/>
              <w:bottom w:val="nil"/>
            </w:tcBorders>
          </w:tcPr>
          <w:p w:rsidR="00000000" w:rsidRDefault="00D60DAC" w:rsidP="00D60DAC">
            <w:pPr>
              <w:widowControl/>
              <w:spacing w:after="120" w:line="300" w:lineRule="atLeast"/>
              <w:ind w:rightChars="322" w:right="31680"/>
              <w:jc w:val="right"/>
              <w:rPr>
                <w:sz w:val="18"/>
              </w:rPr>
            </w:pPr>
            <w:r>
              <w:rPr>
                <w:sz w:val="18"/>
              </w:rPr>
              <w:t>254.8</w:t>
            </w:r>
          </w:p>
        </w:tc>
        <w:tc>
          <w:tcPr>
            <w:tcW w:w="1087" w:type="pct"/>
            <w:tcBorders>
              <w:top w:val="nil"/>
              <w:bottom w:val="nil"/>
            </w:tcBorders>
          </w:tcPr>
          <w:p w:rsidR="00000000" w:rsidRDefault="00D60DAC" w:rsidP="00D60DAC">
            <w:pPr>
              <w:widowControl/>
              <w:spacing w:after="120" w:line="300" w:lineRule="atLeast"/>
              <w:ind w:rightChars="322" w:right="31680"/>
              <w:jc w:val="right"/>
              <w:rPr>
                <w:sz w:val="18"/>
              </w:rPr>
            </w:pPr>
            <w:r>
              <w:rPr>
                <w:sz w:val="18"/>
              </w:rPr>
              <w:t>316.9</w:t>
            </w:r>
          </w:p>
        </w:tc>
      </w:tr>
      <w:tr w:rsidR="00000000">
        <w:tblPrEx>
          <w:tblCellMar>
            <w:top w:w="0" w:type="dxa"/>
            <w:bottom w:w="0" w:type="dxa"/>
          </w:tblCellMar>
        </w:tblPrEx>
        <w:tc>
          <w:tcPr>
            <w:tcW w:w="654" w:type="pct"/>
            <w:tcBorders>
              <w:top w:val="nil"/>
              <w:bottom w:val="nil"/>
            </w:tcBorders>
          </w:tcPr>
          <w:p w:rsidR="00000000" w:rsidRDefault="00D60DAC">
            <w:pPr>
              <w:widowControl/>
              <w:spacing w:after="120" w:line="300" w:lineRule="atLeast"/>
              <w:rPr>
                <w:rFonts w:hint="eastAsia"/>
                <w:sz w:val="18"/>
              </w:rPr>
            </w:pPr>
            <w:r>
              <w:rPr>
                <w:rFonts w:hint="eastAsia"/>
                <w:sz w:val="18"/>
              </w:rPr>
              <w:t>7</w:t>
            </w:r>
            <w:r>
              <w:rPr>
                <w:rFonts w:hint="eastAsia"/>
                <w:sz w:val="18"/>
              </w:rPr>
              <w:t>月</w:t>
            </w:r>
          </w:p>
        </w:tc>
        <w:tc>
          <w:tcPr>
            <w:tcW w:w="1086" w:type="pct"/>
            <w:tcBorders>
              <w:top w:val="nil"/>
              <w:bottom w:val="nil"/>
            </w:tcBorders>
          </w:tcPr>
          <w:p w:rsidR="00000000" w:rsidRDefault="00D60DAC" w:rsidP="00D60DAC">
            <w:pPr>
              <w:widowControl/>
              <w:spacing w:after="120" w:line="300" w:lineRule="atLeast"/>
              <w:ind w:rightChars="322" w:right="31680"/>
              <w:jc w:val="right"/>
              <w:rPr>
                <w:sz w:val="18"/>
              </w:rPr>
            </w:pPr>
            <w:r>
              <w:rPr>
                <w:sz w:val="18"/>
              </w:rPr>
              <w:t>93 286</w:t>
            </w:r>
          </w:p>
        </w:tc>
        <w:tc>
          <w:tcPr>
            <w:tcW w:w="1086" w:type="pct"/>
            <w:tcBorders>
              <w:top w:val="nil"/>
              <w:bottom w:val="nil"/>
            </w:tcBorders>
          </w:tcPr>
          <w:p w:rsidR="00000000" w:rsidRDefault="00D60DAC" w:rsidP="00D60DAC">
            <w:pPr>
              <w:widowControl/>
              <w:spacing w:after="120" w:line="300" w:lineRule="atLeast"/>
              <w:ind w:rightChars="322" w:right="31680"/>
              <w:jc w:val="right"/>
              <w:rPr>
                <w:sz w:val="18"/>
              </w:rPr>
            </w:pPr>
            <w:r>
              <w:rPr>
                <w:sz w:val="18"/>
              </w:rPr>
              <w:t>432 540</w:t>
            </w:r>
          </w:p>
        </w:tc>
        <w:tc>
          <w:tcPr>
            <w:tcW w:w="1086" w:type="pct"/>
            <w:tcBorders>
              <w:top w:val="nil"/>
              <w:bottom w:val="nil"/>
            </w:tcBorders>
          </w:tcPr>
          <w:p w:rsidR="00000000" w:rsidRDefault="00D60DAC" w:rsidP="00D60DAC">
            <w:pPr>
              <w:widowControl/>
              <w:spacing w:after="120" w:line="300" w:lineRule="atLeast"/>
              <w:ind w:rightChars="322" w:right="31680"/>
              <w:jc w:val="right"/>
              <w:rPr>
                <w:sz w:val="18"/>
              </w:rPr>
            </w:pPr>
            <w:r>
              <w:rPr>
                <w:sz w:val="18"/>
              </w:rPr>
              <w:t>167.7</w:t>
            </w:r>
          </w:p>
        </w:tc>
        <w:tc>
          <w:tcPr>
            <w:tcW w:w="1087" w:type="pct"/>
            <w:tcBorders>
              <w:top w:val="nil"/>
              <w:bottom w:val="nil"/>
            </w:tcBorders>
          </w:tcPr>
          <w:p w:rsidR="00000000" w:rsidRDefault="00D60DAC" w:rsidP="00D60DAC">
            <w:pPr>
              <w:widowControl/>
              <w:spacing w:after="120" w:line="300" w:lineRule="atLeast"/>
              <w:ind w:rightChars="322" w:right="31680"/>
              <w:jc w:val="right"/>
              <w:rPr>
                <w:sz w:val="18"/>
              </w:rPr>
            </w:pPr>
            <w:r>
              <w:rPr>
                <w:sz w:val="18"/>
              </w:rPr>
              <w:t>191.5</w:t>
            </w:r>
          </w:p>
        </w:tc>
      </w:tr>
      <w:tr w:rsidR="00000000">
        <w:tblPrEx>
          <w:tblCellMar>
            <w:top w:w="0" w:type="dxa"/>
            <w:bottom w:w="0" w:type="dxa"/>
          </w:tblCellMar>
        </w:tblPrEx>
        <w:tc>
          <w:tcPr>
            <w:tcW w:w="654" w:type="pct"/>
            <w:tcBorders>
              <w:top w:val="nil"/>
              <w:bottom w:val="nil"/>
            </w:tcBorders>
          </w:tcPr>
          <w:p w:rsidR="00000000" w:rsidRDefault="00D60DAC">
            <w:pPr>
              <w:widowControl/>
              <w:spacing w:after="120" w:line="300" w:lineRule="atLeast"/>
              <w:rPr>
                <w:rFonts w:hint="eastAsia"/>
                <w:sz w:val="18"/>
              </w:rPr>
            </w:pPr>
            <w:r>
              <w:rPr>
                <w:rFonts w:hint="eastAsia"/>
                <w:sz w:val="18"/>
              </w:rPr>
              <w:t>8</w:t>
            </w:r>
            <w:r>
              <w:rPr>
                <w:rFonts w:hint="eastAsia"/>
                <w:sz w:val="18"/>
              </w:rPr>
              <w:t>月</w:t>
            </w:r>
          </w:p>
        </w:tc>
        <w:tc>
          <w:tcPr>
            <w:tcW w:w="1086" w:type="pct"/>
            <w:tcBorders>
              <w:top w:val="nil"/>
              <w:bottom w:val="nil"/>
            </w:tcBorders>
          </w:tcPr>
          <w:p w:rsidR="00000000" w:rsidRDefault="00D60DAC" w:rsidP="00D60DAC">
            <w:pPr>
              <w:widowControl/>
              <w:spacing w:after="120" w:line="300" w:lineRule="atLeast"/>
              <w:ind w:rightChars="322" w:right="31680"/>
              <w:jc w:val="right"/>
              <w:rPr>
                <w:sz w:val="18"/>
              </w:rPr>
            </w:pPr>
            <w:r>
              <w:rPr>
                <w:sz w:val="18"/>
              </w:rPr>
              <w:t>88 074</w:t>
            </w:r>
          </w:p>
        </w:tc>
        <w:tc>
          <w:tcPr>
            <w:tcW w:w="1086" w:type="pct"/>
            <w:tcBorders>
              <w:top w:val="nil"/>
              <w:bottom w:val="nil"/>
            </w:tcBorders>
          </w:tcPr>
          <w:p w:rsidR="00000000" w:rsidRDefault="00D60DAC" w:rsidP="00D60DAC">
            <w:pPr>
              <w:widowControl/>
              <w:spacing w:after="120" w:line="300" w:lineRule="atLeast"/>
              <w:ind w:rightChars="322" w:right="31680"/>
              <w:jc w:val="right"/>
              <w:rPr>
                <w:sz w:val="18"/>
              </w:rPr>
            </w:pPr>
            <w:r>
              <w:rPr>
                <w:sz w:val="18"/>
              </w:rPr>
              <w:t>520 614</w:t>
            </w:r>
          </w:p>
        </w:tc>
        <w:tc>
          <w:tcPr>
            <w:tcW w:w="1086" w:type="pct"/>
            <w:tcBorders>
              <w:top w:val="nil"/>
              <w:bottom w:val="nil"/>
            </w:tcBorders>
          </w:tcPr>
          <w:p w:rsidR="00000000" w:rsidRDefault="00D60DAC" w:rsidP="00D60DAC">
            <w:pPr>
              <w:widowControl/>
              <w:spacing w:after="120" w:line="300" w:lineRule="atLeast"/>
              <w:ind w:rightChars="322" w:right="31680"/>
              <w:jc w:val="right"/>
              <w:rPr>
                <w:sz w:val="18"/>
              </w:rPr>
            </w:pPr>
            <w:r>
              <w:rPr>
                <w:sz w:val="18"/>
              </w:rPr>
              <w:t>181.2</w:t>
            </w:r>
          </w:p>
        </w:tc>
        <w:tc>
          <w:tcPr>
            <w:tcW w:w="1087" w:type="pct"/>
            <w:tcBorders>
              <w:top w:val="nil"/>
              <w:bottom w:val="nil"/>
            </w:tcBorders>
          </w:tcPr>
          <w:p w:rsidR="00000000" w:rsidRDefault="00D60DAC" w:rsidP="00D60DAC">
            <w:pPr>
              <w:widowControl/>
              <w:spacing w:after="120" w:line="300" w:lineRule="atLeast"/>
              <w:ind w:rightChars="322" w:right="31680"/>
              <w:jc w:val="right"/>
              <w:rPr>
                <w:sz w:val="18"/>
              </w:rPr>
            </w:pPr>
            <w:r>
              <w:rPr>
                <w:sz w:val="18"/>
              </w:rPr>
              <w:t>196.2</w:t>
            </w:r>
          </w:p>
        </w:tc>
      </w:tr>
      <w:tr w:rsidR="00000000">
        <w:tblPrEx>
          <w:tblCellMar>
            <w:top w:w="0" w:type="dxa"/>
            <w:bottom w:w="0" w:type="dxa"/>
          </w:tblCellMar>
        </w:tblPrEx>
        <w:tc>
          <w:tcPr>
            <w:tcW w:w="654" w:type="pct"/>
            <w:tcBorders>
              <w:top w:val="nil"/>
            </w:tcBorders>
          </w:tcPr>
          <w:p w:rsidR="00000000" w:rsidRDefault="00D60DAC">
            <w:pPr>
              <w:widowControl/>
              <w:spacing w:after="120" w:line="300" w:lineRule="atLeast"/>
              <w:rPr>
                <w:rFonts w:hint="eastAsia"/>
                <w:sz w:val="18"/>
              </w:rPr>
            </w:pPr>
            <w:r>
              <w:rPr>
                <w:rFonts w:hint="eastAsia"/>
                <w:sz w:val="18"/>
              </w:rPr>
              <w:t>9</w:t>
            </w:r>
            <w:r>
              <w:rPr>
                <w:rFonts w:hint="eastAsia"/>
                <w:sz w:val="18"/>
              </w:rPr>
              <w:t>月</w:t>
            </w:r>
          </w:p>
        </w:tc>
        <w:tc>
          <w:tcPr>
            <w:tcW w:w="1086" w:type="pct"/>
            <w:tcBorders>
              <w:top w:val="nil"/>
            </w:tcBorders>
          </w:tcPr>
          <w:p w:rsidR="00000000" w:rsidRDefault="00D60DAC" w:rsidP="00D60DAC">
            <w:pPr>
              <w:widowControl/>
              <w:spacing w:after="120" w:line="300" w:lineRule="atLeast"/>
              <w:ind w:rightChars="322" w:right="31680"/>
              <w:jc w:val="right"/>
              <w:rPr>
                <w:sz w:val="18"/>
              </w:rPr>
            </w:pPr>
            <w:r>
              <w:rPr>
                <w:sz w:val="18"/>
              </w:rPr>
              <w:t>136 474</w:t>
            </w:r>
          </w:p>
        </w:tc>
        <w:tc>
          <w:tcPr>
            <w:tcW w:w="1086" w:type="pct"/>
            <w:tcBorders>
              <w:top w:val="nil"/>
            </w:tcBorders>
          </w:tcPr>
          <w:p w:rsidR="00000000" w:rsidRDefault="00D60DAC" w:rsidP="00D60DAC">
            <w:pPr>
              <w:widowControl/>
              <w:spacing w:after="120" w:line="300" w:lineRule="atLeast"/>
              <w:ind w:rightChars="322" w:right="31680"/>
              <w:jc w:val="right"/>
              <w:rPr>
                <w:sz w:val="18"/>
              </w:rPr>
            </w:pPr>
            <w:r>
              <w:rPr>
                <w:sz w:val="18"/>
              </w:rPr>
              <w:t>657 088</w:t>
            </w:r>
          </w:p>
        </w:tc>
        <w:tc>
          <w:tcPr>
            <w:tcW w:w="1086" w:type="pct"/>
            <w:tcBorders>
              <w:top w:val="nil"/>
            </w:tcBorders>
          </w:tcPr>
          <w:p w:rsidR="00000000" w:rsidRDefault="00D60DAC" w:rsidP="00D60DAC">
            <w:pPr>
              <w:widowControl/>
              <w:spacing w:after="120" w:line="300" w:lineRule="atLeast"/>
              <w:ind w:rightChars="322" w:right="31680"/>
              <w:jc w:val="right"/>
              <w:rPr>
                <w:sz w:val="18"/>
              </w:rPr>
            </w:pPr>
            <w:r>
              <w:rPr>
                <w:sz w:val="18"/>
              </w:rPr>
              <w:t>126.8</w:t>
            </w:r>
          </w:p>
        </w:tc>
        <w:tc>
          <w:tcPr>
            <w:tcW w:w="1087" w:type="pct"/>
            <w:tcBorders>
              <w:top w:val="nil"/>
            </w:tcBorders>
          </w:tcPr>
          <w:p w:rsidR="00000000" w:rsidRDefault="00D60DAC" w:rsidP="00D60DAC">
            <w:pPr>
              <w:widowControl/>
              <w:spacing w:after="120" w:line="300" w:lineRule="atLeast"/>
              <w:ind w:rightChars="322" w:right="31680"/>
              <w:jc w:val="right"/>
              <w:rPr>
                <w:sz w:val="18"/>
              </w:rPr>
            </w:pPr>
            <w:r>
              <w:rPr>
                <w:sz w:val="18"/>
              </w:rPr>
              <w:t>136.5</w:t>
            </w:r>
          </w:p>
        </w:tc>
      </w:tr>
    </w:tbl>
    <w:p w:rsidR="00000000" w:rsidRDefault="00D60DAC">
      <w:pPr>
        <w:widowControl/>
        <w:spacing w:line="320" w:lineRule="atLeast"/>
        <w:rPr>
          <w:rFonts w:hint="eastAsia"/>
          <w:sz w:val="18"/>
        </w:rPr>
      </w:pPr>
      <w:r>
        <w:rPr>
          <w:rFonts w:ascii="KaiTi_GB2312" w:eastAsia="KaiTi_GB2312" w:hint="eastAsia"/>
          <w:iCs/>
          <w:sz w:val="18"/>
        </w:rPr>
        <w:t>资料来源</w:t>
      </w:r>
      <w:r>
        <w:rPr>
          <w:rFonts w:hint="eastAsia"/>
          <w:sz w:val="18"/>
        </w:rPr>
        <w:t>：《经济调查》，</w:t>
      </w:r>
      <w:r>
        <w:rPr>
          <w:rFonts w:hint="eastAsia"/>
          <w:sz w:val="18"/>
        </w:rPr>
        <w:t>2001</w:t>
      </w:r>
      <w:r>
        <w:rPr>
          <w:rFonts w:hint="eastAsia"/>
          <w:sz w:val="18"/>
        </w:rPr>
        <w:t>年</w:t>
      </w:r>
      <w:r>
        <w:rPr>
          <w:rFonts w:hint="eastAsia"/>
          <w:sz w:val="18"/>
        </w:rPr>
        <w:t>1</w:t>
      </w:r>
      <w:r>
        <w:rPr>
          <w:rFonts w:hint="eastAsia"/>
          <w:sz w:val="18"/>
        </w:rPr>
        <w:t>月至</w:t>
      </w:r>
      <w:r>
        <w:rPr>
          <w:rFonts w:hint="eastAsia"/>
          <w:sz w:val="18"/>
        </w:rPr>
        <w:t>9</w:t>
      </w:r>
      <w:r>
        <w:rPr>
          <w:rFonts w:hint="eastAsia"/>
          <w:sz w:val="18"/>
        </w:rPr>
        <w:t>月。</w:t>
      </w:r>
    </w:p>
    <w:p w:rsidR="00000000" w:rsidRDefault="00D60DAC">
      <w:pPr>
        <w:widowControl/>
        <w:spacing w:after="240" w:line="320" w:lineRule="atLeast"/>
        <w:rPr>
          <w:rFonts w:hint="eastAsia"/>
          <w:sz w:val="18"/>
        </w:rPr>
      </w:pPr>
      <w:r>
        <w:rPr>
          <w:sz w:val="18"/>
          <w:vertAlign w:val="superscript"/>
        </w:rPr>
        <w:t>a</w:t>
      </w:r>
      <w:r>
        <w:rPr>
          <w:rFonts w:hint="eastAsia"/>
          <w:sz w:val="18"/>
        </w:rPr>
        <w:t xml:space="preserve">  1</w:t>
      </w:r>
      <w:r>
        <w:rPr>
          <w:rFonts w:hint="eastAsia"/>
          <w:sz w:val="18"/>
        </w:rPr>
        <w:t>美分</w:t>
      </w:r>
      <w:r>
        <w:rPr>
          <w:sz w:val="18"/>
        </w:rPr>
        <w:t>=0.01</w:t>
      </w:r>
      <w:r>
        <w:rPr>
          <w:rFonts w:hint="eastAsia"/>
          <w:sz w:val="18"/>
        </w:rPr>
        <w:t>马镑。</w:t>
      </w:r>
    </w:p>
    <w:p w:rsidR="00000000" w:rsidRDefault="00D60DAC">
      <w:pPr>
        <w:widowControl/>
        <w:spacing w:after="120" w:line="320" w:lineRule="atLeast"/>
        <w:jc w:val="center"/>
        <w:rPr>
          <w:rFonts w:ascii="SimHei" w:eastAsia="SimHei" w:hint="eastAsia"/>
        </w:rPr>
      </w:pPr>
      <w:r>
        <w:rPr>
          <w:rFonts w:ascii="SimHei" w:eastAsia="SimHei" w:hint="eastAsia"/>
        </w:rPr>
        <w:t>表</w:t>
      </w:r>
      <w:r>
        <w:rPr>
          <w:rFonts w:ascii="SimHei" w:eastAsia="SimHei" w:hint="eastAsia"/>
        </w:rPr>
        <w:t>34</w:t>
      </w:r>
    </w:p>
    <w:p w:rsidR="00000000" w:rsidRDefault="00D60DAC">
      <w:pPr>
        <w:widowControl/>
        <w:spacing w:after="240" w:line="360" w:lineRule="atLeast"/>
        <w:jc w:val="center"/>
        <w:rPr>
          <w:rFonts w:ascii="SimHei" w:eastAsia="SimHei" w:hint="eastAsia"/>
        </w:rPr>
      </w:pPr>
      <w:r>
        <w:rPr>
          <w:rFonts w:ascii="SimHei" w:eastAsia="SimHei" w:hint="eastAsia"/>
        </w:rPr>
        <w:t>竣工的住宅建筑</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4"/>
        <w:gridCol w:w="3008"/>
        <w:gridCol w:w="3016"/>
      </w:tblGrid>
      <w:tr w:rsidR="00000000">
        <w:tblPrEx>
          <w:tblCellMar>
            <w:top w:w="0" w:type="dxa"/>
            <w:bottom w:w="0" w:type="dxa"/>
          </w:tblCellMar>
        </w:tblPrEx>
        <w:tc>
          <w:tcPr>
            <w:tcW w:w="3720" w:type="dxa"/>
            <w:tcBorders>
              <w:bottom w:val="single" w:sz="4" w:space="0" w:color="auto"/>
            </w:tcBorders>
          </w:tcPr>
          <w:p w:rsidR="00000000" w:rsidRDefault="00D60DAC">
            <w:pPr>
              <w:widowControl/>
              <w:spacing w:after="80" w:line="300" w:lineRule="atLeast"/>
              <w:rPr>
                <w:sz w:val="18"/>
              </w:rPr>
            </w:pPr>
          </w:p>
        </w:tc>
        <w:tc>
          <w:tcPr>
            <w:tcW w:w="3060" w:type="dxa"/>
            <w:tcBorders>
              <w:bottom w:val="single" w:sz="4" w:space="0" w:color="auto"/>
            </w:tcBorders>
          </w:tcPr>
          <w:p w:rsidR="00000000" w:rsidRDefault="00D60DAC">
            <w:pPr>
              <w:widowControl/>
              <w:spacing w:after="80" w:line="300" w:lineRule="atLeast"/>
              <w:jc w:val="center"/>
              <w:rPr>
                <w:rFonts w:ascii="SimHei" w:eastAsia="SimHei"/>
                <w:sz w:val="18"/>
              </w:rPr>
            </w:pPr>
            <w:r>
              <w:rPr>
                <w:rFonts w:ascii="SimHei" w:eastAsia="SimHei" w:hint="eastAsia"/>
                <w:sz w:val="18"/>
              </w:rPr>
              <w:t>数量</w:t>
            </w:r>
          </w:p>
        </w:tc>
        <w:tc>
          <w:tcPr>
            <w:tcW w:w="3060" w:type="dxa"/>
            <w:tcBorders>
              <w:bottom w:val="single" w:sz="4" w:space="0" w:color="auto"/>
            </w:tcBorders>
          </w:tcPr>
          <w:p w:rsidR="00000000" w:rsidRDefault="00D60DAC">
            <w:pPr>
              <w:widowControl/>
              <w:spacing w:after="80" w:line="300" w:lineRule="atLeast"/>
              <w:jc w:val="center"/>
              <w:rPr>
                <w:rFonts w:ascii="SimHei" w:eastAsia="SimHei" w:hint="eastAsia"/>
                <w:sz w:val="18"/>
              </w:rPr>
            </w:pPr>
            <w:r>
              <w:rPr>
                <w:rFonts w:ascii="SimHei" w:eastAsia="SimHei" w:hint="eastAsia"/>
                <w:sz w:val="18"/>
              </w:rPr>
              <w:t>%</w:t>
            </w:r>
          </w:p>
        </w:tc>
      </w:tr>
      <w:tr w:rsidR="00000000">
        <w:tblPrEx>
          <w:tblCellMar>
            <w:top w:w="0" w:type="dxa"/>
            <w:bottom w:w="0" w:type="dxa"/>
          </w:tblCellMar>
        </w:tblPrEx>
        <w:tc>
          <w:tcPr>
            <w:tcW w:w="3720" w:type="dxa"/>
            <w:tcBorders>
              <w:bottom w:val="nil"/>
            </w:tcBorders>
          </w:tcPr>
          <w:p w:rsidR="00000000" w:rsidRDefault="00D60DAC">
            <w:pPr>
              <w:widowControl/>
              <w:spacing w:after="80" w:line="300" w:lineRule="atLeast"/>
              <w:rPr>
                <w:rFonts w:hint="eastAsia"/>
                <w:sz w:val="18"/>
              </w:rPr>
            </w:pPr>
            <w:r>
              <w:rPr>
                <w:rFonts w:hint="eastAsia"/>
                <w:sz w:val="18"/>
              </w:rPr>
              <w:t>1920</w:t>
            </w:r>
            <w:r>
              <w:rPr>
                <w:rFonts w:hint="eastAsia"/>
                <w:sz w:val="18"/>
              </w:rPr>
              <w:t>年</w:t>
            </w:r>
            <w:r>
              <w:rPr>
                <w:rFonts w:hint="eastAsia"/>
                <w:sz w:val="18"/>
              </w:rPr>
              <w:t>前</w:t>
            </w:r>
          </w:p>
        </w:tc>
        <w:tc>
          <w:tcPr>
            <w:tcW w:w="3060" w:type="dxa"/>
            <w:tcBorders>
              <w:bottom w:val="nil"/>
            </w:tcBorders>
          </w:tcPr>
          <w:p w:rsidR="00000000" w:rsidRDefault="00D60DAC" w:rsidP="00D60DAC">
            <w:pPr>
              <w:widowControl/>
              <w:spacing w:after="80" w:line="300" w:lineRule="atLeast"/>
              <w:ind w:rightChars="548" w:right="31680"/>
              <w:jc w:val="right"/>
              <w:rPr>
                <w:sz w:val="18"/>
              </w:rPr>
            </w:pPr>
            <w:r>
              <w:rPr>
                <w:sz w:val="18"/>
              </w:rPr>
              <w:t>20 721</w:t>
            </w:r>
          </w:p>
        </w:tc>
        <w:tc>
          <w:tcPr>
            <w:tcW w:w="3060" w:type="dxa"/>
            <w:tcBorders>
              <w:bottom w:val="nil"/>
            </w:tcBorders>
          </w:tcPr>
          <w:p w:rsidR="00000000" w:rsidRDefault="00D60DAC" w:rsidP="00D60DAC">
            <w:pPr>
              <w:widowControl/>
              <w:spacing w:after="80" w:line="300" w:lineRule="atLeast"/>
              <w:ind w:rightChars="548" w:right="31680"/>
              <w:jc w:val="right"/>
              <w:rPr>
                <w:sz w:val="18"/>
              </w:rPr>
            </w:pPr>
            <w:r>
              <w:rPr>
                <w:sz w:val="18"/>
              </w:rPr>
              <w:t>17.34</w:t>
            </w:r>
          </w:p>
        </w:tc>
      </w:tr>
      <w:tr w:rsidR="00000000">
        <w:tblPrEx>
          <w:tblCellMar>
            <w:top w:w="0" w:type="dxa"/>
            <w:bottom w:w="0" w:type="dxa"/>
          </w:tblCellMar>
        </w:tblPrEx>
        <w:tc>
          <w:tcPr>
            <w:tcW w:w="3720" w:type="dxa"/>
            <w:tcBorders>
              <w:top w:val="nil"/>
              <w:bottom w:val="nil"/>
            </w:tcBorders>
          </w:tcPr>
          <w:p w:rsidR="00000000" w:rsidRDefault="00D60DAC">
            <w:pPr>
              <w:widowControl/>
              <w:spacing w:after="80" w:line="300" w:lineRule="atLeast"/>
              <w:rPr>
                <w:rFonts w:hint="eastAsia"/>
                <w:sz w:val="18"/>
              </w:rPr>
            </w:pPr>
            <w:r>
              <w:rPr>
                <w:rFonts w:hint="eastAsia"/>
                <w:sz w:val="18"/>
              </w:rPr>
              <w:t>1921</w:t>
            </w:r>
            <w:r>
              <w:rPr>
                <w:rFonts w:hint="eastAsia"/>
                <w:sz w:val="18"/>
              </w:rPr>
              <w:t>－</w:t>
            </w:r>
            <w:r>
              <w:rPr>
                <w:rFonts w:hint="eastAsia"/>
                <w:sz w:val="18"/>
              </w:rPr>
              <w:t>1945</w:t>
            </w:r>
          </w:p>
        </w:tc>
        <w:tc>
          <w:tcPr>
            <w:tcW w:w="3060" w:type="dxa"/>
            <w:tcBorders>
              <w:top w:val="nil"/>
              <w:bottom w:val="nil"/>
            </w:tcBorders>
          </w:tcPr>
          <w:p w:rsidR="00000000" w:rsidRDefault="00D60DAC" w:rsidP="00D60DAC">
            <w:pPr>
              <w:widowControl/>
              <w:spacing w:after="80" w:line="300" w:lineRule="atLeast"/>
              <w:ind w:rightChars="548" w:right="31680"/>
              <w:jc w:val="right"/>
              <w:rPr>
                <w:sz w:val="18"/>
              </w:rPr>
            </w:pPr>
            <w:r>
              <w:rPr>
                <w:sz w:val="18"/>
              </w:rPr>
              <w:t>15 841</w:t>
            </w:r>
          </w:p>
        </w:tc>
        <w:tc>
          <w:tcPr>
            <w:tcW w:w="3060" w:type="dxa"/>
            <w:tcBorders>
              <w:top w:val="nil"/>
              <w:bottom w:val="nil"/>
            </w:tcBorders>
          </w:tcPr>
          <w:p w:rsidR="00000000" w:rsidRDefault="00D60DAC" w:rsidP="00D60DAC">
            <w:pPr>
              <w:widowControl/>
              <w:spacing w:after="80" w:line="300" w:lineRule="atLeast"/>
              <w:ind w:rightChars="548" w:right="31680"/>
              <w:jc w:val="right"/>
              <w:rPr>
                <w:sz w:val="18"/>
              </w:rPr>
            </w:pPr>
            <w:r>
              <w:rPr>
                <w:sz w:val="18"/>
              </w:rPr>
              <w:t>13.26</w:t>
            </w:r>
          </w:p>
        </w:tc>
      </w:tr>
      <w:tr w:rsidR="00000000">
        <w:tblPrEx>
          <w:tblCellMar>
            <w:top w:w="0" w:type="dxa"/>
            <w:bottom w:w="0" w:type="dxa"/>
          </w:tblCellMar>
        </w:tblPrEx>
        <w:tc>
          <w:tcPr>
            <w:tcW w:w="3720" w:type="dxa"/>
            <w:tcBorders>
              <w:top w:val="nil"/>
              <w:bottom w:val="nil"/>
            </w:tcBorders>
          </w:tcPr>
          <w:p w:rsidR="00000000" w:rsidRDefault="00D60DAC">
            <w:pPr>
              <w:widowControl/>
              <w:spacing w:after="80" w:line="300" w:lineRule="atLeast"/>
              <w:rPr>
                <w:rFonts w:hint="eastAsia"/>
                <w:sz w:val="18"/>
              </w:rPr>
            </w:pPr>
            <w:r>
              <w:rPr>
                <w:rFonts w:hint="eastAsia"/>
                <w:sz w:val="18"/>
              </w:rPr>
              <w:t>1946</w:t>
            </w:r>
            <w:r>
              <w:rPr>
                <w:rFonts w:hint="eastAsia"/>
                <w:sz w:val="18"/>
              </w:rPr>
              <w:t>－</w:t>
            </w:r>
            <w:r>
              <w:rPr>
                <w:rFonts w:hint="eastAsia"/>
                <w:sz w:val="18"/>
              </w:rPr>
              <w:t>1960</w:t>
            </w:r>
          </w:p>
        </w:tc>
        <w:tc>
          <w:tcPr>
            <w:tcW w:w="3060" w:type="dxa"/>
            <w:tcBorders>
              <w:top w:val="nil"/>
              <w:bottom w:val="nil"/>
            </w:tcBorders>
          </w:tcPr>
          <w:p w:rsidR="00000000" w:rsidRDefault="00D60DAC" w:rsidP="00D60DAC">
            <w:pPr>
              <w:widowControl/>
              <w:spacing w:after="80" w:line="300" w:lineRule="atLeast"/>
              <w:ind w:rightChars="548" w:right="31680"/>
              <w:jc w:val="right"/>
              <w:rPr>
                <w:sz w:val="18"/>
              </w:rPr>
            </w:pPr>
            <w:r>
              <w:rPr>
                <w:sz w:val="18"/>
              </w:rPr>
              <w:t>14 729</w:t>
            </w:r>
          </w:p>
        </w:tc>
        <w:tc>
          <w:tcPr>
            <w:tcW w:w="3060" w:type="dxa"/>
            <w:tcBorders>
              <w:top w:val="nil"/>
              <w:bottom w:val="nil"/>
            </w:tcBorders>
          </w:tcPr>
          <w:p w:rsidR="00000000" w:rsidRDefault="00D60DAC" w:rsidP="00D60DAC">
            <w:pPr>
              <w:widowControl/>
              <w:spacing w:after="80" w:line="300" w:lineRule="atLeast"/>
              <w:ind w:rightChars="548" w:right="31680"/>
              <w:jc w:val="right"/>
              <w:rPr>
                <w:sz w:val="18"/>
              </w:rPr>
            </w:pPr>
            <w:r>
              <w:rPr>
                <w:sz w:val="18"/>
              </w:rPr>
              <w:t>12.33</w:t>
            </w:r>
          </w:p>
        </w:tc>
      </w:tr>
      <w:tr w:rsidR="00000000">
        <w:tblPrEx>
          <w:tblCellMar>
            <w:top w:w="0" w:type="dxa"/>
            <w:bottom w:w="0" w:type="dxa"/>
          </w:tblCellMar>
        </w:tblPrEx>
        <w:tc>
          <w:tcPr>
            <w:tcW w:w="3720" w:type="dxa"/>
            <w:tcBorders>
              <w:top w:val="nil"/>
              <w:bottom w:val="nil"/>
            </w:tcBorders>
          </w:tcPr>
          <w:p w:rsidR="00000000" w:rsidRDefault="00D60DAC">
            <w:pPr>
              <w:widowControl/>
              <w:spacing w:after="80" w:line="300" w:lineRule="atLeast"/>
              <w:rPr>
                <w:rFonts w:hint="eastAsia"/>
                <w:sz w:val="18"/>
              </w:rPr>
            </w:pPr>
            <w:r>
              <w:rPr>
                <w:rFonts w:hint="eastAsia"/>
                <w:sz w:val="18"/>
              </w:rPr>
              <w:t>1961</w:t>
            </w:r>
            <w:r>
              <w:rPr>
                <w:rFonts w:hint="eastAsia"/>
                <w:sz w:val="18"/>
              </w:rPr>
              <w:t>－</w:t>
            </w:r>
            <w:r>
              <w:rPr>
                <w:rFonts w:hint="eastAsia"/>
                <w:sz w:val="18"/>
              </w:rPr>
              <w:t>1970</w:t>
            </w:r>
          </w:p>
        </w:tc>
        <w:tc>
          <w:tcPr>
            <w:tcW w:w="3060" w:type="dxa"/>
            <w:tcBorders>
              <w:top w:val="nil"/>
              <w:bottom w:val="nil"/>
            </w:tcBorders>
          </w:tcPr>
          <w:p w:rsidR="00000000" w:rsidRDefault="00D60DAC" w:rsidP="00D60DAC">
            <w:pPr>
              <w:widowControl/>
              <w:spacing w:after="80" w:line="300" w:lineRule="atLeast"/>
              <w:ind w:rightChars="548" w:right="31680"/>
              <w:jc w:val="right"/>
              <w:rPr>
                <w:sz w:val="18"/>
              </w:rPr>
            </w:pPr>
            <w:r>
              <w:rPr>
                <w:sz w:val="18"/>
              </w:rPr>
              <w:t>13 342</w:t>
            </w:r>
          </w:p>
        </w:tc>
        <w:tc>
          <w:tcPr>
            <w:tcW w:w="3060" w:type="dxa"/>
            <w:tcBorders>
              <w:top w:val="nil"/>
              <w:bottom w:val="nil"/>
            </w:tcBorders>
          </w:tcPr>
          <w:p w:rsidR="00000000" w:rsidRDefault="00D60DAC" w:rsidP="00D60DAC">
            <w:pPr>
              <w:widowControl/>
              <w:spacing w:after="80" w:line="300" w:lineRule="atLeast"/>
              <w:ind w:rightChars="548" w:right="31680"/>
              <w:jc w:val="right"/>
              <w:rPr>
                <w:sz w:val="18"/>
              </w:rPr>
            </w:pPr>
            <w:r>
              <w:rPr>
                <w:sz w:val="18"/>
              </w:rPr>
              <w:t>11.17</w:t>
            </w:r>
          </w:p>
        </w:tc>
      </w:tr>
      <w:tr w:rsidR="00000000">
        <w:tblPrEx>
          <w:tblCellMar>
            <w:top w:w="0" w:type="dxa"/>
            <w:bottom w:w="0" w:type="dxa"/>
          </w:tblCellMar>
        </w:tblPrEx>
        <w:tc>
          <w:tcPr>
            <w:tcW w:w="3720" w:type="dxa"/>
            <w:tcBorders>
              <w:top w:val="nil"/>
              <w:bottom w:val="nil"/>
            </w:tcBorders>
          </w:tcPr>
          <w:p w:rsidR="00000000" w:rsidRDefault="00D60DAC">
            <w:pPr>
              <w:widowControl/>
              <w:spacing w:after="80" w:line="300" w:lineRule="atLeast"/>
              <w:rPr>
                <w:rFonts w:hint="eastAsia"/>
                <w:sz w:val="18"/>
              </w:rPr>
            </w:pPr>
            <w:r>
              <w:rPr>
                <w:rFonts w:hint="eastAsia"/>
                <w:sz w:val="18"/>
              </w:rPr>
              <w:t>1971</w:t>
            </w:r>
            <w:r>
              <w:rPr>
                <w:rFonts w:hint="eastAsia"/>
                <w:sz w:val="18"/>
              </w:rPr>
              <w:t>－</w:t>
            </w:r>
            <w:r>
              <w:rPr>
                <w:rFonts w:hint="eastAsia"/>
                <w:sz w:val="18"/>
              </w:rPr>
              <w:t>1980</w:t>
            </w:r>
          </w:p>
        </w:tc>
        <w:tc>
          <w:tcPr>
            <w:tcW w:w="3060" w:type="dxa"/>
            <w:tcBorders>
              <w:top w:val="nil"/>
              <w:bottom w:val="nil"/>
            </w:tcBorders>
          </w:tcPr>
          <w:p w:rsidR="00000000" w:rsidRDefault="00D60DAC" w:rsidP="00D60DAC">
            <w:pPr>
              <w:widowControl/>
              <w:spacing w:after="80" w:line="300" w:lineRule="atLeast"/>
              <w:ind w:rightChars="548" w:right="31680"/>
              <w:jc w:val="right"/>
              <w:rPr>
                <w:sz w:val="18"/>
              </w:rPr>
            </w:pPr>
            <w:r>
              <w:rPr>
                <w:sz w:val="18"/>
              </w:rPr>
              <w:t>19 005</w:t>
            </w:r>
          </w:p>
        </w:tc>
        <w:tc>
          <w:tcPr>
            <w:tcW w:w="3060" w:type="dxa"/>
            <w:tcBorders>
              <w:top w:val="nil"/>
              <w:bottom w:val="nil"/>
            </w:tcBorders>
          </w:tcPr>
          <w:p w:rsidR="00000000" w:rsidRDefault="00D60DAC" w:rsidP="00D60DAC">
            <w:pPr>
              <w:widowControl/>
              <w:spacing w:after="80" w:line="300" w:lineRule="atLeast"/>
              <w:ind w:rightChars="548" w:right="31680"/>
              <w:jc w:val="right"/>
              <w:rPr>
                <w:sz w:val="18"/>
              </w:rPr>
            </w:pPr>
            <w:r>
              <w:rPr>
                <w:sz w:val="18"/>
              </w:rPr>
              <w:t>15.91</w:t>
            </w:r>
          </w:p>
        </w:tc>
      </w:tr>
      <w:tr w:rsidR="00000000">
        <w:tblPrEx>
          <w:tblCellMar>
            <w:top w:w="0" w:type="dxa"/>
            <w:bottom w:w="0" w:type="dxa"/>
          </w:tblCellMar>
        </w:tblPrEx>
        <w:tc>
          <w:tcPr>
            <w:tcW w:w="3720" w:type="dxa"/>
            <w:tcBorders>
              <w:top w:val="nil"/>
              <w:bottom w:val="nil"/>
            </w:tcBorders>
          </w:tcPr>
          <w:p w:rsidR="00000000" w:rsidRDefault="00D60DAC">
            <w:pPr>
              <w:widowControl/>
              <w:spacing w:after="80" w:line="300" w:lineRule="atLeast"/>
              <w:rPr>
                <w:rFonts w:hint="eastAsia"/>
                <w:sz w:val="18"/>
              </w:rPr>
            </w:pPr>
            <w:r>
              <w:rPr>
                <w:rFonts w:hint="eastAsia"/>
                <w:sz w:val="18"/>
              </w:rPr>
              <w:t>1981</w:t>
            </w:r>
            <w:r>
              <w:rPr>
                <w:rFonts w:hint="eastAsia"/>
                <w:sz w:val="18"/>
              </w:rPr>
              <w:t>－</w:t>
            </w:r>
            <w:r>
              <w:rPr>
                <w:rFonts w:hint="eastAsia"/>
                <w:sz w:val="18"/>
              </w:rPr>
              <w:t>1985</w:t>
            </w:r>
          </w:p>
        </w:tc>
        <w:tc>
          <w:tcPr>
            <w:tcW w:w="3060" w:type="dxa"/>
            <w:tcBorders>
              <w:top w:val="nil"/>
              <w:bottom w:val="nil"/>
            </w:tcBorders>
          </w:tcPr>
          <w:p w:rsidR="00000000" w:rsidRDefault="00D60DAC" w:rsidP="00D60DAC">
            <w:pPr>
              <w:widowControl/>
              <w:spacing w:after="80" w:line="300" w:lineRule="atLeast"/>
              <w:ind w:rightChars="548" w:right="31680"/>
              <w:jc w:val="right"/>
              <w:rPr>
                <w:sz w:val="18"/>
              </w:rPr>
            </w:pPr>
            <w:r>
              <w:rPr>
                <w:sz w:val="18"/>
              </w:rPr>
              <w:t>12 640</w:t>
            </w:r>
          </w:p>
        </w:tc>
        <w:tc>
          <w:tcPr>
            <w:tcW w:w="3060" w:type="dxa"/>
            <w:tcBorders>
              <w:top w:val="nil"/>
              <w:bottom w:val="nil"/>
            </w:tcBorders>
          </w:tcPr>
          <w:p w:rsidR="00000000" w:rsidRDefault="00D60DAC" w:rsidP="00D60DAC">
            <w:pPr>
              <w:widowControl/>
              <w:spacing w:after="80" w:line="300" w:lineRule="atLeast"/>
              <w:ind w:rightChars="548" w:right="31680"/>
              <w:jc w:val="right"/>
              <w:rPr>
                <w:sz w:val="18"/>
              </w:rPr>
            </w:pPr>
            <w:r>
              <w:rPr>
                <w:sz w:val="18"/>
              </w:rPr>
              <w:t>10.58</w:t>
            </w:r>
          </w:p>
        </w:tc>
      </w:tr>
      <w:tr w:rsidR="00000000">
        <w:tblPrEx>
          <w:tblCellMar>
            <w:top w:w="0" w:type="dxa"/>
            <w:bottom w:w="0" w:type="dxa"/>
          </w:tblCellMar>
        </w:tblPrEx>
        <w:tc>
          <w:tcPr>
            <w:tcW w:w="3720" w:type="dxa"/>
            <w:tcBorders>
              <w:top w:val="nil"/>
              <w:bottom w:val="nil"/>
            </w:tcBorders>
          </w:tcPr>
          <w:p w:rsidR="00000000" w:rsidRDefault="00D60DAC">
            <w:pPr>
              <w:widowControl/>
              <w:spacing w:after="80" w:line="300" w:lineRule="atLeast"/>
              <w:rPr>
                <w:rFonts w:hint="eastAsia"/>
                <w:sz w:val="18"/>
              </w:rPr>
            </w:pPr>
            <w:r>
              <w:rPr>
                <w:rFonts w:hint="eastAsia"/>
                <w:sz w:val="18"/>
              </w:rPr>
              <w:t>1986</w:t>
            </w:r>
            <w:r>
              <w:rPr>
                <w:rFonts w:hint="eastAsia"/>
                <w:sz w:val="18"/>
              </w:rPr>
              <w:t>－</w:t>
            </w:r>
            <w:r>
              <w:rPr>
                <w:rFonts w:hint="eastAsia"/>
                <w:sz w:val="18"/>
              </w:rPr>
              <w:t>1990</w:t>
            </w:r>
          </w:p>
        </w:tc>
        <w:tc>
          <w:tcPr>
            <w:tcW w:w="3060" w:type="dxa"/>
            <w:tcBorders>
              <w:top w:val="nil"/>
              <w:bottom w:val="nil"/>
            </w:tcBorders>
          </w:tcPr>
          <w:p w:rsidR="00000000" w:rsidRDefault="00D60DAC" w:rsidP="00D60DAC">
            <w:pPr>
              <w:widowControl/>
              <w:spacing w:after="80" w:line="300" w:lineRule="atLeast"/>
              <w:ind w:rightChars="548" w:right="31680"/>
              <w:jc w:val="right"/>
              <w:rPr>
                <w:sz w:val="18"/>
              </w:rPr>
            </w:pPr>
            <w:r>
              <w:rPr>
                <w:sz w:val="18"/>
              </w:rPr>
              <w:t>12 489</w:t>
            </w:r>
          </w:p>
        </w:tc>
        <w:tc>
          <w:tcPr>
            <w:tcW w:w="3060" w:type="dxa"/>
            <w:tcBorders>
              <w:top w:val="nil"/>
              <w:bottom w:val="nil"/>
            </w:tcBorders>
          </w:tcPr>
          <w:p w:rsidR="00000000" w:rsidRDefault="00D60DAC" w:rsidP="00D60DAC">
            <w:pPr>
              <w:widowControl/>
              <w:spacing w:after="80" w:line="300" w:lineRule="atLeast"/>
              <w:ind w:rightChars="548" w:right="31680"/>
              <w:jc w:val="right"/>
              <w:rPr>
                <w:sz w:val="18"/>
              </w:rPr>
            </w:pPr>
            <w:r>
              <w:rPr>
                <w:sz w:val="18"/>
              </w:rPr>
              <w:t>10.45</w:t>
            </w:r>
          </w:p>
        </w:tc>
      </w:tr>
      <w:tr w:rsidR="00000000">
        <w:tblPrEx>
          <w:tblCellMar>
            <w:top w:w="0" w:type="dxa"/>
            <w:bottom w:w="0" w:type="dxa"/>
          </w:tblCellMar>
        </w:tblPrEx>
        <w:tc>
          <w:tcPr>
            <w:tcW w:w="3720" w:type="dxa"/>
            <w:tcBorders>
              <w:top w:val="nil"/>
              <w:bottom w:val="nil"/>
            </w:tcBorders>
          </w:tcPr>
          <w:p w:rsidR="00000000" w:rsidRDefault="00D60DAC">
            <w:pPr>
              <w:widowControl/>
              <w:spacing w:after="80" w:line="300" w:lineRule="atLeast"/>
              <w:rPr>
                <w:rFonts w:hint="eastAsia"/>
                <w:sz w:val="18"/>
              </w:rPr>
            </w:pPr>
            <w:r>
              <w:rPr>
                <w:rFonts w:hint="eastAsia"/>
                <w:sz w:val="18"/>
              </w:rPr>
              <w:t>1991</w:t>
            </w:r>
            <w:r>
              <w:rPr>
                <w:rFonts w:hint="eastAsia"/>
                <w:sz w:val="18"/>
              </w:rPr>
              <w:t>－</w:t>
            </w:r>
            <w:r>
              <w:rPr>
                <w:rFonts w:hint="eastAsia"/>
                <w:sz w:val="18"/>
              </w:rPr>
              <w:t>1995</w:t>
            </w:r>
          </w:p>
        </w:tc>
        <w:tc>
          <w:tcPr>
            <w:tcW w:w="3060" w:type="dxa"/>
            <w:tcBorders>
              <w:top w:val="nil"/>
              <w:bottom w:val="nil"/>
            </w:tcBorders>
          </w:tcPr>
          <w:p w:rsidR="00000000" w:rsidRDefault="00D60DAC" w:rsidP="00D60DAC">
            <w:pPr>
              <w:widowControl/>
              <w:spacing w:after="80" w:line="300" w:lineRule="atLeast"/>
              <w:ind w:rightChars="548" w:right="31680"/>
              <w:jc w:val="right"/>
              <w:rPr>
                <w:sz w:val="18"/>
              </w:rPr>
            </w:pPr>
            <w:r>
              <w:rPr>
                <w:sz w:val="18"/>
              </w:rPr>
              <w:t>10 675</w:t>
            </w:r>
          </w:p>
        </w:tc>
        <w:tc>
          <w:tcPr>
            <w:tcW w:w="3060" w:type="dxa"/>
            <w:tcBorders>
              <w:top w:val="nil"/>
              <w:bottom w:val="nil"/>
            </w:tcBorders>
          </w:tcPr>
          <w:p w:rsidR="00000000" w:rsidRDefault="00D60DAC" w:rsidP="00D60DAC">
            <w:pPr>
              <w:widowControl/>
              <w:spacing w:after="80" w:line="300" w:lineRule="atLeast"/>
              <w:ind w:rightChars="548" w:right="31680"/>
              <w:jc w:val="right"/>
              <w:rPr>
                <w:sz w:val="18"/>
              </w:rPr>
            </w:pPr>
            <w:r>
              <w:rPr>
                <w:sz w:val="18"/>
              </w:rPr>
              <w:t>8.92</w:t>
            </w:r>
          </w:p>
        </w:tc>
      </w:tr>
      <w:tr w:rsidR="00000000">
        <w:tblPrEx>
          <w:tblCellMar>
            <w:top w:w="0" w:type="dxa"/>
            <w:bottom w:w="0" w:type="dxa"/>
          </w:tblCellMar>
        </w:tblPrEx>
        <w:tc>
          <w:tcPr>
            <w:tcW w:w="3720" w:type="dxa"/>
            <w:tcBorders>
              <w:top w:val="nil"/>
              <w:bottom w:val="single" w:sz="4" w:space="0" w:color="auto"/>
            </w:tcBorders>
          </w:tcPr>
          <w:p w:rsidR="00000000" w:rsidRDefault="00D60DAC">
            <w:pPr>
              <w:widowControl/>
              <w:spacing w:after="80" w:line="300" w:lineRule="atLeast"/>
              <w:rPr>
                <w:rFonts w:hint="eastAsia"/>
                <w:sz w:val="18"/>
              </w:rPr>
            </w:pPr>
            <w:r>
              <w:rPr>
                <w:rFonts w:hint="eastAsia"/>
                <w:sz w:val="18"/>
              </w:rPr>
              <w:t>未答复</w:t>
            </w:r>
          </w:p>
        </w:tc>
        <w:tc>
          <w:tcPr>
            <w:tcW w:w="3060" w:type="dxa"/>
            <w:tcBorders>
              <w:top w:val="nil"/>
              <w:bottom w:val="single" w:sz="4" w:space="0" w:color="auto"/>
            </w:tcBorders>
          </w:tcPr>
          <w:p w:rsidR="00000000" w:rsidRDefault="00D60DAC" w:rsidP="00D60DAC">
            <w:pPr>
              <w:widowControl/>
              <w:spacing w:after="80" w:line="300" w:lineRule="atLeast"/>
              <w:ind w:rightChars="548" w:right="31680"/>
              <w:jc w:val="right"/>
              <w:rPr>
                <w:sz w:val="18"/>
              </w:rPr>
            </w:pPr>
            <w:r>
              <w:rPr>
                <w:sz w:val="18"/>
              </w:rPr>
              <w:t>55</w:t>
            </w:r>
          </w:p>
        </w:tc>
        <w:tc>
          <w:tcPr>
            <w:tcW w:w="3060" w:type="dxa"/>
            <w:tcBorders>
              <w:top w:val="nil"/>
              <w:bottom w:val="single" w:sz="4" w:space="0" w:color="auto"/>
            </w:tcBorders>
          </w:tcPr>
          <w:p w:rsidR="00000000" w:rsidRDefault="00D60DAC" w:rsidP="00D60DAC">
            <w:pPr>
              <w:widowControl/>
              <w:spacing w:after="80" w:line="300" w:lineRule="atLeast"/>
              <w:ind w:rightChars="548" w:right="31680"/>
              <w:jc w:val="right"/>
              <w:rPr>
                <w:sz w:val="18"/>
              </w:rPr>
            </w:pPr>
            <w:r>
              <w:rPr>
                <w:sz w:val="18"/>
              </w:rPr>
              <w:t>0.05</w:t>
            </w:r>
          </w:p>
        </w:tc>
      </w:tr>
      <w:tr w:rsidR="00000000">
        <w:tblPrEx>
          <w:tblCellMar>
            <w:top w:w="0" w:type="dxa"/>
            <w:bottom w:w="0" w:type="dxa"/>
          </w:tblCellMar>
        </w:tblPrEx>
        <w:tc>
          <w:tcPr>
            <w:tcW w:w="3720" w:type="dxa"/>
            <w:tcBorders>
              <w:top w:val="single" w:sz="4" w:space="0" w:color="auto"/>
            </w:tcBorders>
          </w:tcPr>
          <w:p w:rsidR="00000000" w:rsidRDefault="00D60DAC">
            <w:pPr>
              <w:widowControl/>
              <w:spacing w:after="80" w:line="300" w:lineRule="atLeast"/>
              <w:rPr>
                <w:rFonts w:hint="eastAsia"/>
                <w:sz w:val="18"/>
              </w:rPr>
            </w:pPr>
            <w:r>
              <w:rPr>
                <w:rFonts w:hint="eastAsia"/>
                <w:sz w:val="18"/>
              </w:rPr>
              <w:t>共计</w:t>
            </w:r>
          </w:p>
        </w:tc>
        <w:tc>
          <w:tcPr>
            <w:tcW w:w="3060" w:type="dxa"/>
            <w:tcBorders>
              <w:top w:val="single" w:sz="4" w:space="0" w:color="auto"/>
            </w:tcBorders>
          </w:tcPr>
          <w:p w:rsidR="00000000" w:rsidRDefault="00D60DAC" w:rsidP="00D60DAC">
            <w:pPr>
              <w:widowControl/>
              <w:spacing w:after="80" w:line="300" w:lineRule="atLeast"/>
              <w:ind w:rightChars="548" w:right="31680"/>
              <w:jc w:val="right"/>
              <w:rPr>
                <w:sz w:val="18"/>
              </w:rPr>
            </w:pPr>
            <w:r>
              <w:rPr>
                <w:sz w:val="18"/>
              </w:rPr>
              <w:t>119 479</w:t>
            </w:r>
          </w:p>
        </w:tc>
        <w:tc>
          <w:tcPr>
            <w:tcW w:w="3060" w:type="dxa"/>
            <w:tcBorders>
              <w:top w:val="single" w:sz="4" w:space="0" w:color="auto"/>
            </w:tcBorders>
          </w:tcPr>
          <w:p w:rsidR="00000000" w:rsidRDefault="00D60DAC" w:rsidP="00D60DAC">
            <w:pPr>
              <w:widowControl/>
              <w:spacing w:after="80" w:line="300" w:lineRule="atLeast"/>
              <w:ind w:rightChars="548" w:right="31680"/>
              <w:jc w:val="right"/>
              <w:rPr>
                <w:sz w:val="18"/>
              </w:rPr>
            </w:pPr>
            <w:r>
              <w:rPr>
                <w:sz w:val="18"/>
              </w:rPr>
              <w:t>100.00</w:t>
            </w: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w:t>
      </w:r>
      <w:r>
        <w:rPr>
          <w:rFonts w:hint="eastAsia"/>
          <w:sz w:val="18"/>
        </w:rPr>
        <w:t>1995</w:t>
      </w:r>
      <w:r>
        <w:rPr>
          <w:rFonts w:hint="eastAsia"/>
          <w:sz w:val="18"/>
        </w:rPr>
        <w:t>年人口和住房普查》。</w:t>
      </w:r>
    </w:p>
    <w:p w:rsidR="00000000" w:rsidRDefault="00D60DAC">
      <w:pPr>
        <w:keepNext/>
        <w:keepLines/>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35</w:t>
      </w:r>
    </w:p>
    <w:p w:rsidR="00000000" w:rsidRDefault="00D60DAC">
      <w:pPr>
        <w:keepNext/>
        <w:keepLines/>
        <w:widowControl/>
        <w:spacing w:after="240" w:line="360" w:lineRule="atLeast"/>
        <w:jc w:val="center"/>
        <w:rPr>
          <w:rFonts w:ascii="SimHei" w:eastAsia="SimHei" w:hint="eastAsia"/>
        </w:rPr>
      </w:pPr>
      <w:r>
        <w:rPr>
          <w:rFonts w:ascii="SimHei" w:eastAsia="SimHei" w:hint="eastAsia"/>
        </w:rPr>
        <w:t>居所有一个和两个房间的私人住户</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4"/>
        <w:gridCol w:w="1919"/>
        <w:gridCol w:w="1919"/>
        <w:gridCol w:w="1919"/>
        <w:gridCol w:w="1917"/>
      </w:tblGrid>
      <w:tr w:rsidR="00000000">
        <w:tblPrEx>
          <w:tblCellMar>
            <w:top w:w="0" w:type="dxa"/>
            <w:bottom w:w="0" w:type="dxa"/>
          </w:tblCellMar>
        </w:tblPrEx>
        <w:tc>
          <w:tcPr>
            <w:tcW w:w="969" w:type="pct"/>
            <w:tcBorders>
              <w:bottom w:val="single" w:sz="4" w:space="0" w:color="auto"/>
            </w:tcBorders>
          </w:tcPr>
          <w:p w:rsidR="00000000" w:rsidRDefault="00D60DAC">
            <w:pPr>
              <w:keepNext/>
              <w:keepLines/>
              <w:widowControl/>
              <w:spacing w:afterLines="50" w:after="120" w:line="360" w:lineRule="atLeast"/>
              <w:rPr>
                <w:rFonts w:ascii="SimHei" w:eastAsia="SimHei"/>
                <w:sz w:val="18"/>
              </w:rPr>
            </w:pPr>
            <w:r>
              <w:rPr>
                <w:rFonts w:ascii="SimHei" w:eastAsia="SimHei" w:hint="eastAsia"/>
                <w:sz w:val="18"/>
              </w:rPr>
              <w:t>住户人数</w:t>
            </w:r>
          </w:p>
        </w:tc>
        <w:tc>
          <w:tcPr>
            <w:tcW w:w="1008" w:type="pct"/>
            <w:tcBorders>
              <w:bottom w:val="single" w:sz="4" w:space="0" w:color="auto"/>
            </w:tcBorders>
          </w:tcPr>
          <w:p w:rsidR="00000000" w:rsidRDefault="00D60DAC">
            <w:pPr>
              <w:keepNext/>
              <w:keepLines/>
              <w:widowControl/>
              <w:spacing w:afterLines="50" w:after="120" w:line="360" w:lineRule="atLeast"/>
              <w:jc w:val="center"/>
              <w:rPr>
                <w:rFonts w:ascii="SimHei" w:eastAsia="SimHei"/>
                <w:sz w:val="18"/>
              </w:rPr>
            </w:pPr>
            <w:r>
              <w:rPr>
                <w:rFonts w:ascii="SimHei" w:eastAsia="SimHei" w:hint="eastAsia"/>
                <w:sz w:val="18"/>
              </w:rPr>
              <w:t>一个房间</w:t>
            </w:r>
          </w:p>
        </w:tc>
        <w:tc>
          <w:tcPr>
            <w:tcW w:w="1008" w:type="pct"/>
            <w:tcBorders>
              <w:bottom w:val="single" w:sz="4" w:space="0" w:color="auto"/>
            </w:tcBorders>
          </w:tcPr>
          <w:p w:rsidR="00000000" w:rsidRDefault="00D60DAC">
            <w:pPr>
              <w:keepNext/>
              <w:keepLines/>
              <w:widowControl/>
              <w:spacing w:afterLines="50" w:after="120" w:line="360" w:lineRule="atLeast"/>
              <w:jc w:val="center"/>
              <w:rPr>
                <w:rFonts w:ascii="SimHei" w:eastAsia="SimHei"/>
                <w:sz w:val="18"/>
              </w:rPr>
            </w:pPr>
            <w:r>
              <w:rPr>
                <w:rFonts w:ascii="SimHei" w:eastAsia="SimHei" w:hint="eastAsia"/>
                <w:sz w:val="18"/>
              </w:rPr>
              <w:t>两个房间</w:t>
            </w:r>
          </w:p>
        </w:tc>
        <w:tc>
          <w:tcPr>
            <w:tcW w:w="1008" w:type="pct"/>
            <w:tcBorders>
              <w:bottom w:val="single" w:sz="4" w:space="0" w:color="auto"/>
            </w:tcBorders>
          </w:tcPr>
          <w:p w:rsidR="00000000" w:rsidRDefault="00D60DAC">
            <w:pPr>
              <w:keepNext/>
              <w:keepLines/>
              <w:widowControl/>
              <w:spacing w:afterLines="50" w:after="120" w:line="360" w:lineRule="atLeast"/>
              <w:jc w:val="center"/>
              <w:rPr>
                <w:rFonts w:ascii="SimHei" w:eastAsia="SimHei"/>
                <w:sz w:val="18"/>
              </w:rPr>
            </w:pPr>
            <w:r>
              <w:rPr>
                <w:rFonts w:ascii="SimHei" w:eastAsia="SimHei" w:hint="eastAsia"/>
                <w:sz w:val="18"/>
              </w:rPr>
              <w:t>一个房间</w:t>
            </w:r>
            <w:r>
              <w:rPr>
                <w:rFonts w:ascii="SimHei" w:eastAsia="SimHei" w:hint="eastAsia"/>
                <w:sz w:val="18"/>
              </w:rPr>
              <w:t>%</w:t>
            </w:r>
          </w:p>
        </w:tc>
        <w:tc>
          <w:tcPr>
            <w:tcW w:w="1008" w:type="pct"/>
            <w:tcBorders>
              <w:bottom w:val="single" w:sz="4" w:space="0" w:color="auto"/>
            </w:tcBorders>
          </w:tcPr>
          <w:p w:rsidR="00000000" w:rsidRDefault="00D60DAC">
            <w:pPr>
              <w:keepNext/>
              <w:keepLines/>
              <w:widowControl/>
              <w:spacing w:afterLines="50" w:after="120" w:line="360" w:lineRule="atLeast"/>
              <w:jc w:val="center"/>
              <w:rPr>
                <w:rFonts w:ascii="SimHei" w:eastAsia="SimHei" w:hint="eastAsia"/>
                <w:sz w:val="18"/>
              </w:rPr>
            </w:pPr>
            <w:r>
              <w:rPr>
                <w:rFonts w:ascii="SimHei" w:eastAsia="SimHei" w:hint="eastAsia"/>
                <w:sz w:val="18"/>
              </w:rPr>
              <w:t>两个房间</w:t>
            </w:r>
            <w:r>
              <w:rPr>
                <w:rFonts w:ascii="SimHei" w:eastAsia="SimHei" w:hint="eastAsia"/>
                <w:sz w:val="18"/>
              </w:rPr>
              <w:t>%</w:t>
            </w:r>
          </w:p>
        </w:tc>
      </w:tr>
      <w:tr w:rsidR="00000000">
        <w:tblPrEx>
          <w:tblCellMar>
            <w:top w:w="0" w:type="dxa"/>
            <w:bottom w:w="0" w:type="dxa"/>
          </w:tblCellMar>
        </w:tblPrEx>
        <w:tc>
          <w:tcPr>
            <w:tcW w:w="969" w:type="pct"/>
            <w:tcBorders>
              <w:bottom w:val="nil"/>
            </w:tcBorders>
          </w:tcPr>
          <w:p w:rsidR="00000000" w:rsidRDefault="00D60DAC">
            <w:pPr>
              <w:widowControl/>
              <w:spacing w:afterLines="50" w:after="120" w:line="320" w:lineRule="atLeast"/>
              <w:rPr>
                <w:rFonts w:hint="eastAsia"/>
                <w:sz w:val="18"/>
              </w:rPr>
            </w:pPr>
            <w:r>
              <w:rPr>
                <w:rFonts w:hint="eastAsia"/>
                <w:sz w:val="18"/>
              </w:rPr>
              <w:t>1</w:t>
            </w:r>
            <w:r>
              <w:rPr>
                <w:rFonts w:hint="eastAsia"/>
                <w:sz w:val="18"/>
              </w:rPr>
              <w:t>人</w:t>
            </w:r>
          </w:p>
        </w:tc>
        <w:tc>
          <w:tcPr>
            <w:tcW w:w="1008" w:type="pct"/>
            <w:tcBorders>
              <w:bottom w:val="nil"/>
            </w:tcBorders>
          </w:tcPr>
          <w:p w:rsidR="00000000" w:rsidRDefault="00D60DAC" w:rsidP="00D60DAC">
            <w:pPr>
              <w:widowControl/>
              <w:spacing w:afterLines="50" w:after="120" w:line="320" w:lineRule="atLeast"/>
              <w:ind w:rightChars="372" w:right="31680"/>
              <w:jc w:val="right"/>
              <w:rPr>
                <w:sz w:val="18"/>
              </w:rPr>
            </w:pPr>
            <w:r>
              <w:rPr>
                <w:sz w:val="18"/>
              </w:rPr>
              <w:t>273</w:t>
            </w:r>
          </w:p>
        </w:tc>
        <w:tc>
          <w:tcPr>
            <w:tcW w:w="1008" w:type="pct"/>
            <w:tcBorders>
              <w:bottom w:val="nil"/>
            </w:tcBorders>
          </w:tcPr>
          <w:p w:rsidR="00000000" w:rsidRDefault="00D60DAC" w:rsidP="00D60DAC">
            <w:pPr>
              <w:widowControl/>
              <w:spacing w:afterLines="50" w:after="120" w:line="320" w:lineRule="atLeast"/>
              <w:ind w:rightChars="372" w:right="31680"/>
              <w:jc w:val="right"/>
              <w:rPr>
                <w:sz w:val="18"/>
              </w:rPr>
            </w:pPr>
            <w:r>
              <w:rPr>
                <w:sz w:val="18"/>
              </w:rPr>
              <w:t>1 702</w:t>
            </w:r>
          </w:p>
        </w:tc>
        <w:tc>
          <w:tcPr>
            <w:tcW w:w="1008" w:type="pct"/>
            <w:tcBorders>
              <w:bottom w:val="nil"/>
            </w:tcBorders>
          </w:tcPr>
          <w:p w:rsidR="00000000" w:rsidRDefault="00D60DAC" w:rsidP="00D60DAC">
            <w:pPr>
              <w:widowControl/>
              <w:spacing w:afterLines="50" w:after="120" w:line="320" w:lineRule="atLeast"/>
              <w:ind w:rightChars="372" w:right="31680"/>
              <w:jc w:val="right"/>
              <w:rPr>
                <w:sz w:val="18"/>
              </w:rPr>
            </w:pPr>
            <w:r>
              <w:rPr>
                <w:sz w:val="18"/>
              </w:rPr>
              <w:t>71.09</w:t>
            </w:r>
          </w:p>
        </w:tc>
        <w:tc>
          <w:tcPr>
            <w:tcW w:w="1008" w:type="pct"/>
            <w:tcBorders>
              <w:bottom w:val="nil"/>
            </w:tcBorders>
          </w:tcPr>
          <w:p w:rsidR="00000000" w:rsidRDefault="00D60DAC" w:rsidP="00D60DAC">
            <w:pPr>
              <w:widowControl/>
              <w:spacing w:afterLines="50" w:after="120" w:line="320" w:lineRule="atLeast"/>
              <w:ind w:rightChars="372" w:right="31680"/>
              <w:jc w:val="right"/>
              <w:rPr>
                <w:sz w:val="18"/>
              </w:rPr>
            </w:pPr>
            <w:r>
              <w:rPr>
                <w:sz w:val="18"/>
              </w:rPr>
              <w:t>53.19</w:t>
            </w:r>
          </w:p>
        </w:tc>
      </w:tr>
      <w:tr w:rsidR="00000000">
        <w:tblPrEx>
          <w:tblCellMar>
            <w:top w:w="0" w:type="dxa"/>
            <w:bottom w:w="0" w:type="dxa"/>
          </w:tblCellMar>
        </w:tblPrEx>
        <w:tc>
          <w:tcPr>
            <w:tcW w:w="969" w:type="pct"/>
            <w:tcBorders>
              <w:top w:val="nil"/>
              <w:bottom w:val="nil"/>
            </w:tcBorders>
          </w:tcPr>
          <w:p w:rsidR="00000000" w:rsidRDefault="00D60DAC">
            <w:pPr>
              <w:widowControl/>
              <w:spacing w:afterLines="50" w:after="120" w:line="320" w:lineRule="atLeast"/>
              <w:rPr>
                <w:rFonts w:hint="eastAsia"/>
                <w:sz w:val="18"/>
              </w:rPr>
            </w:pPr>
            <w:r>
              <w:rPr>
                <w:rFonts w:hint="eastAsia"/>
                <w:sz w:val="18"/>
              </w:rPr>
              <w:t>2</w:t>
            </w:r>
            <w:r>
              <w:rPr>
                <w:rFonts w:hint="eastAsia"/>
                <w:sz w:val="18"/>
              </w:rPr>
              <w:t>人</w:t>
            </w:r>
          </w:p>
        </w:tc>
        <w:tc>
          <w:tcPr>
            <w:tcW w:w="1008" w:type="pct"/>
            <w:tcBorders>
              <w:top w:val="nil"/>
              <w:bottom w:val="nil"/>
            </w:tcBorders>
          </w:tcPr>
          <w:p w:rsidR="00000000" w:rsidRDefault="00D60DAC" w:rsidP="00D60DAC">
            <w:pPr>
              <w:widowControl/>
              <w:spacing w:afterLines="50" w:after="120" w:line="320" w:lineRule="atLeast"/>
              <w:ind w:rightChars="372" w:right="31680"/>
              <w:jc w:val="right"/>
              <w:rPr>
                <w:sz w:val="18"/>
              </w:rPr>
            </w:pPr>
            <w:r>
              <w:rPr>
                <w:sz w:val="18"/>
              </w:rPr>
              <w:t>52</w:t>
            </w:r>
          </w:p>
        </w:tc>
        <w:tc>
          <w:tcPr>
            <w:tcW w:w="1008" w:type="pct"/>
            <w:tcBorders>
              <w:top w:val="nil"/>
              <w:bottom w:val="nil"/>
            </w:tcBorders>
          </w:tcPr>
          <w:p w:rsidR="00000000" w:rsidRDefault="00D60DAC" w:rsidP="00D60DAC">
            <w:pPr>
              <w:widowControl/>
              <w:spacing w:afterLines="50" w:after="120" w:line="320" w:lineRule="atLeast"/>
              <w:ind w:rightChars="372" w:right="31680"/>
              <w:jc w:val="right"/>
              <w:rPr>
                <w:sz w:val="18"/>
              </w:rPr>
            </w:pPr>
            <w:r>
              <w:rPr>
                <w:sz w:val="18"/>
              </w:rPr>
              <w:t>832</w:t>
            </w:r>
          </w:p>
        </w:tc>
        <w:tc>
          <w:tcPr>
            <w:tcW w:w="1008" w:type="pct"/>
            <w:tcBorders>
              <w:top w:val="nil"/>
              <w:bottom w:val="nil"/>
            </w:tcBorders>
          </w:tcPr>
          <w:p w:rsidR="00000000" w:rsidRDefault="00D60DAC" w:rsidP="00D60DAC">
            <w:pPr>
              <w:widowControl/>
              <w:spacing w:afterLines="50" w:after="120" w:line="320" w:lineRule="atLeast"/>
              <w:ind w:rightChars="372" w:right="31680"/>
              <w:jc w:val="right"/>
              <w:rPr>
                <w:sz w:val="18"/>
              </w:rPr>
            </w:pPr>
            <w:r>
              <w:rPr>
                <w:sz w:val="18"/>
              </w:rPr>
              <w:t>13.54</w:t>
            </w:r>
          </w:p>
        </w:tc>
        <w:tc>
          <w:tcPr>
            <w:tcW w:w="1008" w:type="pct"/>
            <w:tcBorders>
              <w:top w:val="nil"/>
              <w:bottom w:val="nil"/>
            </w:tcBorders>
          </w:tcPr>
          <w:p w:rsidR="00000000" w:rsidRDefault="00D60DAC" w:rsidP="00D60DAC">
            <w:pPr>
              <w:widowControl/>
              <w:spacing w:afterLines="50" w:after="120" w:line="320" w:lineRule="atLeast"/>
              <w:ind w:rightChars="372" w:right="31680"/>
              <w:jc w:val="right"/>
              <w:rPr>
                <w:sz w:val="18"/>
              </w:rPr>
            </w:pPr>
            <w:r>
              <w:rPr>
                <w:sz w:val="18"/>
              </w:rPr>
              <w:t>26.00</w:t>
            </w:r>
          </w:p>
        </w:tc>
      </w:tr>
      <w:tr w:rsidR="00000000">
        <w:tblPrEx>
          <w:tblCellMar>
            <w:top w:w="0" w:type="dxa"/>
            <w:bottom w:w="0" w:type="dxa"/>
          </w:tblCellMar>
        </w:tblPrEx>
        <w:tc>
          <w:tcPr>
            <w:tcW w:w="969" w:type="pct"/>
            <w:tcBorders>
              <w:top w:val="nil"/>
              <w:bottom w:val="nil"/>
            </w:tcBorders>
          </w:tcPr>
          <w:p w:rsidR="00000000" w:rsidRDefault="00D60DAC">
            <w:pPr>
              <w:widowControl/>
              <w:spacing w:afterLines="50" w:after="120" w:line="320" w:lineRule="atLeast"/>
              <w:rPr>
                <w:rFonts w:hint="eastAsia"/>
                <w:sz w:val="18"/>
              </w:rPr>
            </w:pPr>
            <w:r>
              <w:rPr>
                <w:rFonts w:hint="eastAsia"/>
                <w:sz w:val="18"/>
              </w:rPr>
              <w:t>3</w:t>
            </w:r>
            <w:r>
              <w:rPr>
                <w:rFonts w:hint="eastAsia"/>
                <w:sz w:val="18"/>
              </w:rPr>
              <w:t>人</w:t>
            </w:r>
          </w:p>
        </w:tc>
        <w:tc>
          <w:tcPr>
            <w:tcW w:w="1008" w:type="pct"/>
            <w:tcBorders>
              <w:top w:val="nil"/>
              <w:bottom w:val="nil"/>
            </w:tcBorders>
          </w:tcPr>
          <w:p w:rsidR="00000000" w:rsidRDefault="00D60DAC" w:rsidP="00D60DAC">
            <w:pPr>
              <w:widowControl/>
              <w:spacing w:afterLines="50" w:after="120" w:line="320" w:lineRule="atLeast"/>
              <w:ind w:rightChars="372" w:right="31680"/>
              <w:jc w:val="right"/>
              <w:rPr>
                <w:sz w:val="18"/>
              </w:rPr>
            </w:pPr>
            <w:r>
              <w:rPr>
                <w:sz w:val="18"/>
              </w:rPr>
              <w:t>32</w:t>
            </w:r>
          </w:p>
        </w:tc>
        <w:tc>
          <w:tcPr>
            <w:tcW w:w="1008" w:type="pct"/>
            <w:tcBorders>
              <w:top w:val="nil"/>
              <w:bottom w:val="nil"/>
            </w:tcBorders>
          </w:tcPr>
          <w:p w:rsidR="00000000" w:rsidRDefault="00D60DAC" w:rsidP="00D60DAC">
            <w:pPr>
              <w:widowControl/>
              <w:spacing w:afterLines="50" w:after="120" w:line="320" w:lineRule="atLeast"/>
              <w:ind w:rightChars="372" w:right="31680"/>
              <w:jc w:val="right"/>
              <w:rPr>
                <w:sz w:val="18"/>
              </w:rPr>
            </w:pPr>
            <w:r>
              <w:rPr>
                <w:sz w:val="18"/>
              </w:rPr>
              <w:t>351</w:t>
            </w:r>
          </w:p>
        </w:tc>
        <w:tc>
          <w:tcPr>
            <w:tcW w:w="1008" w:type="pct"/>
            <w:tcBorders>
              <w:top w:val="nil"/>
              <w:bottom w:val="nil"/>
            </w:tcBorders>
          </w:tcPr>
          <w:p w:rsidR="00000000" w:rsidRDefault="00D60DAC" w:rsidP="00D60DAC">
            <w:pPr>
              <w:widowControl/>
              <w:spacing w:afterLines="50" w:after="120" w:line="320" w:lineRule="atLeast"/>
              <w:ind w:rightChars="372" w:right="31680"/>
              <w:jc w:val="right"/>
              <w:rPr>
                <w:sz w:val="18"/>
              </w:rPr>
            </w:pPr>
            <w:r>
              <w:rPr>
                <w:sz w:val="18"/>
              </w:rPr>
              <w:t>8.33</w:t>
            </w:r>
          </w:p>
        </w:tc>
        <w:tc>
          <w:tcPr>
            <w:tcW w:w="1008" w:type="pct"/>
            <w:tcBorders>
              <w:top w:val="nil"/>
              <w:bottom w:val="nil"/>
            </w:tcBorders>
          </w:tcPr>
          <w:p w:rsidR="00000000" w:rsidRDefault="00D60DAC" w:rsidP="00D60DAC">
            <w:pPr>
              <w:widowControl/>
              <w:spacing w:afterLines="50" w:after="120" w:line="320" w:lineRule="atLeast"/>
              <w:ind w:rightChars="372" w:right="31680"/>
              <w:jc w:val="right"/>
              <w:rPr>
                <w:sz w:val="18"/>
              </w:rPr>
            </w:pPr>
            <w:r>
              <w:rPr>
                <w:sz w:val="18"/>
              </w:rPr>
              <w:t>10.97</w:t>
            </w:r>
          </w:p>
        </w:tc>
      </w:tr>
      <w:tr w:rsidR="00000000">
        <w:tblPrEx>
          <w:tblCellMar>
            <w:top w:w="0" w:type="dxa"/>
            <w:bottom w:w="0" w:type="dxa"/>
          </w:tblCellMar>
        </w:tblPrEx>
        <w:tc>
          <w:tcPr>
            <w:tcW w:w="969" w:type="pct"/>
            <w:tcBorders>
              <w:top w:val="nil"/>
              <w:bottom w:val="nil"/>
            </w:tcBorders>
          </w:tcPr>
          <w:p w:rsidR="00000000" w:rsidRDefault="00D60DAC">
            <w:pPr>
              <w:widowControl/>
              <w:spacing w:afterLines="50" w:after="120" w:line="320" w:lineRule="atLeast"/>
              <w:rPr>
                <w:rFonts w:hint="eastAsia"/>
                <w:sz w:val="18"/>
              </w:rPr>
            </w:pPr>
            <w:r>
              <w:rPr>
                <w:rFonts w:hint="eastAsia"/>
                <w:sz w:val="18"/>
              </w:rPr>
              <w:t>4</w:t>
            </w:r>
            <w:r>
              <w:rPr>
                <w:rFonts w:hint="eastAsia"/>
                <w:sz w:val="18"/>
              </w:rPr>
              <w:t>人</w:t>
            </w:r>
          </w:p>
        </w:tc>
        <w:tc>
          <w:tcPr>
            <w:tcW w:w="1008" w:type="pct"/>
            <w:tcBorders>
              <w:top w:val="nil"/>
              <w:bottom w:val="nil"/>
            </w:tcBorders>
          </w:tcPr>
          <w:p w:rsidR="00000000" w:rsidRDefault="00D60DAC" w:rsidP="00D60DAC">
            <w:pPr>
              <w:widowControl/>
              <w:spacing w:afterLines="50" w:after="120" w:line="320" w:lineRule="atLeast"/>
              <w:ind w:rightChars="372" w:right="31680"/>
              <w:jc w:val="right"/>
              <w:rPr>
                <w:sz w:val="18"/>
              </w:rPr>
            </w:pPr>
            <w:r>
              <w:rPr>
                <w:sz w:val="18"/>
              </w:rPr>
              <w:t>20</w:t>
            </w:r>
          </w:p>
        </w:tc>
        <w:tc>
          <w:tcPr>
            <w:tcW w:w="1008" w:type="pct"/>
            <w:tcBorders>
              <w:top w:val="nil"/>
              <w:bottom w:val="nil"/>
            </w:tcBorders>
          </w:tcPr>
          <w:p w:rsidR="00000000" w:rsidRDefault="00D60DAC" w:rsidP="00D60DAC">
            <w:pPr>
              <w:widowControl/>
              <w:spacing w:afterLines="50" w:after="120" w:line="320" w:lineRule="atLeast"/>
              <w:ind w:rightChars="372" w:right="31680"/>
              <w:jc w:val="right"/>
              <w:rPr>
                <w:sz w:val="18"/>
              </w:rPr>
            </w:pPr>
            <w:r>
              <w:rPr>
                <w:sz w:val="18"/>
              </w:rPr>
              <w:t>207</w:t>
            </w:r>
          </w:p>
        </w:tc>
        <w:tc>
          <w:tcPr>
            <w:tcW w:w="1008" w:type="pct"/>
            <w:tcBorders>
              <w:top w:val="nil"/>
              <w:bottom w:val="nil"/>
            </w:tcBorders>
          </w:tcPr>
          <w:p w:rsidR="00000000" w:rsidRDefault="00D60DAC" w:rsidP="00D60DAC">
            <w:pPr>
              <w:widowControl/>
              <w:spacing w:afterLines="50" w:after="120" w:line="320" w:lineRule="atLeast"/>
              <w:ind w:rightChars="372" w:right="31680"/>
              <w:jc w:val="right"/>
              <w:rPr>
                <w:sz w:val="18"/>
              </w:rPr>
            </w:pPr>
            <w:r>
              <w:rPr>
                <w:sz w:val="18"/>
              </w:rPr>
              <w:t>5.21</w:t>
            </w:r>
          </w:p>
        </w:tc>
        <w:tc>
          <w:tcPr>
            <w:tcW w:w="1008" w:type="pct"/>
            <w:tcBorders>
              <w:top w:val="nil"/>
              <w:bottom w:val="nil"/>
            </w:tcBorders>
          </w:tcPr>
          <w:p w:rsidR="00000000" w:rsidRDefault="00D60DAC" w:rsidP="00D60DAC">
            <w:pPr>
              <w:widowControl/>
              <w:spacing w:afterLines="50" w:after="120" w:line="320" w:lineRule="atLeast"/>
              <w:ind w:rightChars="372" w:right="31680"/>
              <w:jc w:val="right"/>
              <w:rPr>
                <w:sz w:val="18"/>
              </w:rPr>
            </w:pPr>
            <w:r>
              <w:rPr>
                <w:sz w:val="18"/>
              </w:rPr>
              <w:t>6.47</w:t>
            </w:r>
          </w:p>
        </w:tc>
      </w:tr>
      <w:tr w:rsidR="00000000">
        <w:tblPrEx>
          <w:tblCellMar>
            <w:top w:w="0" w:type="dxa"/>
            <w:bottom w:w="0" w:type="dxa"/>
          </w:tblCellMar>
        </w:tblPrEx>
        <w:tc>
          <w:tcPr>
            <w:tcW w:w="969" w:type="pct"/>
            <w:tcBorders>
              <w:top w:val="nil"/>
              <w:bottom w:val="nil"/>
            </w:tcBorders>
          </w:tcPr>
          <w:p w:rsidR="00000000" w:rsidRDefault="00D60DAC">
            <w:pPr>
              <w:widowControl/>
              <w:spacing w:afterLines="50" w:after="120" w:line="320" w:lineRule="atLeast"/>
              <w:rPr>
                <w:rFonts w:hint="eastAsia"/>
                <w:sz w:val="18"/>
              </w:rPr>
            </w:pPr>
            <w:r>
              <w:rPr>
                <w:rFonts w:hint="eastAsia"/>
                <w:sz w:val="18"/>
              </w:rPr>
              <w:t>5</w:t>
            </w:r>
            <w:r>
              <w:rPr>
                <w:rFonts w:hint="eastAsia"/>
                <w:sz w:val="18"/>
              </w:rPr>
              <w:t>人</w:t>
            </w:r>
          </w:p>
        </w:tc>
        <w:tc>
          <w:tcPr>
            <w:tcW w:w="1008" w:type="pct"/>
            <w:tcBorders>
              <w:top w:val="nil"/>
              <w:bottom w:val="nil"/>
            </w:tcBorders>
          </w:tcPr>
          <w:p w:rsidR="00000000" w:rsidRDefault="00D60DAC" w:rsidP="00D60DAC">
            <w:pPr>
              <w:widowControl/>
              <w:spacing w:afterLines="50" w:after="120" w:line="320" w:lineRule="atLeast"/>
              <w:ind w:rightChars="372" w:right="31680"/>
              <w:jc w:val="right"/>
              <w:rPr>
                <w:sz w:val="18"/>
              </w:rPr>
            </w:pPr>
            <w:r>
              <w:rPr>
                <w:sz w:val="18"/>
              </w:rPr>
              <w:t>4</w:t>
            </w:r>
          </w:p>
        </w:tc>
        <w:tc>
          <w:tcPr>
            <w:tcW w:w="1008" w:type="pct"/>
            <w:tcBorders>
              <w:top w:val="nil"/>
              <w:bottom w:val="nil"/>
            </w:tcBorders>
          </w:tcPr>
          <w:p w:rsidR="00000000" w:rsidRDefault="00D60DAC" w:rsidP="00D60DAC">
            <w:pPr>
              <w:widowControl/>
              <w:spacing w:afterLines="50" w:after="120" w:line="320" w:lineRule="atLeast"/>
              <w:ind w:rightChars="372" w:right="31680"/>
              <w:jc w:val="right"/>
              <w:rPr>
                <w:sz w:val="18"/>
              </w:rPr>
            </w:pPr>
            <w:r>
              <w:rPr>
                <w:sz w:val="18"/>
              </w:rPr>
              <w:t>76</w:t>
            </w:r>
          </w:p>
        </w:tc>
        <w:tc>
          <w:tcPr>
            <w:tcW w:w="1008" w:type="pct"/>
            <w:tcBorders>
              <w:top w:val="nil"/>
              <w:bottom w:val="nil"/>
            </w:tcBorders>
          </w:tcPr>
          <w:p w:rsidR="00000000" w:rsidRDefault="00D60DAC" w:rsidP="00D60DAC">
            <w:pPr>
              <w:widowControl/>
              <w:spacing w:afterLines="50" w:after="120" w:line="320" w:lineRule="atLeast"/>
              <w:ind w:rightChars="372" w:right="31680"/>
              <w:jc w:val="right"/>
              <w:rPr>
                <w:sz w:val="18"/>
              </w:rPr>
            </w:pPr>
            <w:r>
              <w:rPr>
                <w:sz w:val="18"/>
              </w:rPr>
              <w:t>1.04</w:t>
            </w:r>
          </w:p>
        </w:tc>
        <w:tc>
          <w:tcPr>
            <w:tcW w:w="1008" w:type="pct"/>
            <w:tcBorders>
              <w:top w:val="nil"/>
              <w:bottom w:val="nil"/>
            </w:tcBorders>
          </w:tcPr>
          <w:p w:rsidR="00000000" w:rsidRDefault="00D60DAC" w:rsidP="00D60DAC">
            <w:pPr>
              <w:widowControl/>
              <w:spacing w:afterLines="50" w:after="120" w:line="320" w:lineRule="atLeast"/>
              <w:ind w:rightChars="372" w:right="31680"/>
              <w:jc w:val="right"/>
              <w:rPr>
                <w:sz w:val="18"/>
              </w:rPr>
            </w:pPr>
            <w:r>
              <w:rPr>
                <w:sz w:val="18"/>
              </w:rPr>
              <w:t>2.38</w:t>
            </w:r>
          </w:p>
        </w:tc>
      </w:tr>
      <w:tr w:rsidR="00000000">
        <w:tblPrEx>
          <w:tblCellMar>
            <w:top w:w="0" w:type="dxa"/>
            <w:bottom w:w="0" w:type="dxa"/>
          </w:tblCellMar>
        </w:tblPrEx>
        <w:tc>
          <w:tcPr>
            <w:tcW w:w="969" w:type="pct"/>
            <w:tcBorders>
              <w:top w:val="nil"/>
              <w:bottom w:val="nil"/>
            </w:tcBorders>
          </w:tcPr>
          <w:p w:rsidR="00000000" w:rsidRDefault="00D60DAC">
            <w:pPr>
              <w:widowControl/>
              <w:spacing w:afterLines="50" w:after="120" w:line="320" w:lineRule="atLeast"/>
              <w:rPr>
                <w:rFonts w:hint="eastAsia"/>
                <w:sz w:val="18"/>
              </w:rPr>
            </w:pPr>
            <w:r>
              <w:rPr>
                <w:rFonts w:hint="eastAsia"/>
                <w:sz w:val="18"/>
              </w:rPr>
              <w:t>6</w:t>
            </w:r>
            <w:r>
              <w:rPr>
                <w:rFonts w:hint="eastAsia"/>
                <w:sz w:val="18"/>
              </w:rPr>
              <w:t>人</w:t>
            </w:r>
          </w:p>
        </w:tc>
        <w:tc>
          <w:tcPr>
            <w:tcW w:w="1008" w:type="pct"/>
            <w:tcBorders>
              <w:top w:val="nil"/>
              <w:bottom w:val="nil"/>
            </w:tcBorders>
          </w:tcPr>
          <w:p w:rsidR="00000000" w:rsidRDefault="00D60DAC" w:rsidP="00D60DAC">
            <w:pPr>
              <w:widowControl/>
              <w:spacing w:afterLines="50" w:after="120" w:line="320" w:lineRule="atLeast"/>
              <w:ind w:rightChars="372" w:right="31680"/>
              <w:jc w:val="right"/>
              <w:rPr>
                <w:sz w:val="18"/>
              </w:rPr>
            </w:pPr>
            <w:r>
              <w:rPr>
                <w:sz w:val="18"/>
              </w:rPr>
              <w:t>3</w:t>
            </w:r>
          </w:p>
        </w:tc>
        <w:tc>
          <w:tcPr>
            <w:tcW w:w="1008" w:type="pct"/>
            <w:tcBorders>
              <w:top w:val="nil"/>
              <w:bottom w:val="nil"/>
            </w:tcBorders>
          </w:tcPr>
          <w:p w:rsidR="00000000" w:rsidRDefault="00D60DAC" w:rsidP="00D60DAC">
            <w:pPr>
              <w:widowControl/>
              <w:spacing w:afterLines="50" w:after="120" w:line="320" w:lineRule="atLeast"/>
              <w:ind w:rightChars="372" w:right="31680"/>
              <w:jc w:val="right"/>
              <w:rPr>
                <w:sz w:val="18"/>
              </w:rPr>
            </w:pPr>
            <w:r>
              <w:rPr>
                <w:sz w:val="18"/>
              </w:rPr>
              <w:t>22</w:t>
            </w:r>
          </w:p>
        </w:tc>
        <w:tc>
          <w:tcPr>
            <w:tcW w:w="1008" w:type="pct"/>
            <w:tcBorders>
              <w:top w:val="nil"/>
              <w:bottom w:val="nil"/>
            </w:tcBorders>
          </w:tcPr>
          <w:p w:rsidR="00000000" w:rsidRDefault="00D60DAC" w:rsidP="00D60DAC">
            <w:pPr>
              <w:widowControl/>
              <w:spacing w:afterLines="50" w:after="120" w:line="320" w:lineRule="atLeast"/>
              <w:ind w:rightChars="372" w:right="31680"/>
              <w:jc w:val="right"/>
              <w:rPr>
                <w:sz w:val="18"/>
              </w:rPr>
            </w:pPr>
            <w:r>
              <w:rPr>
                <w:sz w:val="18"/>
              </w:rPr>
              <w:t>0.78</w:t>
            </w:r>
          </w:p>
        </w:tc>
        <w:tc>
          <w:tcPr>
            <w:tcW w:w="1008" w:type="pct"/>
            <w:tcBorders>
              <w:top w:val="nil"/>
              <w:bottom w:val="nil"/>
            </w:tcBorders>
          </w:tcPr>
          <w:p w:rsidR="00000000" w:rsidRDefault="00D60DAC" w:rsidP="00D60DAC">
            <w:pPr>
              <w:widowControl/>
              <w:spacing w:afterLines="50" w:after="120" w:line="320" w:lineRule="atLeast"/>
              <w:ind w:rightChars="372" w:right="31680"/>
              <w:jc w:val="right"/>
              <w:rPr>
                <w:sz w:val="18"/>
              </w:rPr>
            </w:pPr>
            <w:r>
              <w:rPr>
                <w:sz w:val="18"/>
              </w:rPr>
              <w:t>0.69</w:t>
            </w:r>
          </w:p>
        </w:tc>
      </w:tr>
      <w:tr w:rsidR="00000000">
        <w:tblPrEx>
          <w:tblCellMar>
            <w:top w:w="0" w:type="dxa"/>
            <w:bottom w:w="0" w:type="dxa"/>
          </w:tblCellMar>
        </w:tblPrEx>
        <w:tc>
          <w:tcPr>
            <w:tcW w:w="969" w:type="pct"/>
            <w:tcBorders>
              <w:top w:val="nil"/>
              <w:bottom w:val="nil"/>
            </w:tcBorders>
          </w:tcPr>
          <w:p w:rsidR="00000000" w:rsidRDefault="00D60DAC">
            <w:pPr>
              <w:widowControl/>
              <w:spacing w:afterLines="50" w:after="120" w:line="320" w:lineRule="atLeast"/>
              <w:rPr>
                <w:rFonts w:hint="eastAsia"/>
                <w:sz w:val="18"/>
              </w:rPr>
            </w:pPr>
            <w:r>
              <w:rPr>
                <w:rFonts w:hint="eastAsia"/>
                <w:sz w:val="18"/>
              </w:rPr>
              <w:t>7</w:t>
            </w:r>
            <w:r>
              <w:rPr>
                <w:rFonts w:hint="eastAsia"/>
                <w:sz w:val="18"/>
              </w:rPr>
              <w:t>人</w:t>
            </w:r>
          </w:p>
        </w:tc>
        <w:tc>
          <w:tcPr>
            <w:tcW w:w="1008" w:type="pct"/>
            <w:tcBorders>
              <w:top w:val="nil"/>
              <w:bottom w:val="nil"/>
            </w:tcBorders>
          </w:tcPr>
          <w:p w:rsidR="00000000" w:rsidRDefault="00D60DAC" w:rsidP="00D60DAC">
            <w:pPr>
              <w:widowControl/>
              <w:spacing w:afterLines="50" w:after="120" w:line="320" w:lineRule="atLeast"/>
              <w:ind w:rightChars="372" w:right="31680"/>
              <w:jc w:val="right"/>
              <w:rPr>
                <w:sz w:val="18"/>
              </w:rPr>
            </w:pPr>
            <w:r>
              <w:rPr>
                <w:sz w:val="18"/>
              </w:rPr>
              <w:t>0</w:t>
            </w:r>
          </w:p>
        </w:tc>
        <w:tc>
          <w:tcPr>
            <w:tcW w:w="1008" w:type="pct"/>
            <w:tcBorders>
              <w:top w:val="nil"/>
              <w:bottom w:val="nil"/>
            </w:tcBorders>
          </w:tcPr>
          <w:p w:rsidR="00000000" w:rsidRDefault="00D60DAC" w:rsidP="00D60DAC">
            <w:pPr>
              <w:widowControl/>
              <w:spacing w:afterLines="50" w:after="120" w:line="320" w:lineRule="atLeast"/>
              <w:ind w:rightChars="372" w:right="31680"/>
              <w:jc w:val="right"/>
              <w:rPr>
                <w:sz w:val="18"/>
              </w:rPr>
            </w:pPr>
            <w:r>
              <w:rPr>
                <w:sz w:val="18"/>
              </w:rPr>
              <w:t>6</w:t>
            </w:r>
          </w:p>
        </w:tc>
        <w:tc>
          <w:tcPr>
            <w:tcW w:w="1008" w:type="pct"/>
            <w:tcBorders>
              <w:top w:val="nil"/>
              <w:bottom w:val="nil"/>
            </w:tcBorders>
          </w:tcPr>
          <w:p w:rsidR="00000000" w:rsidRDefault="00D60DAC" w:rsidP="00D60DAC">
            <w:pPr>
              <w:widowControl/>
              <w:spacing w:afterLines="50" w:after="120" w:line="320" w:lineRule="atLeast"/>
              <w:ind w:rightChars="372" w:right="31680"/>
              <w:jc w:val="right"/>
              <w:rPr>
                <w:sz w:val="18"/>
              </w:rPr>
            </w:pPr>
            <w:r>
              <w:rPr>
                <w:sz w:val="18"/>
              </w:rPr>
              <w:t>0.00</w:t>
            </w:r>
          </w:p>
        </w:tc>
        <w:tc>
          <w:tcPr>
            <w:tcW w:w="1008" w:type="pct"/>
            <w:tcBorders>
              <w:top w:val="nil"/>
              <w:bottom w:val="nil"/>
            </w:tcBorders>
          </w:tcPr>
          <w:p w:rsidR="00000000" w:rsidRDefault="00D60DAC" w:rsidP="00D60DAC">
            <w:pPr>
              <w:widowControl/>
              <w:spacing w:afterLines="50" w:after="120" w:line="320" w:lineRule="atLeast"/>
              <w:ind w:rightChars="372" w:right="31680"/>
              <w:jc w:val="right"/>
              <w:rPr>
                <w:sz w:val="18"/>
              </w:rPr>
            </w:pPr>
            <w:r>
              <w:rPr>
                <w:sz w:val="18"/>
              </w:rPr>
              <w:t>0.19</w:t>
            </w:r>
          </w:p>
        </w:tc>
      </w:tr>
      <w:tr w:rsidR="00000000">
        <w:tblPrEx>
          <w:tblCellMar>
            <w:top w:w="0" w:type="dxa"/>
            <w:bottom w:w="0" w:type="dxa"/>
          </w:tblCellMar>
        </w:tblPrEx>
        <w:tc>
          <w:tcPr>
            <w:tcW w:w="969" w:type="pct"/>
            <w:tcBorders>
              <w:top w:val="nil"/>
              <w:bottom w:val="nil"/>
            </w:tcBorders>
          </w:tcPr>
          <w:p w:rsidR="00000000" w:rsidRDefault="00D60DAC">
            <w:pPr>
              <w:widowControl/>
              <w:spacing w:afterLines="50" w:after="120" w:line="320" w:lineRule="atLeast"/>
              <w:rPr>
                <w:rFonts w:hint="eastAsia"/>
                <w:sz w:val="18"/>
              </w:rPr>
            </w:pPr>
            <w:r>
              <w:rPr>
                <w:rFonts w:hint="eastAsia"/>
                <w:sz w:val="18"/>
              </w:rPr>
              <w:t>8</w:t>
            </w:r>
            <w:r>
              <w:rPr>
                <w:rFonts w:hint="eastAsia"/>
                <w:sz w:val="18"/>
              </w:rPr>
              <w:t>人</w:t>
            </w:r>
          </w:p>
        </w:tc>
        <w:tc>
          <w:tcPr>
            <w:tcW w:w="1008" w:type="pct"/>
            <w:tcBorders>
              <w:top w:val="nil"/>
              <w:bottom w:val="nil"/>
            </w:tcBorders>
          </w:tcPr>
          <w:p w:rsidR="00000000" w:rsidRDefault="00D60DAC" w:rsidP="00D60DAC">
            <w:pPr>
              <w:widowControl/>
              <w:spacing w:afterLines="50" w:after="120" w:line="320" w:lineRule="atLeast"/>
              <w:ind w:rightChars="372" w:right="31680"/>
              <w:jc w:val="right"/>
              <w:rPr>
                <w:sz w:val="18"/>
              </w:rPr>
            </w:pPr>
            <w:r>
              <w:rPr>
                <w:sz w:val="18"/>
              </w:rPr>
              <w:t>0</w:t>
            </w:r>
          </w:p>
        </w:tc>
        <w:tc>
          <w:tcPr>
            <w:tcW w:w="1008" w:type="pct"/>
            <w:tcBorders>
              <w:top w:val="nil"/>
              <w:bottom w:val="nil"/>
            </w:tcBorders>
          </w:tcPr>
          <w:p w:rsidR="00000000" w:rsidRDefault="00D60DAC" w:rsidP="00D60DAC">
            <w:pPr>
              <w:widowControl/>
              <w:spacing w:afterLines="50" w:after="120" w:line="320" w:lineRule="atLeast"/>
              <w:ind w:rightChars="372" w:right="31680"/>
              <w:jc w:val="right"/>
              <w:rPr>
                <w:sz w:val="18"/>
              </w:rPr>
            </w:pPr>
            <w:r>
              <w:rPr>
                <w:sz w:val="18"/>
              </w:rPr>
              <w:t>3</w:t>
            </w:r>
          </w:p>
        </w:tc>
        <w:tc>
          <w:tcPr>
            <w:tcW w:w="1008" w:type="pct"/>
            <w:tcBorders>
              <w:top w:val="nil"/>
              <w:bottom w:val="nil"/>
            </w:tcBorders>
          </w:tcPr>
          <w:p w:rsidR="00000000" w:rsidRDefault="00D60DAC" w:rsidP="00D60DAC">
            <w:pPr>
              <w:widowControl/>
              <w:spacing w:afterLines="50" w:after="120" w:line="320" w:lineRule="atLeast"/>
              <w:ind w:rightChars="372" w:right="31680"/>
              <w:jc w:val="right"/>
              <w:rPr>
                <w:rFonts w:hint="eastAsia"/>
                <w:sz w:val="18"/>
              </w:rPr>
            </w:pPr>
            <w:r>
              <w:rPr>
                <w:sz w:val="18"/>
              </w:rPr>
              <w:t>0.00</w:t>
            </w:r>
          </w:p>
        </w:tc>
        <w:tc>
          <w:tcPr>
            <w:tcW w:w="1008" w:type="pct"/>
            <w:tcBorders>
              <w:top w:val="nil"/>
              <w:bottom w:val="nil"/>
            </w:tcBorders>
          </w:tcPr>
          <w:p w:rsidR="00000000" w:rsidRDefault="00D60DAC" w:rsidP="00D60DAC">
            <w:pPr>
              <w:widowControl/>
              <w:spacing w:afterLines="50" w:after="120" w:line="320" w:lineRule="atLeast"/>
              <w:ind w:rightChars="372" w:right="31680"/>
              <w:jc w:val="right"/>
              <w:rPr>
                <w:sz w:val="18"/>
              </w:rPr>
            </w:pPr>
            <w:r>
              <w:rPr>
                <w:sz w:val="18"/>
              </w:rPr>
              <w:t>0.09</w:t>
            </w:r>
          </w:p>
        </w:tc>
      </w:tr>
      <w:tr w:rsidR="00000000">
        <w:tblPrEx>
          <w:tblCellMar>
            <w:top w:w="0" w:type="dxa"/>
            <w:bottom w:w="0" w:type="dxa"/>
          </w:tblCellMar>
        </w:tblPrEx>
        <w:tc>
          <w:tcPr>
            <w:tcW w:w="969" w:type="pct"/>
            <w:tcBorders>
              <w:top w:val="nil"/>
              <w:bottom w:val="nil"/>
            </w:tcBorders>
          </w:tcPr>
          <w:p w:rsidR="00000000" w:rsidRDefault="00D60DAC">
            <w:pPr>
              <w:widowControl/>
              <w:spacing w:afterLines="50" w:after="120" w:line="320" w:lineRule="atLeast"/>
              <w:rPr>
                <w:rFonts w:hint="eastAsia"/>
                <w:sz w:val="18"/>
              </w:rPr>
            </w:pPr>
            <w:r>
              <w:rPr>
                <w:rFonts w:hint="eastAsia"/>
                <w:sz w:val="18"/>
              </w:rPr>
              <w:t>9</w:t>
            </w:r>
            <w:r>
              <w:rPr>
                <w:rFonts w:hint="eastAsia"/>
                <w:sz w:val="18"/>
              </w:rPr>
              <w:t>人</w:t>
            </w:r>
          </w:p>
        </w:tc>
        <w:tc>
          <w:tcPr>
            <w:tcW w:w="1008" w:type="pct"/>
            <w:tcBorders>
              <w:top w:val="nil"/>
              <w:bottom w:val="nil"/>
            </w:tcBorders>
          </w:tcPr>
          <w:p w:rsidR="00000000" w:rsidRDefault="00D60DAC" w:rsidP="00D60DAC">
            <w:pPr>
              <w:widowControl/>
              <w:spacing w:afterLines="50" w:after="120" w:line="320" w:lineRule="atLeast"/>
              <w:ind w:rightChars="372" w:right="31680"/>
              <w:jc w:val="right"/>
              <w:rPr>
                <w:sz w:val="18"/>
              </w:rPr>
            </w:pPr>
            <w:r>
              <w:rPr>
                <w:sz w:val="18"/>
              </w:rPr>
              <w:t>0</w:t>
            </w:r>
          </w:p>
        </w:tc>
        <w:tc>
          <w:tcPr>
            <w:tcW w:w="1008" w:type="pct"/>
            <w:tcBorders>
              <w:top w:val="nil"/>
              <w:bottom w:val="nil"/>
            </w:tcBorders>
          </w:tcPr>
          <w:p w:rsidR="00000000" w:rsidRDefault="00D60DAC" w:rsidP="00D60DAC">
            <w:pPr>
              <w:widowControl/>
              <w:spacing w:afterLines="50" w:after="120" w:line="320" w:lineRule="atLeast"/>
              <w:ind w:rightChars="372" w:right="31680"/>
              <w:jc w:val="right"/>
              <w:rPr>
                <w:sz w:val="18"/>
              </w:rPr>
            </w:pPr>
            <w:r>
              <w:rPr>
                <w:sz w:val="18"/>
              </w:rPr>
              <w:t>0</w:t>
            </w:r>
          </w:p>
        </w:tc>
        <w:tc>
          <w:tcPr>
            <w:tcW w:w="1008" w:type="pct"/>
            <w:tcBorders>
              <w:top w:val="nil"/>
              <w:bottom w:val="nil"/>
            </w:tcBorders>
          </w:tcPr>
          <w:p w:rsidR="00000000" w:rsidRDefault="00D60DAC" w:rsidP="00D60DAC">
            <w:pPr>
              <w:widowControl/>
              <w:spacing w:afterLines="50" w:after="120" w:line="320" w:lineRule="atLeast"/>
              <w:ind w:rightChars="372" w:right="31680"/>
              <w:jc w:val="right"/>
              <w:rPr>
                <w:rFonts w:hint="eastAsia"/>
                <w:sz w:val="18"/>
              </w:rPr>
            </w:pPr>
            <w:r>
              <w:rPr>
                <w:sz w:val="18"/>
              </w:rPr>
              <w:t>0.00</w:t>
            </w:r>
          </w:p>
        </w:tc>
        <w:tc>
          <w:tcPr>
            <w:tcW w:w="1008" w:type="pct"/>
            <w:tcBorders>
              <w:top w:val="nil"/>
              <w:bottom w:val="nil"/>
            </w:tcBorders>
          </w:tcPr>
          <w:p w:rsidR="00000000" w:rsidRDefault="00D60DAC" w:rsidP="00D60DAC">
            <w:pPr>
              <w:widowControl/>
              <w:spacing w:afterLines="50" w:after="120" w:line="320" w:lineRule="atLeast"/>
              <w:ind w:rightChars="372" w:right="31680"/>
              <w:jc w:val="right"/>
              <w:rPr>
                <w:sz w:val="18"/>
              </w:rPr>
            </w:pPr>
            <w:r>
              <w:rPr>
                <w:sz w:val="18"/>
              </w:rPr>
              <w:t>0.00</w:t>
            </w:r>
          </w:p>
        </w:tc>
      </w:tr>
      <w:tr w:rsidR="00000000">
        <w:tblPrEx>
          <w:tblCellMar>
            <w:top w:w="0" w:type="dxa"/>
            <w:bottom w:w="0" w:type="dxa"/>
          </w:tblCellMar>
        </w:tblPrEx>
        <w:tc>
          <w:tcPr>
            <w:tcW w:w="969" w:type="pct"/>
            <w:tcBorders>
              <w:top w:val="nil"/>
              <w:bottom w:val="single" w:sz="4" w:space="0" w:color="auto"/>
            </w:tcBorders>
          </w:tcPr>
          <w:p w:rsidR="00000000" w:rsidRDefault="00D60DAC">
            <w:pPr>
              <w:widowControl/>
              <w:spacing w:afterLines="50" w:after="120" w:line="320" w:lineRule="atLeast"/>
              <w:rPr>
                <w:rFonts w:hint="eastAsia"/>
                <w:sz w:val="18"/>
              </w:rPr>
            </w:pPr>
            <w:r>
              <w:rPr>
                <w:rFonts w:hint="eastAsia"/>
                <w:sz w:val="18"/>
              </w:rPr>
              <w:t>10</w:t>
            </w:r>
            <w:r>
              <w:rPr>
                <w:rFonts w:hint="eastAsia"/>
                <w:sz w:val="18"/>
              </w:rPr>
              <w:t>人以上</w:t>
            </w:r>
          </w:p>
        </w:tc>
        <w:tc>
          <w:tcPr>
            <w:tcW w:w="1008" w:type="pct"/>
            <w:tcBorders>
              <w:top w:val="nil"/>
              <w:bottom w:val="single" w:sz="4" w:space="0" w:color="auto"/>
            </w:tcBorders>
          </w:tcPr>
          <w:p w:rsidR="00000000" w:rsidRDefault="00D60DAC" w:rsidP="00D60DAC">
            <w:pPr>
              <w:widowControl/>
              <w:spacing w:afterLines="50" w:after="120" w:line="320" w:lineRule="atLeast"/>
              <w:ind w:rightChars="372" w:right="31680"/>
              <w:jc w:val="right"/>
              <w:rPr>
                <w:sz w:val="18"/>
              </w:rPr>
            </w:pPr>
            <w:r>
              <w:rPr>
                <w:sz w:val="18"/>
              </w:rPr>
              <w:t>0</w:t>
            </w:r>
          </w:p>
        </w:tc>
        <w:tc>
          <w:tcPr>
            <w:tcW w:w="1008" w:type="pct"/>
            <w:tcBorders>
              <w:top w:val="nil"/>
              <w:bottom w:val="single" w:sz="4" w:space="0" w:color="auto"/>
            </w:tcBorders>
          </w:tcPr>
          <w:p w:rsidR="00000000" w:rsidRDefault="00D60DAC" w:rsidP="00D60DAC">
            <w:pPr>
              <w:widowControl/>
              <w:spacing w:afterLines="50" w:after="120" w:line="320" w:lineRule="atLeast"/>
              <w:ind w:rightChars="372" w:right="31680"/>
              <w:jc w:val="right"/>
              <w:rPr>
                <w:sz w:val="18"/>
              </w:rPr>
            </w:pPr>
            <w:r>
              <w:rPr>
                <w:sz w:val="18"/>
              </w:rPr>
              <w:t>1</w:t>
            </w:r>
          </w:p>
        </w:tc>
        <w:tc>
          <w:tcPr>
            <w:tcW w:w="1008" w:type="pct"/>
            <w:tcBorders>
              <w:top w:val="nil"/>
              <w:bottom w:val="single" w:sz="4" w:space="0" w:color="auto"/>
            </w:tcBorders>
          </w:tcPr>
          <w:p w:rsidR="00000000" w:rsidRDefault="00D60DAC" w:rsidP="00D60DAC">
            <w:pPr>
              <w:widowControl/>
              <w:spacing w:afterLines="50" w:after="120" w:line="320" w:lineRule="atLeast"/>
              <w:ind w:rightChars="372" w:right="31680"/>
              <w:jc w:val="right"/>
              <w:rPr>
                <w:sz w:val="18"/>
              </w:rPr>
            </w:pPr>
            <w:r>
              <w:rPr>
                <w:sz w:val="18"/>
              </w:rPr>
              <w:t>0.00</w:t>
            </w:r>
          </w:p>
        </w:tc>
        <w:tc>
          <w:tcPr>
            <w:tcW w:w="1008" w:type="pct"/>
            <w:tcBorders>
              <w:top w:val="nil"/>
              <w:bottom w:val="single" w:sz="4" w:space="0" w:color="auto"/>
            </w:tcBorders>
          </w:tcPr>
          <w:p w:rsidR="00000000" w:rsidRDefault="00D60DAC" w:rsidP="00D60DAC">
            <w:pPr>
              <w:widowControl/>
              <w:spacing w:afterLines="50" w:after="120" w:line="320" w:lineRule="atLeast"/>
              <w:ind w:rightChars="372" w:right="31680"/>
              <w:jc w:val="right"/>
              <w:rPr>
                <w:sz w:val="18"/>
              </w:rPr>
            </w:pPr>
            <w:r>
              <w:rPr>
                <w:sz w:val="18"/>
              </w:rPr>
              <w:t>0.03</w:t>
            </w:r>
          </w:p>
        </w:tc>
      </w:tr>
      <w:tr w:rsidR="00000000">
        <w:tblPrEx>
          <w:tblCellMar>
            <w:top w:w="0" w:type="dxa"/>
            <w:bottom w:w="0" w:type="dxa"/>
          </w:tblCellMar>
        </w:tblPrEx>
        <w:tc>
          <w:tcPr>
            <w:tcW w:w="969" w:type="pct"/>
            <w:tcBorders>
              <w:top w:val="single" w:sz="4" w:space="0" w:color="auto"/>
            </w:tcBorders>
          </w:tcPr>
          <w:p w:rsidR="00000000" w:rsidRDefault="00D60DAC">
            <w:pPr>
              <w:widowControl/>
              <w:spacing w:afterLines="50" w:after="120" w:line="320" w:lineRule="atLeast"/>
              <w:rPr>
                <w:rFonts w:hint="eastAsia"/>
                <w:sz w:val="18"/>
              </w:rPr>
            </w:pPr>
            <w:r>
              <w:rPr>
                <w:rFonts w:hint="eastAsia"/>
                <w:sz w:val="18"/>
              </w:rPr>
              <w:t>共计</w:t>
            </w:r>
          </w:p>
        </w:tc>
        <w:tc>
          <w:tcPr>
            <w:tcW w:w="1008" w:type="pct"/>
            <w:tcBorders>
              <w:top w:val="single" w:sz="4" w:space="0" w:color="auto"/>
            </w:tcBorders>
          </w:tcPr>
          <w:p w:rsidR="00000000" w:rsidRDefault="00D60DAC" w:rsidP="00D60DAC">
            <w:pPr>
              <w:widowControl/>
              <w:spacing w:afterLines="50" w:after="120" w:line="320" w:lineRule="atLeast"/>
              <w:ind w:rightChars="372" w:right="31680"/>
              <w:jc w:val="right"/>
              <w:rPr>
                <w:sz w:val="18"/>
              </w:rPr>
            </w:pPr>
            <w:r>
              <w:rPr>
                <w:sz w:val="18"/>
              </w:rPr>
              <w:t>384</w:t>
            </w:r>
          </w:p>
        </w:tc>
        <w:tc>
          <w:tcPr>
            <w:tcW w:w="1008" w:type="pct"/>
            <w:tcBorders>
              <w:top w:val="single" w:sz="4" w:space="0" w:color="auto"/>
            </w:tcBorders>
          </w:tcPr>
          <w:p w:rsidR="00000000" w:rsidRDefault="00D60DAC" w:rsidP="00D60DAC">
            <w:pPr>
              <w:widowControl/>
              <w:spacing w:afterLines="50" w:after="120" w:line="320" w:lineRule="atLeast"/>
              <w:ind w:rightChars="372" w:right="31680"/>
              <w:jc w:val="right"/>
              <w:rPr>
                <w:sz w:val="18"/>
              </w:rPr>
            </w:pPr>
            <w:r>
              <w:rPr>
                <w:sz w:val="18"/>
              </w:rPr>
              <w:t>3 200</w:t>
            </w:r>
          </w:p>
        </w:tc>
        <w:tc>
          <w:tcPr>
            <w:tcW w:w="1008" w:type="pct"/>
            <w:tcBorders>
              <w:top w:val="single" w:sz="4" w:space="0" w:color="auto"/>
            </w:tcBorders>
          </w:tcPr>
          <w:p w:rsidR="00000000" w:rsidRDefault="00D60DAC" w:rsidP="00D60DAC">
            <w:pPr>
              <w:widowControl/>
              <w:spacing w:afterLines="50" w:after="120" w:line="320" w:lineRule="atLeast"/>
              <w:ind w:rightChars="372" w:right="31680"/>
              <w:jc w:val="right"/>
              <w:rPr>
                <w:sz w:val="18"/>
              </w:rPr>
            </w:pPr>
            <w:r>
              <w:rPr>
                <w:sz w:val="18"/>
              </w:rPr>
              <w:t>100.00</w:t>
            </w:r>
          </w:p>
        </w:tc>
        <w:tc>
          <w:tcPr>
            <w:tcW w:w="1008" w:type="pct"/>
            <w:tcBorders>
              <w:top w:val="single" w:sz="4" w:space="0" w:color="auto"/>
            </w:tcBorders>
          </w:tcPr>
          <w:p w:rsidR="00000000" w:rsidRDefault="00D60DAC" w:rsidP="00D60DAC">
            <w:pPr>
              <w:widowControl/>
              <w:spacing w:afterLines="50" w:after="120" w:line="320" w:lineRule="atLeast"/>
              <w:ind w:rightChars="372" w:right="31680"/>
              <w:jc w:val="right"/>
              <w:rPr>
                <w:sz w:val="18"/>
              </w:rPr>
            </w:pPr>
            <w:r>
              <w:rPr>
                <w:sz w:val="18"/>
              </w:rPr>
              <w:t>100</w:t>
            </w:r>
            <w:r>
              <w:rPr>
                <w:sz w:val="18"/>
              </w:rPr>
              <w:t>.00</w:t>
            </w: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w:t>
      </w:r>
      <w:r>
        <w:rPr>
          <w:rFonts w:hint="eastAsia"/>
          <w:sz w:val="18"/>
        </w:rPr>
        <w:t>1995</w:t>
      </w:r>
      <w:r>
        <w:rPr>
          <w:rFonts w:hint="eastAsia"/>
          <w:sz w:val="18"/>
        </w:rPr>
        <w:t>年人口和住房普查》。</w:t>
      </w:r>
    </w:p>
    <w:p w:rsidR="00000000" w:rsidRDefault="00D60DAC">
      <w:pPr>
        <w:widowControl/>
        <w:spacing w:after="120" w:line="320" w:lineRule="atLeast"/>
        <w:jc w:val="center"/>
        <w:rPr>
          <w:rFonts w:ascii="SimHei" w:eastAsia="SimHei" w:hint="eastAsia"/>
        </w:rPr>
      </w:pPr>
      <w:r>
        <w:rPr>
          <w:rFonts w:ascii="SimHei" w:eastAsia="SimHei" w:hint="eastAsia"/>
        </w:rPr>
        <w:t>表</w:t>
      </w:r>
      <w:r>
        <w:rPr>
          <w:rFonts w:ascii="SimHei" w:eastAsia="SimHei" w:hint="eastAsia"/>
        </w:rPr>
        <w:t>36</w:t>
      </w:r>
    </w:p>
    <w:p w:rsidR="00000000" w:rsidRDefault="00D60DAC">
      <w:pPr>
        <w:widowControl/>
        <w:spacing w:after="240" w:line="360" w:lineRule="atLeast"/>
        <w:jc w:val="center"/>
        <w:rPr>
          <w:rFonts w:ascii="SimHei" w:eastAsia="SimHei" w:hint="eastAsia"/>
        </w:rPr>
      </w:pPr>
      <w:r>
        <w:rPr>
          <w:rFonts w:ascii="SimHei" w:eastAsia="SimHei" w:hint="eastAsia"/>
        </w:rPr>
        <w:t>用马镑交纳年租的租赁房</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39"/>
        <w:gridCol w:w="3190"/>
        <w:gridCol w:w="3189"/>
      </w:tblGrid>
      <w:tr w:rsidR="00000000">
        <w:tblPrEx>
          <w:tblCellMar>
            <w:top w:w="0" w:type="dxa"/>
            <w:bottom w:w="0" w:type="dxa"/>
          </w:tblCellMar>
        </w:tblPrEx>
        <w:tc>
          <w:tcPr>
            <w:tcW w:w="1649" w:type="pct"/>
            <w:tcBorders>
              <w:bottom w:val="single" w:sz="4" w:space="0" w:color="auto"/>
            </w:tcBorders>
          </w:tcPr>
          <w:p w:rsidR="00000000" w:rsidRDefault="00D60DAC">
            <w:pPr>
              <w:widowControl/>
              <w:spacing w:afterLines="50" w:after="120" w:line="320" w:lineRule="atLeast"/>
              <w:rPr>
                <w:rFonts w:eastAsia="SimHei"/>
                <w:sz w:val="18"/>
              </w:rPr>
            </w:pPr>
            <w:r>
              <w:rPr>
                <w:rFonts w:eastAsia="SimHei" w:hint="eastAsia"/>
                <w:sz w:val="18"/>
              </w:rPr>
              <w:t>租金</w:t>
            </w:r>
          </w:p>
        </w:tc>
        <w:tc>
          <w:tcPr>
            <w:tcW w:w="1676" w:type="pct"/>
            <w:tcBorders>
              <w:bottom w:val="single" w:sz="4" w:space="0" w:color="auto"/>
            </w:tcBorders>
          </w:tcPr>
          <w:p w:rsidR="00000000" w:rsidRDefault="00D60DAC">
            <w:pPr>
              <w:widowControl/>
              <w:spacing w:afterLines="50" w:after="120" w:line="320" w:lineRule="atLeast"/>
              <w:jc w:val="center"/>
              <w:rPr>
                <w:rFonts w:ascii="SimHei" w:eastAsia="SimHei"/>
                <w:sz w:val="18"/>
              </w:rPr>
            </w:pPr>
            <w:r>
              <w:rPr>
                <w:rFonts w:ascii="SimHei" w:eastAsia="SimHei" w:hint="eastAsia"/>
                <w:sz w:val="18"/>
              </w:rPr>
              <w:t>住房数</w:t>
            </w:r>
          </w:p>
        </w:tc>
        <w:tc>
          <w:tcPr>
            <w:tcW w:w="1675" w:type="pct"/>
            <w:tcBorders>
              <w:bottom w:val="single" w:sz="4" w:space="0" w:color="auto"/>
            </w:tcBorders>
          </w:tcPr>
          <w:p w:rsidR="00000000" w:rsidRDefault="00D60DAC">
            <w:pPr>
              <w:widowControl/>
              <w:spacing w:afterLines="50" w:after="120" w:line="320" w:lineRule="atLeast"/>
              <w:jc w:val="center"/>
              <w:rPr>
                <w:rFonts w:ascii="SimHei" w:eastAsia="SimHei" w:hint="eastAsia"/>
                <w:sz w:val="18"/>
              </w:rPr>
            </w:pPr>
            <w:r>
              <w:rPr>
                <w:rFonts w:ascii="SimHei" w:eastAsia="SimHei" w:hint="eastAsia"/>
                <w:sz w:val="18"/>
              </w:rPr>
              <w:t>住房</w:t>
            </w:r>
            <w:r>
              <w:rPr>
                <w:rFonts w:ascii="SimHei" w:eastAsia="SimHei" w:hint="eastAsia"/>
                <w:sz w:val="18"/>
              </w:rPr>
              <w:t>%</w:t>
            </w:r>
          </w:p>
        </w:tc>
      </w:tr>
      <w:tr w:rsidR="00000000">
        <w:tblPrEx>
          <w:tblCellMar>
            <w:top w:w="0" w:type="dxa"/>
            <w:bottom w:w="0" w:type="dxa"/>
          </w:tblCellMar>
        </w:tblPrEx>
        <w:tc>
          <w:tcPr>
            <w:tcW w:w="1649" w:type="pct"/>
            <w:tcBorders>
              <w:bottom w:val="nil"/>
            </w:tcBorders>
          </w:tcPr>
          <w:p w:rsidR="00000000" w:rsidRDefault="00D60DAC">
            <w:pPr>
              <w:widowControl/>
              <w:spacing w:afterLines="50" w:after="120" w:line="320" w:lineRule="atLeast"/>
              <w:rPr>
                <w:rFonts w:hint="eastAsia"/>
                <w:sz w:val="18"/>
              </w:rPr>
            </w:pPr>
            <w:r>
              <w:rPr>
                <w:rFonts w:hint="eastAsia"/>
                <w:sz w:val="18"/>
              </w:rPr>
              <w:t>1-50</w:t>
            </w:r>
          </w:p>
        </w:tc>
        <w:tc>
          <w:tcPr>
            <w:tcW w:w="1676" w:type="pct"/>
            <w:tcBorders>
              <w:bottom w:val="nil"/>
            </w:tcBorders>
          </w:tcPr>
          <w:p w:rsidR="00000000" w:rsidRDefault="00D60DAC" w:rsidP="00D60DAC">
            <w:pPr>
              <w:widowControl/>
              <w:spacing w:afterLines="50" w:after="120" w:line="320" w:lineRule="atLeast"/>
              <w:ind w:rightChars="607" w:right="31680"/>
              <w:jc w:val="right"/>
              <w:rPr>
                <w:sz w:val="18"/>
              </w:rPr>
            </w:pPr>
            <w:r>
              <w:rPr>
                <w:sz w:val="18"/>
              </w:rPr>
              <w:t>17 343</w:t>
            </w:r>
          </w:p>
        </w:tc>
        <w:tc>
          <w:tcPr>
            <w:tcW w:w="1675" w:type="pct"/>
            <w:tcBorders>
              <w:bottom w:val="nil"/>
            </w:tcBorders>
          </w:tcPr>
          <w:p w:rsidR="00000000" w:rsidRDefault="00D60DAC" w:rsidP="00D60DAC">
            <w:pPr>
              <w:widowControl/>
              <w:spacing w:afterLines="50" w:after="120" w:line="320" w:lineRule="atLeast"/>
              <w:ind w:rightChars="607" w:right="31680"/>
              <w:jc w:val="right"/>
              <w:rPr>
                <w:sz w:val="18"/>
              </w:rPr>
            </w:pPr>
            <w:r>
              <w:rPr>
                <w:sz w:val="18"/>
              </w:rPr>
              <w:t>51.34</w:t>
            </w:r>
          </w:p>
        </w:tc>
      </w:tr>
      <w:tr w:rsidR="00000000">
        <w:tblPrEx>
          <w:tblCellMar>
            <w:top w:w="0" w:type="dxa"/>
            <w:bottom w:w="0" w:type="dxa"/>
          </w:tblCellMar>
        </w:tblPrEx>
        <w:tc>
          <w:tcPr>
            <w:tcW w:w="1649" w:type="pct"/>
            <w:tcBorders>
              <w:top w:val="nil"/>
              <w:bottom w:val="nil"/>
            </w:tcBorders>
          </w:tcPr>
          <w:p w:rsidR="00000000" w:rsidRDefault="00D60DAC">
            <w:pPr>
              <w:widowControl/>
              <w:spacing w:afterLines="50" w:after="120" w:line="320" w:lineRule="atLeast"/>
              <w:rPr>
                <w:rFonts w:hint="eastAsia"/>
                <w:sz w:val="18"/>
              </w:rPr>
            </w:pPr>
            <w:r>
              <w:rPr>
                <w:rFonts w:hint="eastAsia"/>
                <w:sz w:val="18"/>
              </w:rPr>
              <w:t>51-100</w:t>
            </w:r>
          </w:p>
        </w:tc>
        <w:tc>
          <w:tcPr>
            <w:tcW w:w="1676" w:type="pct"/>
            <w:tcBorders>
              <w:top w:val="nil"/>
              <w:bottom w:val="nil"/>
            </w:tcBorders>
          </w:tcPr>
          <w:p w:rsidR="00000000" w:rsidRDefault="00D60DAC" w:rsidP="00D60DAC">
            <w:pPr>
              <w:widowControl/>
              <w:spacing w:afterLines="50" w:after="120" w:line="320" w:lineRule="atLeast"/>
              <w:ind w:rightChars="607" w:right="31680"/>
              <w:jc w:val="right"/>
              <w:rPr>
                <w:sz w:val="18"/>
              </w:rPr>
            </w:pPr>
            <w:r>
              <w:rPr>
                <w:sz w:val="18"/>
              </w:rPr>
              <w:t>9 672</w:t>
            </w:r>
          </w:p>
        </w:tc>
        <w:tc>
          <w:tcPr>
            <w:tcW w:w="1675" w:type="pct"/>
            <w:tcBorders>
              <w:top w:val="nil"/>
              <w:bottom w:val="nil"/>
            </w:tcBorders>
          </w:tcPr>
          <w:p w:rsidR="00000000" w:rsidRDefault="00D60DAC" w:rsidP="00D60DAC">
            <w:pPr>
              <w:widowControl/>
              <w:spacing w:afterLines="50" w:after="120" w:line="320" w:lineRule="atLeast"/>
              <w:ind w:rightChars="607" w:right="31680"/>
              <w:jc w:val="right"/>
              <w:rPr>
                <w:sz w:val="18"/>
              </w:rPr>
            </w:pPr>
            <w:r>
              <w:rPr>
                <w:sz w:val="18"/>
              </w:rPr>
              <w:t>28.63</w:t>
            </w:r>
          </w:p>
        </w:tc>
      </w:tr>
      <w:tr w:rsidR="00000000">
        <w:tblPrEx>
          <w:tblCellMar>
            <w:top w:w="0" w:type="dxa"/>
            <w:bottom w:w="0" w:type="dxa"/>
          </w:tblCellMar>
        </w:tblPrEx>
        <w:tc>
          <w:tcPr>
            <w:tcW w:w="1649" w:type="pct"/>
            <w:tcBorders>
              <w:top w:val="nil"/>
              <w:bottom w:val="nil"/>
            </w:tcBorders>
          </w:tcPr>
          <w:p w:rsidR="00000000" w:rsidRDefault="00D60DAC">
            <w:pPr>
              <w:widowControl/>
              <w:spacing w:afterLines="50" w:after="120" w:line="320" w:lineRule="atLeast"/>
              <w:rPr>
                <w:rFonts w:hint="eastAsia"/>
                <w:sz w:val="18"/>
              </w:rPr>
            </w:pPr>
            <w:r>
              <w:rPr>
                <w:rFonts w:hint="eastAsia"/>
                <w:sz w:val="18"/>
              </w:rPr>
              <w:t>101-150</w:t>
            </w:r>
          </w:p>
        </w:tc>
        <w:tc>
          <w:tcPr>
            <w:tcW w:w="1676" w:type="pct"/>
            <w:tcBorders>
              <w:top w:val="nil"/>
              <w:bottom w:val="nil"/>
            </w:tcBorders>
          </w:tcPr>
          <w:p w:rsidR="00000000" w:rsidRDefault="00D60DAC" w:rsidP="00D60DAC">
            <w:pPr>
              <w:widowControl/>
              <w:spacing w:afterLines="50" w:after="120" w:line="320" w:lineRule="atLeast"/>
              <w:ind w:rightChars="607" w:right="31680"/>
              <w:jc w:val="right"/>
              <w:rPr>
                <w:sz w:val="18"/>
              </w:rPr>
            </w:pPr>
            <w:r>
              <w:rPr>
                <w:sz w:val="18"/>
              </w:rPr>
              <w:t>2 190</w:t>
            </w:r>
          </w:p>
        </w:tc>
        <w:tc>
          <w:tcPr>
            <w:tcW w:w="1675" w:type="pct"/>
            <w:tcBorders>
              <w:top w:val="nil"/>
              <w:bottom w:val="nil"/>
            </w:tcBorders>
          </w:tcPr>
          <w:p w:rsidR="00000000" w:rsidRDefault="00D60DAC" w:rsidP="00D60DAC">
            <w:pPr>
              <w:widowControl/>
              <w:spacing w:afterLines="50" w:after="120" w:line="320" w:lineRule="atLeast"/>
              <w:ind w:rightChars="607" w:right="31680"/>
              <w:jc w:val="right"/>
              <w:rPr>
                <w:sz w:val="18"/>
              </w:rPr>
            </w:pPr>
            <w:r>
              <w:rPr>
                <w:sz w:val="18"/>
              </w:rPr>
              <w:t>6.48</w:t>
            </w:r>
          </w:p>
        </w:tc>
      </w:tr>
      <w:tr w:rsidR="00000000">
        <w:tblPrEx>
          <w:tblCellMar>
            <w:top w:w="0" w:type="dxa"/>
            <w:bottom w:w="0" w:type="dxa"/>
          </w:tblCellMar>
        </w:tblPrEx>
        <w:tc>
          <w:tcPr>
            <w:tcW w:w="1649" w:type="pct"/>
            <w:tcBorders>
              <w:top w:val="nil"/>
              <w:bottom w:val="nil"/>
            </w:tcBorders>
          </w:tcPr>
          <w:p w:rsidR="00000000" w:rsidRDefault="00D60DAC">
            <w:pPr>
              <w:widowControl/>
              <w:spacing w:afterLines="50" w:after="120" w:line="320" w:lineRule="atLeast"/>
              <w:rPr>
                <w:rFonts w:hint="eastAsia"/>
                <w:sz w:val="18"/>
              </w:rPr>
            </w:pPr>
            <w:r>
              <w:rPr>
                <w:rFonts w:hint="eastAsia"/>
                <w:sz w:val="18"/>
              </w:rPr>
              <w:t>151-200</w:t>
            </w:r>
          </w:p>
        </w:tc>
        <w:tc>
          <w:tcPr>
            <w:tcW w:w="1676" w:type="pct"/>
            <w:tcBorders>
              <w:top w:val="nil"/>
              <w:bottom w:val="nil"/>
            </w:tcBorders>
          </w:tcPr>
          <w:p w:rsidR="00000000" w:rsidRDefault="00D60DAC" w:rsidP="00D60DAC">
            <w:pPr>
              <w:widowControl/>
              <w:spacing w:afterLines="50" w:after="120" w:line="320" w:lineRule="atLeast"/>
              <w:ind w:rightChars="607" w:right="31680"/>
              <w:jc w:val="right"/>
              <w:rPr>
                <w:sz w:val="18"/>
              </w:rPr>
            </w:pPr>
            <w:r>
              <w:rPr>
                <w:sz w:val="18"/>
              </w:rPr>
              <w:t>1 085</w:t>
            </w:r>
          </w:p>
        </w:tc>
        <w:tc>
          <w:tcPr>
            <w:tcW w:w="1675" w:type="pct"/>
            <w:tcBorders>
              <w:top w:val="nil"/>
              <w:bottom w:val="nil"/>
            </w:tcBorders>
          </w:tcPr>
          <w:p w:rsidR="00000000" w:rsidRDefault="00D60DAC" w:rsidP="00D60DAC">
            <w:pPr>
              <w:widowControl/>
              <w:spacing w:afterLines="50" w:after="120" w:line="320" w:lineRule="atLeast"/>
              <w:ind w:rightChars="607" w:right="31680"/>
              <w:jc w:val="right"/>
              <w:rPr>
                <w:sz w:val="18"/>
              </w:rPr>
            </w:pPr>
            <w:r>
              <w:rPr>
                <w:sz w:val="18"/>
              </w:rPr>
              <w:t>3.21</w:t>
            </w:r>
          </w:p>
        </w:tc>
      </w:tr>
      <w:tr w:rsidR="00000000">
        <w:tblPrEx>
          <w:tblCellMar>
            <w:top w:w="0" w:type="dxa"/>
            <w:bottom w:w="0" w:type="dxa"/>
          </w:tblCellMar>
        </w:tblPrEx>
        <w:tc>
          <w:tcPr>
            <w:tcW w:w="1649" w:type="pct"/>
            <w:tcBorders>
              <w:top w:val="nil"/>
              <w:bottom w:val="nil"/>
            </w:tcBorders>
          </w:tcPr>
          <w:p w:rsidR="00000000" w:rsidRDefault="00D60DAC">
            <w:pPr>
              <w:widowControl/>
              <w:spacing w:afterLines="50" w:after="120" w:line="320" w:lineRule="atLeast"/>
              <w:rPr>
                <w:rFonts w:hint="eastAsia"/>
                <w:sz w:val="18"/>
              </w:rPr>
            </w:pPr>
            <w:r>
              <w:rPr>
                <w:rFonts w:hint="eastAsia"/>
                <w:sz w:val="18"/>
              </w:rPr>
              <w:t>201-250</w:t>
            </w:r>
          </w:p>
        </w:tc>
        <w:tc>
          <w:tcPr>
            <w:tcW w:w="1676" w:type="pct"/>
            <w:tcBorders>
              <w:top w:val="nil"/>
              <w:bottom w:val="nil"/>
            </w:tcBorders>
          </w:tcPr>
          <w:p w:rsidR="00000000" w:rsidRDefault="00D60DAC" w:rsidP="00D60DAC">
            <w:pPr>
              <w:widowControl/>
              <w:spacing w:afterLines="50" w:after="120" w:line="320" w:lineRule="atLeast"/>
              <w:ind w:rightChars="607" w:right="31680"/>
              <w:jc w:val="right"/>
              <w:rPr>
                <w:sz w:val="18"/>
              </w:rPr>
            </w:pPr>
            <w:r>
              <w:rPr>
                <w:sz w:val="18"/>
              </w:rPr>
              <w:t>472</w:t>
            </w:r>
          </w:p>
        </w:tc>
        <w:tc>
          <w:tcPr>
            <w:tcW w:w="1675" w:type="pct"/>
            <w:tcBorders>
              <w:top w:val="nil"/>
              <w:bottom w:val="nil"/>
            </w:tcBorders>
          </w:tcPr>
          <w:p w:rsidR="00000000" w:rsidRDefault="00D60DAC" w:rsidP="00D60DAC">
            <w:pPr>
              <w:widowControl/>
              <w:spacing w:afterLines="50" w:after="120" w:line="320" w:lineRule="atLeast"/>
              <w:ind w:rightChars="607" w:right="31680"/>
              <w:jc w:val="right"/>
              <w:rPr>
                <w:sz w:val="18"/>
              </w:rPr>
            </w:pPr>
            <w:r>
              <w:rPr>
                <w:sz w:val="18"/>
              </w:rPr>
              <w:t>1.40</w:t>
            </w:r>
          </w:p>
        </w:tc>
      </w:tr>
      <w:tr w:rsidR="00000000">
        <w:tblPrEx>
          <w:tblCellMar>
            <w:top w:w="0" w:type="dxa"/>
            <w:bottom w:w="0" w:type="dxa"/>
          </w:tblCellMar>
        </w:tblPrEx>
        <w:tc>
          <w:tcPr>
            <w:tcW w:w="1649" w:type="pct"/>
            <w:tcBorders>
              <w:top w:val="nil"/>
              <w:bottom w:val="nil"/>
            </w:tcBorders>
          </w:tcPr>
          <w:p w:rsidR="00000000" w:rsidRDefault="00D60DAC">
            <w:pPr>
              <w:widowControl/>
              <w:spacing w:afterLines="50" w:after="120" w:line="320" w:lineRule="atLeast"/>
              <w:rPr>
                <w:rFonts w:hint="eastAsia"/>
                <w:sz w:val="18"/>
              </w:rPr>
            </w:pPr>
            <w:r>
              <w:rPr>
                <w:rFonts w:hint="eastAsia"/>
                <w:sz w:val="18"/>
              </w:rPr>
              <w:t>251-300</w:t>
            </w:r>
          </w:p>
        </w:tc>
        <w:tc>
          <w:tcPr>
            <w:tcW w:w="1676" w:type="pct"/>
            <w:tcBorders>
              <w:top w:val="nil"/>
              <w:bottom w:val="nil"/>
            </w:tcBorders>
          </w:tcPr>
          <w:p w:rsidR="00000000" w:rsidRDefault="00D60DAC" w:rsidP="00D60DAC">
            <w:pPr>
              <w:widowControl/>
              <w:spacing w:afterLines="50" w:after="120" w:line="320" w:lineRule="atLeast"/>
              <w:ind w:rightChars="607" w:right="31680"/>
              <w:jc w:val="right"/>
              <w:rPr>
                <w:sz w:val="18"/>
              </w:rPr>
            </w:pPr>
            <w:r>
              <w:rPr>
                <w:sz w:val="18"/>
              </w:rPr>
              <w:t>336</w:t>
            </w:r>
          </w:p>
        </w:tc>
        <w:tc>
          <w:tcPr>
            <w:tcW w:w="1675" w:type="pct"/>
            <w:tcBorders>
              <w:top w:val="nil"/>
              <w:bottom w:val="nil"/>
            </w:tcBorders>
          </w:tcPr>
          <w:p w:rsidR="00000000" w:rsidRDefault="00D60DAC" w:rsidP="00D60DAC">
            <w:pPr>
              <w:widowControl/>
              <w:spacing w:afterLines="50" w:after="120" w:line="320" w:lineRule="atLeast"/>
              <w:ind w:rightChars="607" w:right="31680"/>
              <w:jc w:val="right"/>
              <w:rPr>
                <w:sz w:val="18"/>
              </w:rPr>
            </w:pPr>
            <w:r>
              <w:rPr>
                <w:sz w:val="18"/>
              </w:rPr>
              <w:t>0.99</w:t>
            </w:r>
          </w:p>
        </w:tc>
      </w:tr>
      <w:tr w:rsidR="00000000">
        <w:tblPrEx>
          <w:tblCellMar>
            <w:top w:w="0" w:type="dxa"/>
            <w:bottom w:w="0" w:type="dxa"/>
          </w:tblCellMar>
        </w:tblPrEx>
        <w:tc>
          <w:tcPr>
            <w:tcW w:w="1649" w:type="pct"/>
            <w:tcBorders>
              <w:top w:val="nil"/>
              <w:bottom w:val="nil"/>
            </w:tcBorders>
          </w:tcPr>
          <w:p w:rsidR="00000000" w:rsidRDefault="00D60DAC">
            <w:pPr>
              <w:widowControl/>
              <w:spacing w:afterLines="50" w:after="120" w:line="320" w:lineRule="atLeast"/>
              <w:rPr>
                <w:rFonts w:hint="eastAsia"/>
                <w:sz w:val="18"/>
              </w:rPr>
            </w:pPr>
            <w:r>
              <w:rPr>
                <w:rFonts w:hint="eastAsia"/>
                <w:sz w:val="18"/>
              </w:rPr>
              <w:t>301-350</w:t>
            </w:r>
          </w:p>
        </w:tc>
        <w:tc>
          <w:tcPr>
            <w:tcW w:w="1676" w:type="pct"/>
            <w:tcBorders>
              <w:top w:val="nil"/>
              <w:bottom w:val="nil"/>
            </w:tcBorders>
          </w:tcPr>
          <w:p w:rsidR="00000000" w:rsidRDefault="00D60DAC" w:rsidP="00D60DAC">
            <w:pPr>
              <w:widowControl/>
              <w:spacing w:afterLines="50" w:after="120" w:line="320" w:lineRule="atLeast"/>
              <w:ind w:rightChars="607" w:right="31680"/>
              <w:jc w:val="right"/>
              <w:rPr>
                <w:sz w:val="18"/>
              </w:rPr>
            </w:pPr>
            <w:r>
              <w:rPr>
                <w:sz w:val="18"/>
              </w:rPr>
              <w:t>93</w:t>
            </w:r>
          </w:p>
        </w:tc>
        <w:tc>
          <w:tcPr>
            <w:tcW w:w="1675" w:type="pct"/>
            <w:tcBorders>
              <w:top w:val="nil"/>
              <w:bottom w:val="nil"/>
            </w:tcBorders>
          </w:tcPr>
          <w:p w:rsidR="00000000" w:rsidRDefault="00D60DAC" w:rsidP="00D60DAC">
            <w:pPr>
              <w:widowControl/>
              <w:spacing w:afterLines="50" w:after="120" w:line="320" w:lineRule="atLeast"/>
              <w:ind w:rightChars="607" w:right="31680"/>
              <w:jc w:val="right"/>
              <w:rPr>
                <w:sz w:val="18"/>
              </w:rPr>
            </w:pPr>
            <w:r>
              <w:rPr>
                <w:sz w:val="18"/>
              </w:rPr>
              <w:t>0.28</w:t>
            </w:r>
          </w:p>
        </w:tc>
      </w:tr>
      <w:tr w:rsidR="00000000">
        <w:tblPrEx>
          <w:tblCellMar>
            <w:top w:w="0" w:type="dxa"/>
            <w:bottom w:w="0" w:type="dxa"/>
          </w:tblCellMar>
        </w:tblPrEx>
        <w:tc>
          <w:tcPr>
            <w:tcW w:w="1649" w:type="pct"/>
            <w:tcBorders>
              <w:top w:val="nil"/>
              <w:bottom w:val="single" w:sz="4" w:space="0" w:color="auto"/>
            </w:tcBorders>
          </w:tcPr>
          <w:p w:rsidR="00000000" w:rsidRDefault="00D60DAC">
            <w:pPr>
              <w:widowControl/>
              <w:spacing w:afterLines="50" w:after="120" w:line="320" w:lineRule="atLeast"/>
              <w:rPr>
                <w:rFonts w:hint="eastAsia"/>
                <w:sz w:val="18"/>
              </w:rPr>
            </w:pPr>
            <w:r>
              <w:rPr>
                <w:rFonts w:hint="eastAsia"/>
                <w:sz w:val="18"/>
              </w:rPr>
              <w:t>351-400</w:t>
            </w:r>
          </w:p>
        </w:tc>
        <w:tc>
          <w:tcPr>
            <w:tcW w:w="1676" w:type="pct"/>
            <w:tcBorders>
              <w:top w:val="nil"/>
              <w:bottom w:val="single" w:sz="4" w:space="0" w:color="auto"/>
            </w:tcBorders>
          </w:tcPr>
          <w:p w:rsidR="00000000" w:rsidRDefault="00D60DAC" w:rsidP="00D60DAC">
            <w:pPr>
              <w:widowControl/>
              <w:spacing w:afterLines="50" w:after="120" w:line="320" w:lineRule="atLeast"/>
              <w:ind w:rightChars="607" w:right="31680"/>
              <w:jc w:val="right"/>
              <w:rPr>
                <w:sz w:val="18"/>
              </w:rPr>
            </w:pPr>
            <w:r>
              <w:rPr>
                <w:sz w:val="18"/>
              </w:rPr>
              <w:t>189</w:t>
            </w:r>
          </w:p>
        </w:tc>
        <w:tc>
          <w:tcPr>
            <w:tcW w:w="1675" w:type="pct"/>
            <w:tcBorders>
              <w:top w:val="nil"/>
              <w:bottom w:val="single" w:sz="4" w:space="0" w:color="auto"/>
            </w:tcBorders>
          </w:tcPr>
          <w:p w:rsidR="00000000" w:rsidRDefault="00D60DAC" w:rsidP="00D60DAC">
            <w:pPr>
              <w:widowControl/>
              <w:spacing w:afterLines="50" w:after="120" w:line="320" w:lineRule="atLeast"/>
              <w:ind w:rightChars="607" w:right="31680"/>
              <w:jc w:val="right"/>
              <w:rPr>
                <w:sz w:val="18"/>
              </w:rPr>
            </w:pPr>
            <w:r>
              <w:rPr>
                <w:sz w:val="18"/>
              </w:rPr>
              <w:t>0.56</w:t>
            </w:r>
          </w:p>
        </w:tc>
      </w:tr>
    </w:tbl>
    <w:p w:rsidR="00000000" w:rsidRDefault="00D60DAC">
      <w:pPr>
        <w:keepNext/>
        <w:keepLines/>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36</w:t>
      </w:r>
      <w:r>
        <w:rPr>
          <w:rFonts w:ascii="SimHei" w:eastAsia="SimHei" w:hint="eastAsia"/>
        </w:rPr>
        <w:t>（</w:t>
      </w:r>
      <w:r>
        <w:rPr>
          <w:rFonts w:ascii="KaiTi_GB2312" w:eastAsia="KaiTi_GB2312" w:hint="eastAsia"/>
        </w:rPr>
        <w:t>续</w:t>
      </w:r>
      <w:r>
        <w:rPr>
          <w:rFonts w:ascii="SimHei" w:eastAsia="SimHei" w:hint="eastAsia"/>
        </w:rPr>
        <w:t>）</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39"/>
        <w:gridCol w:w="3190"/>
        <w:gridCol w:w="3189"/>
      </w:tblGrid>
      <w:tr w:rsidR="00000000">
        <w:tblPrEx>
          <w:tblCellMar>
            <w:top w:w="0" w:type="dxa"/>
            <w:bottom w:w="0" w:type="dxa"/>
          </w:tblCellMar>
        </w:tblPrEx>
        <w:tc>
          <w:tcPr>
            <w:tcW w:w="1649" w:type="pct"/>
            <w:tcBorders>
              <w:bottom w:val="single" w:sz="4" w:space="0" w:color="auto"/>
            </w:tcBorders>
          </w:tcPr>
          <w:p w:rsidR="00000000" w:rsidRDefault="00D60DAC">
            <w:pPr>
              <w:keepNext/>
              <w:keepLines/>
              <w:widowControl/>
              <w:spacing w:afterLines="50" w:after="120" w:line="360" w:lineRule="atLeast"/>
              <w:rPr>
                <w:rFonts w:eastAsia="SimHei"/>
                <w:sz w:val="18"/>
              </w:rPr>
            </w:pPr>
            <w:r>
              <w:rPr>
                <w:rFonts w:eastAsia="SimHei" w:hint="eastAsia"/>
                <w:sz w:val="18"/>
              </w:rPr>
              <w:t>租金</w:t>
            </w:r>
          </w:p>
        </w:tc>
        <w:tc>
          <w:tcPr>
            <w:tcW w:w="1676" w:type="pct"/>
            <w:tcBorders>
              <w:bottom w:val="single" w:sz="4" w:space="0" w:color="auto"/>
            </w:tcBorders>
          </w:tcPr>
          <w:p w:rsidR="00000000" w:rsidRDefault="00D60DAC">
            <w:pPr>
              <w:keepNext/>
              <w:keepLines/>
              <w:widowControl/>
              <w:spacing w:afterLines="50" w:after="120" w:line="360" w:lineRule="atLeast"/>
              <w:jc w:val="center"/>
              <w:rPr>
                <w:rFonts w:ascii="SimHei" w:eastAsia="SimHei"/>
                <w:sz w:val="18"/>
              </w:rPr>
            </w:pPr>
            <w:r>
              <w:rPr>
                <w:rFonts w:ascii="SimHei" w:eastAsia="SimHei" w:hint="eastAsia"/>
                <w:sz w:val="18"/>
              </w:rPr>
              <w:t>住房数</w:t>
            </w:r>
          </w:p>
        </w:tc>
        <w:tc>
          <w:tcPr>
            <w:tcW w:w="1675" w:type="pct"/>
            <w:tcBorders>
              <w:bottom w:val="single" w:sz="4" w:space="0" w:color="auto"/>
            </w:tcBorders>
          </w:tcPr>
          <w:p w:rsidR="00000000" w:rsidRDefault="00D60DAC">
            <w:pPr>
              <w:keepNext/>
              <w:keepLines/>
              <w:widowControl/>
              <w:spacing w:afterLines="50" w:after="120" w:line="360" w:lineRule="atLeast"/>
              <w:jc w:val="center"/>
              <w:rPr>
                <w:rFonts w:ascii="SimHei" w:eastAsia="SimHei" w:hint="eastAsia"/>
                <w:sz w:val="18"/>
              </w:rPr>
            </w:pPr>
            <w:r>
              <w:rPr>
                <w:rFonts w:ascii="SimHei" w:eastAsia="SimHei" w:hint="eastAsia"/>
                <w:sz w:val="18"/>
              </w:rPr>
              <w:t>住房</w:t>
            </w:r>
            <w:r>
              <w:rPr>
                <w:rFonts w:ascii="SimHei" w:eastAsia="SimHei" w:hint="eastAsia"/>
                <w:sz w:val="18"/>
              </w:rPr>
              <w:t>%</w:t>
            </w:r>
          </w:p>
        </w:tc>
      </w:tr>
      <w:tr w:rsidR="00000000">
        <w:tblPrEx>
          <w:tblCellMar>
            <w:top w:w="0" w:type="dxa"/>
            <w:bottom w:w="0" w:type="dxa"/>
          </w:tblCellMar>
        </w:tblPrEx>
        <w:tc>
          <w:tcPr>
            <w:tcW w:w="1649" w:type="pct"/>
            <w:tcBorders>
              <w:top w:val="nil"/>
              <w:bottom w:val="nil"/>
            </w:tcBorders>
          </w:tcPr>
          <w:p w:rsidR="00000000" w:rsidRDefault="00D60DAC">
            <w:pPr>
              <w:widowControl/>
              <w:spacing w:afterLines="50" w:after="120" w:line="320" w:lineRule="atLeast"/>
              <w:rPr>
                <w:rFonts w:hint="eastAsia"/>
                <w:sz w:val="18"/>
              </w:rPr>
            </w:pPr>
            <w:r>
              <w:rPr>
                <w:rFonts w:hint="eastAsia"/>
                <w:sz w:val="18"/>
              </w:rPr>
              <w:t>401-450</w:t>
            </w:r>
          </w:p>
        </w:tc>
        <w:tc>
          <w:tcPr>
            <w:tcW w:w="1676" w:type="pct"/>
            <w:tcBorders>
              <w:top w:val="nil"/>
              <w:bottom w:val="nil"/>
            </w:tcBorders>
          </w:tcPr>
          <w:p w:rsidR="00000000" w:rsidRDefault="00D60DAC" w:rsidP="00D60DAC">
            <w:pPr>
              <w:widowControl/>
              <w:spacing w:afterLines="50" w:after="120" w:line="320" w:lineRule="atLeast"/>
              <w:ind w:rightChars="607" w:right="31680"/>
              <w:jc w:val="right"/>
              <w:rPr>
                <w:sz w:val="18"/>
              </w:rPr>
            </w:pPr>
            <w:r>
              <w:rPr>
                <w:sz w:val="18"/>
              </w:rPr>
              <w:t>95</w:t>
            </w:r>
          </w:p>
        </w:tc>
        <w:tc>
          <w:tcPr>
            <w:tcW w:w="1675" w:type="pct"/>
            <w:tcBorders>
              <w:top w:val="nil"/>
              <w:bottom w:val="nil"/>
            </w:tcBorders>
          </w:tcPr>
          <w:p w:rsidR="00000000" w:rsidRDefault="00D60DAC" w:rsidP="00D60DAC">
            <w:pPr>
              <w:widowControl/>
              <w:spacing w:afterLines="50" w:after="120" w:line="320" w:lineRule="atLeast"/>
              <w:ind w:rightChars="607" w:right="31680"/>
              <w:jc w:val="right"/>
              <w:rPr>
                <w:sz w:val="18"/>
              </w:rPr>
            </w:pPr>
            <w:r>
              <w:rPr>
                <w:sz w:val="18"/>
              </w:rPr>
              <w:t>0.28</w:t>
            </w:r>
          </w:p>
        </w:tc>
      </w:tr>
      <w:tr w:rsidR="00000000">
        <w:tblPrEx>
          <w:tblCellMar>
            <w:top w:w="0" w:type="dxa"/>
            <w:bottom w:w="0" w:type="dxa"/>
          </w:tblCellMar>
        </w:tblPrEx>
        <w:tc>
          <w:tcPr>
            <w:tcW w:w="1649" w:type="pct"/>
            <w:tcBorders>
              <w:top w:val="nil"/>
              <w:bottom w:val="nil"/>
            </w:tcBorders>
          </w:tcPr>
          <w:p w:rsidR="00000000" w:rsidRDefault="00D60DAC">
            <w:pPr>
              <w:widowControl/>
              <w:spacing w:afterLines="50" w:after="120" w:line="320" w:lineRule="atLeast"/>
              <w:rPr>
                <w:rFonts w:hint="eastAsia"/>
                <w:sz w:val="18"/>
              </w:rPr>
            </w:pPr>
            <w:r>
              <w:rPr>
                <w:rFonts w:hint="eastAsia"/>
                <w:sz w:val="18"/>
              </w:rPr>
              <w:t>451-500</w:t>
            </w:r>
          </w:p>
        </w:tc>
        <w:tc>
          <w:tcPr>
            <w:tcW w:w="1676" w:type="pct"/>
            <w:tcBorders>
              <w:top w:val="nil"/>
              <w:bottom w:val="nil"/>
            </w:tcBorders>
          </w:tcPr>
          <w:p w:rsidR="00000000" w:rsidRDefault="00D60DAC" w:rsidP="00D60DAC">
            <w:pPr>
              <w:widowControl/>
              <w:spacing w:afterLines="50" w:after="120" w:line="320" w:lineRule="atLeast"/>
              <w:ind w:rightChars="607" w:right="31680"/>
              <w:jc w:val="right"/>
              <w:rPr>
                <w:sz w:val="18"/>
              </w:rPr>
            </w:pPr>
            <w:r>
              <w:rPr>
                <w:sz w:val="18"/>
              </w:rPr>
              <w:t>184</w:t>
            </w:r>
          </w:p>
        </w:tc>
        <w:tc>
          <w:tcPr>
            <w:tcW w:w="1675" w:type="pct"/>
            <w:tcBorders>
              <w:top w:val="nil"/>
              <w:bottom w:val="nil"/>
            </w:tcBorders>
          </w:tcPr>
          <w:p w:rsidR="00000000" w:rsidRDefault="00D60DAC" w:rsidP="00D60DAC">
            <w:pPr>
              <w:widowControl/>
              <w:spacing w:afterLines="50" w:after="120" w:line="320" w:lineRule="atLeast"/>
              <w:ind w:rightChars="607" w:right="31680"/>
              <w:jc w:val="right"/>
              <w:rPr>
                <w:sz w:val="18"/>
              </w:rPr>
            </w:pPr>
            <w:r>
              <w:rPr>
                <w:sz w:val="18"/>
              </w:rPr>
              <w:t>0.54</w:t>
            </w:r>
          </w:p>
        </w:tc>
      </w:tr>
      <w:tr w:rsidR="00000000">
        <w:tblPrEx>
          <w:tblCellMar>
            <w:top w:w="0" w:type="dxa"/>
            <w:bottom w:w="0" w:type="dxa"/>
          </w:tblCellMar>
        </w:tblPrEx>
        <w:tc>
          <w:tcPr>
            <w:tcW w:w="1649" w:type="pct"/>
            <w:tcBorders>
              <w:top w:val="nil"/>
              <w:bottom w:val="nil"/>
            </w:tcBorders>
          </w:tcPr>
          <w:p w:rsidR="00000000" w:rsidRDefault="00D60DAC">
            <w:pPr>
              <w:widowControl/>
              <w:spacing w:afterLines="50" w:after="120" w:line="320" w:lineRule="atLeast"/>
              <w:rPr>
                <w:rFonts w:hint="eastAsia"/>
                <w:sz w:val="18"/>
              </w:rPr>
            </w:pPr>
            <w:r>
              <w:rPr>
                <w:rFonts w:hint="eastAsia"/>
                <w:sz w:val="18"/>
              </w:rPr>
              <w:t>501-550</w:t>
            </w:r>
          </w:p>
        </w:tc>
        <w:tc>
          <w:tcPr>
            <w:tcW w:w="1676" w:type="pct"/>
            <w:tcBorders>
              <w:top w:val="nil"/>
              <w:bottom w:val="nil"/>
            </w:tcBorders>
          </w:tcPr>
          <w:p w:rsidR="00000000" w:rsidRDefault="00D60DAC" w:rsidP="00D60DAC">
            <w:pPr>
              <w:widowControl/>
              <w:spacing w:afterLines="50" w:after="120" w:line="320" w:lineRule="atLeast"/>
              <w:ind w:rightChars="607" w:right="31680"/>
              <w:jc w:val="right"/>
              <w:rPr>
                <w:sz w:val="18"/>
              </w:rPr>
            </w:pPr>
            <w:r>
              <w:rPr>
                <w:sz w:val="18"/>
              </w:rPr>
              <w:t>78</w:t>
            </w:r>
          </w:p>
        </w:tc>
        <w:tc>
          <w:tcPr>
            <w:tcW w:w="1675" w:type="pct"/>
            <w:tcBorders>
              <w:top w:val="nil"/>
              <w:bottom w:val="nil"/>
            </w:tcBorders>
          </w:tcPr>
          <w:p w:rsidR="00000000" w:rsidRDefault="00D60DAC" w:rsidP="00D60DAC">
            <w:pPr>
              <w:widowControl/>
              <w:spacing w:afterLines="50" w:after="120" w:line="320" w:lineRule="atLeast"/>
              <w:ind w:rightChars="607" w:right="31680"/>
              <w:jc w:val="right"/>
              <w:rPr>
                <w:sz w:val="18"/>
              </w:rPr>
            </w:pPr>
            <w:r>
              <w:rPr>
                <w:sz w:val="18"/>
              </w:rPr>
              <w:t>0.23</w:t>
            </w:r>
          </w:p>
        </w:tc>
      </w:tr>
      <w:tr w:rsidR="00000000">
        <w:tblPrEx>
          <w:tblCellMar>
            <w:top w:w="0" w:type="dxa"/>
            <w:bottom w:w="0" w:type="dxa"/>
          </w:tblCellMar>
        </w:tblPrEx>
        <w:tc>
          <w:tcPr>
            <w:tcW w:w="1649" w:type="pct"/>
            <w:tcBorders>
              <w:top w:val="nil"/>
              <w:bottom w:val="nil"/>
            </w:tcBorders>
          </w:tcPr>
          <w:p w:rsidR="00000000" w:rsidRDefault="00D60DAC">
            <w:pPr>
              <w:widowControl/>
              <w:spacing w:afterLines="50" w:after="120" w:line="320" w:lineRule="atLeast"/>
              <w:rPr>
                <w:rFonts w:hint="eastAsia"/>
                <w:sz w:val="18"/>
              </w:rPr>
            </w:pPr>
            <w:r>
              <w:rPr>
                <w:rFonts w:hint="eastAsia"/>
                <w:sz w:val="18"/>
              </w:rPr>
              <w:t>551-600</w:t>
            </w:r>
          </w:p>
        </w:tc>
        <w:tc>
          <w:tcPr>
            <w:tcW w:w="1676" w:type="pct"/>
            <w:tcBorders>
              <w:top w:val="nil"/>
              <w:bottom w:val="nil"/>
            </w:tcBorders>
          </w:tcPr>
          <w:p w:rsidR="00000000" w:rsidRDefault="00D60DAC" w:rsidP="00D60DAC">
            <w:pPr>
              <w:widowControl/>
              <w:spacing w:afterLines="50" w:after="120" w:line="320" w:lineRule="atLeast"/>
              <w:ind w:rightChars="607" w:right="31680"/>
              <w:jc w:val="right"/>
              <w:rPr>
                <w:sz w:val="18"/>
              </w:rPr>
            </w:pPr>
            <w:r>
              <w:rPr>
                <w:sz w:val="18"/>
              </w:rPr>
              <w:t>192</w:t>
            </w:r>
          </w:p>
        </w:tc>
        <w:tc>
          <w:tcPr>
            <w:tcW w:w="1675" w:type="pct"/>
            <w:tcBorders>
              <w:top w:val="nil"/>
              <w:bottom w:val="nil"/>
            </w:tcBorders>
          </w:tcPr>
          <w:p w:rsidR="00000000" w:rsidRDefault="00D60DAC" w:rsidP="00D60DAC">
            <w:pPr>
              <w:widowControl/>
              <w:spacing w:afterLines="50" w:after="120" w:line="320" w:lineRule="atLeast"/>
              <w:ind w:rightChars="607" w:right="31680"/>
              <w:jc w:val="right"/>
              <w:rPr>
                <w:sz w:val="18"/>
              </w:rPr>
            </w:pPr>
            <w:r>
              <w:rPr>
                <w:sz w:val="18"/>
              </w:rPr>
              <w:t>0.57</w:t>
            </w:r>
          </w:p>
        </w:tc>
      </w:tr>
      <w:tr w:rsidR="00000000">
        <w:tblPrEx>
          <w:tblCellMar>
            <w:top w:w="0" w:type="dxa"/>
            <w:bottom w:w="0" w:type="dxa"/>
          </w:tblCellMar>
        </w:tblPrEx>
        <w:tc>
          <w:tcPr>
            <w:tcW w:w="1649" w:type="pct"/>
            <w:tcBorders>
              <w:top w:val="nil"/>
              <w:bottom w:val="nil"/>
            </w:tcBorders>
          </w:tcPr>
          <w:p w:rsidR="00000000" w:rsidRDefault="00D60DAC">
            <w:pPr>
              <w:widowControl/>
              <w:spacing w:afterLines="50" w:after="120" w:line="320" w:lineRule="atLeast"/>
              <w:rPr>
                <w:rFonts w:hint="eastAsia"/>
                <w:sz w:val="18"/>
              </w:rPr>
            </w:pPr>
            <w:r>
              <w:rPr>
                <w:rFonts w:hint="eastAsia"/>
                <w:sz w:val="18"/>
              </w:rPr>
              <w:t>601-650</w:t>
            </w:r>
          </w:p>
        </w:tc>
        <w:tc>
          <w:tcPr>
            <w:tcW w:w="1676" w:type="pct"/>
            <w:tcBorders>
              <w:top w:val="nil"/>
              <w:bottom w:val="nil"/>
            </w:tcBorders>
          </w:tcPr>
          <w:p w:rsidR="00000000" w:rsidRDefault="00D60DAC" w:rsidP="00D60DAC">
            <w:pPr>
              <w:widowControl/>
              <w:spacing w:afterLines="50" w:after="120" w:line="320" w:lineRule="atLeast"/>
              <w:ind w:rightChars="607" w:right="31680"/>
              <w:jc w:val="right"/>
              <w:rPr>
                <w:sz w:val="18"/>
              </w:rPr>
            </w:pPr>
            <w:r>
              <w:rPr>
                <w:sz w:val="18"/>
              </w:rPr>
              <w:t>12</w:t>
            </w:r>
          </w:p>
        </w:tc>
        <w:tc>
          <w:tcPr>
            <w:tcW w:w="1675" w:type="pct"/>
            <w:tcBorders>
              <w:top w:val="nil"/>
              <w:bottom w:val="nil"/>
            </w:tcBorders>
          </w:tcPr>
          <w:p w:rsidR="00000000" w:rsidRDefault="00D60DAC" w:rsidP="00D60DAC">
            <w:pPr>
              <w:widowControl/>
              <w:spacing w:afterLines="50" w:after="120" w:line="320" w:lineRule="atLeast"/>
              <w:ind w:rightChars="607" w:right="31680"/>
              <w:jc w:val="right"/>
              <w:rPr>
                <w:sz w:val="18"/>
              </w:rPr>
            </w:pPr>
            <w:r>
              <w:rPr>
                <w:sz w:val="18"/>
              </w:rPr>
              <w:t>0.04</w:t>
            </w:r>
          </w:p>
        </w:tc>
      </w:tr>
      <w:tr w:rsidR="00000000">
        <w:tblPrEx>
          <w:tblCellMar>
            <w:top w:w="0" w:type="dxa"/>
            <w:bottom w:w="0" w:type="dxa"/>
          </w:tblCellMar>
        </w:tblPrEx>
        <w:tc>
          <w:tcPr>
            <w:tcW w:w="1649" w:type="pct"/>
            <w:tcBorders>
              <w:top w:val="nil"/>
              <w:bottom w:val="single" w:sz="4" w:space="0" w:color="auto"/>
            </w:tcBorders>
          </w:tcPr>
          <w:p w:rsidR="00000000" w:rsidRDefault="00D60DAC">
            <w:pPr>
              <w:widowControl/>
              <w:spacing w:afterLines="50" w:after="120" w:line="320" w:lineRule="atLeast"/>
              <w:rPr>
                <w:rFonts w:hint="eastAsia"/>
                <w:sz w:val="18"/>
              </w:rPr>
            </w:pPr>
            <w:r>
              <w:rPr>
                <w:rFonts w:hint="eastAsia"/>
                <w:sz w:val="18"/>
              </w:rPr>
              <w:t>651</w:t>
            </w:r>
            <w:r>
              <w:rPr>
                <w:rFonts w:hint="eastAsia"/>
                <w:sz w:val="18"/>
              </w:rPr>
              <w:t>以上</w:t>
            </w:r>
          </w:p>
        </w:tc>
        <w:tc>
          <w:tcPr>
            <w:tcW w:w="1676" w:type="pct"/>
            <w:tcBorders>
              <w:top w:val="nil"/>
              <w:bottom w:val="single" w:sz="4" w:space="0" w:color="auto"/>
            </w:tcBorders>
          </w:tcPr>
          <w:p w:rsidR="00000000" w:rsidRDefault="00D60DAC" w:rsidP="00D60DAC">
            <w:pPr>
              <w:widowControl/>
              <w:spacing w:afterLines="50" w:after="120" w:line="320" w:lineRule="atLeast"/>
              <w:ind w:rightChars="607" w:right="31680"/>
              <w:jc w:val="right"/>
              <w:rPr>
                <w:sz w:val="18"/>
              </w:rPr>
            </w:pPr>
            <w:r>
              <w:rPr>
                <w:sz w:val="18"/>
              </w:rPr>
              <w:t>1 840</w:t>
            </w:r>
          </w:p>
        </w:tc>
        <w:tc>
          <w:tcPr>
            <w:tcW w:w="1675" w:type="pct"/>
            <w:tcBorders>
              <w:top w:val="nil"/>
              <w:bottom w:val="single" w:sz="4" w:space="0" w:color="auto"/>
            </w:tcBorders>
          </w:tcPr>
          <w:p w:rsidR="00000000" w:rsidRDefault="00D60DAC" w:rsidP="00D60DAC">
            <w:pPr>
              <w:widowControl/>
              <w:spacing w:afterLines="50" w:after="120" w:line="320" w:lineRule="atLeast"/>
              <w:ind w:rightChars="607" w:right="31680"/>
              <w:jc w:val="right"/>
              <w:rPr>
                <w:sz w:val="18"/>
              </w:rPr>
            </w:pPr>
            <w:r>
              <w:rPr>
                <w:sz w:val="18"/>
              </w:rPr>
              <w:t>5.45</w:t>
            </w:r>
          </w:p>
        </w:tc>
      </w:tr>
      <w:tr w:rsidR="00000000">
        <w:tblPrEx>
          <w:tblCellMar>
            <w:top w:w="0" w:type="dxa"/>
            <w:bottom w:w="0" w:type="dxa"/>
          </w:tblCellMar>
        </w:tblPrEx>
        <w:tc>
          <w:tcPr>
            <w:tcW w:w="1649" w:type="pct"/>
            <w:tcBorders>
              <w:top w:val="single" w:sz="4" w:space="0" w:color="auto"/>
            </w:tcBorders>
          </w:tcPr>
          <w:p w:rsidR="00000000" w:rsidRDefault="00D60DAC">
            <w:pPr>
              <w:widowControl/>
              <w:spacing w:afterLines="50" w:after="120" w:line="320" w:lineRule="atLeast"/>
              <w:rPr>
                <w:rFonts w:hint="eastAsia"/>
                <w:sz w:val="18"/>
              </w:rPr>
            </w:pPr>
            <w:r>
              <w:rPr>
                <w:rFonts w:hint="eastAsia"/>
                <w:sz w:val="18"/>
              </w:rPr>
              <w:t>共计</w:t>
            </w:r>
          </w:p>
        </w:tc>
        <w:tc>
          <w:tcPr>
            <w:tcW w:w="1676" w:type="pct"/>
            <w:tcBorders>
              <w:top w:val="single" w:sz="4" w:space="0" w:color="auto"/>
            </w:tcBorders>
          </w:tcPr>
          <w:p w:rsidR="00000000" w:rsidRDefault="00D60DAC" w:rsidP="00D60DAC">
            <w:pPr>
              <w:widowControl/>
              <w:spacing w:afterLines="50" w:after="120" w:line="320" w:lineRule="atLeast"/>
              <w:ind w:rightChars="607" w:right="31680"/>
              <w:jc w:val="right"/>
              <w:rPr>
                <w:sz w:val="18"/>
              </w:rPr>
            </w:pPr>
            <w:r>
              <w:rPr>
                <w:sz w:val="18"/>
              </w:rPr>
              <w:t>33 781</w:t>
            </w:r>
          </w:p>
        </w:tc>
        <w:tc>
          <w:tcPr>
            <w:tcW w:w="1675" w:type="pct"/>
            <w:tcBorders>
              <w:top w:val="single" w:sz="4" w:space="0" w:color="auto"/>
            </w:tcBorders>
          </w:tcPr>
          <w:p w:rsidR="00000000" w:rsidRDefault="00D60DAC" w:rsidP="00D60DAC">
            <w:pPr>
              <w:widowControl/>
              <w:spacing w:afterLines="50" w:after="120" w:line="320" w:lineRule="atLeast"/>
              <w:ind w:rightChars="607" w:right="31680"/>
              <w:jc w:val="right"/>
              <w:rPr>
                <w:sz w:val="18"/>
              </w:rPr>
            </w:pPr>
            <w:r>
              <w:rPr>
                <w:sz w:val="18"/>
              </w:rPr>
              <w:t>100.00</w:t>
            </w: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w:t>
      </w:r>
      <w:r>
        <w:rPr>
          <w:rFonts w:hint="eastAsia"/>
          <w:sz w:val="18"/>
        </w:rPr>
        <w:t>1995</w:t>
      </w:r>
      <w:r>
        <w:rPr>
          <w:rFonts w:hint="eastAsia"/>
          <w:sz w:val="18"/>
        </w:rPr>
        <w:t>年人口和住房普查》。</w:t>
      </w:r>
    </w:p>
    <w:p w:rsidR="00000000" w:rsidRDefault="00D60DAC">
      <w:pPr>
        <w:widowControl/>
        <w:spacing w:after="120" w:line="320" w:lineRule="atLeast"/>
        <w:jc w:val="center"/>
        <w:rPr>
          <w:rFonts w:ascii="SimHei" w:eastAsia="SimHei" w:hint="eastAsia"/>
        </w:rPr>
      </w:pPr>
      <w:r>
        <w:rPr>
          <w:rFonts w:ascii="SimHei" w:eastAsia="SimHei" w:hint="eastAsia"/>
        </w:rPr>
        <w:t>表</w:t>
      </w:r>
      <w:r>
        <w:rPr>
          <w:rFonts w:ascii="SimHei" w:eastAsia="SimHei" w:hint="eastAsia"/>
        </w:rPr>
        <w:t>37</w:t>
      </w:r>
    </w:p>
    <w:p w:rsidR="00000000" w:rsidRDefault="00D60DAC">
      <w:pPr>
        <w:widowControl/>
        <w:spacing w:after="240" w:line="360" w:lineRule="atLeast"/>
        <w:jc w:val="center"/>
        <w:rPr>
          <w:rFonts w:ascii="SimHei" w:eastAsia="SimHei" w:hint="eastAsia"/>
        </w:rPr>
      </w:pPr>
      <w:r>
        <w:rPr>
          <w:rFonts w:ascii="SimHei" w:eastAsia="SimHei" w:hint="eastAsia"/>
        </w:rPr>
        <w:t>1989</w:t>
      </w:r>
      <w:r>
        <w:rPr>
          <w:rFonts w:ascii="SimHei" w:eastAsia="SimHei" w:hint="eastAsia"/>
        </w:rPr>
        <w:t>－</w:t>
      </w:r>
      <w:r>
        <w:rPr>
          <w:rFonts w:ascii="SimHei" w:eastAsia="SimHei" w:hint="eastAsia"/>
        </w:rPr>
        <w:t>2001</w:t>
      </w:r>
      <w:r>
        <w:rPr>
          <w:rFonts w:ascii="SimHei" w:eastAsia="SimHei" w:hint="eastAsia"/>
        </w:rPr>
        <w:t>年住房管理局发布的租房和售房通知</w:t>
      </w:r>
    </w:p>
    <w:tbl>
      <w:tblPr>
        <w:tblW w:w="4888" w:type="pct"/>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902"/>
        <w:gridCol w:w="1654"/>
        <w:gridCol w:w="1654"/>
        <w:gridCol w:w="1654"/>
        <w:gridCol w:w="1654"/>
      </w:tblGrid>
      <w:tr w:rsidR="00000000">
        <w:tblPrEx>
          <w:tblCellMar>
            <w:top w:w="0" w:type="dxa"/>
            <w:bottom w:w="0" w:type="dxa"/>
          </w:tblCellMar>
        </w:tblPrEx>
        <w:tc>
          <w:tcPr>
            <w:tcW w:w="1524" w:type="pct"/>
            <w:tcBorders>
              <w:top w:val="single" w:sz="4" w:space="0" w:color="auto"/>
              <w:bottom w:val="single" w:sz="4" w:space="0" w:color="auto"/>
            </w:tcBorders>
          </w:tcPr>
          <w:p w:rsidR="00000000" w:rsidRDefault="00D60DAC">
            <w:pPr>
              <w:widowControl/>
              <w:spacing w:after="120" w:line="360" w:lineRule="atLeast"/>
              <w:rPr>
                <w:rFonts w:ascii="SimHei" w:eastAsia="SimHei"/>
                <w:sz w:val="18"/>
              </w:rPr>
            </w:pPr>
            <w:r>
              <w:rPr>
                <w:rFonts w:ascii="SimHei" w:eastAsia="SimHei" w:hint="eastAsia"/>
                <w:sz w:val="18"/>
              </w:rPr>
              <w:t>日期</w:t>
            </w:r>
          </w:p>
        </w:tc>
        <w:tc>
          <w:tcPr>
            <w:tcW w:w="869" w:type="pct"/>
            <w:tcBorders>
              <w:top w:val="single" w:sz="4" w:space="0" w:color="auto"/>
              <w:bottom w:val="single" w:sz="4" w:space="0" w:color="auto"/>
            </w:tcBorders>
          </w:tcPr>
          <w:p w:rsidR="00000000" w:rsidRDefault="00D60DAC">
            <w:pPr>
              <w:widowControl/>
              <w:spacing w:after="120" w:line="360" w:lineRule="atLeast"/>
              <w:jc w:val="center"/>
              <w:rPr>
                <w:rFonts w:ascii="SimHei" w:eastAsia="SimHei"/>
                <w:sz w:val="18"/>
              </w:rPr>
            </w:pPr>
            <w:r>
              <w:rPr>
                <w:rFonts w:ascii="SimHei" w:eastAsia="SimHei" w:hint="eastAsia"/>
                <w:sz w:val="18"/>
              </w:rPr>
              <w:t>通知</w:t>
            </w:r>
          </w:p>
        </w:tc>
        <w:tc>
          <w:tcPr>
            <w:tcW w:w="869" w:type="pct"/>
            <w:tcBorders>
              <w:top w:val="single" w:sz="4" w:space="0" w:color="auto"/>
              <w:bottom w:val="single" w:sz="4" w:space="0" w:color="auto"/>
            </w:tcBorders>
          </w:tcPr>
          <w:p w:rsidR="00000000" w:rsidRDefault="00D60DAC">
            <w:pPr>
              <w:widowControl/>
              <w:spacing w:after="120" w:line="360" w:lineRule="atLeast"/>
              <w:jc w:val="center"/>
              <w:rPr>
                <w:rFonts w:ascii="SimHei" w:eastAsia="SimHei"/>
                <w:sz w:val="18"/>
              </w:rPr>
            </w:pPr>
            <w:r>
              <w:rPr>
                <w:rFonts w:ascii="SimHei" w:eastAsia="SimHei" w:hint="eastAsia"/>
                <w:sz w:val="18"/>
              </w:rPr>
              <w:t>租</w:t>
            </w:r>
            <w:r>
              <w:rPr>
                <w:rFonts w:ascii="SimHei" w:eastAsia="SimHei"/>
                <w:sz w:val="18"/>
              </w:rPr>
              <w:t>/</w:t>
            </w:r>
            <w:r>
              <w:rPr>
                <w:rFonts w:ascii="SimHei" w:eastAsia="SimHei" w:hint="eastAsia"/>
                <w:sz w:val="18"/>
              </w:rPr>
              <w:t>售</w:t>
            </w:r>
          </w:p>
        </w:tc>
        <w:tc>
          <w:tcPr>
            <w:tcW w:w="869" w:type="pct"/>
            <w:tcBorders>
              <w:top w:val="single" w:sz="4" w:space="0" w:color="auto"/>
              <w:bottom w:val="single" w:sz="4" w:space="0" w:color="auto"/>
            </w:tcBorders>
          </w:tcPr>
          <w:p w:rsidR="00000000" w:rsidRDefault="00D60DAC">
            <w:pPr>
              <w:widowControl/>
              <w:spacing w:after="120" w:line="360" w:lineRule="atLeast"/>
              <w:jc w:val="center"/>
              <w:rPr>
                <w:rFonts w:ascii="SimHei" w:eastAsia="SimHei"/>
                <w:sz w:val="18"/>
              </w:rPr>
            </w:pPr>
            <w:r>
              <w:rPr>
                <w:rFonts w:ascii="SimHei" w:eastAsia="SimHei" w:hint="eastAsia"/>
                <w:sz w:val="18"/>
              </w:rPr>
              <w:t>申请总数</w:t>
            </w:r>
          </w:p>
        </w:tc>
        <w:tc>
          <w:tcPr>
            <w:tcW w:w="869" w:type="pct"/>
            <w:tcBorders>
              <w:top w:val="single" w:sz="4" w:space="0" w:color="auto"/>
              <w:bottom w:val="single" w:sz="4" w:space="0" w:color="auto"/>
            </w:tcBorders>
          </w:tcPr>
          <w:p w:rsidR="00000000" w:rsidRDefault="00D60DAC">
            <w:pPr>
              <w:widowControl/>
              <w:spacing w:after="120" w:line="360" w:lineRule="atLeast"/>
              <w:jc w:val="center"/>
              <w:rPr>
                <w:rFonts w:ascii="SimHei" w:eastAsia="SimHei" w:hint="eastAsia"/>
                <w:sz w:val="18"/>
              </w:rPr>
            </w:pPr>
            <w:r>
              <w:rPr>
                <w:rFonts w:ascii="SimHei" w:eastAsia="SimHei" w:hint="eastAsia"/>
                <w:sz w:val="18"/>
              </w:rPr>
              <w:t>单元</w:t>
            </w:r>
          </w:p>
        </w:tc>
      </w:tr>
      <w:tr w:rsidR="00000000">
        <w:tblPrEx>
          <w:tblCellMar>
            <w:top w:w="0" w:type="dxa"/>
            <w:bottom w:w="0" w:type="dxa"/>
          </w:tblCellMar>
        </w:tblPrEx>
        <w:tc>
          <w:tcPr>
            <w:tcW w:w="1524" w:type="pct"/>
            <w:tcBorders>
              <w:top w:val="single" w:sz="4" w:space="0" w:color="auto"/>
            </w:tcBorders>
          </w:tcPr>
          <w:p w:rsidR="00000000" w:rsidRDefault="00D60DAC">
            <w:pPr>
              <w:widowControl/>
              <w:spacing w:after="120" w:line="320" w:lineRule="atLeast"/>
              <w:rPr>
                <w:sz w:val="18"/>
              </w:rPr>
            </w:pPr>
            <w:r>
              <w:rPr>
                <w:rFonts w:hint="eastAsia"/>
                <w:sz w:val="18"/>
              </w:rPr>
              <w:t>1989</w:t>
            </w:r>
            <w:r>
              <w:rPr>
                <w:rFonts w:hint="eastAsia"/>
                <w:sz w:val="18"/>
              </w:rPr>
              <w:t>年</w:t>
            </w:r>
            <w:r>
              <w:rPr>
                <w:rFonts w:hint="eastAsia"/>
                <w:sz w:val="18"/>
              </w:rPr>
              <w:t>9</w:t>
            </w:r>
            <w:r>
              <w:rPr>
                <w:rFonts w:hint="eastAsia"/>
                <w:sz w:val="18"/>
              </w:rPr>
              <w:t>月</w:t>
            </w:r>
            <w:r>
              <w:rPr>
                <w:rFonts w:hint="eastAsia"/>
                <w:sz w:val="18"/>
              </w:rPr>
              <w:t>15</w:t>
            </w:r>
            <w:r>
              <w:rPr>
                <w:rFonts w:hint="eastAsia"/>
                <w:sz w:val="18"/>
              </w:rPr>
              <w:t>日</w:t>
            </w:r>
          </w:p>
        </w:tc>
        <w:tc>
          <w:tcPr>
            <w:tcW w:w="869" w:type="pct"/>
            <w:tcBorders>
              <w:top w:val="single" w:sz="4" w:space="0" w:color="auto"/>
            </w:tcBorders>
          </w:tcPr>
          <w:p w:rsidR="00000000" w:rsidRDefault="00D60DAC" w:rsidP="00D60DAC">
            <w:pPr>
              <w:widowControl/>
              <w:spacing w:after="120" w:line="320" w:lineRule="atLeast"/>
              <w:ind w:rightChars="248" w:right="31680"/>
              <w:jc w:val="right"/>
              <w:rPr>
                <w:sz w:val="18"/>
              </w:rPr>
            </w:pPr>
            <w:r>
              <w:rPr>
                <w:sz w:val="18"/>
              </w:rPr>
              <w:t>12</w:t>
            </w:r>
          </w:p>
        </w:tc>
        <w:tc>
          <w:tcPr>
            <w:tcW w:w="869" w:type="pct"/>
            <w:tcBorders>
              <w:top w:val="single" w:sz="4" w:space="0" w:color="auto"/>
            </w:tcBorders>
          </w:tcPr>
          <w:p w:rsidR="00000000" w:rsidRDefault="00D60DAC">
            <w:pPr>
              <w:pStyle w:val="Header"/>
              <w:widowControl/>
              <w:pBdr>
                <w:bottom w:val="none" w:sz="0" w:space="0" w:color="auto"/>
              </w:pBdr>
              <w:tabs>
                <w:tab w:val="clear" w:pos="4320"/>
                <w:tab w:val="clear" w:pos="8640"/>
              </w:tabs>
              <w:spacing w:after="120" w:line="320" w:lineRule="atLeast"/>
              <w:rPr>
                <w:rFonts w:hint="eastAsia"/>
              </w:rPr>
            </w:pPr>
            <w:r>
              <w:rPr>
                <w:rFonts w:hint="eastAsia"/>
              </w:rPr>
              <w:t>租</w:t>
            </w:r>
          </w:p>
        </w:tc>
        <w:tc>
          <w:tcPr>
            <w:tcW w:w="869" w:type="pct"/>
            <w:tcBorders>
              <w:top w:val="single" w:sz="4" w:space="0" w:color="auto"/>
            </w:tcBorders>
          </w:tcPr>
          <w:p w:rsidR="00000000" w:rsidRDefault="00D60DAC" w:rsidP="00D60DAC">
            <w:pPr>
              <w:widowControl/>
              <w:spacing w:after="120" w:line="320" w:lineRule="atLeast"/>
              <w:ind w:rightChars="277" w:right="31680"/>
              <w:jc w:val="right"/>
              <w:rPr>
                <w:sz w:val="18"/>
              </w:rPr>
            </w:pPr>
            <w:r>
              <w:rPr>
                <w:sz w:val="18"/>
              </w:rPr>
              <w:t>886</w:t>
            </w:r>
          </w:p>
        </w:tc>
        <w:tc>
          <w:tcPr>
            <w:tcW w:w="869" w:type="pct"/>
            <w:tcBorders>
              <w:top w:val="single" w:sz="4" w:space="0" w:color="auto"/>
            </w:tcBorders>
          </w:tcPr>
          <w:p w:rsidR="00000000" w:rsidRDefault="00D60DAC" w:rsidP="00D60DAC">
            <w:pPr>
              <w:widowControl/>
              <w:spacing w:after="120" w:line="320" w:lineRule="atLeast"/>
              <w:ind w:rightChars="277" w:right="31680"/>
              <w:jc w:val="right"/>
              <w:rPr>
                <w:sz w:val="18"/>
              </w:rPr>
            </w:pPr>
            <w:r>
              <w:rPr>
                <w:sz w:val="18"/>
              </w:rPr>
              <w:t>173</w:t>
            </w:r>
          </w:p>
        </w:tc>
      </w:tr>
      <w:tr w:rsidR="00000000">
        <w:tblPrEx>
          <w:tblCellMar>
            <w:top w:w="0" w:type="dxa"/>
            <w:bottom w:w="0" w:type="dxa"/>
          </w:tblCellMar>
        </w:tblPrEx>
        <w:tc>
          <w:tcPr>
            <w:tcW w:w="1524" w:type="pct"/>
          </w:tcPr>
          <w:p w:rsidR="00000000" w:rsidRDefault="00D60DAC">
            <w:pPr>
              <w:widowControl/>
              <w:spacing w:after="120" w:line="320" w:lineRule="atLeast"/>
              <w:rPr>
                <w:sz w:val="18"/>
              </w:rPr>
            </w:pPr>
            <w:r>
              <w:rPr>
                <w:rFonts w:hint="eastAsia"/>
                <w:sz w:val="18"/>
              </w:rPr>
              <w:t>1989</w:t>
            </w:r>
            <w:r>
              <w:rPr>
                <w:rFonts w:hint="eastAsia"/>
                <w:sz w:val="18"/>
              </w:rPr>
              <w:t>年</w:t>
            </w:r>
            <w:r>
              <w:rPr>
                <w:rFonts w:hint="eastAsia"/>
                <w:sz w:val="18"/>
              </w:rPr>
              <w:t>9</w:t>
            </w:r>
            <w:r>
              <w:rPr>
                <w:rFonts w:hint="eastAsia"/>
                <w:sz w:val="18"/>
              </w:rPr>
              <w:t>月</w:t>
            </w:r>
            <w:r>
              <w:rPr>
                <w:rFonts w:hint="eastAsia"/>
                <w:sz w:val="18"/>
              </w:rPr>
              <w:t>15</w:t>
            </w:r>
            <w:r>
              <w:rPr>
                <w:rFonts w:hint="eastAsia"/>
                <w:sz w:val="18"/>
              </w:rPr>
              <w:t>日</w:t>
            </w:r>
          </w:p>
        </w:tc>
        <w:tc>
          <w:tcPr>
            <w:tcW w:w="869" w:type="pct"/>
          </w:tcPr>
          <w:p w:rsidR="00000000" w:rsidRDefault="00D60DAC" w:rsidP="00D60DAC">
            <w:pPr>
              <w:widowControl/>
              <w:spacing w:after="120" w:line="320" w:lineRule="atLeast"/>
              <w:ind w:rightChars="248" w:right="31680"/>
              <w:jc w:val="right"/>
              <w:rPr>
                <w:sz w:val="18"/>
              </w:rPr>
            </w:pPr>
            <w:r>
              <w:rPr>
                <w:sz w:val="18"/>
              </w:rPr>
              <w:t>13</w:t>
            </w:r>
          </w:p>
        </w:tc>
        <w:tc>
          <w:tcPr>
            <w:tcW w:w="869" w:type="pct"/>
          </w:tcPr>
          <w:p w:rsidR="00000000" w:rsidRDefault="00D60DAC">
            <w:pPr>
              <w:widowControl/>
              <w:spacing w:after="120" w:line="320" w:lineRule="atLeast"/>
              <w:jc w:val="center"/>
              <w:rPr>
                <w:rFonts w:hint="eastAsia"/>
                <w:sz w:val="18"/>
              </w:rPr>
            </w:pPr>
            <w:r>
              <w:rPr>
                <w:rFonts w:hint="eastAsia"/>
                <w:sz w:val="18"/>
              </w:rPr>
              <w:t>售</w:t>
            </w:r>
          </w:p>
        </w:tc>
        <w:tc>
          <w:tcPr>
            <w:tcW w:w="869" w:type="pct"/>
          </w:tcPr>
          <w:p w:rsidR="00000000" w:rsidRDefault="00D60DAC" w:rsidP="00D60DAC">
            <w:pPr>
              <w:widowControl/>
              <w:spacing w:after="120" w:line="320" w:lineRule="atLeast"/>
              <w:ind w:rightChars="277" w:right="31680"/>
              <w:jc w:val="right"/>
              <w:rPr>
                <w:sz w:val="18"/>
              </w:rPr>
            </w:pPr>
            <w:r>
              <w:rPr>
                <w:sz w:val="18"/>
              </w:rPr>
              <w:t>321</w:t>
            </w:r>
          </w:p>
        </w:tc>
        <w:tc>
          <w:tcPr>
            <w:tcW w:w="869" w:type="pct"/>
          </w:tcPr>
          <w:p w:rsidR="00000000" w:rsidRDefault="00D60DAC" w:rsidP="00D60DAC">
            <w:pPr>
              <w:widowControl/>
              <w:spacing w:after="120" w:line="320" w:lineRule="atLeast"/>
              <w:ind w:rightChars="277" w:right="31680"/>
              <w:jc w:val="right"/>
              <w:rPr>
                <w:sz w:val="18"/>
              </w:rPr>
            </w:pPr>
            <w:r>
              <w:rPr>
                <w:sz w:val="18"/>
              </w:rPr>
              <w:t>145</w:t>
            </w:r>
          </w:p>
        </w:tc>
      </w:tr>
      <w:tr w:rsidR="00000000">
        <w:tblPrEx>
          <w:tblCellMar>
            <w:top w:w="0" w:type="dxa"/>
            <w:bottom w:w="0" w:type="dxa"/>
          </w:tblCellMar>
        </w:tblPrEx>
        <w:tc>
          <w:tcPr>
            <w:tcW w:w="1524" w:type="pct"/>
          </w:tcPr>
          <w:p w:rsidR="00000000" w:rsidRDefault="00D60DAC">
            <w:pPr>
              <w:widowControl/>
              <w:spacing w:after="120" w:line="320" w:lineRule="atLeast"/>
              <w:rPr>
                <w:sz w:val="18"/>
              </w:rPr>
            </w:pPr>
            <w:r>
              <w:rPr>
                <w:rFonts w:hint="eastAsia"/>
                <w:sz w:val="18"/>
              </w:rPr>
              <w:t>1989</w:t>
            </w:r>
            <w:r>
              <w:rPr>
                <w:rFonts w:hint="eastAsia"/>
                <w:sz w:val="18"/>
              </w:rPr>
              <w:t>年</w:t>
            </w:r>
            <w:r>
              <w:rPr>
                <w:rFonts w:hint="eastAsia"/>
                <w:sz w:val="18"/>
              </w:rPr>
              <w:t>12</w:t>
            </w:r>
            <w:r>
              <w:rPr>
                <w:rFonts w:hint="eastAsia"/>
                <w:sz w:val="18"/>
              </w:rPr>
              <w:t>月</w:t>
            </w:r>
            <w:r>
              <w:rPr>
                <w:rFonts w:hint="eastAsia"/>
                <w:sz w:val="18"/>
              </w:rPr>
              <w:t>14</w:t>
            </w:r>
            <w:r>
              <w:rPr>
                <w:rFonts w:hint="eastAsia"/>
                <w:sz w:val="18"/>
              </w:rPr>
              <w:t>日</w:t>
            </w:r>
          </w:p>
        </w:tc>
        <w:tc>
          <w:tcPr>
            <w:tcW w:w="869" w:type="pct"/>
          </w:tcPr>
          <w:p w:rsidR="00000000" w:rsidRDefault="00D60DAC" w:rsidP="00D60DAC">
            <w:pPr>
              <w:widowControl/>
              <w:spacing w:after="120" w:line="320" w:lineRule="atLeast"/>
              <w:ind w:rightChars="248" w:right="31680"/>
              <w:jc w:val="right"/>
              <w:rPr>
                <w:sz w:val="18"/>
              </w:rPr>
            </w:pPr>
            <w:r>
              <w:rPr>
                <w:sz w:val="18"/>
              </w:rPr>
              <w:t>16</w:t>
            </w:r>
          </w:p>
        </w:tc>
        <w:tc>
          <w:tcPr>
            <w:tcW w:w="869" w:type="pct"/>
          </w:tcPr>
          <w:p w:rsidR="00000000" w:rsidRDefault="00D60DAC">
            <w:pPr>
              <w:widowControl/>
              <w:spacing w:after="120" w:line="320" w:lineRule="atLeast"/>
              <w:jc w:val="center"/>
              <w:rPr>
                <w:rFonts w:hint="eastAsia"/>
                <w:sz w:val="18"/>
              </w:rPr>
            </w:pPr>
            <w:r>
              <w:rPr>
                <w:rFonts w:hint="eastAsia"/>
                <w:sz w:val="18"/>
              </w:rPr>
              <w:t>租</w:t>
            </w:r>
          </w:p>
        </w:tc>
        <w:tc>
          <w:tcPr>
            <w:tcW w:w="869" w:type="pct"/>
          </w:tcPr>
          <w:p w:rsidR="00000000" w:rsidRDefault="00D60DAC" w:rsidP="00D60DAC">
            <w:pPr>
              <w:widowControl/>
              <w:spacing w:after="120" w:line="320" w:lineRule="atLeast"/>
              <w:ind w:rightChars="277" w:right="31680"/>
              <w:jc w:val="right"/>
              <w:rPr>
                <w:sz w:val="18"/>
              </w:rPr>
            </w:pPr>
            <w:r>
              <w:rPr>
                <w:sz w:val="18"/>
              </w:rPr>
              <w:t>20</w:t>
            </w:r>
          </w:p>
        </w:tc>
        <w:tc>
          <w:tcPr>
            <w:tcW w:w="869" w:type="pct"/>
          </w:tcPr>
          <w:p w:rsidR="00000000" w:rsidRDefault="00D60DAC" w:rsidP="00D60DAC">
            <w:pPr>
              <w:widowControl/>
              <w:spacing w:after="120" w:line="320" w:lineRule="atLeast"/>
              <w:ind w:rightChars="277" w:right="31680"/>
              <w:jc w:val="right"/>
              <w:rPr>
                <w:sz w:val="18"/>
              </w:rPr>
            </w:pPr>
            <w:r>
              <w:rPr>
                <w:sz w:val="18"/>
              </w:rPr>
              <w:t>20</w:t>
            </w:r>
          </w:p>
        </w:tc>
      </w:tr>
      <w:tr w:rsidR="00000000">
        <w:tblPrEx>
          <w:tblCellMar>
            <w:top w:w="0" w:type="dxa"/>
            <w:bottom w:w="0" w:type="dxa"/>
          </w:tblCellMar>
        </w:tblPrEx>
        <w:tc>
          <w:tcPr>
            <w:tcW w:w="1524" w:type="pct"/>
          </w:tcPr>
          <w:p w:rsidR="00000000" w:rsidRDefault="00D60DAC">
            <w:pPr>
              <w:widowControl/>
              <w:spacing w:after="120" w:line="320" w:lineRule="atLeast"/>
              <w:rPr>
                <w:sz w:val="18"/>
              </w:rPr>
            </w:pPr>
            <w:r>
              <w:rPr>
                <w:rFonts w:hint="eastAsia"/>
                <w:sz w:val="18"/>
              </w:rPr>
              <w:t>1990</w:t>
            </w:r>
            <w:r>
              <w:rPr>
                <w:rFonts w:hint="eastAsia"/>
                <w:sz w:val="18"/>
              </w:rPr>
              <w:t>年</w:t>
            </w:r>
            <w:r>
              <w:rPr>
                <w:rFonts w:hint="eastAsia"/>
                <w:sz w:val="18"/>
              </w:rPr>
              <w:t>8</w:t>
            </w:r>
            <w:r>
              <w:rPr>
                <w:rFonts w:hint="eastAsia"/>
                <w:sz w:val="18"/>
              </w:rPr>
              <w:t>月</w:t>
            </w:r>
            <w:r>
              <w:rPr>
                <w:rFonts w:hint="eastAsia"/>
                <w:sz w:val="18"/>
              </w:rPr>
              <w:t>2</w:t>
            </w:r>
            <w:r>
              <w:rPr>
                <w:rFonts w:hint="eastAsia"/>
                <w:sz w:val="18"/>
              </w:rPr>
              <w:t>日</w:t>
            </w:r>
          </w:p>
        </w:tc>
        <w:tc>
          <w:tcPr>
            <w:tcW w:w="869" w:type="pct"/>
          </w:tcPr>
          <w:p w:rsidR="00000000" w:rsidRDefault="00D60DAC" w:rsidP="00D60DAC">
            <w:pPr>
              <w:widowControl/>
              <w:spacing w:after="120" w:line="320" w:lineRule="atLeast"/>
              <w:ind w:rightChars="248" w:right="31680"/>
              <w:jc w:val="right"/>
              <w:rPr>
                <w:sz w:val="18"/>
              </w:rPr>
            </w:pPr>
            <w:r>
              <w:rPr>
                <w:sz w:val="18"/>
              </w:rPr>
              <w:t>27</w:t>
            </w:r>
          </w:p>
        </w:tc>
        <w:tc>
          <w:tcPr>
            <w:tcW w:w="869" w:type="pct"/>
          </w:tcPr>
          <w:p w:rsidR="00000000" w:rsidRDefault="00D60DAC">
            <w:pPr>
              <w:widowControl/>
              <w:spacing w:after="120" w:line="320" w:lineRule="atLeast"/>
              <w:jc w:val="center"/>
              <w:rPr>
                <w:rFonts w:hint="eastAsia"/>
                <w:sz w:val="18"/>
              </w:rPr>
            </w:pPr>
            <w:r>
              <w:rPr>
                <w:rFonts w:hint="eastAsia"/>
                <w:sz w:val="18"/>
              </w:rPr>
              <w:t>租</w:t>
            </w:r>
          </w:p>
        </w:tc>
        <w:tc>
          <w:tcPr>
            <w:tcW w:w="869" w:type="pct"/>
          </w:tcPr>
          <w:p w:rsidR="00000000" w:rsidRDefault="00D60DAC" w:rsidP="00D60DAC">
            <w:pPr>
              <w:widowControl/>
              <w:spacing w:after="120" w:line="320" w:lineRule="atLeast"/>
              <w:ind w:rightChars="277" w:right="31680"/>
              <w:jc w:val="right"/>
              <w:rPr>
                <w:sz w:val="18"/>
              </w:rPr>
            </w:pPr>
            <w:r>
              <w:rPr>
                <w:sz w:val="18"/>
              </w:rPr>
              <w:t>337</w:t>
            </w:r>
          </w:p>
        </w:tc>
        <w:tc>
          <w:tcPr>
            <w:tcW w:w="869" w:type="pct"/>
          </w:tcPr>
          <w:p w:rsidR="00000000" w:rsidRDefault="00D60DAC" w:rsidP="00D60DAC">
            <w:pPr>
              <w:widowControl/>
              <w:spacing w:after="120" w:line="320" w:lineRule="atLeast"/>
              <w:ind w:rightChars="277" w:right="31680"/>
              <w:jc w:val="right"/>
              <w:rPr>
                <w:sz w:val="18"/>
              </w:rPr>
            </w:pPr>
            <w:r>
              <w:rPr>
                <w:sz w:val="18"/>
              </w:rPr>
              <w:t>34</w:t>
            </w:r>
          </w:p>
        </w:tc>
      </w:tr>
      <w:tr w:rsidR="00000000">
        <w:tblPrEx>
          <w:tblCellMar>
            <w:top w:w="0" w:type="dxa"/>
            <w:bottom w:w="0" w:type="dxa"/>
          </w:tblCellMar>
        </w:tblPrEx>
        <w:tc>
          <w:tcPr>
            <w:tcW w:w="1524" w:type="pct"/>
          </w:tcPr>
          <w:p w:rsidR="00000000" w:rsidRDefault="00D60DAC">
            <w:pPr>
              <w:widowControl/>
              <w:spacing w:after="120" w:line="320" w:lineRule="atLeast"/>
              <w:rPr>
                <w:sz w:val="18"/>
              </w:rPr>
            </w:pPr>
            <w:r>
              <w:rPr>
                <w:rFonts w:hint="eastAsia"/>
                <w:sz w:val="18"/>
              </w:rPr>
              <w:t>1990</w:t>
            </w:r>
            <w:r>
              <w:rPr>
                <w:rFonts w:hint="eastAsia"/>
                <w:sz w:val="18"/>
              </w:rPr>
              <w:t>年</w:t>
            </w:r>
            <w:r>
              <w:rPr>
                <w:rFonts w:hint="eastAsia"/>
                <w:sz w:val="18"/>
              </w:rPr>
              <w:t>8</w:t>
            </w:r>
            <w:r>
              <w:rPr>
                <w:rFonts w:hint="eastAsia"/>
                <w:sz w:val="18"/>
              </w:rPr>
              <w:t>月</w:t>
            </w:r>
            <w:r>
              <w:rPr>
                <w:rFonts w:hint="eastAsia"/>
                <w:sz w:val="18"/>
              </w:rPr>
              <w:t>2</w:t>
            </w:r>
            <w:r>
              <w:rPr>
                <w:rFonts w:hint="eastAsia"/>
                <w:sz w:val="18"/>
              </w:rPr>
              <w:t>日</w:t>
            </w:r>
          </w:p>
        </w:tc>
        <w:tc>
          <w:tcPr>
            <w:tcW w:w="869" w:type="pct"/>
          </w:tcPr>
          <w:p w:rsidR="00000000" w:rsidRDefault="00D60DAC" w:rsidP="00D60DAC">
            <w:pPr>
              <w:widowControl/>
              <w:spacing w:after="120" w:line="320" w:lineRule="atLeast"/>
              <w:ind w:rightChars="248" w:right="31680"/>
              <w:jc w:val="right"/>
              <w:rPr>
                <w:sz w:val="18"/>
              </w:rPr>
            </w:pPr>
            <w:r>
              <w:rPr>
                <w:sz w:val="18"/>
              </w:rPr>
              <w:t>28</w:t>
            </w:r>
          </w:p>
        </w:tc>
        <w:tc>
          <w:tcPr>
            <w:tcW w:w="869" w:type="pct"/>
          </w:tcPr>
          <w:p w:rsidR="00000000" w:rsidRDefault="00D60DAC">
            <w:pPr>
              <w:widowControl/>
              <w:spacing w:after="120" w:line="320" w:lineRule="atLeast"/>
              <w:jc w:val="center"/>
              <w:rPr>
                <w:rFonts w:hint="eastAsia"/>
                <w:sz w:val="18"/>
              </w:rPr>
            </w:pPr>
            <w:r>
              <w:rPr>
                <w:rFonts w:hint="eastAsia"/>
                <w:sz w:val="18"/>
              </w:rPr>
              <w:t>售</w:t>
            </w:r>
          </w:p>
        </w:tc>
        <w:tc>
          <w:tcPr>
            <w:tcW w:w="869" w:type="pct"/>
          </w:tcPr>
          <w:p w:rsidR="00000000" w:rsidRDefault="00D60DAC" w:rsidP="00D60DAC">
            <w:pPr>
              <w:widowControl/>
              <w:spacing w:after="120" w:line="320" w:lineRule="atLeast"/>
              <w:ind w:rightChars="277" w:right="31680"/>
              <w:jc w:val="right"/>
              <w:rPr>
                <w:sz w:val="18"/>
              </w:rPr>
            </w:pPr>
            <w:r>
              <w:rPr>
                <w:sz w:val="18"/>
              </w:rPr>
              <w:t>371</w:t>
            </w:r>
          </w:p>
        </w:tc>
        <w:tc>
          <w:tcPr>
            <w:tcW w:w="869" w:type="pct"/>
          </w:tcPr>
          <w:p w:rsidR="00000000" w:rsidRDefault="00D60DAC" w:rsidP="00D60DAC">
            <w:pPr>
              <w:widowControl/>
              <w:spacing w:after="120" w:line="320" w:lineRule="atLeast"/>
              <w:ind w:rightChars="277" w:right="31680"/>
              <w:jc w:val="right"/>
              <w:rPr>
                <w:sz w:val="18"/>
              </w:rPr>
            </w:pPr>
            <w:r>
              <w:rPr>
                <w:sz w:val="18"/>
              </w:rPr>
              <w:t>41</w:t>
            </w:r>
          </w:p>
        </w:tc>
      </w:tr>
      <w:tr w:rsidR="00000000">
        <w:tblPrEx>
          <w:tblCellMar>
            <w:top w:w="0" w:type="dxa"/>
            <w:bottom w:w="0" w:type="dxa"/>
          </w:tblCellMar>
        </w:tblPrEx>
        <w:tc>
          <w:tcPr>
            <w:tcW w:w="1524" w:type="pct"/>
          </w:tcPr>
          <w:p w:rsidR="00000000" w:rsidRDefault="00D60DAC">
            <w:pPr>
              <w:widowControl/>
              <w:spacing w:after="120" w:line="320" w:lineRule="atLeast"/>
              <w:rPr>
                <w:sz w:val="18"/>
              </w:rPr>
            </w:pPr>
            <w:r>
              <w:rPr>
                <w:rFonts w:hint="eastAsia"/>
                <w:sz w:val="18"/>
              </w:rPr>
              <w:t>1990</w:t>
            </w:r>
            <w:r>
              <w:rPr>
                <w:rFonts w:hint="eastAsia"/>
                <w:sz w:val="18"/>
              </w:rPr>
              <w:t>年</w:t>
            </w:r>
            <w:r>
              <w:rPr>
                <w:rFonts w:hint="eastAsia"/>
                <w:sz w:val="18"/>
              </w:rPr>
              <w:t>9</w:t>
            </w:r>
            <w:r>
              <w:rPr>
                <w:rFonts w:hint="eastAsia"/>
                <w:sz w:val="18"/>
              </w:rPr>
              <w:t>月</w:t>
            </w:r>
            <w:r>
              <w:rPr>
                <w:rFonts w:hint="eastAsia"/>
                <w:sz w:val="18"/>
              </w:rPr>
              <w:t>4</w:t>
            </w:r>
            <w:r>
              <w:rPr>
                <w:rFonts w:hint="eastAsia"/>
                <w:sz w:val="18"/>
              </w:rPr>
              <w:t>日</w:t>
            </w:r>
          </w:p>
        </w:tc>
        <w:tc>
          <w:tcPr>
            <w:tcW w:w="869" w:type="pct"/>
          </w:tcPr>
          <w:p w:rsidR="00000000" w:rsidRDefault="00D60DAC" w:rsidP="00D60DAC">
            <w:pPr>
              <w:widowControl/>
              <w:spacing w:after="120" w:line="320" w:lineRule="atLeast"/>
              <w:ind w:rightChars="248" w:right="31680"/>
              <w:jc w:val="right"/>
              <w:rPr>
                <w:sz w:val="18"/>
              </w:rPr>
            </w:pPr>
            <w:r>
              <w:rPr>
                <w:sz w:val="18"/>
              </w:rPr>
              <w:t>31</w:t>
            </w:r>
          </w:p>
        </w:tc>
        <w:tc>
          <w:tcPr>
            <w:tcW w:w="869" w:type="pct"/>
          </w:tcPr>
          <w:p w:rsidR="00000000" w:rsidRDefault="00D60DAC">
            <w:pPr>
              <w:widowControl/>
              <w:spacing w:after="120" w:line="320" w:lineRule="atLeast"/>
              <w:jc w:val="center"/>
              <w:rPr>
                <w:rFonts w:hint="eastAsia"/>
                <w:sz w:val="18"/>
              </w:rPr>
            </w:pPr>
            <w:r>
              <w:rPr>
                <w:rFonts w:hint="eastAsia"/>
                <w:sz w:val="18"/>
              </w:rPr>
              <w:t>售</w:t>
            </w:r>
          </w:p>
        </w:tc>
        <w:tc>
          <w:tcPr>
            <w:tcW w:w="869" w:type="pct"/>
          </w:tcPr>
          <w:p w:rsidR="00000000" w:rsidRDefault="00D60DAC" w:rsidP="00D60DAC">
            <w:pPr>
              <w:widowControl/>
              <w:spacing w:after="120" w:line="320" w:lineRule="atLeast"/>
              <w:ind w:rightChars="277" w:right="31680"/>
              <w:jc w:val="right"/>
              <w:rPr>
                <w:sz w:val="18"/>
              </w:rPr>
            </w:pPr>
            <w:r>
              <w:rPr>
                <w:sz w:val="18"/>
              </w:rPr>
              <w:t>18</w:t>
            </w:r>
          </w:p>
        </w:tc>
        <w:tc>
          <w:tcPr>
            <w:tcW w:w="869" w:type="pct"/>
          </w:tcPr>
          <w:p w:rsidR="00000000" w:rsidRDefault="00D60DAC" w:rsidP="00D60DAC">
            <w:pPr>
              <w:widowControl/>
              <w:spacing w:after="120" w:line="320" w:lineRule="atLeast"/>
              <w:ind w:rightChars="277" w:right="31680"/>
              <w:jc w:val="right"/>
              <w:rPr>
                <w:sz w:val="18"/>
              </w:rPr>
            </w:pPr>
            <w:r>
              <w:rPr>
                <w:sz w:val="18"/>
              </w:rPr>
              <w:t>5</w:t>
            </w:r>
          </w:p>
        </w:tc>
      </w:tr>
      <w:tr w:rsidR="00000000">
        <w:tblPrEx>
          <w:tblCellMar>
            <w:top w:w="0" w:type="dxa"/>
            <w:bottom w:w="0" w:type="dxa"/>
          </w:tblCellMar>
        </w:tblPrEx>
        <w:tc>
          <w:tcPr>
            <w:tcW w:w="1524" w:type="pct"/>
          </w:tcPr>
          <w:p w:rsidR="00000000" w:rsidRDefault="00D60DAC">
            <w:pPr>
              <w:widowControl/>
              <w:spacing w:after="120" w:line="320" w:lineRule="atLeast"/>
              <w:rPr>
                <w:sz w:val="18"/>
              </w:rPr>
            </w:pPr>
            <w:r>
              <w:rPr>
                <w:rFonts w:hint="eastAsia"/>
                <w:sz w:val="18"/>
              </w:rPr>
              <w:t>1991</w:t>
            </w:r>
            <w:r>
              <w:rPr>
                <w:rFonts w:hint="eastAsia"/>
                <w:sz w:val="18"/>
              </w:rPr>
              <w:t>年</w:t>
            </w:r>
            <w:r>
              <w:rPr>
                <w:rFonts w:hint="eastAsia"/>
                <w:sz w:val="18"/>
              </w:rPr>
              <w:t>2</w:t>
            </w:r>
            <w:r>
              <w:rPr>
                <w:rFonts w:hint="eastAsia"/>
                <w:sz w:val="18"/>
              </w:rPr>
              <w:t>月</w:t>
            </w:r>
            <w:r>
              <w:rPr>
                <w:rFonts w:hint="eastAsia"/>
                <w:sz w:val="18"/>
              </w:rPr>
              <w:t>13</w:t>
            </w:r>
            <w:r>
              <w:rPr>
                <w:rFonts w:hint="eastAsia"/>
                <w:sz w:val="18"/>
              </w:rPr>
              <w:t>日</w:t>
            </w:r>
          </w:p>
        </w:tc>
        <w:tc>
          <w:tcPr>
            <w:tcW w:w="869" w:type="pct"/>
          </w:tcPr>
          <w:p w:rsidR="00000000" w:rsidRDefault="00D60DAC" w:rsidP="00D60DAC">
            <w:pPr>
              <w:widowControl/>
              <w:spacing w:after="120" w:line="320" w:lineRule="atLeast"/>
              <w:ind w:rightChars="248" w:right="31680"/>
              <w:jc w:val="right"/>
              <w:rPr>
                <w:sz w:val="18"/>
              </w:rPr>
            </w:pPr>
            <w:r>
              <w:rPr>
                <w:sz w:val="18"/>
              </w:rPr>
              <w:t>32</w:t>
            </w:r>
          </w:p>
        </w:tc>
        <w:tc>
          <w:tcPr>
            <w:tcW w:w="869" w:type="pct"/>
          </w:tcPr>
          <w:p w:rsidR="00000000" w:rsidRDefault="00D60DAC">
            <w:pPr>
              <w:widowControl/>
              <w:spacing w:after="120" w:line="320" w:lineRule="atLeast"/>
              <w:jc w:val="center"/>
              <w:rPr>
                <w:rFonts w:hint="eastAsia"/>
                <w:sz w:val="18"/>
              </w:rPr>
            </w:pPr>
            <w:r>
              <w:rPr>
                <w:rFonts w:hint="eastAsia"/>
                <w:sz w:val="18"/>
              </w:rPr>
              <w:t>租</w:t>
            </w:r>
          </w:p>
        </w:tc>
        <w:tc>
          <w:tcPr>
            <w:tcW w:w="869" w:type="pct"/>
          </w:tcPr>
          <w:p w:rsidR="00000000" w:rsidRDefault="00D60DAC" w:rsidP="00D60DAC">
            <w:pPr>
              <w:widowControl/>
              <w:spacing w:after="120" w:line="320" w:lineRule="atLeast"/>
              <w:ind w:rightChars="277" w:right="31680"/>
              <w:jc w:val="right"/>
              <w:rPr>
                <w:sz w:val="18"/>
              </w:rPr>
            </w:pPr>
            <w:r>
              <w:rPr>
                <w:sz w:val="18"/>
              </w:rPr>
              <w:t>14</w:t>
            </w:r>
          </w:p>
        </w:tc>
        <w:tc>
          <w:tcPr>
            <w:tcW w:w="869" w:type="pct"/>
          </w:tcPr>
          <w:p w:rsidR="00000000" w:rsidRDefault="00D60DAC" w:rsidP="00D60DAC">
            <w:pPr>
              <w:widowControl/>
              <w:spacing w:after="120" w:line="320" w:lineRule="atLeast"/>
              <w:ind w:rightChars="277" w:right="31680"/>
              <w:jc w:val="right"/>
              <w:rPr>
                <w:sz w:val="18"/>
              </w:rPr>
            </w:pPr>
            <w:r>
              <w:rPr>
                <w:sz w:val="18"/>
              </w:rPr>
              <w:t>13</w:t>
            </w:r>
          </w:p>
        </w:tc>
      </w:tr>
      <w:tr w:rsidR="00000000">
        <w:tblPrEx>
          <w:tblCellMar>
            <w:top w:w="0" w:type="dxa"/>
            <w:bottom w:w="0" w:type="dxa"/>
          </w:tblCellMar>
        </w:tblPrEx>
        <w:tc>
          <w:tcPr>
            <w:tcW w:w="1524" w:type="pct"/>
          </w:tcPr>
          <w:p w:rsidR="00000000" w:rsidRDefault="00D60DAC">
            <w:pPr>
              <w:widowControl/>
              <w:spacing w:after="120" w:line="320" w:lineRule="atLeast"/>
              <w:rPr>
                <w:sz w:val="18"/>
              </w:rPr>
            </w:pPr>
            <w:r>
              <w:rPr>
                <w:rFonts w:hint="eastAsia"/>
                <w:sz w:val="18"/>
              </w:rPr>
              <w:t>1991</w:t>
            </w:r>
            <w:r>
              <w:rPr>
                <w:rFonts w:hint="eastAsia"/>
                <w:sz w:val="18"/>
              </w:rPr>
              <w:t>年</w:t>
            </w:r>
            <w:r>
              <w:rPr>
                <w:rFonts w:hint="eastAsia"/>
                <w:sz w:val="18"/>
              </w:rPr>
              <w:t>4</w:t>
            </w:r>
            <w:r>
              <w:rPr>
                <w:rFonts w:hint="eastAsia"/>
                <w:sz w:val="18"/>
              </w:rPr>
              <w:t>月</w:t>
            </w:r>
            <w:r>
              <w:rPr>
                <w:rFonts w:hint="eastAsia"/>
                <w:sz w:val="18"/>
              </w:rPr>
              <w:t>24</w:t>
            </w:r>
            <w:r>
              <w:rPr>
                <w:rFonts w:hint="eastAsia"/>
                <w:sz w:val="18"/>
              </w:rPr>
              <w:t>日</w:t>
            </w:r>
          </w:p>
        </w:tc>
        <w:tc>
          <w:tcPr>
            <w:tcW w:w="869" w:type="pct"/>
          </w:tcPr>
          <w:p w:rsidR="00000000" w:rsidRDefault="00D60DAC" w:rsidP="00D60DAC">
            <w:pPr>
              <w:widowControl/>
              <w:spacing w:after="120" w:line="320" w:lineRule="atLeast"/>
              <w:ind w:rightChars="248" w:right="31680"/>
              <w:jc w:val="right"/>
              <w:rPr>
                <w:sz w:val="18"/>
              </w:rPr>
            </w:pPr>
            <w:r>
              <w:rPr>
                <w:sz w:val="18"/>
              </w:rPr>
              <w:t>33</w:t>
            </w:r>
          </w:p>
        </w:tc>
        <w:tc>
          <w:tcPr>
            <w:tcW w:w="869" w:type="pct"/>
          </w:tcPr>
          <w:p w:rsidR="00000000" w:rsidRDefault="00D60DAC">
            <w:pPr>
              <w:widowControl/>
              <w:spacing w:after="120" w:line="320" w:lineRule="atLeast"/>
              <w:jc w:val="center"/>
              <w:rPr>
                <w:rFonts w:hint="eastAsia"/>
                <w:sz w:val="18"/>
              </w:rPr>
            </w:pPr>
            <w:r>
              <w:rPr>
                <w:rFonts w:hint="eastAsia"/>
                <w:sz w:val="18"/>
              </w:rPr>
              <w:t>租</w:t>
            </w:r>
          </w:p>
        </w:tc>
        <w:tc>
          <w:tcPr>
            <w:tcW w:w="869" w:type="pct"/>
          </w:tcPr>
          <w:p w:rsidR="00000000" w:rsidRDefault="00D60DAC" w:rsidP="00D60DAC">
            <w:pPr>
              <w:widowControl/>
              <w:spacing w:after="120" w:line="320" w:lineRule="atLeast"/>
              <w:ind w:rightChars="277" w:right="31680"/>
              <w:jc w:val="right"/>
              <w:rPr>
                <w:sz w:val="18"/>
              </w:rPr>
            </w:pPr>
            <w:r>
              <w:rPr>
                <w:sz w:val="18"/>
              </w:rPr>
              <w:t>405</w:t>
            </w:r>
          </w:p>
        </w:tc>
        <w:tc>
          <w:tcPr>
            <w:tcW w:w="869" w:type="pct"/>
          </w:tcPr>
          <w:p w:rsidR="00000000" w:rsidRDefault="00D60DAC" w:rsidP="00D60DAC">
            <w:pPr>
              <w:widowControl/>
              <w:spacing w:after="120" w:line="320" w:lineRule="atLeast"/>
              <w:ind w:rightChars="277" w:right="31680"/>
              <w:jc w:val="right"/>
              <w:rPr>
                <w:sz w:val="18"/>
              </w:rPr>
            </w:pPr>
            <w:r>
              <w:rPr>
                <w:sz w:val="18"/>
              </w:rPr>
              <w:t>127</w:t>
            </w:r>
          </w:p>
        </w:tc>
      </w:tr>
      <w:tr w:rsidR="00000000">
        <w:tblPrEx>
          <w:tblCellMar>
            <w:top w:w="0" w:type="dxa"/>
            <w:bottom w:w="0" w:type="dxa"/>
          </w:tblCellMar>
        </w:tblPrEx>
        <w:tc>
          <w:tcPr>
            <w:tcW w:w="1524" w:type="pct"/>
          </w:tcPr>
          <w:p w:rsidR="00000000" w:rsidRDefault="00D60DAC">
            <w:pPr>
              <w:widowControl/>
              <w:spacing w:after="120" w:line="320" w:lineRule="atLeast"/>
              <w:rPr>
                <w:sz w:val="18"/>
              </w:rPr>
            </w:pPr>
            <w:r>
              <w:rPr>
                <w:rFonts w:hint="eastAsia"/>
                <w:sz w:val="18"/>
              </w:rPr>
              <w:t>1991</w:t>
            </w:r>
            <w:r>
              <w:rPr>
                <w:rFonts w:hint="eastAsia"/>
                <w:sz w:val="18"/>
              </w:rPr>
              <w:t>年</w:t>
            </w:r>
            <w:r>
              <w:rPr>
                <w:rFonts w:hint="eastAsia"/>
                <w:sz w:val="18"/>
              </w:rPr>
              <w:t>4</w:t>
            </w:r>
            <w:r>
              <w:rPr>
                <w:rFonts w:hint="eastAsia"/>
                <w:sz w:val="18"/>
              </w:rPr>
              <w:t>月</w:t>
            </w:r>
            <w:r>
              <w:rPr>
                <w:rFonts w:hint="eastAsia"/>
                <w:sz w:val="18"/>
              </w:rPr>
              <w:t>24</w:t>
            </w:r>
            <w:r>
              <w:rPr>
                <w:rFonts w:hint="eastAsia"/>
                <w:sz w:val="18"/>
              </w:rPr>
              <w:t>日</w:t>
            </w:r>
          </w:p>
        </w:tc>
        <w:tc>
          <w:tcPr>
            <w:tcW w:w="869" w:type="pct"/>
          </w:tcPr>
          <w:p w:rsidR="00000000" w:rsidRDefault="00D60DAC" w:rsidP="00D60DAC">
            <w:pPr>
              <w:widowControl/>
              <w:spacing w:after="120" w:line="320" w:lineRule="atLeast"/>
              <w:ind w:rightChars="248" w:right="31680"/>
              <w:jc w:val="right"/>
              <w:rPr>
                <w:sz w:val="18"/>
              </w:rPr>
            </w:pPr>
            <w:r>
              <w:rPr>
                <w:sz w:val="18"/>
              </w:rPr>
              <w:t>34</w:t>
            </w:r>
          </w:p>
        </w:tc>
        <w:tc>
          <w:tcPr>
            <w:tcW w:w="869" w:type="pct"/>
          </w:tcPr>
          <w:p w:rsidR="00000000" w:rsidRDefault="00D60DAC">
            <w:pPr>
              <w:widowControl/>
              <w:spacing w:after="120" w:line="320" w:lineRule="atLeast"/>
              <w:jc w:val="center"/>
              <w:rPr>
                <w:rFonts w:hint="eastAsia"/>
                <w:sz w:val="18"/>
              </w:rPr>
            </w:pPr>
            <w:r>
              <w:rPr>
                <w:rFonts w:hint="eastAsia"/>
                <w:sz w:val="18"/>
              </w:rPr>
              <w:t>售</w:t>
            </w:r>
          </w:p>
        </w:tc>
        <w:tc>
          <w:tcPr>
            <w:tcW w:w="869" w:type="pct"/>
          </w:tcPr>
          <w:p w:rsidR="00000000" w:rsidRDefault="00D60DAC" w:rsidP="00D60DAC">
            <w:pPr>
              <w:widowControl/>
              <w:spacing w:after="120" w:line="320" w:lineRule="atLeast"/>
              <w:ind w:rightChars="277" w:right="31680"/>
              <w:jc w:val="right"/>
              <w:rPr>
                <w:sz w:val="18"/>
              </w:rPr>
            </w:pPr>
            <w:r>
              <w:rPr>
                <w:sz w:val="18"/>
              </w:rPr>
              <w:t>690</w:t>
            </w:r>
          </w:p>
        </w:tc>
        <w:tc>
          <w:tcPr>
            <w:tcW w:w="869" w:type="pct"/>
          </w:tcPr>
          <w:p w:rsidR="00000000" w:rsidRDefault="00D60DAC" w:rsidP="00D60DAC">
            <w:pPr>
              <w:widowControl/>
              <w:spacing w:after="120" w:line="320" w:lineRule="atLeast"/>
              <w:ind w:rightChars="277" w:right="31680"/>
              <w:jc w:val="right"/>
              <w:rPr>
                <w:sz w:val="18"/>
              </w:rPr>
            </w:pPr>
            <w:r>
              <w:rPr>
                <w:sz w:val="18"/>
              </w:rPr>
              <w:t>186</w:t>
            </w:r>
          </w:p>
        </w:tc>
      </w:tr>
      <w:tr w:rsidR="00000000">
        <w:tblPrEx>
          <w:tblCellMar>
            <w:top w:w="0" w:type="dxa"/>
            <w:bottom w:w="0" w:type="dxa"/>
          </w:tblCellMar>
        </w:tblPrEx>
        <w:tc>
          <w:tcPr>
            <w:tcW w:w="1524" w:type="pct"/>
          </w:tcPr>
          <w:p w:rsidR="00000000" w:rsidRDefault="00D60DAC">
            <w:pPr>
              <w:widowControl/>
              <w:spacing w:after="120" w:line="320" w:lineRule="atLeast"/>
              <w:rPr>
                <w:sz w:val="18"/>
              </w:rPr>
            </w:pPr>
            <w:r>
              <w:rPr>
                <w:rFonts w:hint="eastAsia"/>
                <w:sz w:val="18"/>
              </w:rPr>
              <w:t>1991</w:t>
            </w:r>
            <w:r>
              <w:rPr>
                <w:rFonts w:hint="eastAsia"/>
                <w:sz w:val="18"/>
              </w:rPr>
              <w:t>年</w:t>
            </w:r>
            <w:r>
              <w:rPr>
                <w:rFonts w:hint="eastAsia"/>
                <w:sz w:val="18"/>
              </w:rPr>
              <w:t>8</w:t>
            </w:r>
            <w:r>
              <w:rPr>
                <w:rFonts w:hint="eastAsia"/>
                <w:sz w:val="18"/>
              </w:rPr>
              <w:t>月</w:t>
            </w:r>
            <w:r>
              <w:rPr>
                <w:rFonts w:hint="eastAsia"/>
                <w:sz w:val="18"/>
              </w:rPr>
              <w:t>23</w:t>
            </w:r>
            <w:r>
              <w:rPr>
                <w:rFonts w:hint="eastAsia"/>
                <w:sz w:val="18"/>
              </w:rPr>
              <w:t>日</w:t>
            </w:r>
          </w:p>
        </w:tc>
        <w:tc>
          <w:tcPr>
            <w:tcW w:w="869" w:type="pct"/>
          </w:tcPr>
          <w:p w:rsidR="00000000" w:rsidRDefault="00D60DAC" w:rsidP="00D60DAC">
            <w:pPr>
              <w:widowControl/>
              <w:spacing w:after="120" w:line="320" w:lineRule="atLeast"/>
              <w:ind w:rightChars="248" w:right="31680"/>
              <w:jc w:val="right"/>
              <w:rPr>
                <w:sz w:val="18"/>
              </w:rPr>
            </w:pPr>
            <w:r>
              <w:rPr>
                <w:sz w:val="18"/>
              </w:rPr>
              <w:t>37</w:t>
            </w:r>
          </w:p>
        </w:tc>
        <w:tc>
          <w:tcPr>
            <w:tcW w:w="869" w:type="pct"/>
          </w:tcPr>
          <w:p w:rsidR="00000000" w:rsidRDefault="00D60DAC">
            <w:pPr>
              <w:widowControl/>
              <w:spacing w:after="120" w:line="320" w:lineRule="atLeast"/>
              <w:jc w:val="center"/>
              <w:rPr>
                <w:rFonts w:hint="eastAsia"/>
                <w:sz w:val="18"/>
              </w:rPr>
            </w:pPr>
            <w:r>
              <w:rPr>
                <w:rFonts w:hint="eastAsia"/>
                <w:sz w:val="18"/>
              </w:rPr>
              <w:t>租</w:t>
            </w:r>
          </w:p>
        </w:tc>
        <w:tc>
          <w:tcPr>
            <w:tcW w:w="869" w:type="pct"/>
          </w:tcPr>
          <w:p w:rsidR="00000000" w:rsidRDefault="00D60DAC" w:rsidP="00D60DAC">
            <w:pPr>
              <w:widowControl/>
              <w:spacing w:after="120" w:line="320" w:lineRule="atLeast"/>
              <w:ind w:rightChars="277" w:right="31680"/>
              <w:jc w:val="right"/>
              <w:rPr>
                <w:sz w:val="18"/>
              </w:rPr>
            </w:pPr>
            <w:r>
              <w:rPr>
                <w:sz w:val="18"/>
              </w:rPr>
              <w:t>238</w:t>
            </w:r>
          </w:p>
        </w:tc>
        <w:tc>
          <w:tcPr>
            <w:tcW w:w="869" w:type="pct"/>
          </w:tcPr>
          <w:p w:rsidR="00000000" w:rsidRDefault="00D60DAC" w:rsidP="00D60DAC">
            <w:pPr>
              <w:widowControl/>
              <w:spacing w:after="120" w:line="320" w:lineRule="atLeast"/>
              <w:ind w:rightChars="277" w:right="31680"/>
              <w:jc w:val="right"/>
              <w:rPr>
                <w:sz w:val="18"/>
              </w:rPr>
            </w:pPr>
            <w:r>
              <w:rPr>
                <w:sz w:val="18"/>
              </w:rPr>
              <w:t>77</w:t>
            </w:r>
          </w:p>
        </w:tc>
      </w:tr>
      <w:tr w:rsidR="00000000">
        <w:tblPrEx>
          <w:tblCellMar>
            <w:top w:w="0" w:type="dxa"/>
            <w:bottom w:w="0" w:type="dxa"/>
          </w:tblCellMar>
        </w:tblPrEx>
        <w:tc>
          <w:tcPr>
            <w:tcW w:w="1524" w:type="pct"/>
          </w:tcPr>
          <w:p w:rsidR="00000000" w:rsidRDefault="00D60DAC">
            <w:pPr>
              <w:widowControl/>
              <w:spacing w:after="120" w:line="320" w:lineRule="atLeast"/>
              <w:rPr>
                <w:sz w:val="18"/>
              </w:rPr>
            </w:pPr>
            <w:r>
              <w:rPr>
                <w:rFonts w:hint="eastAsia"/>
                <w:sz w:val="18"/>
              </w:rPr>
              <w:t>1991</w:t>
            </w:r>
            <w:r>
              <w:rPr>
                <w:rFonts w:hint="eastAsia"/>
                <w:sz w:val="18"/>
              </w:rPr>
              <w:t>年</w:t>
            </w:r>
            <w:r>
              <w:rPr>
                <w:rFonts w:hint="eastAsia"/>
                <w:sz w:val="18"/>
              </w:rPr>
              <w:t>8</w:t>
            </w:r>
            <w:r>
              <w:rPr>
                <w:rFonts w:hint="eastAsia"/>
                <w:sz w:val="18"/>
              </w:rPr>
              <w:t>月</w:t>
            </w:r>
            <w:r>
              <w:rPr>
                <w:rFonts w:hint="eastAsia"/>
                <w:sz w:val="18"/>
              </w:rPr>
              <w:t>23</w:t>
            </w:r>
            <w:r>
              <w:rPr>
                <w:rFonts w:hint="eastAsia"/>
                <w:sz w:val="18"/>
              </w:rPr>
              <w:t>日</w:t>
            </w:r>
          </w:p>
        </w:tc>
        <w:tc>
          <w:tcPr>
            <w:tcW w:w="869" w:type="pct"/>
          </w:tcPr>
          <w:p w:rsidR="00000000" w:rsidRDefault="00D60DAC" w:rsidP="00D60DAC">
            <w:pPr>
              <w:widowControl/>
              <w:spacing w:after="120" w:line="320" w:lineRule="atLeast"/>
              <w:ind w:rightChars="248" w:right="31680"/>
              <w:jc w:val="right"/>
              <w:rPr>
                <w:sz w:val="18"/>
              </w:rPr>
            </w:pPr>
            <w:r>
              <w:rPr>
                <w:sz w:val="18"/>
              </w:rPr>
              <w:t>38</w:t>
            </w:r>
          </w:p>
        </w:tc>
        <w:tc>
          <w:tcPr>
            <w:tcW w:w="869" w:type="pct"/>
          </w:tcPr>
          <w:p w:rsidR="00000000" w:rsidRDefault="00D60DAC">
            <w:pPr>
              <w:widowControl/>
              <w:spacing w:after="120" w:line="320" w:lineRule="atLeast"/>
              <w:jc w:val="center"/>
              <w:rPr>
                <w:rFonts w:hint="eastAsia"/>
                <w:sz w:val="18"/>
              </w:rPr>
            </w:pPr>
            <w:r>
              <w:rPr>
                <w:rFonts w:hint="eastAsia"/>
                <w:sz w:val="18"/>
              </w:rPr>
              <w:t>售</w:t>
            </w:r>
          </w:p>
        </w:tc>
        <w:tc>
          <w:tcPr>
            <w:tcW w:w="869" w:type="pct"/>
          </w:tcPr>
          <w:p w:rsidR="00000000" w:rsidRDefault="00D60DAC" w:rsidP="00D60DAC">
            <w:pPr>
              <w:widowControl/>
              <w:spacing w:after="120" w:line="320" w:lineRule="atLeast"/>
              <w:ind w:rightChars="277" w:right="31680"/>
              <w:jc w:val="right"/>
              <w:rPr>
                <w:sz w:val="18"/>
              </w:rPr>
            </w:pPr>
            <w:r>
              <w:rPr>
                <w:sz w:val="18"/>
              </w:rPr>
              <w:t>476</w:t>
            </w:r>
          </w:p>
        </w:tc>
        <w:tc>
          <w:tcPr>
            <w:tcW w:w="869" w:type="pct"/>
          </w:tcPr>
          <w:p w:rsidR="00000000" w:rsidRDefault="00D60DAC" w:rsidP="00D60DAC">
            <w:pPr>
              <w:widowControl/>
              <w:spacing w:after="120" w:line="320" w:lineRule="atLeast"/>
              <w:ind w:rightChars="277" w:right="31680"/>
              <w:jc w:val="right"/>
              <w:rPr>
                <w:sz w:val="18"/>
              </w:rPr>
            </w:pPr>
            <w:r>
              <w:rPr>
                <w:sz w:val="18"/>
              </w:rPr>
              <w:t>168</w:t>
            </w:r>
          </w:p>
        </w:tc>
      </w:tr>
      <w:tr w:rsidR="00000000">
        <w:tblPrEx>
          <w:tblCellMar>
            <w:top w:w="0" w:type="dxa"/>
            <w:bottom w:w="0" w:type="dxa"/>
          </w:tblCellMar>
        </w:tblPrEx>
        <w:tc>
          <w:tcPr>
            <w:tcW w:w="1524" w:type="pct"/>
          </w:tcPr>
          <w:p w:rsidR="00000000" w:rsidRDefault="00D60DAC">
            <w:pPr>
              <w:widowControl/>
              <w:spacing w:after="120" w:line="320" w:lineRule="atLeast"/>
              <w:rPr>
                <w:sz w:val="18"/>
              </w:rPr>
            </w:pPr>
            <w:r>
              <w:rPr>
                <w:rFonts w:hint="eastAsia"/>
                <w:sz w:val="18"/>
              </w:rPr>
              <w:t>1991</w:t>
            </w:r>
            <w:r>
              <w:rPr>
                <w:rFonts w:hint="eastAsia"/>
                <w:sz w:val="18"/>
              </w:rPr>
              <w:t>年</w:t>
            </w:r>
            <w:r>
              <w:rPr>
                <w:rFonts w:hint="eastAsia"/>
                <w:sz w:val="18"/>
              </w:rPr>
              <w:t>11</w:t>
            </w:r>
            <w:r>
              <w:rPr>
                <w:rFonts w:hint="eastAsia"/>
                <w:sz w:val="18"/>
              </w:rPr>
              <w:t>月</w:t>
            </w:r>
            <w:r>
              <w:rPr>
                <w:rFonts w:hint="eastAsia"/>
                <w:sz w:val="18"/>
              </w:rPr>
              <w:t>21</w:t>
            </w:r>
            <w:r>
              <w:rPr>
                <w:rFonts w:hint="eastAsia"/>
                <w:sz w:val="18"/>
              </w:rPr>
              <w:t>日</w:t>
            </w:r>
          </w:p>
        </w:tc>
        <w:tc>
          <w:tcPr>
            <w:tcW w:w="869" w:type="pct"/>
          </w:tcPr>
          <w:p w:rsidR="00000000" w:rsidRDefault="00D60DAC" w:rsidP="00D60DAC">
            <w:pPr>
              <w:widowControl/>
              <w:spacing w:after="120" w:line="320" w:lineRule="atLeast"/>
              <w:ind w:rightChars="248" w:right="31680"/>
              <w:jc w:val="right"/>
              <w:rPr>
                <w:sz w:val="18"/>
              </w:rPr>
            </w:pPr>
            <w:r>
              <w:rPr>
                <w:sz w:val="18"/>
              </w:rPr>
              <w:t>40</w:t>
            </w:r>
          </w:p>
        </w:tc>
        <w:tc>
          <w:tcPr>
            <w:tcW w:w="869" w:type="pct"/>
          </w:tcPr>
          <w:p w:rsidR="00000000" w:rsidRDefault="00D60DAC">
            <w:pPr>
              <w:widowControl/>
              <w:spacing w:after="120" w:line="320" w:lineRule="atLeast"/>
              <w:jc w:val="center"/>
              <w:rPr>
                <w:rFonts w:hint="eastAsia"/>
                <w:sz w:val="18"/>
              </w:rPr>
            </w:pPr>
            <w:r>
              <w:rPr>
                <w:rFonts w:hint="eastAsia"/>
                <w:sz w:val="18"/>
              </w:rPr>
              <w:t>租</w:t>
            </w:r>
          </w:p>
        </w:tc>
        <w:tc>
          <w:tcPr>
            <w:tcW w:w="869" w:type="pct"/>
          </w:tcPr>
          <w:p w:rsidR="00000000" w:rsidRDefault="00D60DAC" w:rsidP="00D60DAC">
            <w:pPr>
              <w:widowControl/>
              <w:spacing w:after="120" w:line="320" w:lineRule="atLeast"/>
              <w:ind w:rightChars="277" w:right="31680"/>
              <w:jc w:val="right"/>
              <w:rPr>
                <w:sz w:val="18"/>
              </w:rPr>
            </w:pPr>
            <w:r>
              <w:rPr>
                <w:sz w:val="18"/>
              </w:rPr>
              <w:t>239</w:t>
            </w:r>
          </w:p>
        </w:tc>
        <w:tc>
          <w:tcPr>
            <w:tcW w:w="869" w:type="pct"/>
          </w:tcPr>
          <w:p w:rsidR="00000000" w:rsidRDefault="00D60DAC" w:rsidP="00D60DAC">
            <w:pPr>
              <w:widowControl/>
              <w:spacing w:after="120" w:line="320" w:lineRule="atLeast"/>
              <w:ind w:rightChars="277" w:right="31680"/>
              <w:jc w:val="right"/>
              <w:rPr>
                <w:sz w:val="18"/>
              </w:rPr>
            </w:pPr>
            <w:r>
              <w:rPr>
                <w:sz w:val="18"/>
              </w:rPr>
              <w:t>79</w:t>
            </w:r>
          </w:p>
        </w:tc>
      </w:tr>
      <w:tr w:rsidR="00000000">
        <w:tblPrEx>
          <w:tblCellMar>
            <w:top w:w="0" w:type="dxa"/>
            <w:bottom w:w="0" w:type="dxa"/>
          </w:tblCellMar>
        </w:tblPrEx>
        <w:tc>
          <w:tcPr>
            <w:tcW w:w="1524" w:type="pct"/>
          </w:tcPr>
          <w:p w:rsidR="00000000" w:rsidRDefault="00D60DAC">
            <w:pPr>
              <w:widowControl/>
              <w:spacing w:after="120" w:line="320" w:lineRule="atLeast"/>
              <w:rPr>
                <w:sz w:val="18"/>
              </w:rPr>
            </w:pPr>
            <w:r>
              <w:rPr>
                <w:rFonts w:hint="eastAsia"/>
                <w:sz w:val="18"/>
              </w:rPr>
              <w:t>1991</w:t>
            </w:r>
            <w:r>
              <w:rPr>
                <w:rFonts w:hint="eastAsia"/>
                <w:sz w:val="18"/>
              </w:rPr>
              <w:t>年</w:t>
            </w:r>
            <w:r>
              <w:rPr>
                <w:rFonts w:hint="eastAsia"/>
                <w:sz w:val="18"/>
              </w:rPr>
              <w:t>11</w:t>
            </w:r>
            <w:r>
              <w:rPr>
                <w:rFonts w:hint="eastAsia"/>
                <w:sz w:val="18"/>
              </w:rPr>
              <w:t>月</w:t>
            </w:r>
            <w:r>
              <w:rPr>
                <w:rFonts w:hint="eastAsia"/>
                <w:sz w:val="18"/>
              </w:rPr>
              <w:t>21</w:t>
            </w:r>
            <w:r>
              <w:rPr>
                <w:rFonts w:hint="eastAsia"/>
                <w:sz w:val="18"/>
              </w:rPr>
              <w:t>日</w:t>
            </w:r>
          </w:p>
        </w:tc>
        <w:tc>
          <w:tcPr>
            <w:tcW w:w="869" w:type="pct"/>
          </w:tcPr>
          <w:p w:rsidR="00000000" w:rsidRDefault="00D60DAC" w:rsidP="00D60DAC">
            <w:pPr>
              <w:widowControl/>
              <w:spacing w:after="120" w:line="320" w:lineRule="atLeast"/>
              <w:ind w:rightChars="248" w:right="31680"/>
              <w:jc w:val="right"/>
              <w:rPr>
                <w:sz w:val="18"/>
              </w:rPr>
            </w:pPr>
            <w:r>
              <w:rPr>
                <w:sz w:val="18"/>
              </w:rPr>
              <w:t>41</w:t>
            </w:r>
          </w:p>
        </w:tc>
        <w:tc>
          <w:tcPr>
            <w:tcW w:w="869" w:type="pct"/>
          </w:tcPr>
          <w:p w:rsidR="00000000" w:rsidRDefault="00D60DAC">
            <w:pPr>
              <w:widowControl/>
              <w:spacing w:after="120" w:line="320" w:lineRule="atLeast"/>
              <w:jc w:val="center"/>
              <w:rPr>
                <w:rFonts w:hint="eastAsia"/>
                <w:sz w:val="18"/>
              </w:rPr>
            </w:pPr>
            <w:r>
              <w:rPr>
                <w:rFonts w:hint="eastAsia"/>
                <w:sz w:val="18"/>
              </w:rPr>
              <w:t>售</w:t>
            </w:r>
          </w:p>
        </w:tc>
        <w:tc>
          <w:tcPr>
            <w:tcW w:w="869" w:type="pct"/>
          </w:tcPr>
          <w:p w:rsidR="00000000" w:rsidRDefault="00D60DAC" w:rsidP="00D60DAC">
            <w:pPr>
              <w:widowControl/>
              <w:spacing w:after="120" w:line="320" w:lineRule="atLeast"/>
              <w:ind w:rightChars="277" w:right="31680"/>
              <w:jc w:val="right"/>
              <w:rPr>
                <w:sz w:val="18"/>
              </w:rPr>
            </w:pPr>
            <w:r>
              <w:rPr>
                <w:sz w:val="18"/>
              </w:rPr>
              <w:t>269</w:t>
            </w:r>
          </w:p>
        </w:tc>
        <w:tc>
          <w:tcPr>
            <w:tcW w:w="869" w:type="pct"/>
          </w:tcPr>
          <w:p w:rsidR="00000000" w:rsidRDefault="00D60DAC" w:rsidP="00D60DAC">
            <w:pPr>
              <w:widowControl/>
              <w:spacing w:after="120" w:line="320" w:lineRule="atLeast"/>
              <w:ind w:rightChars="277" w:right="31680"/>
              <w:jc w:val="right"/>
              <w:rPr>
                <w:sz w:val="18"/>
              </w:rPr>
            </w:pPr>
            <w:r>
              <w:rPr>
                <w:sz w:val="18"/>
              </w:rPr>
              <w:t>81</w:t>
            </w:r>
          </w:p>
        </w:tc>
      </w:tr>
    </w:tbl>
    <w:p w:rsidR="00000000" w:rsidRDefault="00D60DAC">
      <w:pPr>
        <w:widowControl/>
        <w:jc w:val="left"/>
        <w:rPr>
          <w:rFonts w:hint="eastAsia"/>
        </w:rPr>
      </w:pPr>
    </w:p>
    <w:p w:rsidR="00000000" w:rsidRDefault="00D60DAC">
      <w:pPr>
        <w:keepNext/>
        <w:keepLines/>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37</w:t>
      </w:r>
      <w:r>
        <w:rPr>
          <w:rFonts w:ascii="SimHei" w:eastAsia="SimHei" w:hint="eastAsia"/>
        </w:rPr>
        <w:t>（</w:t>
      </w:r>
      <w:r>
        <w:rPr>
          <w:rFonts w:ascii="KaiTi_GB2312" w:eastAsia="KaiTi_GB2312" w:hint="eastAsia"/>
        </w:rPr>
        <w:t>续</w:t>
      </w:r>
      <w:r>
        <w:rPr>
          <w:rFonts w:ascii="SimHei" w:eastAsia="SimHei" w:hint="eastAsia"/>
        </w:rPr>
        <w:t>）</w:t>
      </w:r>
    </w:p>
    <w:tbl>
      <w:tblPr>
        <w:tblW w:w="4888" w:type="pct"/>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906"/>
        <w:gridCol w:w="1654"/>
        <w:gridCol w:w="1654"/>
        <w:gridCol w:w="1654"/>
        <w:gridCol w:w="1650"/>
      </w:tblGrid>
      <w:tr w:rsidR="00000000">
        <w:tblPrEx>
          <w:tblCellMar>
            <w:top w:w="0" w:type="dxa"/>
            <w:bottom w:w="0" w:type="dxa"/>
          </w:tblCellMar>
        </w:tblPrEx>
        <w:tc>
          <w:tcPr>
            <w:tcW w:w="1526" w:type="pct"/>
            <w:tcBorders>
              <w:top w:val="single" w:sz="4" w:space="0" w:color="auto"/>
              <w:bottom w:val="single" w:sz="4" w:space="0" w:color="auto"/>
            </w:tcBorders>
          </w:tcPr>
          <w:p w:rsidR="00000000" w:rsidRDefault="00D60DAC">
            <w:pPr>
              <w:keepNext/>
              <w:keepLines/>
              <w:widowControl/>
              <w:spacing w:after="120" w:line="360" w:lineRule="atLeast"/>
              <w:rPr>
                <w:rFonts w:ascii="SimHei" w:eastAsia="SimHei"/>
                <w:sz w:val="18"/>
              </w:rPr>
            </w:pPr>
            <w:r>
              <w:rPr>
                <w:rFonts w:ascii="SimHei" w:eastAsia="SimHei" w:hint="eastAsia"/>
                <w:sz w:val="18"/>
              </w:rPr>
              <w:t>日期</w:t>
            </w:r>
          </w:p>
        </w:tc>
        <w:tc>
          <w:tcPr>
            <w:tcW w:w="869" w:type="pct"/>
            <w:tcBorders>
              <w:top w:val="single" w:sz="4" w:space="0" w:color="auto"/>
              <w:bottom w:val="single" w:sz="4" w:space="0" w:color="auto"/>
            </w:tcBorders>
          </w:tcPr>
          <w:p w:rsidR="00000000" w:rsidRDefault="00D60DAC">
            <w:pPr>
              <w:keepNext/>
              <w:keepLines/>
              <w:widowControl/>
              <w:spacing w:after="120" w:line="360" w:lineRule="atLeast"/>
              <w:jc w:val="center"/>
              <w:rPr>
                <w:rFonts w:ascii="SimHei" w:eastAsia="SimHei"/>
                <w:sz w:val="18"/>
              </w:rPr>
            </w:pPr>
            <w:r>
              <w:rPr>
                <w:rFonts w:ascii="SimHei" w:eastAsia="SimHei" w:hint="eastAsia"/>
                <w:sz w:val="18"/>
              </w:rPr>
              <w:t>通知</w:t>
            </w:r>
          </w:p>
        </w:tc>
        <w:tc>
          <w:tcPr>
            <w:tcW w:w="869" w:type="pct"/>
            <w:tcBorders>
              <w:top w:val="single" w:sz="4" w:space="0" w:color="auto"/>
              <w:bottom w:val="single" w:sz="4" w:space="0" w:color="auto"/>
            </w:tcBorders>
          </w:tcPr>
          <w:p w:rsidR="00000000" w:rsidRDefault="00D60DAC">
            <w:pPr>
              <w:keepNext/>
              <w:keepLines/>
              <w:widowControl/>
              <w:spacing w:after="120" w:line="360" w:lineRule="atLeast"/>
              <w:jc w:val="center"/>
              <w:rPr>
                <w:rFonts w:ascii="SimHei" w:eastAsia="SimHei"/>
                <w:sz w:val="18"/>
              </w:rPr>
            </w:pPr>
            <w:r>
              <w:rPr>
                <w:rFonts w:ascii="SimHei" w:eastAsia="SimHei" w:hint="eastAsia"/>
                <w:sz w:val="18"/>
              </w:rPr>
              <w:t>租</w:t>
            </w:r>
            <w:r>
              <w:rPr>
                <w:rFonts w:ascii="SimHei" w:eastAsia="SimHei"/>
                <w:sz w:val="18"/>
              </w:rPr>
              <w:t>/</w:t>
            </w:r>
            <w:r>
              <w:rPr>
                <w:rFonts w:ascii="SimHei" w:eastAsia="SimHei" w:hint="eastAsia"/>
                <w:sz w:val="18"/>
              </w:rPr>
              <w:t>售</w:t>
            </w:r>
          </w:p>
        </w:tc>
        <w:tc>
          <w:tcPr>
            <w:tcW w:w="869" w:type="pct"/>
            <w:tcBorders>
              <w:top w:val="single" w:sz="4" w:space="0" w:color="auto"/>
              <w:bottom w:val="single" w:sz="4" w:space="0" w:color="auto"/>
            </w:tcBorders>
          </w:tcPr>
          <w:p w:rsidR="00000000" w:rsidRDefault="00D60DAC">
            <w:pPr>
              <w:keepNext/>
              <w:keepLines/>
              <w:widowControl/>
              <w:spacing w:after="120" w:line="360" w:lineRule="atLeast"/>
              <w:jc w:val="center"/>
              <w:rPr>
                <w:rFonts w:ascii="SimHei" w:eastAsia="SimHei"/>
                <w:sz w:val="18"/>
              </w:rPr>
            </w:pPr>
            <w:r>
              <w:rPr>
                <w:rFonts w:ascii="SimHei" w:eastAsia="SimHei" w:hint="eastAsia"/>
                <w:sz w:val="18"/>
              </w:rPr>
              <w:t>申请总数</w:t>
            </w:r>
          </w:p>
        </w:tc>
        <w:tc>
          <w:tcPr>
            <w:tcW w:w="868" w:type="pct"/>
            <w:tcBorders>
              <w:top w:val="single" w:sz="4" w:space="0" w:color="auto"/>
              <w:bottom w:val="single" w:sz="4" w:space="0" w:color="auto"/>
            </w:tcBorders>
          </w:tcPr>
          <w:p w:rsidR="00000000" w:rsidRDefault="00D60DAC">
            <w:pPr>
              <w:keepNext/>
              <w:keepLines/>
              <w:widowControl/>
              <w:spacing w:after="120" w:line="360" w:lineRule="atLeast"/>
              <w:jc w:val="center"/>
              <w:rPr>
                <w:rFonts w:ascii="SimHei" w:eastAsia="SimHei" w:hint="eastAsia"/>
                <w:sz w:val="18"/>
              </w:rPr>
            </w:pPr>
            <w:r>
              <w:rPr>
                <w:rFonts w:ascii="SimHei" w:eastAsia="SimHei" w:hint="eastAsia"/>
                <w:sz w:val="18"/>
              </w:rPr>
              <w:t>单元</w:t>
            </w:r>
          </w:p>
        </w:tc>
      </w:tr>
      <w:tr w:rsidR="00000000">
        <w:tblPrEx>
          <w:tblCellMar>
            <w:top w:w="0" w:type="dxa"/>
            <w:bottom w:w="0" w:type="dxa"/>
          </w:tblCellMar>
        </w:tblPrEx>
        <w:tc>
          <w:tcPr>
            <w:tcW w:w="1526" w:type="pct"/>
          </w:tcPr>
          <w:p w:rsidR="00000000" w:rsidRDefault="00D60DAC">
            <w:pPr>
              <w:widowControl/>
              <w:spacing w:after="80" w:line="320" w:lineRule="atLeast"/>
              <w:rPr>
                <w:sz w:val="18"/>
              </w:rPr>
            </w:pPr>
            <w:r>
              <w:rPr>
                <w:rFonts w:hint="eastAsia"/>
                <w:sz w:val="18"/>
              </w:rPr>
              <w:t>1993</w:t>
            </w:r>
            <w:r>
              <w:rPr>
                <w:rFonts w:hint="eastAsia"/>
                <w:sz w:val="18"/>
              </w:rPr>
              <w:t>年</w:t>
            </w:r>
            <w:r>
              <w:rPr>
                <w:rFonts w:hint="eastAsia"/>
                <w:sz w:val="18"/>
              </w:rPr>
              <w:t>4</w:t>
            </w:r>
            <w:r>
              <w:rPr>
                <w:rFonts w:hint="eastAsia"/>
                <w:sz w:val="18"/>
              </w:rPr>
              <w:t>月</w:t>
            </w:r>
            <w:r>
              <w:rPr>
                <w:rFonts w:hint="eastAsia"/>
                <w:sz w:val="18"/>
              </w:rPr>
              <w:t>29</w:t>
            </w:r>
            <w:r>
              <w:rPr>
                <w:rFonts w:hint="eastAsia"/>
                <w:sz w:val="18"/>
              </w:rPr>
              <w:t>日</w:t>
            </w:r>
          </w:p>
        </w:tc>
        <w:tc>
          <w:tcPr>
            <w:tcW w:w="869" w:type="pct"/>
          </w:tcPr>
          <w:p w:rsidR="00000000" w:rsidRDefault="00D60DAC" w:rsidP="00D60DAC">
            <w:pPr>
              <w:widowControl/>
              <w:spacing w:after="80" w:line="320" w:lineRule="atLeast"/>
              <w:ind w:rightChars="248" w:right="31680"/>
              <w:jc w:val="right"/>
              <w:rPr>
                <w:sz w:val="18"/>
              </w:rPr>
            </w:pPr>
            <w:r>
              <w:rPr>
                <w:sz w:val="18"/>
              </w:rPr>
              <w:t>4</w:t>
            </w:r>
            <w:r>
              <w:rPr>
                <w:sz w:val="18"/>
              </w:rPr>
              <w:t>3</w:t>
            </w:r>
          </w:p>
        </w:tc>
        <w:tc>
          <w:tcPr>
            <w:tcW w:w="869" w:type="pct"/>
          </w:tcPr>
          <w:p w:rsidR="00000000" w:rsidRDefault="00D60DAC">
            <w:pPr>
              <w:widowControl/>
              <w:spacing w:after="80" w:line="320" w:lineRule="atLeast"/>
              <w:jc w:val="center"/>
              <w:rPr>
                <w:rFonts w:hint="eastAsia"/>
                <w:sz w:val="18"/>
              </w:rPr>
            </w:pPr>
            <w:r>
              <w:rPr>
                <w:rFonts w:hint="eastAsia"/>
                <w:sz w:val="18"/>
              </w:rPr>
              <w:t>售</w:t>
            </w:r>
          </w:p>
        </w:tc>
        <w:tc>
          <w:tcPr>
            <w:tcW w:w="869" w:type="pct"/>
          </w:tcPr>
          <w:p w:rsidR="00000000" w:rsidRDefault="00D60DAC" w:rsidP="00D60DAC">
            <w:pPr>
              <w:widowControl/>
              <w:spacing w:after="80" w:line="320" w:lineRule="atLeast"/>
              <w:ind w:rightChars="277" w:right="31680"/>
              <w:jc w:val="right"/>
              <w:rPr>
                <w:sz w:val="18"/>
              </w:rPr>
            </w:pPr>
            <w:r>
              <w:rPr>
                <w:sz w:val="18"/>
              </w:rPr>
              <w:t>446</w:t>
            </w:r>
          </w:p>
        </w:tc>
        <w:tc>
          <w:tcPr>
            <w:tcW w:w="868" w:type="pct"/>
          </w:tcPr>
          <w:p w:rsidR="00000000" w:rsidRDefault="00D60DAC" w:rsidP="00D60DAC">
            <w:pPr>
              <w:widowControl/>
              <w:spacing w:after="80" w:line="320" w:lineRule="atLeast"/>
              <w:ind w:rightChars="277" w:right="31680"/>
              <w:jc w:val="right"/>
              <w:rPr>
                <w:sz w:val="18"/>
              </w:rPr>
            </w:pPr>
            <w:r>
              <w:rPr>
                <w:sz w:val="18"/>
              </w:rPr>
              <w:t>50</w:t>
            </w:r>
          </w:p>
        </w:tc>
      </w:tr>
      <w:tr w:rsidR="00000000">
        <w:tblPrEx>
          <w:tblCellMar>
            <w:top w:w="0" w:type="dxa"/>
            <w:bottom w:w="0" w:type="dxa"/>
          </w:tblCellMar>
        </w:tblPrEx>
        <w:tc>
          <w:tcPr>
            <w:tcW w:w="1526" w:type="pct"/>
          </w:tcPr>
          <w:p w:rsidR="00000000" w:rsidRDefault="00D60DAC">
            <w:pPr>
              <w:widowControl/>
              <w:spacing w:after="80" w:line="320" w:lineRule="atLeast"/>
              <w:rPr>
                <w:sz w:val="18"/>
              </w:rPr>
            </w:pPr>
            <w:r>
              <w:rPr>
                <w:rFonts w:hint="eastAsia"/>
                <w:sz w:val="18"/>
              </w:rPr>
              <w:t>1994</w:t>
            </w:r>
            <w:r>
              <w:rPr>
                <w:rFonts w:hint="eastAsia"/>
                <w:sz w:val="18"/>
              </w:rPr>
              <w:t>年</w:t>
            </w:r>
            <w:r>
              <w:rPr>
                <w:rFonts w:hint="eastAsia"/>
                <w:sz w:val="18"/>
              </w:rPr>
              <w:t>5</w:t>
            </w:r>
            <w:r>
              <w:rPr>
                <w:rFonts w:hint="eastAsia"/>
                <w:sz w:val="18"/>
              </w:rPr>
              <w:t>月</w:t>
            </w:r>
            <w:r>
              <w:rPr>
                <w:rFonts w:hint="eastAsia"/>
                <w:sz w:val="18"/>
              </w:rPr>
              <w:t>26</w:t>
            </w:r>
            <w:r>
              <w:rPr>
                <w:rFonts w:hint="eastAsia"/>
                <w:sz w:val="18"/>
              </w:rPr>
              <w:t>日</w:t>
            </w:r>
          </w:p>
        </w:tc>
        <w:tc>
          <w:tcPr>
            <w:tcW w:w="869" w:type="pct"/>
          </w:tcPr>
          <w:p w:rsidR="00000000" w:rsidRDefault="00D60DAC" w:rsidP="00D60DAC">
            <w:pPr>
              <w:widowControl/>
              <w:spacing w:after="80" w:line="320" w:lineRule="atLeast"/>
              <w:ind w:rightChars="248" w:right="31680"/>
              <w:jc w:val="right"/>
              <w:rPr>
                <w:sz w:val="18"/>
              </w:rPr>
            </w:pPr>
            <w:r>
              <w:rPr>
                <w:sz w:val="18"/>
              </w:rPr>
              <w:t>50</w:t>
            </w:r>
          </w:p>
        </w:tc>
        <w:tc>
          <w:tcPr>
            <w:tcW w:w="869" w:type="pct"/>
          </w:tcPr>
          <w:p w:rsidR="00000000" w:rsidRDefault="00D60DAC">
            <w:pPr>
              <w:widowControl/>
              <w:spacing w:after="80" w:line="320" w:lineRule="atLeast"/>
              <w:jc w:val="center"/>
              <w:rPr>
                <w:rFonts w:hint="eastAsia"/>
                <w:sz w:val="18"/>
              </w:rPr>
            </w:pPr>
            <w:r>
              <w:rPr>
                <w:rFonts w:hint="eastAsia"/>
                <w:sz w:val="18"/>
              </w:rPr>
              <w:t>售</w:t>
            </w:r>
          </w:p>
        </w:tc>
        <w:tc>
          <w:tcPr>
            <w:tcW w:w="869" w:type="pct"/>
          </w:tcPr>
          <w:p w:rsidR="00000000" w:rsidRDefault="00D60DAC" w:rsidP="00D60DAC">
            <w:pPr>
              <w:widowControl/>
              <w:spacing w:after="80" w:line="320" w:lineRule="atLeast"/>
              <w:ind w:rightChars="277" w:right="31680"/>
              <w:jc w:val="right"/>
              <w:rPr>
                <w:sz w:val="18"/>
              </w:rPr>
            </w:pPr>
            <w:r>
              <w:rPr>
                <w:sz w:val="18"/>
              </w:rPr>
              <w:t>351</w:t>
            </w:r>
          </w:p>
        </w:tc>
        <w:tc>
          <w:tcPr>
            <w:tcW w:w="868" w:type="pct"/>
          </w:tcPr>
          <w:p w:rsidR="00000000" w:rsidRDefault="00D60DAC" w:rsidP="00D60DAC">
            <w:pPr>
              <w:widowControl/>
              <w:spacing w:after="80" w:line="320" w:lineRule="atLeast"/>
              <w:ind w:rightChars="277" w:right="31680"/>
              <w:jc w:val="right"/>
              <w:rPr>
                <w:sz w:val="18"/>
              </w:rPr>
            </w:pPr>
            <w:r>
              <w:rPr>
                <w:sz w:val="18"/>
              </w:rPr>
              <w:t>85</w:t>
            </w:r>
          </w:p>
        </w:tc>
      </w:tr>
      <w:tr w:rsidR="00000000">
        <w:tblPrEx>
          <w:tblCellMar>
            <w:top w:w="0" w:type="dxa"/>
            <w:bottom w:w="0" w:type="dxa"/>
          </w:tblCellMar>
        </w:tblPrEx>
        <w:tc>
          <w:tcPr>
            <w:tcW w:w="1526" w:type="pct"/>
          </w:tcPr>
          <w:p w:rsidR="00000000" w:rsidRDefault="00D60DAC">
            <w:pPr>
              <w:widowControl/>
              <w:spacing w:after="80" w:line="320" w:lineRule="atLeast"/>
              <w:rPr>
                <w:sz w:val="18"/>
              </w:rPr>
            </w:pPr>
            <w:r>
              <w:rPr>
                <w:rFonts w:hint="eastAsia"/>
                <w:sz w:val="18"/>
              </w:rPr>
              <w:t>1995</w:t>
            </w:r>
            <w:r>
              <w:rPr>
                <w:rFonts w:hint="eastAsia"/>
                <w:sz w:val="18"/>
              </w:rPr>
              <w:t>年</w:t>
            </w:r>
            <w:r>
              <w:rPr>
                <w:rFonts w:hint="eastAsia"/>
                <w:sz w:val="18"/>
              </w:rPr>
              <w:t>2</w:t>
            </w:r>
            <w:r>
              <w:rPr>
                <w:rFonts w:hint="eastAsia"/>
                <w:sz w:val="18"/>
              </w:rPr>
              <w:t>月</w:t>
            </w:r>
            <w:r>
              <w:rPr>
                <w:rFonts w:hint="eastAsia"/>
                <w:sz w:val="18"/>
              </w:rPr>
              <w:t>22</w:t>
            </w:r>
            <w:r>
              <w:rPr>
                <w:rFonts w:hint="eastAsia"/>
                <w:sz w:val="18"/>
              </w:rPr>
              <w:t>日</w:t>
            </w:r>
          </w:p>
        </w:tc>
        <w:tc>
          <w:tcPr>
            <w:tcW w:w="869" w:type="pct"/>
          </w:tcPr>
          <w:p w:rsidR="00000000" w:rsidRDefault="00D60DAC" w:rsidP="00D60DAC">
            <w:pPr>
              <w:widowControl/>
              <w:spacing w:after="80" w:line="320" w:lineRule="atLeast"/>
              <w:ind w:rightChars="248" w:right="31680"/>
              <w:jc w:val="right"/>
              <w:rPr>
                <w:sz w:val="18"/>
              </w:rPr>
            </w:pPr>
            <w:r>
              <w:rPr>
                <w:sz w:val="18"/>
              </w:rPr>
              <w:t>51</w:t>
            </w:r>
          </w:p>
        </w:tc>
        <w:tc>
          <w:tcPr>
            <w:tcW w:w="869" w:type="pct"/>
          </w:tcPr>
          <w:p w:rsidR="00000000" w:rsidRDefault="00D60DAC">
            <w:pPr>
              <w:widowControl/>
              <w:spacing w:after="80" w:line="320" w:lineRule="atLeast"/>
              <w:jc w:val="center"/>
              <w:rPr>
                <w:rFonts w:hint="eastAsia"/>
                <w:sz w:val="18"/>
              </w:rPr>
            </w:pPr>
            <w:r>
              <w:rPr>
                <w:rFonts w:hint="eastAsia"/>
                <w:sz w:val="18"/>
              </w:rPr>
              <w:t>售</w:t>
            </w:r>
          </w:p>
        </w:tc>
        <w:tc>
          <w:tcPr>
            <w:tcW w:w="869" w:type="pct"/>
          </w:tcPr>
          <w:p w:rsidR="00000000" w:rsidRDefault="00D60DAC" w:rsidP="00D60DAC">
            <w:pPr>
              <w:widowControl/>
              <w:spacing w:after="80" w:line="320" w:lineRule="atLeast"/>
              <w:ind w:rightChars="277" w:right="31680"/>
              <w:jc w:val="right"/>
              <w:rPr>
                <w:sz w:val="18"/>
              </w:rPr>
            </w:pPr>
            <w:r>
              <w:rPr>
                <w:sz w:val="18"/>
              </w:rPr>
              <w:t>648</w:t>
            </w:r>
          </w:p>
        </w:tc>
        <w:tc>
          <w:tcPr>
            <w:tcW w:w="868" w:type="pct"/>
          </w:tcPr>
          <w:p w:rsidR="00000000" w:rsidRDefault="00D60DAC" w:rsidP="00D60DAC">
            <w:pPr>
              <w:widowControl/>
              <w:spacing w:after="80" w:line="320" w:lineRule="atLeast"/>
              <w:ind w:rightChars="277" w:right="31680"/>
              <w:jc w:val="right"/>
              <w:rPr>
                <w:sz w:val="18"/>
              </w:rPr>
            </w:pPr>
            <w:r>
              <w:rPr>
                <w:sz w:val="18"/>
              </w:rPr>
              <w:t>103</w:t>
            </w:r>
          </w:p>
        </w:tc>
      </w:tr>
      <w:tr w:rsidR="00000000">
        <w:tblPrEx>
          <w:tblCellMar>
            <w:top w:w="0" w:type="dxa"/>
            <w:bottom w:w="0" w:type="dxa"/>
          </w:tblCellMar>
        </w:tblPrEx>
        <w:tc>
          <w:tcPr>
            <w:tcW w:w="1526" w:type="pct"/>
          </w:tcPr>
          <w:p w:rsidR="00000000" w:rsidRDefault="00D60DAC">
            <w:pPr>
              <w:widowControl/>
              <w:spacing w:after="80" w:line="320" w:lineRule="atLeast"/>
              <w:rPr>
                <w:sz w:val="18"/>
              </w:rPr>
            </w:pPr>
            <w:r>
              <w:rPr>
                <w:rFonts w:hint="eastAsia"/>
                <w:sz w:val="18"/>
              </w:rPr>
              <w:t>1995</w:t>
            </w:r>
            <w:r>
              <w:rPr>
                <w:rFonts w:hint="eastAsia"/>
                <w:sz w:val="18"/>
              </w:rPr>
              <w:t>年</w:t>
            </w:r>
            <w:r>
              <w:rPr>
                <w:rFonts w:hint="eastAsia"/>
                <w:sz w:val="18"/>
              </w:rPr>
              <w:t>6</w:t>
            </w:r>
            <w:r>
              <w:rPr>
                <w:rFonts w:hint="eastAsia"/>
                <w:sz w:val="18"/>
              </w:rPr>
              <w:t>月</w:t>
            </w:r>
            <w:r>
              <w:rPr>
                <w:rFonts w:hint="eastAsia"/>
                <w:sz w:val="18"/>
              </w:rPr>
              <w:t>26</w:t>
            </w:r>
            <w:r>
              <w:rPr>
                <w:rFonts w:hint="eastAsia"/>
                <w:sz w:val="18"/>
              </w:rPr>
              <w:t>日</w:t>
            </w:r>
          </w:p>
        </w:tc>
        <w:tc>
          <w:tcPr>
            <w:tcW w:w="869" w:type="pct"/>
          </w:tcPr>
          <w:p w:rsidR="00000000" w:rsidRDefault="00D60DAC" w:rsidP="00D60DAC">
            <w:pPr>
              <w:widowControl/>
              <w:spacing w:after="80" w:line="320" w:lineRule="atLeast"/>
              <w:ind w:rightChars="248" w:right="31680"/>
              <w:jc w:val="right"/>
              <w:rPr>
                <w:sz w:val="18"/>
              </w:rPr>
            </w:pPr>
            <w:r>
              <w:rPr>
                <w:sz w:val="18"/>
              </w:rPr>
              <w:t>54</w:t>
            </w:r>
          </w:p>
        </w:tc>
        <w:tc>
          <w:tcPr>
            <w:tcW w:w="869" w:type="pct"/>
          </w:tcPr>
          <w:p w:rsidR="00000000" w:rsidRDefault="00D60DAC">
            <w:pPr>
              <w:widowControl/>
              <w:spacing w:after="80" w:line="320" w:lineRule="atLeast"/>
              <w:jc w:val="center"/>
              <w:rPr>
                <w:rFonts w:hint="eastAsia"/>
                <w:sz w:val="18"/>
              </w:rPr>
            </w:pPr>
            <w:r>
              <w:rPr>
                <w:rFonts w:hint="eastAsia"/>
                <w:sz w:val="18"/>
              </w:rPr>
              <w:t>售</w:t>
            </w:r>
          </w:p>
        </w:tc>
        <w:tc>
          <w:tcPr>
            <w:tcW w:w="869" w:type="pct"/>
          </w:tcPr>
          <w:p w:rsidR="00000000" w:rsidRDefault="00D60DAC" w:rsidP="00D60DAC">
            <w:pPr>
              <w:widowControl/>
              <w:spacing w:after="80" w:line="320" w:lineRule="atLeast"/>
              <w:ind w:rightChars="277" w:right="31680"/>
              <w:jc w:val="right"/>
              <w:rPr>
                <w:sz w:val="18"/>
              </w:rPr>
            </w:pPr>
            <w:r>
              <w:rPr>
                <w:sz w:val="18"/>
              </w:rPr>
              <w:t>167</w:t>
            </w:r>
          </w:p>
        </w:tc>
        <w:tc>
          <w:tcPr>
            <w:tcW w:w="868" w:type="pct"/>
          </w:tcPr>
          <w:p w:rsidR="00000000" w:rsidRDefault="00D60DAC" w:rsidP="00D60DAC">
            <w:pPr>
              <w:widowControl/>
              <w:spacing w:after="80" w:line="320" w:lineRule="atLeast"/>
              <w:ind w:rightChars="277" w:right="31680"/>
              <w:jc w:val="right"/>
              <w:rPr>
                <w:sz w:val="18"/>
              </w:rPr>
            </w:pPr>
            <w:r>
              <w:rPr>
                <w:sz w:val="18"/>
              </w:rPr>
              <w:t>80</w:t>
            </w:r>
          </w:p>
        </w:tc>
      </w:tr>
      <w:tr w:rsidR="00000000">
        <w:tblPrEx>
          <w:tblCellMar>
            <w:top w:w="0" w:type="dxa"/>
            <w:bottom w:w="0" w:type="dxa"/>
          </w:tblCellMar>
        </w:tblPrEx>
        <w:tc>
          <w:tcPr>
            <w:tcW w:w="1526" w:type="pct"/>
          </w:tcPr>
          <w:p w:rsidR="00000000" w:rsidRDefault="00D60DAC">
            <w:pPr>
              <w:widowControl/>
              <w:spacing w:after="80" w:line="320" w:lineRule="atLeast"/>
              <w:rPr>
                <w:sz w:val="18"/>
              </w:rPr>
            </w:pPr>
            <w:r>
              <w:rPr>
                <w:rFonts w:hint="eastAsia"/>
                <w:sz w:val="18"/>
              </w:rPr>
              <w:t>1995</w:t>
            </w:r>
            <w:r>
              <w:rPr>
                <w:rFonts w:hint="eastAsia"/>
                <w:sz w:val="18"/>
              </w:rPr>
              <w:t>年</w:t>
            </w:r>
            <w:r>
              <w:rPr>
                <w:rFonts w:hint="eastAsia"/>
                <w:sz w:val="18"/>
              </w:rPr>
              <w:t>9</w:t>
            </w:r>
            <w:r>
              <w:rPr>
                <w:rFonts w:hint="eastAsia"/>
                <w:sz w:val="18"/>
              </w:rPr>
              <w:t>月</w:t>
            </w:r>
            <w:r>
              <w:rPr>
                <w:rFonts w:hint="eastAsia"/>
                <w:sz w:val="18"/>
              </w:rPr>
              <w:t>28</w:t>
            </w:r>
            <w:r>
              <w:rPr>
                <w:rFonts w:hint="eastAsia"/>
                <w:sz w:val="18"/>
              </w:rPr>
              <w:t>日</w:t>
            </w:r>
          </w:p>
        </w:tc>
        <w:tc>
          <w:tcPr>
            <w:tcW w:w="869" w:type="pct"/>
          </w:tcPr>
          <w:p w:rsidR="00000000" w:rsidRDefault="00D60DAC" w:rsidP="00D60DAC">
            <w:pPr>
              <w:widowControl/>
              <w:spacing w:after="80" w:line="320" w:lineRule="atLeast"/>
              <w:ind w:rightChars="248" w:right="31680"/>
              <w:jc w:val="right"/>
              <w:rPr>
                <w:sz w:val="18"/>
              </w:rPr>
            </w:pPr>
            <w:r>
              <w:rPr>
                <w:sz w:val="18"/>
              </w:rPr>
              <w:t>55</w:t>
            </w:r>
          </w:p>
        </w:tc>
        <w:tc>
          <w:tcPr>
            <w:tcW w:w="869" w:type="pct"/>
          </w:tcPr>
          <w:p w:rsidR="00000000" w:rsidRDefault="00D60DAC">
            <w:pPr>
              <w:widowControl/>
              <w:spacing w:after="80" w:line="320" w:lineRule="atLeast"/>
              <w:jc w:val="center"/>
              <w:rPr>
                <w:rFonts w:hint="eastAsia"/>
                <w:sz w:val="18"/>
              </w:rPr>
            </w:pPr>
            <w:r>
              <w:rPr>
                <w:rFonts w:hint="eastAsia"/>
                <w:sz w:val="18"/>
              </w:rPr>
              <w:t>售</w:t>
            </w:r>
          </w:p>
        </w:tc>
        <w:tc>
          <w:tcPr>
            <w:tcW w:w="869" w:type="pct"/>
          </w:tcPr>
          <w:p w:rsidR="00000000" w:rsidRDefault="00D60DAC" w:rsidP="00D60DAC">
            <w:pPr>
              <w:widowControl/>
              <w:spacing w:after="80" w:line="320" w:lineRule="atLeast"/>
              <w:ind w:rightChars="277" w:right="31680"/>
              <w:jc w:val="right"/>
              <w:rPr>
                <w:sz w:val="18"/>
              </w:rPr>
            </w:pPr>
            <w:r>
              <w:rPr>
                <w:sz w:val="18"/>
              </w:rPr>
              <w:t>376</w:t>
            </w:r>
          </w:p>
        </w:tc>
        <w:tc>
          <w:tcPr>
            <w:tcW w:w="868" w:type="pct"/>
          </w:tcPr>
          <w:p w:rsidR="00000000" w:rsidRDefault="00D60DAC" w:rsidP="00D60DAC">
            <w:pPr>
              <w:widowControl/>
              <w:spacing w:after="80" w:line="320" w:lineRule="atLeast"/>
              <w:ind w:rightChars="277" w:right="31680"/>
              <w:jc w:val="right"/>
              <w:rPr>
                <w:sz w:val="18"/>
              </w:rPr>
            </w:pPr>
            <w:r>
              <w:rPr>
                <w:sz w:val="18"/>
              </w:rPr>
              <w:t>72</w:t>
            </w:r>
          </w:p>
        </w:tc>
      </w:tr>
      <w:tr w:rsidR="00000000">
        <w:tblPrEx>
          <w:tblCellMar>
            <w:top w:w="0" w:type="dxa"/>
            <w:bottom w:w="0" w:type="dxa"/>
          </w:tblCellMar>
        </w:tblPrEx>
        <w:tc>
          <w:tcPr>
            <w:tcW w:w="1526" w:type="pct"/>
          </w:tcPr>
          <w:p w:rsidR="00000000" w:rsidRDefault="00D60DAC">
            <w:pPr>
              <w:widowControl/>
              <w:spacing w:after="80" w:line="320" w:lineRule="atLeast"/>
              <w:rPr>
                <w:sz w:val="18"/>
              </w:rPr>
            </w:pPr>
            <w:r>
              <w:rPr>
                <w:rFonts w:hint="eastAsia"/>
                <w:sz w:val="18"/>
              </w:rPr>
              <w:t>1996</w:t>
            </w:r>
            <w:r>
              <w:rPr>
                <w:rFonts w:hint="eastAsia"/>
                <w:sz w:val="18"/>
              </w:rPr>
              <w:t>年</w:t>
            </w:r>
            <w:r>
              <w:rPr>
                <w:rFonts w:hint="eastAsia"/>
                <w:sz w:val="18"/>
              </w:rPr>
              <w:t>7</w:t>
            </w:r>
            <w:r>
              <w:rPr>
                <w:rFonts w:hint="eastAsia"/>
                <w:sz w:val="18"/>
              </w:rPr>
              <w:t>月</w:t>
            </w:r>
            <w:r>
              <w:rPr>
                <w:rFonts w:hint="eastAsia"/>
                <w:sz w:val="18"/>
              </w:rPr>
              <w:t>29</w:t>
            </w:r>
            <w:r>
              <w:rPr>
                <w:rFonts w:hint="eastAsia"/>
                <w:sz w:val="18"/>
              </w:rPr>
              <w:t>日</w:t>
            </w:r>
          </w:p>
        </w:tc>
        <w:tc>
          <w:tcPr>
            <w:tcW w:w="869" w:type="pct"/>
          </w:tcPr>
          <w:p w:rsidR="00000000" w:rsidRDefault="00D60DAC" w:rsidP="00D60DAC">
            <w:pPr>
              <w:widowControl/>
              <w:spacing w:after="80" w:line="320" w:lineRule="atLeast"/>
              <w:ind w:rightChars="248" w:right="31680"/>
              <w:jc w:val="right"/>
              <w:rPr>
                <w:sz w:val="18"/>
              </w:rPr>
            </w:pPr>
            <w:r>
              <w:rPr>
                <w:sz w:val="18"/>
              </w:rPr>
              <w:t>56</w:t>
            </w:r>
          </w:p>
        </w:tc>
        <w:tc>
          <w:tcPr>
            <w:tcW w:w="869" w:type="pct"/>
          </w:tcPr>
          <w:p w:rsidR="00000000" w:rsidRDefault="00D60DAC">
            <w:pPr>
              <w:widowControl/>
              <w:spacing w:after="80" w:line="320" w:lineRule="atLeast"/>
              <w:jc w:val="center"/>
              <w:rPr>
                <w:rFonts w:hint="eastAsia"/>
                <w:sz w:val="18"/>
              </w:rPr>
            </w:pPr>
            <w:r>
              <w:rPr>
                <w:rFonts w:hint="eastAsia"/>
                <w:sz w:val="18"/>
              </w:rPr>
              <w:t>租</w:t>
            </w:r>
          </w:p>
        </w:tc>
        <w:tc>
          <w:tcPr>
            <w:tcW w:w="869" w:type="pct"/>
          </w:tcPr>
          <w:p w:rsidR="00000000" w:rsidRDefault="00D60DAC" w:rsidP="00D60DAC">
            <w:pPr>
              <w:widowControl/>
              <w:spacing w:after="80" w:line="320" w:lineRule="atLeast"/>
              <w:ind w:rightChars="277" w:right="31680"/>
              <w:jc w:val="right"/>
              <w:rPr>
                <w:sz w:val="18"/>
              </w:rPr>
            </w:pPr>
            <w:r>
              <w:rPr>
                <w:sz w:val="18"/>
              </w:rPr>
              <w:t>433</w:t>
            </w:r>
          </w:p>
        </w:tc>
        <w:tc>
          <w:tcPr>
            <w:tcW w:w="868" w:type="pct"/>
          </w:tcPr>
          <w:p w:rsidR="00000000" w:rsidRDefault="00D60DAC" w:rsidP="00D60DAC">
            <w:pPr>
              <w:widowControl/>
              <w:spacing w:after="80" w:line="320" w:lineRule="atLeast"/>
              <w:ind w:rightChars="277" w:right="31680"/>
              <w:jc w:val="right"/>
              <w:rPr>
                <w:sz w:val="18"/>
              </w:rPr>
            </w:pPr>
            <w:r>
              <w:rPr>
                <w:sz w:val="18"/>
              </w:rPr>
              <w:t>191</w:t>
            </w:r>
          </w:p>
        </w:tc>
      </w:tr>
      <w:tr w:rsidR="00000000">
        <w:tblPrEx>
          <w:tblCellMar>
            <w:top w:w="0" w:type="dxa"/>
            <w:bottom w:w="0" w:type="dxa"/>
          </w:tblCellMar>
        </w:tblPrEx>
        <w:tc>
          <w:tcPr>
            <w:tcW w:w="1526" w:type="pct"/>
          </w:tcPr>
          <w:p w:rsidR="00000000" w:rsidRDefault="00D60DAC">
            <w:pPr>
              <w:widowControl/>
              <w:spacing w:after="80" w:line="320" w:lineRule="atLeast"/>
              <w:rPr>
                <w:sz w:val="18"/>
              </w:rPr>
            </w:pPr>
            <w:r>
              <w:rPr>
                <w:rFonts w:hint="eastAsia"/>
                <w:sz w:val="18"/>
              </w:rPr>
              <w:t>1996</w:t>
            </w:r>
            <w:r>
              <w:rPr>
                <w:rFonts w:hint="eastAsia"/>
                <w:sz w:val="18"/>
              </w:rPr>
              <w:t>年</w:t>
            </w:r>
            <w:r>
              <w:rPr>
                <w:rFonts w:hint="eastAsia"/>
                <w:sz w:val="18"/>
              </w:rPr>
              <w:t>9</w:t>
            </w:r>
            <w:r>
              <w:rPr>
                <w:rFonts w:hint="eastAsia"/>
                <w:sz w:val="18"/>
              </w:rPr>
              <w:t>月</w:t>
            </w:r>
            <w:r>
              <w:rPr>
                <w:rFonts w:hint="eastAsia"/>
                <w:sz w:val="18"/>
              </w:rPr>
              <w:t>6</w:t>
            </w:r>
            <w:r>
              <w:rPr>
                <w:rFonts w:hint="eastAsia"/>
                <w:sz w:val="18"/>
              </w:rPr>
              <w:t>日</w:t>
            </w:r>
          </w:p>
        </w:tc>
        <w:tc>
          <w:tcPr>
            <w:tcW w:w="869" w:type="pct"/>
          </w:tcPr>
          <w:p w:rsidR="00000000" w:rsidRDefault="00D60DAC" w:rsidP="00D60DAC">
            <w:pPr>
              <w:widowControl/>
              <w:spacing w:after="80" w:line="320" w:lineRule="atLeast"/>
              <w:ind w:rightChars="248" w:right="31680"/>
              <w:jc w:val="right"/>
              <w:rPr>
                <w:sz w:val="18"/>
              </w:rPr>
            </w:pPr>
            <w:r>
              <w:rPr>
                <w:sz w:val="18"/>
              </w:rPr>
              <w:t>57</w:t>
            </w:r>
          </w:p>
        </w:tc>
        <w:tc>
          <w:tcPr>
            <w:tcW w:w="869" w:type="pct"/>
          </w:tcPr>
          <w:p w:rsidR="00000000" w:rsidRDefault="00D60DAC">
            <w:pPr>
              <w:widowControl/>
              <w:spacing w:after="80" w:line="320" w:lineRule="atLeast"/>
              <w:jc w:val="center"/>
              <w:rPr>
                <w:rFonts w:hint="eastAsia"/>
                <w:sz w:val="18"/>
              </w:rPr>
            </w:pPr>
            <w:r>
              <w:rPr>
                <w:rFonts w:hint="eastAsia"/>
                <w:sz w:val="18"/>
              </w:rPr>
              <w:t>售</w:t>
            </w:r>
          </w:p>
        </w:tc>
        <w:tc>
          <w:tcPr>
            <w:tcW w:w="869" w:type="pct"/>
          </w:tcPr>
          <w:p w:rsidR="00000000" w:rsidRDefault="00D60DAC" w:rsidP="00D60DAC">
            <w:pPr>
              <w:widowControl/>
              <w:spacing w:after="80" w:line="320" w:lineRule="atLeast"/>
              <w:ind w:rightChars="277" w:right="31680"/>
              <w:jc w:val="right"/>
              <w:rPr>
                <w:sz w:val="18"/>
              </w:rPr>
            </w:pPr>
            <w:r>
              <w:rPr>
                <w:sz w:val="18"/>
              </w:rPr>
              <w:t>909</w:t>
            </w:r>
          </w:p>
        </w:tc>
        <w:tc>
          <w:tcPr>
            <w:tcW w:w="868" w:type="pct"/>
          </w:tcPr>
          <w:p w:rsidR="00000000" w:rsidRDefault="00D60DAC" w:rsidP="00D60DAC">
            <w:pPr>
              <w:widowControl/>
              <w:spacing w:after="80" w:line="320" w:lineRule="atLeast"/>
              <w:ind w:rightChars="277" w:right="31680"/>
              <w:jc w:val="right"/>
              <w:rPr>
                <w:sz w:val="18"/>
              </w:rPr>
            </w:pPr>
            <w:r>
              <w:rPr>
                <w:sz w:val="18"/>
              </w:rPr>
              <w:t>263</w:t>
            </w:r>
          </w:p>
        </w:tc>
      </w:tr>
      <w:tr w:rsidR="00000000">
        <w:tblPrEx>
          <w:tblCellMar>
            <w:top w:w="0" w:type="dxa"/>
            <w:bottom w:w="0" w:type="dxa"/>
          </w:tblCellMar>
        </w:tblPrEx>
        <w:tc>
          <w:tcPr>
            <w:tcW w:w="1526" w:type="pct"/>
          </w:tcPr>
          <w:p w:rsidR="00000000" w:rsidRDefault="00D60DAC">
            <w:pPr>
              <w:widowControl/>
              <w:spacing w:after="80" w:line="320" w:lineRule="atLeast"/>
              <w:rPr>
                <w:sz w:val="18"/>
              </w:rPr>
            </w:pPr>
            <w:r>
              <w:rPr>
                <w:rFonts w:hint="eastAsia"/>
                <w:sz w:val="18"/>
              </w:rPr>
              <w:t>1996</w:t>
            </w:r>
            <w:r>
              <w:rPr>
                <w:rFonts w:hint="eastAsia"/>
                <w:sz w:val="18"/>
              </w:rPr>
              <w:t>年</w:t>
            </w:r>
            <w:r>
              <w:rPr>
                <w:rFonts w:hint="eastAsia"/>
                <w:sz w:val="18"/>
              </w:rPr>
              <w:t>9</w:t>
            </w:r>
            <w:r>
              <w:rPr>
                <w:rFonts w:hint="eastAsia"/>
                <w:sz w:val="18"/>
              </w:rPr>
              <w:t>月</w:t>
            </w:r>
            <w:r>
              <w:rPr>
                <w:rFonts w:hint="eastAsia"/>
                <w:sz w:val="18"/>
              </w:rPr>
              <w:t>6</w:t>
            </w:r>
            <w:r>
              <w:rPr>
                <w:rFonts w:hint="eastAsia"/>
                <w:sz w:val="18"/>
              </w:rPr>
              <w:t>日</w:t>
            </w:r>
          </w:p>
        </w:tc>
        <w:tc>
          <w:tcPr>
            <w:tcW w:w="869" w:type="pct"/>
          </w:tcPr>
          <w:p w:rsidR="00000000" w:rsidRDefault="00D60DAC" w:rsidP="00D60DAC">
            <w:pPr>
              <w:widowControl/>
              <w:spacing w:after="80" w:line="320" w:lineRule="atLeast"/>
              <w:ind w:rightChars="248" w:right="31680"/>
              <w:jc w:val="right"/>
              <w:rPr>
                <w:sz w:val="18"/>
              </w:rPr>
            </w:pPr>
            <w:r>
              <w:rPr>
                <w:sz w:val="18"/>
              </w:rPr>
              <w:t>58</w:t>
            </w:r>
          </w:p>
        </w:tc>
        <w:tc>
          <w:tcPr>
            <w:tcW w:w="869" w:type="pct"/>
          </w:tcPr>
          <w:p w:rsidR="00000000" w:rsidRDefault="00D60DAC">
            <w:pPr>
              <w:widowControl/>
              <w:spacing w:after="80" w:line="320" w:lineRule="atLeast"/>
              <w:jc w:val="center"/>
              <w:rPr>
                <w:rFonts w:hint="eastAsia"/>
                <w:sz w:val="18"/>
              </w:rPr>
            </w:pPr>
            <w:r>
              <w:rPr>
                <w:rFonts w:hint="eastAsia"/>
                <w:sz w:val="18"/>
              </w:rPr>
              <w:t>租</w:t>
            </w:r>
          </w:p>
        </w:tc>
        <w:tc>
          <w:tcPr>
            <w:tcW w:w="869" w:type="pct"/>
          </w:tcPr>
          <w:p w:rsidR="00000000" w:rsidRDefault="00D60DAC" w:rsidP="00D60DAC">
            <w:pPr>
              <w:widowControl/>
              <w:spacing w:after="80" w:line="320" w:lineRule="atLeast"/>
              <w:ind w:rightChars="277" w:right="31680"/>
              <w:jc w:val="right"/>
              <w:rPr>
                <w:sz w:val="18"/>
              </w:rPr>
            </w:pPr>
            <w:r>
              <w:rPr>
                <w:sz w:val="18"/>
              </w:rPr>
              <w:t>223</w:t>
            </w:r>
          </w:p>
        </w:tc>
        <w:tc>
          <w:tcPr>
            <w:tcW w:w="868" w:type="pct"/>
          </w:tcPr>
          <w:p w:rsidR="00000000" w:rsidRDefault="00D60DAC" w:rsidP="00D60DAC">
            <w:pPr>
              <w:widowControl/>
              <w:spacing w:after="80" w:line="320" w:lineRule="atLeast"/>
              <w:ind w:rightChars="277" w:right="31680"/>
              <w:jc w:val="right"/>
              <w:rPr>
                <w:sz w:val="18"/>
              </w:rPr>
            </w:pPr>
            <w:r>
              <w:rPr>
                <w:sz w:val="18"/>
              </w:rPr>
              <w:t>71</w:t>
            </w:r>
          </w:p>
        </w:tc>
      </w:tr>
      <w:tr w:rsidR="00000000">
        <w:tblPrEx>
          <w:tblCellMar>
            <w:top w:w="0" w:type="dxa"/>
            <w:bottom w:w="0" w:type="dxa"/>
          </w:tblCellMar>
        </w:tblPrEx>
        <w:tc>
          <w:tcPr>
            <w:tcW w:w="1526" w:type="pct"/>
          </w:tcPr>
          <w:p w:rsidR="00000000" w:rsidRDefault="00D60DAC">
            <w:pPr>
              <w:widowControl/>
              <w:spacing w:after="80" w:line="320" w:lineRule="atLeast"/>
              <w:rPr>
                <w:sz w:val="18"/>
              </w:rPr>
            </w:pPr>
            <w:r>
              <w:rPr>
                <w:rFonts w:hint="eastAsia"/>
                <w:sz w:val="18"/>
              </w:rPr>
              <w:t>1997</w:t>
            </w:r>
            <w:r>
              <w:rPr>
                <w:rFonts w:hint="eastAsia"/>
                <w:sz w:val="18"/>
              </w:rPr>
              <w:t>年</w:t>
            </w:r>
            <w:r>
              <w:rPr>
                <w:rFonts w:hint="eastAsia"/>
                <w:sz w:val="18"/>
              </w:rPr>
              <w:t>7</w:t>
            </w:r>
            <w:r>
              <w:rPr>
                <w:rFonts w:hint="eastAsia"/>
                <w:sz w:val="18"/>
              </w:rPr>
              <w:t>月</w:t>
            </w:r>
            <w:r>
              <w:rPr>
                <w:rFonts w:hint="eastAsia"/>
                <w:sz w:val="18"/>
              </w:rPr>
              <w:t>11</w:t>
            </w:r>
            <w:r>
              <w:rPr>
                <w:rFonts w:hint="eastAsia"/>
                <w:sz w:val="18"/>
              </w:rPr>
              <w:t>日</w:t>
            </w:r>
          </w:p>
        </w:tc>
        <w:tc>
          <w:tcPr>
            <w:tcW w:w="869" w:type="pct"/>
          </w:tcPr>
          <w:p w:rsidR="00000000" w:rsidRDefault="00D60DAC" w:rsidP="00D60DAC">
            <w:pPr>
              <w:widowControl/>
              <w:spacing w:after="80" w:line="320" w:lineRule="atLeast"/>
              <w:ind w:rightChars="248" w:right="31680"/>
              <w:jc w:val="right"/>
              <w:rPr>
                <w:sz w:val="18"/>
              </w:rPr>
            </w:pPr>
            <w:r>
              <w:rPr>
                <w:sz w:val="18"/>
              </w:rPr>
              <w:t>60</w:t>
            </w:r>
          </w:p>
        </w:tc>
        <w:tc>
          <w:tcPr>
            <w:tcW w:w="869" w:type="pct"/>
          </w:tcPr>
          <w:p w:rsidR="00000000" w:rsidRDefault="00D60DAC">
            <w:pPr>
              <w:widowControl/>
              <w:spacing w:after="80" w:line="320" w:lineRule="atLeast"/>
              <w:jc w:val="center"/>
              <w:rPr>
                <w:rFonts w:hint="eastAsia"/>
                <w:sz w:val="18"/>
              </w:rPr>
            </w:pPr>
            <w:r>
              <w:rPr>
                <w:rFonts w:hint="eastAsia"/>
                <w:sz w:val="18"/>
              </w:rPr>
              <w:t>售</w:t>
            </w:r>
          </w:p>
        </w:tc>
        <w:tc>
          <w:tcPr>
            <w:tcW w:w="869" w:type="pct"/>
          </w:tcPr>
          <w:p w:rsidR="00000000" w:rsidRDefault="00D60DAC" w:rsidP="00D60DAC">
            <w:pPr>
              <w:widowControl/>
              <w:spacing w:after="80" w:line="320" w:lineRule="atLeast"/>
              <w:ind w:rightChars="277" w:right="31680"/>
              <w:jc w:val="right"/>
              <w:rPr>
                <w:sz w:val="18"/>
              </w:rPr>
            </w:pPr>
            <w:r>
              <w:rPr>
                <w:sz w:val="18"/>
              </w:rPr>
              <w:t>808</w:t>
            </w:r>
          </w:p>
        </w:tc>
        <w:tc>
          <w:tcPr>
            <w:tcW w:w="868" w:type="pct"/>
          </w:tcPr>
          <w:p w:rsidR="00000000" w:rsidRDefault="00D60DAC" w:rsidP="00D60DAC">
            <w:pPr>
              <w:widowControl/>
              <w:spacing w:after="80" w:line="320" w:lineRule="atLeast"/>
              <w:ind w:rightChars="277" w:right="31680"/>
              <w:jc w:val="right"/>
              <w:rPr>
                <w:sz w:val="18"/>
              </w:rPr>
            </w:pPr>
            <w:r>
              <w:rPr>
                <w:sz w:val="18"/>
              </w:rPr>
              <w:t>74</w:t>
            </w:r>
          </w:p>
        </w:tc>
      </w:tr>
      <w:tr w:rsidR="00000000">
        <w:tblPrEx>
          <w:tblCellMar>
            <w:top w:w="0" w:type="dxa"/>
            <w:bottom w:w="0" w:type="dxa"/>
          </w:tblCellMar>
        </w:tblPrEx>
        <w:tc>
          <w:tcPr>
            <w:tcW w:w="1526" w:type="pct"/>
          </w:tcPr>
          <w:p w:rsidR="00000000" w:rsidRDefault="00D60DAC">
            <w:pPr>
              <w:widowControl/>
              <w:spacing w:after="80" w:line="320" w:lineRule="atLeast"/>
              <w:rPr>
                <w:sz w:val="18"/>
              </w:rPr>
            </w:pPr>
            <w:r>
              <w:rPr>
                <w:rFonts w:hint="eastAsia"/>
                <w:sz w:val="18"/>
              </w:rPr>
              <w:t>1997</w:t>
            </w:r>
            <w:r>
              <w:rPr>
                <w:rFonts w:hint="eastAsia"/>
                <w:sz w:val="18"/>
              </w:rPr>
              <w:t>年</w:t>
            </w:r>
            <w:r>
              <w:rPr>
                <w:rFonts w:hint="eastAsia"/>
                <w:sz w:val="18"/>
              </w:rPr>
              <w:t>11</w:t>
            </w:r>
            <w:r>
              <w:rPr>
                <w:rFonts w:hint="eastAsia"/>
                <w:sz w:val="18"/>
              </w:rPr>
              <w:t>月</w:t>
            </w:r>
            <w:r>
              <w:rPr>
                <w:rFonts w:hint="eastAsia"/>
                <w:sz w:val="18"/>
              </w:rPr>
              <w:t>26</w:t>
            </w:r>
            <w:r>
              <w:rPr>
                <w:rFonts w:hint="eastAsia"/>
                <w:sz w:val="18"/>
              </w:rPr>
              <w:t>日</w:t>
            </w:r>
          </w:p>
        </w:tc>
        <w:tc>
          <w:tcPr>
            <w:tcW w:w="869" w:type="pct"/>
          </w:tcPr>
          <w:p w:rsidR="00000000" w:rsidRDefault="00D60DAC" w:rsidP="00D60DAC">
            <w:pPr>
              <w:widowControl/>
              <w:spacing w:after="80" w:line="320" w:lineRule="atLeast"/>
              <w:ind w:rightChars="248" w:right="31680"/>
              <w:jc w:val="right"/>
              <w:rPr>
                <w:sz w:val="18"/>
              </w:rPr>
            </w:pPr>
            <w:r>
              <w:rPr>
                <w:sz w:val="18"/>
              </w:rPr>
              <w:t>61</w:t>
            </w:r>
          </w:p>
        </w:tc>
        <w:tc>
          <w:tcPr>
            <w:tcW w:w="869" w:type="pct"/>
          </w:tcPr>
          <w:p w:rsidR="00000000" w:rsidRDefault="00D60DAC">
            <w:pPr>
              <w:widowControl/>
              <w:spacing w:after="80" w:line="320" w:lineRule="atLeast"/>
              <w:jc w:val="center"/>
              <w:rPr>
                <w:rFonts w:hint="eastAsia"/>
                <w:sz w:val="18"/>
              </w:rPr>
            </w:pPr>
            <w:r>
              <w:rPr>
                <w:rFonts w:hint="eastAsia"/>
                <w:sz w:val="18"/>
              </w:rPr>
              <w:t>售</w:t>
            </w:r>
          </w:p>
        </w:tc>
        <w:tc>
          <w:tcPr>
            <w:tcW w:w="869" w:type="pct"/>
          </w:tcPr>
          <w:p w:rsidR="00000000" w:rsidRDefault="00D60DAC" w:rsidP="00D60DAC">
            <w:pPr>
              <w:widowControl/>
              <w:spacing w:after="80" w:line="320" w:lineRule="atLeast"/>
              <w:ind w:rightChars="277" w:right="31680"/>
              <w:jc w:val="right"/>
              <w:rPr>
                <w:sz w:val="18"/>
              </w:rPr>
            </w:pPr>
            <w:r>
              <w:rPr>
                <w:sz w:val="18"/>
              </w:rPr>
              <w:t>695</w:t>
            </w:r>
          </w:p>
        </w:tc>
        <w:tc>
          <w:tcPr>
            <w:tcW w:w="868" w:type="pct"/>
          </w:tcPr>
          <w:p w:rsidR="00000000" w:rsidRDefault="00D60DAC" w:rsidP="00D60DAC">
            <w:pPr>
              <w:widowControl/>
              <w:spacing w:after="80" w:line="320" w:lineRule="atLeast"/>
              <w:ind w:rightChars="277" w:right="31680"/>
              <w:jc w:val="right"/>
              <w:rPr>
                <w:sz w:val="18"/>
              </w:rPr>
            </w:pPr>
            <w:r>
              <w:rPr>
                <w:sz w:val="18"/>
              </w:rPr>
              <w:t>123</w:t>
            </w:r>
          </w:p>
        </w:tc>
      </w:tr>
      <w:tr w:rsidR="00000000">
        <w:tblPrEx>
          <w:tblCellMar>
            <w:top w:w="0" w:type="dxa"/>
            <w:bottom w:w="0" w:type="dxa"/>
          </w:tblCellMar>
        </w:tblPrEx>
        <w:tc>
          <w:tcPr>
            <w:tcW w:w="1526" w:type="pct"/>
          </w:tcPr>
          <w:p w:rsidR="00000000" w:rsidRDefault="00D60DAC">
            <w:pPr>
              <w:widowControl/>
              <w:spacing w:after="80" w:line="320" w:lineRule="atLeast"/>
              <w:rPr>
                <w:sz w:val="18"/>
              </w:rPr>
            </w:pPr>
            <w:r>
              <w:rPr>
                <w:rFonts w:hint="eastAsia"/>
                <w:sz w:val="18"/>
              </w:rPr>
              <w:t>1998</w:t>
            </w:r>
            <w:r>
              <w:rPr>
                <w:rFonts w:hint="eastAsia"/>
                <w:sz w:val="18"/>
              </w:rPr>
              <w:t>年</w:t>
            </w:r>
            <w:r>
              <w:rPr>
                <w:rFonts w:hint="eastAsia"/>
                <w:sz w:val="18"/>
              </w:rPr>
              <w:t>1</w:t>
            </w:r>
            <w:r>
              <w:rPr>
                <w:rFonts w:hint="eastAsia"/>
                <w:sz w:val="18"/>
              </w:rPr>
              <w:t>月</w:t>
            </w:r>
            <w:r>
              <w:rPr>
                <w:rFonts w:hint="eastAsia"/>
                <w:sz w:val="18"/>
              </w:rPr>
              <w:t>1</w:t>
            </w:r>
            <w:r>
              <w:rPr>
                <w:rFonts w:hint="eastAsia"/>
                <w:sz w:val="18"/>
              </w:rPr>
              <w:t>日</w:t>
            </w:r>
          </w:p>
        </w:tc>
        <w:tc>
          <w:tcPr>
            <w:tcW w:w="869" w:type="pct"/>
          </w:tcPr>
          <w:p w:rsidR="00000000" w:rsidRDefault="00D60DAC" w:rsidP="00D60DAC">
            <w:pPr>
              <w:widowControl/>
              <w:spacing w:after="80" w:line="320" w:lineRule="atLeast"/>
              <w:ind w:rightChars="248" w:right="31680"/>
              <w:jc w:val="right"/>
              <w:rPr>
                <w:sz w:val="18"/>
              </w:rPr>
            </w:pPr>
            <w:r>
              <w:rPr>
                <w:sz w:val="18"/>
              </w:rPr>
              <w:t>62</w:t>
            </w:r>
          </w:p>
        </w:tc>
        <w:tc>
          <w:tcPr>
            <w:tcW w:w="869" w:type="pct"/>
          </w:tcPr>
          <w:p w:rsidR="00000000" w:rsidRDefault="00D60DAC">
            <w:pPr>
              <w:widowControl/>
              <w:spacing w:after="80" w:line="320" w:lineRule="atLeast"/>
              <w:jc w:val="center"/>
              <w:rPr>
                <w:rFonts w:hint="eastAsia"/>
                <w:sz w:val="18"/>
              </w:rPr>
            </w:pPr>
            <w:r>
              <w:rPr>
                <w:rFonts w:hint="eastAsia"/>
                <w:sz w:val="18"/>
              </w:rPr>
              <w:t>售</w:t>
            </w:r>
          </w:p>
        </w:tc>
        <w:tc>
          <w:tcPr>
            <w:tcW w:w="869" w:type="pct"/>
          </w:tcPr>
          <w:p w:rsidR="00000000" w:rsidRDefault="00D60DAC" w:rsidP="00D60DAC">
            <w:pPr>
              <w:widowControl/>
              <w:spacing w:after="80" w:line="320" w:lineRule="atLeast"/>
              <w:ind w:rightChars="277" w:right="31680"/>
              <w:jc w:val="right"/>
              <w:rPr>
                <w:sz w:val="18"/>
              </w:rPr>
            </w:pPr>
            <w:r>
              <w:rPr>
                <w:sz w:val="18"/>
              </w:rPr>
              <w:t>460</w:t>
            </w:r>
          </w:p>
        </w:tc>
        <w:tc>
          <w:tcPr>
            <w:tcW w:w="868" w:type="pct"/>
          </w:tcPr>
          <w:p w:rsidR="00000000" w:rsidRDefault="00D60DAC" w:rsidP="00D60DAC">
            <w:pPr>
              <w:widowControl/>
              <w:spacing w:after="80" w:line="320" w:lineRule="atLeast"/>
              <w:ind w:rightChars="277" w:right="31680"/>
              <w:jc w:val="right"/>
              <w:rPr>
                <w:sz w:val="18"/>
              </w:rPr>
            </w:pPr>
            <w:r>
              <w:rPr>
                <w:sz w:val="18"/>
              </w:rPr>
              <w:t>67</w:t>
            </w:r>
          </w:p>
        </w:tc>
      </w:tr>
      <w:tr w:rsidR="00000000">
        <w:tblPrEx>
          <w:tblCellMar>
            <w:top w:w="0" w:type="dxa"/>
            <w:bottom w:w="0" w:type="dxa"/>
          </w:tblCellMar>
        </w:tblPrEx>
        <w:tc>
          <w:tcPr>
            <w:tcW w:w="1526" w:type="pct"/>
          </w:tcPr>
          <w:p w:rsidR="00000000" w:rsidRDefault="00D60DAC">
            <w:pPr>
              <w:widowControl/>
              <w:spacing w:after="80" w:line="320" w:lineRule="atLeast"/>
              <w:rPr>
                <w:sz w:val="18"/>
              </w:rPr>
            </w:pPr>
            <w:r>
              <w:rPr>
                <w:rFonts w:hint="eastAsia"/>
                <w:sz w:val="18"/>
              </w:rPr>
              <w:t>19</w:t>
            </w:r>
            <w:r>
              <w:rPr>
                <w:rFonts w:hint="eastAsia"/>
                <w:sz w:val="18"/>
              </w:rPr>
              <w:t>99</w:t>
            </w:r>
            <w:r>
              <w:rPr>
                <w:rFonts w:hint="eastAsia"/>
                <w:sz w:val="18"/>
              </w:rPr>
              <w:t>年</w:t>
            </w:r>
            <w:r>
              <w:rPr>
                <w:rFonts w:hint="eastAsia"/>
                <w:sz w:val="18"/>
              </w:rPr>
              <w:t>3</w:t>
            </w:r>
            <w:r>
              <w:rPr>
                <w:rFonts w:hint="eastAsia"/>
                <w:sz w:val="18"/>
              </w:rPr>
              <w:t>月</w:t>
            </w:r>
            <w:r>
              <w:rPr>
                <w:rFonts w:hint="eastAsia"/>
                <w:sz w:val="18"/>
              </w:rPr>
              <w:t>1</w:t>
            </w:r>
            <w:r>
              <w:rPr>
                <w:rFonts w:hint="eastAsia"/>
                <w:sz w:val="18"/>
              </w:rPr>
              <w:t>日</w:t>
            </w:r>
          </w:p>
        </w:tc>
        <w:tc>
          <w:tcPr>
            <w:tcW w:w="869" w:type="pct"/>
          </w:tcPr>
          <w:p w:rsidR="00000000" w:rsidRDefault="00D60DAC" w:rsidP="00D60DAC">
            <w:pPr>
              <w:widowControl/>
              <w:spacing w:after="80" w:line="320" w:lineRule="atLeast"/>
              <w:ind w:rightChars="248" w:right="31680"/>
              <w:jc w:val="right"/>
              <w:rPr>
                <w:sz w:val="18"/>
              </w:rPr>
            </w:pPr>
            <w:r>
              <w:rPr>
                <w:sz w:val="18"/>
              </w:rPr>
              <w:t>63</w:t>
            </w:r>
          </w:p>
        </w:tc>
        <w:tc>
          <w:tcPr>
            <w:tcW w:w="869" w:type="pct"/>
          </w:tcPr>
          <w:p w:rsidR="00000000" w:rsidRDefault="00D60DAC">
            <w:pPr>
              <w:widowControl/>
              <w:spacing w:after="80" w:line="320" w:lineRule="atLeast"/>
              <w:jc w:val="center"/>
              <w:rPr>
                <w:rFonts w:hint="eastAsia"/>
                <w:sz w:val="18"/>
              </w:rPr>
            </w:pPr>
            <w:r>
              <w:rPr>
                <w:rFonts w:hint="eastAsia"/>
                <w:sz w:val="18"/>
              </w:rPr>
              <w:t>售</w:t>
            </w:r>
          </w:p>
        </w:tc>
        <w:tc>
          <w:tcPr>
            <w:tcW w:w="869" w:type="pct"/>
          </w:tcPr>
          <w:p w:rsidR="00000000" w:rsidRDefault="00D60DAC" w:rsidP="00D60DAC">
            <w:pPr>
              <w:widowControl/>
              <w:spacing w:after="80" w:line="320" w:lineRule="atLeast"/>
              <w:ind w:rightChars="277" w:right="31680"/>
              <w:jc w:val="right"/>
              <w:rPr>
                <w:sz w:val="18"/>
              </w:rPr>
            </w:pPr>
            <w:r>
              <w:rPr>
                <w:sz w:val="18"/>
              </w:rPr>
              <w:t>1 217</w:t>
            </w:r>
          </w:p>
        </w:tc>
        <w:tc>
          <w:tcPr>
            <w:tcW w:w="868" w:type="pct"/>
          </w:tcPr>
          <w:p w:rsidR="00000000" w:rsidRDefault="00D60DAC" w:rsidP="00D60DAC">
            <w:pPr>
              <w:widowControl/>
              <w:spacing w:after="80" w:line="320" w:lineRule="atLeast"/>
              <w:ind w:rightChars="277" w:right="31680"/>
              <w:jc w:val="right"/>
              <w:rPr>
                <w:sz w:val="18"/>
              </w:rPr>
            </w:pPr>
            <w:r>
              <w:rPr>
                <w:sz w:val="18"/>
              </w:rPr>
              <w:t>185</w:t>
            </w:r>
          </w:p>
        </w:tc>
      </w:tr>
      <w:tr w:rsidR="00000000">
        <w:tblPrEx>
          <w:tblCellMar>
            <w:top w:w="0" w:type="dxa"/>
            <w:bottom w:w="0" w:type="dxa"/>
          </w:tblCellMar>
        </w:tblPrEx>
        <w:tc>
          <w:tcPr>
            <w:tcW w:w="1526" w:type="pct"/>
          </w:tcPr>
          <w:p w:rsidR="00000000" w:rsidRDefault="00D60DAC">
            <w:pPr>
              <w:widowControl/>
              <w:spacing w:after="80" w:line="320" w:lineRule="atLeast"/>
              <w:rPr>
                <w:sz w:val="18"/>
              </w:rPr>
            </w:pPr>
            <w:r>
              <w:rPr>
                <w:rFonts w:hint="eastAsia"/>
                <w:sz w:val="18"/>
              </w:rPr>
              <w:t>2000</w:t>
            </w:r>
            <w:r>
              <w:rPr>
                <w:rFonts w:hint="eastAsia"/>
                <w:sz w:val="18"/>
              </w:rPr>
              <w:t>年</w:t>
            </w:r>
            <w:r>
              <w:rPr>
                <w:rFonts w:hint="eastAsia"/>
                <w:sz w:val="18"/>
              </w:rPr>
              <w:t>5</w:t>
            </w:r>
            <w:r>
              <w:rPr>
                <w:rFonts w:hint="eastAsia"/>
                <w:sz w:val="18"/>
              </w:rPr>
              <w:t>月</w:t>
            </w:r>
            <w:r>
              <w:rPr>
                <w:rFonts w:hint="eastAsia"/>
                <w:sz w:val="18"/>
              </w:rPr>
              <w:t>30</w:t>
            </w:r>
            <w:r>
              <w:rPr>
                <w:rFonts w:hint="eastAsia"/>
                <w:sz w:val="18"/>
              </w:rPr>
              <w:t>日</w:t>
            </w:r>
          </w:p>
        </w:tc>
        <w:tc>
          <w:tcPr>
            <w:tcW w:w="869" w:type="pct"/>
          </w:tcPr>
          <w:p w:rsidR="00000000" w:rsidRDefault="00D60DAC" w:rsidP="00D60DAC">
            <w:pPr>
              <w:widowControl/>
              <w:spacing w:after="80" w:line="320" w:lineRule="atLeast"/>
              <w:ind w:rightChars="248" w:right="31680"/>
              <w:jc w:val="right"/>
              <w:rPr>
                <w:sz w:val="18"/>
              </w:rPr>
            </w:pPr>
            <w:r>
              <w:rPr>
                <w:sz w:val="18"/>
              </w:rPr>
              <w:t>64</w:t>
            </w:r>
          </w:p>
        </w:tc>
        <w:tc>
          <w:tcPr>
            <w:tcW w:w="869" w:type="pct"/>
          </w:tcPr>
          <w:p w:rsidR="00000000" w:rsidRDefault="00D60DAC">
            <w:pPr>
              <w:widowControl/>
              <w:spacing w:after="80" w:line="320" w:lineRule="atLeast"/>
              <w:jc w:val="center"/>
              <w:rPr>
                <w:rFonts w:hint="eastAsia"/>
                <w:sz w:val="18"/>
              </w:rPr>
            </w:pPr>
            <w:r>
              <w:rPr>
                <w:rFonts w:hint="eastAsia"/>
                <w:sz w:val="18"/>
              </w:rPr>
              <w:t>售</w:t>
            </w:r>
          </w:p>
        </w:tc>
        <w:tc>
          <w:tcPr>
            <w:tcW w:w="869" w:type="pct"/>
          </w:tcPr>
          <w:p w:rsidR="00000000" w:rsidRDefault="00D60DAC" w:rsidP="00D60DAC">
            <w:pPr>
              <w:widowControl/>
              <w:spacing w:after="80" w:line="320" w:lineRule="atLeast"/>
              <w:ind w:rightChars="277" w:right="31680"/>
              <w:jc w:val="right"/>
              <w:rPr>
                <w:sz w:val="18"/>
              </w:rPr>
            </w:pPr>
            <w:r>
              <w:rPr>
                <w:sz w:val="18"/>
              </w:rPr>
              <w:t>586</w:t>
            </w:r>
          </w:p>
        </w:tc>
        <w:tc>
          <w:tcPr>
            <w:tcW w:w="868" w:type="pct"/>
          </w:tcPr>
          <w:p w:rsidR="00000000" w:rsidRDefault="00D60DAC" w:rsidP="00D60DAC">
            <w:pPr>
              <w:widowControl/>
              <w:spacing w:after="80" w:line="320" w:lineRule="atLeast"/>
              <w:ind w:rightChars="277" w:right="31680"/>
              <w:jc w:val="right"/>
              <w:rPr>
                <w:sz w:val="18"/>
              </w:rPr>
            </w:pPr>
            <w:r>
              <w:rPr>
                <w:sz w:val="18"/>
              </w:rPr>
              <w:t>215</w:t>
            </w:r>
          </w:p>
        </w:tc>
      </w:tr>
      <w:tr w:rsidR="00000000">
        <w:tblPrEx>
          <w:tblCellMar>
            <w:top w:w="0" w:type="dxa"/>
            <w:bottom w:w="0" w:type="dxa"/>
          </w:tblCellMar>
        </w:tblPrEx>
        <w:tc>
          <w:tcPr>
            <w:tcW w:w="1526" w:type="pct"/>
          </w:tcPr>
          <w:p w:rsidR="00000000" w:rsidRDefault="00D60DAC">
            <w:pPr>
              <w:widowControl/>
              <w:spacing w:after="80" w:line="320" w:lineRule="atLeast"/>
              <w:rPr>
                <w:sz w:val="18"/>
              </w:rPr>
            </w:pPr>
            <w:r>
              <w:rPr>
                <w:rFonts w:hint="eastAsia"/>
                <w:sz w:val="18"/>
              </w:rPr>
              <w:t>2001</w:t>
            </w:r>
            <w:r>
              <w:rPr>
                <w:rFonts w:hint="eastAsia"/>
                <w:sz w:val="18"/>
              </w:rPr>
              <w:t>年</w:t>
            </w:r>
            <w:r>
              <w:rPr>
                <w:rFonts w:hint="eastAsia"/>
                <w:sz w:val="18"/>
              </w:rPr>
              <w:t>2</w:t>
            </w:r>
            <w:r>
              <w:rPr>
                <w:rFonts w:hint="eastAsia"/>
                <w:sz w:val="18"/>
              </w:rPr>
              <w:t>月</w:t>
            </w:r>
            <w:r>
              <w:rPr>
                <w:rFonts w:hint="eastAsia"/>
                <w:sz w:val="18"/>
              </w:rPr>
              <w:t>23</w:t>
            </w:r>
            <w:r>
              <w:rPr>
                <w:rFonts w:hint="eastAsia"/>
                <w:sz w:val="18"/>
              </w:rPr>
              <w:t>日</w:t>
            </w:r>
          </w:p>
        </w:tc>
        <w:tc>
          <w:tcPr>
            <w:tcW w:w="869" w:type="pct"/>
          </w:tcPr>
          <w:p w:rsidR="00000000" w:rsidRDefault="00D60DAC" w:rsidP="00D60DAC">
            <w:pPr>
              <w:widowControl/>
              <w:spacing w:after="80" w:line="320" w:lineRule="atLeast"/>
              <w:ind w:rightChars="248" w:right="31680"/>
              <w:jc w:val="right"/>
              <w:rPr>
                <w:sz w:val="18"/>
              </w:rPr>
            </w:pPr>
            <w:r>
              <w:rPr>
                <w:sz w:val="18"/>
              </w:rPr>
              <w:t>65</w:t>
            </w:r>
          </w:p>
        </w:tc>
        <w:tc>
          <w:tcPr>
            <w:tcW w:w="869" w:type="pct"/>
          </w:tcPr>
          <w:p w:rsidR="00000000" w:rsidRDefault="00D60DAC">
            <w:pPr>
              <w:widowControl/>
              <w:spacing w:after="80" w:line="320" w:lineRule="atLeast"/>
              <w:jc w:val="center"/>
              <w:rPr>
                <w:rFonts w:hint="eastAsia"/>
                <w:sz w:val="18"/>
              </w:rPr>
            </w:pPr>
            <w:r>
              <w:rPr>
                <w:rFonts w:hint="eastAsia"/>
                <w:sz w:val="18"/>
              </w:rPr>
              <w:t>售</w:t>
            </w:r>
          </w:p>
        </w:tc>
        <w:tc>
          <w:tcPr>
            <w:tcW w:w="869" w:type="pct"/>
          </w:tcPr>
          <w:p w:rsidR="00000000" w:rsidRDefault="00D60DAC" w:rsidP="00D60DAC">
            <w:pPr>
              <w:widowControl/>
              <w:spacing w:after="80" w:line="320" w:lineRule="atLeast"/>
              <w:ind w:rightChars="277" w:right="31680"/>
              <w:jc w:val="right"/>
              <w:rPr>
                <w:rFonts w:hint="eastAsia"/>
                <w:sz w:val="18"/>
              </w:rPr>
            </w:pPr>
            <w:r>
              <w:rPr>
                <w:sz w:val="18"/>
              </w:rPr>
              <w:t>657</w:t>
            </w:r>
          </w:p>
        </w:tc>
        <w:tc>
          <w:tcPr>
            <w:tcW w:w="868" w:type="pct"/>
          </w:tcPr>
          <w:p w:rsidR="00000000" w:rsidRDefault="00D60DAC" w:rsidP="00D60DAC">
            <w:pPr>
              <w:widowControl/>
              <w:spacing w:after="80" w:line="320" w:lineRule="atLeast"/>
              <w:ind w:rightChars="277" w:right="31680"/>
              <w:jc w:val="right"/>
              <w:rPr>
                <w:sz w:val="18"/>
              </w:rPr>
            </w:pPr>
            <w:r>
              <w:rPr>
                <w:sz w:val="18"/>
              </w:rPr>
              <w:t>99</w:t>
            </w: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：住房管理局。</w:t>
      </w:r>
    </w:p>
    <w:p w:rsidR="00000000" w:rsidRDefault="00D60DAC">
      <w:pPr>
        <w:widowControl/>
        <w:spacing w:after="120" w:line="320" w:lineRule="atLeast"/>
        <w:jc w:val="center"/>
        <w:rPr>
          <w:rFonts w:ascii="SimHei" w:eastAsia="SimHei"/>
        </w:rPr>
      </w:pPr>
      <w:r>
        <w:rPr>
          <w:rFonts w:ascii="SimHei" w:eastAsia="SimHei" w:hint="eastAsia"/>
        </w:rPr>
        <w:t>表</w:t>
      </w:r>
      <w:r>
        <w:rPr>
          <w:rFonts w:ascii="SimHei" w:eastAsia="SimHei"/>
        </w:rPr>
        <w:t>38</w:t>
      </w:r>
    </w:p>
    <w:p w:rsidR="00000000" w:rsidRDefault="00D60DAC">
      <w:pPr>
        <w:widowControl/>
        <w:spacing w:after="240" w:line="360" w:lineRule="atLeast"/>
        <w:jc w:val="center"/>
        <w:rPr>
          <w:rFonts w:ascii="SimHei" w:eastAsia="SimHei" w:hint="eastAsia"/>
        </w:rPr>
      </w:pPr>
      <w:r>
        <w:rPr>
          <w:rFonts w:ascii="SimHei" w:eastAsia="SimHei" w:hint="eastAsia"/>
        </w:rPr>
        <w:t>向社会住房司申请住所的人数</w:t>
      </w:r>
    </w:p>
    <w:tbl>
      <w:tblPr>
        <w:tblW w:w="0" w:type="auto"/>
        <w:tblInd w:w="1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0"/>
        <w:gridCol w:w="2534"/>
      </w:tblGrid>
      <w:tr w:rsidR="00000000">
        <w:tblPrEx>
          <w:tblCellMar>
            <w:top w:w="0" w:type="dxa"/>
            <w:bottom w:w="0" w:type="dxa"/>
          </w:tblCellMar>
        </w:tblPrEx>
        <w:tc>
          <w:tcPr>
            <w:tcW w:w="4680" w:type="dxa"/>
            <w:tcBorders>
              <w:bottom w:val="single" w:sz="4" w:space="0" w:color="auto"/>
            </w:tcBorders>
          </w:tcPr>
          <w:p w:rsidR="00000000" w:rsidRDefault="00D60DAC">
            <w:pPr>
              <w:widowControl/>
              <w:spacing w:after="80" w:line="320" w:lineRule="atLeast"/>
              <w:rPr>
                <w:rFonts w:eastAsia="SimHei"/>
                <w:sz w:val="18"/>
              </w:rPr>
            </w:pPr>
            <w:r>
              <w:rPr>
                <w:rFonts w:eastAsia="SimHei" w:hint="eastAsia"/>
                <w:sz w:val="18"/>
              </w:rPr>
              <w:t>类别</w:t>
            </w:r>
          </w:p>
        </w:tc>
        <w:tc>
          <w:tcPr>
            <w:tcW w:w="2534" w:type="dxa"/>
            <w:tcBorders>
              <w:bottom w:val="single" w:sz="4" w:space="0" w:color="auto"/>
            </w:tcBorders>
          </w:tcPr>
          <w:p w:rsidR="00000000" w:rsidRDefault="00D60DAC">
            <w:pPr>
              <w:pStyle w:val="Header"/>
              <w:widowControl/>
              <w:pBdr>
                <w:bottom w:val="none" w:sz="0" w:space="0" w:color="auto"/>
              </w:pBdr>
              <w:tabs>
                <w:tab w:val="clear" w:pos="4320"/>
                <w:tab w:val="clear" w:pos="8640"/>
              </w:tabs>
              <w:spacing w:after="80" w:line="320" w:lineRule="atLeast"/>
              <w:rPr>
                <w:rFonts w:eastAsia="SimHei" w:hint="eastAsia"/>
              </w:rPr>
            </w:pPr>
            <w:r>
              <w:rPr>
                <w:rFonts w:eastAsia="SimHei" w:hint="eastAsia"/>
              </w:rPr>
              <w:t>人数</w:t>
            </w:r>
          </w:p>
        </w:tc>
      </w:tr>
      <w:tr w:rsidR="00000000">
        <w:tblPrEx>
          <w:tblCellMar>
            <w:top w:w="0" w:type="dxa"/>
            <w:bottom w:w="0" w:type="dxa"/>
          </w:tblCellMar>
        </w:tblPrEx>
        <w:tc>
          <w:tcPr>
            <w:tcW w:w="4680" w:type="dxa"/>
            <w:tcBorders>
              <w:bottom w:val="nil"/>
            </w:tcBorders>
          </w:tcPr>
          <w:p w:rsidR="00000000" w:rsidRDefault="00D60DAC">
            <w:pPr>
              <w:widowControl/>
              <w:spacing w:after="80" w:line="320" w:lineRule="atLeast"/>
              <w:rPr>
                <w:rFonts w:hint="eastAsia"/>
                <w:sz w:val="18"/>
              </w:rPr>
            </w:pPr>
            <w:r>
              <w:rPr>
                <w:rFonts w:hint="eastAsia"/>
                <w:sz w:val="18"/>
              </w:rPr>
              <w:t>单身</w:t>
            </w:r>
          </w:p>
        </w:tc>
        <w:tc>
          <w:tcPr>
            <w:tcW w:w="2534" w:type="dxa"/>
            <w:tcBorders>
              <w:bottom w:val="nil"/>
            </w:tcBorders>
          </w:tcPr>
          <w:p w:rsidR="00000000" w:rsidRDefault="00D60DAC" w:rsidP="00D60DAC">
            <w:pPr>
              <w:widowControl/>
              <w:spacing w:after="80" w:line="320" w:lineRule="atLeast"/>
              <w:ind w:rightChars="469" w:right="31680"/>
              <w:jc w:val="right"/>
              <w:rPr>
                <w:sz w:val="18"/>
              </w:rPr>
            </w:pPr>
            <w:r>
              <w:rPr>
                <w:sz w:val="18"/>
              </w:rPr>
              <w:t>440</w:t>
            </w:r>
          </w:p>
        </w:tc>
      </w:tr>
      <w:tr w:rsidR="00000000">
        <w:tblPrEx>
          <w:tblCellMar>
            <w:top w:w="0" w:type="dxa"/>
            <w:bottom w:w="0" w:type="dxa"/>
          </w:tblCellMar>
        </w:tblPrEx>
        <w:tc>
          <w:tcPr>
            <w:tcW w:w="4680" w:type="dxa"/>
            <w:tcBorders>
              <w:top w:val="nil"/>
              <w:bottom w:val="nil"/>
            </w:tcBorders>
          </w:tcPr>
          <w:p w:rsidR="00000000" w:rsidRDefault="00D60DAC">
            <w:pPr>
              <w:widowControl/>
              <w:spacing w:after="80" w:line="320" w:lineRule="atLeast"/>
              <w:rPr>
                <w:rFonts w:hint="eastAsia"/>
                <w:sz w:val="18"/>
              </w:rPr>
            </w:pPr>
            <w:r>
              <w:rPr>
                <w:rFonts w:hint="eastAsia"/>
                <w:sz w:val="18"/>
              </w:rPr>
              <w:t>单亲</w:t>
            </w:r>
          </w:p>
        </w:tc>
        <w:tc>
          <w:tcPr>
            <w:tcW w:w="2534" w:type="dxa"/>
            <w:tcBorders>
              <w:top w:val="nil"/>
              <w:bottom w:val="nil"/>
            </w:tcBorders>
          </w:tcPr>
          <w:p w:rsidR="00000000" w:rsidRDefault="00D60DAC" w:rsidP="00D60DAC">
            <w:pPr>
              <w:widowControl/>
              <w:spacing w:after="80" w:line="320" w:lineRule="atLeast"/>
              <w:ind w:rightChars="469" w:right="31680"/>
              <w:jc w:val="right"/>
              <w:rPr>
                <w:sz w:val="18"/>
              </w:rPr>
            </w:pPr>
            <w:r>
              <w:rPr>
                <w:sz w:val="18"/>
              </w:rPr>
              <w:t>493</w:t>
            </w:r>
          </w:p>
        </w:tc>
      </w:tr>
      <w:tr w:rsidR="00000000">
        <w:tblPrEx>
          <w:tblCellMar>
            <w:top w:w="0" w:type="dxa"/>
            <w:bottom w:w="0" w:type="dxa"/>
          </w:tblCellMar>
        </w:tblPrEx>
        <w:tc>
          <w:tcPr>
            <w:tcW w:w="4680" w:type="dxa"/>
            <w:tcBorders>
              <w:top w:val="nil"/>
              <w:bottom w:val="nil"/>
            </w:tcBorders>
          </w:tcPr>
          <w:p w:rsidR="00000000" w:rsidRDefault="00D60DAC">
            <w:pPr>
              <w:widowControl/>
              <w:spacing w:after="80" w:line="320" w:lineRule="atLeast"/>
              <w:rPr>
                <w:rFonts w:hint="eastAsia"/>
                <w:sz w:val="18"/>
              </w:rPr>
            </w:pPr>
            <w:r>
              <w:rPr>
                <w:rFonts w:hint="eastAsia"/>
                <w:sz w:val="18"/>
              </w:rPr>
              <w:t>分居者</w:t>
            </w:r>
          </w:p>
        </w:tc>
        <w:tc>
          <w:tcPr>
            <w:tcW w:w="2534" w:type="dxa"/>
            <w:tcBorders>
              <w:top w:val="nil"/>
              <w:bottom w:val="nil"/>
            </w:tcBorders>
          </w:tcPr>
          <w:p w:rsidR="00000000" w:rsidRDefault="00D60DAC" w:rsidP="00D60DAC">
            <w:pPr>
              <w:widowControl/>
              <w:spacing w:after="80" w:line="320" w:lineRule="atLeast"/>
              <w:ind w:rightChars="469" w:right="31680"/>
              <w:jc w:val="right"/>
              <w:rPr>
                <w:sz w:val="18"/>
              </w:rPr>
            </w:pPr>
            <w:r>
              <w:rPr>
                <w:sz w:val="18"/>
              </w:rPr>
              <w:t>636</w:t>
            </w:r>
          </w:p>
        </w:tc>
      </w:tr>
      <w:tr w:rsidR="00000000">
        <w:tblPrEx>
          <w:tblCellMar>
            <w:top w:w="0" w:type="dxa"/>
            <w:bottom w:w="0" w:type="dxa"/>
          </w:tblCellMar>
        </w:tblPrEx>
        <w:tc>
          <w:tcPr>
            <w:tcW w:w="4680" w:type="dxa"/>
            <w:tcBorders>
              <w:top w:val="nil"/>
              <w:bottom w:val="nil"/>
            </w:tcBorders>
          </w:tcPr>
          <w:p w:rsidR="00000000" w:rsidRDefault="00D60DAC">
            <w:pPr>
              <w:widowControl/>
              <w:spacing w:after="80" w:line="320" w:lineRule="atLeast"/>
              <w:rPr>
                <w:rFonts w:hint="eastAsia"/>
                <w:sz w:val="18"/>
              </w:rPr>
            </w:pPr>
            <w:r>
              <w:rPr>
                <w:rFonts w:hint="eastAsia"/>
                <w:sz w:val="18"/>
              </w:rPr>
              <w:t>无家可归者</w:t>
            </w:r>
          </w:p>
        </w:tc>
        <w:tc>
          <w:tcPr>
            <w:tcW w:w="2534" w:type="dxa"/>
            <w:tcBorders>
              <w:top w:val="nil"/>
              <w:bottom w:val="nil"/>
            </w:tcBorders>
          </w:tcPr>
          <w:p w:rsidR="00000000" w:rsidRDefault="00D60DAC" w:rsidP="00D60DAC">
            <w:pPr>
              <w:widowControl/>
              <w:spacing w:after="80" w:line="320" w:lineRule="atLeast"/>
              <w:ind w:rightChars="469" w:right="31680"/>
              <w:jc w:val="right"/>
              <w:rPr>
                <w:sz w:val="18"/>
              </w:rPr>
            </w:pPr>
            <w:r>
              <w:rPr>
                <w:sz w:val="18"/>
              </w:rPr>
              <w:t>55</w:t>
            </w:r>
          </w:p>
        </w:tc>
      </w:tr>
      <w:tr w:rsidR="00000000">
        <w:tblPrEx>
          <w:tblCellMar>
            <w:top w:w="0" w:type="dxa"/>
            <w:bottom w:w="0" w:type="dxa"/>
          </w:tblCellMar>
        </w:tblPrEx>
        <w:tc>
          <w:tcPr>
            <w:tcW w:w="4680" w:type="dxa"/>
            <w:tcBorders>
              <w:top w:val="nil"/>
              <w:bottom w:val="nil"/>
            </w:tcBorders>
          </w:tcPr>
          <w:p w:rsidR="00000000" w:rsidRDefault="00D60DAC">
            <w:pPr>
              <w:widowControl/>
              <w:spacing w:after="80" w:line="320" w:lineRule="atLeast"/>
              <w:rPr>
                <w:rFonts w:hint="eastAsia"/>
                <w:sz w:val="18"/>
              </w:rPr>
            </w:pPr>
            <w:r>
              <w:rPr>
                <w:rFonts w:hint="eastAsia"/>
                <w:sz w:val="18"/>
              </w:rPr>
              <w:t>危房</w:t>
            </w:r>
          </w:p>
        </w:tc>
        <w:tc>
          <w:tcPr>
            <w:tcW w:w="2534" w:type="dxa"/>
            <w:tcBorders>
              <w:top w:val="nil"/>
              <w:bottom w:val="nil"/>
            </w:tcBorders>
          </w:tcPr>
          <w:p w:rsidR="00000000" w:rsidRDefault="00D60DAC" w:rsidP="00D60DAC">
            <w:pPr>
              <w:widowControl/>
              <w:spacing w:after="80" w:line="320" w:lineRule="atLeast"/>
              <w:ind w:rightChars="469" w:right="31680"/>
              <w:jc w:val="right"/>
              <w:rPr>
                <w:sz w:val="18"/>
              </w:rPr>
            </w:pPr>
            <w:r>
              <w:rPr>
                <w:sz w:val="18"/>
              </w:rPr>
              <w:t>231</w:t>
            </w:r>
          </w:p>
        </w:tc>
      </w:tr>
      <w:tr w:rsidR="00000000">
        <w:tblPrEx>
          <w:tblCellMar>
            <w:top w:w="0" w:type="dxa"/>
            <w:bottom w:w="0" w:type="dxa"/>
          </w:tblCellMar>
        </w:tblPrEx>
        <w:tc>
          <w:tcPr>
            <w:tcW w:w="4680" w:type="dxa"/>
            <w:tcBorders>
              <w:top w:val="nil"/>
              <w:bottom w:val="nil"/>
            </w:tcBorders>
          </w:tcPr>
          <w:p w:rsidR="00000000" w:rsidRDefault="00D60DAC">
            <w:pPr>
              <w:widowControl/>
              <w:spacing w:after="80" w:line="320" w:lineRule="atLeast"/>
              <w:rPr>
                <w:rFonts w:hint="eastAsia"/>
                <w:sz w:val="18"/>
              </w:rPr>
            </w:pPr>
            <w:r>
              <w:rPr>
                <w:rFonts w:hint="eastAsia"/>
                <w:sz w:val="18"/>
              </w:rPr>
              <w:t>健康原因</w:t>
            </w:r>
          </w:p>
        </w:tc>
        <w:tc>
          <w:tcPr>
            <w:tcW w:w="2534" w:type="dxa"/>
            <w:tcBorders>
              <w:top w:val="nil"/>
              <w:bottom w:val="nil"/>
            </w:tcBorders>
          </w:tcPr>
          <w:p w:rsidR="00000000" w:rsidRDefault="00D60DAC" w:rsidP="00D60DAC">
            <w:pPr>
              <w:widowControl/>
              <w:spacing w:after="80" w:line="320" w:lineRule="atLeast"/>
              <w:ind w:rightChars="469" w:right="31680"/>
              <w:jc w:val="right"/>
              <w:rPr>
                <w:sz w:val="18"/>
              </w:rPr>
            </w:pPr>
            <w:r>
              <w:rPr>
                <w:sz w:val="18"/>
              </w:rPr>
              <w:t>195</w:t>
            </w:r>
          </w:p>
        </w:tc>
      </w:tr>
      <w:tr w:rsidR="00000000">
        <w:tblPrEx>
          <w:tblCellMar>
            <w:top w:w="0" w:type="dxa"/>
            <w:bottom w:w="0" w:type="dxa"/>
          </w:tblCellMar>
        </w:tblPrEx>
        <w:tc>
          <w:tcPr>
            <w:tcW w:w="4680" w:type="dxa"/>
            <w:tcBorders>
              <w:top w:val="nil"/>
              <w:bottom w:val="nil"/>
            </w:tcBorders>
          </w:tcPr>
          <w:p w:rsidR="00000000" w:rsidRDefault="00D60DAC">
            <w:pPr>
              <w:widowControl/>
              <w:spacing w:after="80" w:line="320" w:lineRule="atLeast"/>
              <w:rPr>
                <w:rFonts w:hint="eastAsia"/>
                <w:sz w:val="18"/>
              </w:rPr>
            </w:pPr>
            <w:r>
              <w:rPr>
                <w:rFonts w:hint="eastAsia"/>
                <w:sz w:val="18"/>
              </w:rPr>
              <w:t>老人（</w:t>
            </w:r>
            <w:r>
              <w:rPr>
                <w:rFonts w:hint="eastAsia"/>
                <w:sz w:val="18"/>
              </w:rPr>
              <w:t>60</w:t>
            </w:r>
            <w:r>
              <w:rPr>
                <w:rFonts w:hint="eastAsia"/>
                <w:sz w:val="18"/>
              </w:rPr>
              <w:t>岁以上）</w:t>
            </w:r>
          </w:p>
        </w:tc>
        <w:tc>
          <w:tcPr>
            <w:tcW w:w="2534" w:type="dxa"/>
            <w:tcBorders>
              <w:top w:val="nil"/>
              <w:bottom w:val="nil"/>
            </w:tcBorders>
          </w:tcPr>
          <w:p w:rsidR="00000000" w:rsidRDefault="00D60DAC" w:rsidP="00D60DAC">
            <w:pPr>
              <w:widowControl/>
              <w:spacing w:after="80" w:line="320" w:lineRule="atLeast"/>
              <w:ind w:rightChars="469" w:right="31680"/>
              <w:jc w:val="right"/>
              <w:rPr>
                <w:sz w:val="18"/>
              </w:rPr>
            </w:pPr>
            <w:r>
              <w:rPr>
                <w:sz w:val="18"/>
              </w:rPr>
              <w:t>407</w:t>
            </w:r>
          </w:p>
        </w:tc>
      </w:tr>
      <w:tr w:rsidR="00000000">
        <w:tblPrEx>
          <w:tblCellMar>
            <w:top w:w="0" w:type="dxa"/>
            <w:bottom w:w="0" w:type="dxa"/>
          </w:tblCellMar>
        </w:tblPrEx>
        <w:tc>
          <w:tcPr>
            <w:tcW w:w="4680" w:type="dxa"/>
            <w:tcBorders>
              <w:top w:val="nil"/>
            </w:tcBorders>
          </w:tcPr>
          <w:p w:rsidR="00000000" w:rsidRDefault="00D60DAC">
            <w:pPr>
              <w:widowControl/>
              <w:spacing w:after="80" w:line="320" w:lineRule="atLeast"/>
              <w:rPr>
                <w:rFonts w:hint="eastAsia"/>
                <w:sz w:val="18"/>
              </w:rPr>
            </w:pPr>
            <w:r>
              <w:rPr>
                <w:rFonts w:hint="eastAsia"/>
                <w:sz w:val="18"/>
              </w:rPr>
              <w:t>其他</w:t>
            </w:r>
          </w:p>
        </w:tc>
        <w:tc>
          <w:tcPr>
            <w:tcW w:w="2534" w:type="dxa"/>
            <w:tcBorders>
              <w:top w:val="nil"/>
            </w:tcBorders>
          </w:tcPr>
          <w:p w:rsidR="00000000" w:rsidRDefault="00D60DAC" w:rsidP="00D60DAC">
            <w:pPr>
              <w:widowControl/>
              <w:spacing w:after="80" w:line="320" w:lineRule="atLeast"/>
              <w:ind w:rightChars="469" w:right="31680"/>
              <w:jc w:val="right"/>
              <w:rPr>
                <w:sz w:val="18"/>
              </w:rPr>
            </w:pPr>
            <w:r>
              <w:rPr>
                <w:sz w:val="18"/>
              </w:rPr>
              <w:t>737</w:t>
            </w:r>
          </w:p>
        </w:tc>
      </w:tr>
    </w:tbl>
    <w:p w:rsidR="00000000" w:rsidRDefault="00D60DAC" w:rsidP="00D60DAC">
      <w:pPr>
        <w:widowControl/>
        <w:spacing w:after="240" w:line="360" w:lineRule="atLeast"/>
        <w:ind w:firstLineChars="666" w:firstLine="31680"/>
        <w:rPr>
          <w:rFonts w:hint="eastAsia"/>
          <w:sz w:val="18"/>
        </w:rPr>
      </w:pPr>
      <w:r>
        <w:rPr>
          <w:rFonts w:ascii="KaiTi_GB2312" w:eastAsia="KaiTi_GB2312" w:hint="eastAsia"/>
          <w:iCs/>
          <w:sz w:val="18"/>
        </w:rPr>
        <w:t>资料来源</w:t>
      </w:r>
      <w:r>
        <w:rPr>
          <w:rFonts w:hint="eastAsia"/>
          <w:sz w:val="18"/>
        </w:rPr>
        <w:t>：社会住房司（</w:t>
      </w:r>
      <w:r>
        <w:rPr>
          <w:rFonts w:hint="eastAsia"/>
          <w:sz w:val="18"/>
        </w:rPr>
        <w:t>2002</w:t>
      </w:r>
      <w:r>
        <w:rPr>
          <w:rFonts w:hint="eastAsia"/>
          <w:sz w:val="18"/>
        </w:rPr>
        <w:t>年）。</w:t>
      </w:r>
    </w:p>
    <w:p w:rsidR="00000000" w:rsidRDefault="00D60DAC">
      <w:pPr>
        <w:widowControl/>
        <w:spacing w:after="120" w:line="320" w:lineRule="atLeast"/>
        <w:jc w:val="center"/>
        <w:rPr>
          <w:rFonts w:ascii="SimHei" w:eastAsia="SimHei" w:hint="eastAsia"/>
        </w:rPr>
      </w:pPr>
      <w:r>
        <w:rPr>
          <w:rFonts w:ascii="SimHei" w:eastAsia="SimHei" w:hint="eastAsia"/>
        </w:rPr>
        <w:t>表</w:t>
      </w:r>
      <w:r>
        <w:rPr>
          <w:rFonts w:ascii="SimHei" w:eastAsia="SimHei" w:hint="eastAsia"/>
        </w:rPr>
        <w:t>39</w:t>
      </w:r>
    </w:p>
    <w:p w:rsidR="00000000" w:rsidRDefault="00D60DAC">
      <w:pPr>
        <w:widowControl/>
        <w:spacing w:after="240" w:line="360" w:lineRule="atLeast"/>
        <w:jc w:val="center"/>
        <w:rPr>
          <w:rFonts w:ascii="SimHei" w:eastAsia="SimHei" w:hint="eastAsia"/>
        </w:rPr>
      </w:pPr>
      <w:r>
        <w:rPr>
          <w:rFonts w:ascii="SimHei" w:eastAsia="SimHei" w:hint="eastAsia"/>
        </w:rPr>
        <w:t>1995</w:t>
      </w:r>
      <w:r>
        <w:rPr>
          <w:rFonts w:ascii="SimHei" w:eastAsia="SimHei" w:hint="eastAsia"/>
        </w:rPr>
        <w:t>－</w:t>
      </w:r>
      <w:r>
        <w:rPr>
          <w:rFonts w:ascii="SimHei" w:eastAsia="SimHei" w:hint="eastAsia"/>
        </w:rPr>
        <w:t>2001</w:t>
      </w:r>
      <w:r>
        <w:rPr>
          <w:rFonts w:ascii="SimHei" w:eastAsia="SimHei" w:hint="eastAsia"/>
        </w:rPr>
        <w:t>年社会住房司收回的住房数</w:t>
      </w:r>
    </w:p>
    <w:tbl>
      <w:tblPr>
        <w:tblW w:w="0" w:type="auto"/>
        <w:tblInd w:w="1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20"/>
        <w:gridCol w:w="3494"/>
      </w:tblGrid>
      <w:tr w:rsidR="00000000">
        <w:tblPrEx>
          <w:tblCellMar>
            <w:top w:w="0" w:type="dxa"/>
            <w:bottom w:w="0" w:type="dxa"/>
          </w:tblCellMar>
        </w:tblPrEx>
        <w:tc>
          <w:tcPr>
            <w:tcW w:w="3720" w:type="dxa"/>
            <w:tcBorders>
              <w:bottom w:val="single" w:sz="4" w:space="0" w:color="auto"/>
            </w:tcBorders>
          </w:tcPr>
          <w:p w:rsidR="00000000" w:rsidRDefault="00D60DAC">
            <w:pPr>
              <w:widowControl/>
              <w:spacing w:after="60" w:line="280" w:lineRule="atLeast"/>
              <w:rPr>
                <w:rFonts w:eastAsia="SimHei"/>
                <w:sz w:val="18"/>
              </w:rPr>
            </w:pPr>
            <w:r>
              <w:rPr>
                <w:rFonts w:eastAsia="SimHei" w:hint="eastAsia"/>
                <w:sz w:val="18"/>
              </w:rPr>
              <w:t>年份</w:t>
            </w:r>
          </w:p>
        </w:tc>
        <w:tc>
          <w:tcPr>
            <w:tcW w:w="3494" w:type="dxa"/>
            <w:tcBorders>
              <w:bottom w:val="single" w:sz="4" w:space="0" w:color="auto"/>
            </w:tcBorders>
          </w:tcPr>
          <w:p w:rsidR="00000000" w:rsidRDefault="00D60DAC">
            <w:pPr>
              <w:pStyle w:val="Header"/>
              <w:widowControl/>
              <w:pBdr>
                <w:bottom w:val="none" w:sz="0" w:space="0" w:color="auto"/>
              </w:pBdr>
              <w:tabs>
                <w:tab w:val="clear" w:pos="4320"/>
                <w:tab w:val="clear" w:pos="8640"/>
              </w:tabs>
              <w:spacing w:after="60" w:line="280" w:lineRule="atLeast"/>
              <w:rPr>
                <w:rFonts w:eastAsia="SimHei" w:hint="eastAsia"/>
              </w:rPr>
            </w:pPr>
            <w:r>
              <w:rPr>
                <w:rFonts w:eastAsia="SimHei" w:hint="eastAsia"/>
              </w:rPr>
              <w:t>收回的住房数</w:t>
            </w:r>
          </w:p>
        </w:tc>
      </w:tr>
      <w:tr w:rsidR="00000000">
        <w:tblPrEx>
          <w:tblCellMar>
            <w:top w:w="0" w:type="dxa"/>
            <w:bottom w:w="0" w:type="dxa"/>
          </w:tblCellMar>
        </w:tblPrEx>
        <w:tc>
          <w:tcPr>
            <w:tcW w:w="3720" w:type="dxa"/>
            <w:tcBorders>
              <w:bottom w:val="nil"/>
            </w:tcBorders>
          </w:tcPr>
          <w:p w:rsidR="00000000" w:rsidRDefault="00D60DAC">
            <w:pPr>
              <w:widowControl/>
              <w:spacing w:after="60" w:line="280" w:lineRule="atLeast"/>
              <w:rPr>
                <w:rFonts w:hint="eastAsia"/>
                <w:sz w:val="18"/>
              </w:rPr>
            </w:pPr>
            <w:r>
              <w:rPr>
                <w:rFonts w:hint="eastAsia"/>
                <w:sz w:val="18"/>
              </w:rPr>
              <w:t>1995</w:t>
            </w:r>
          </w:p>
        </w:tc>
        <w:tc>
          <w:tcPr>
            <w:tcW w:w="3494" w:type="dxa"/>
            <w:tcBorders>
              <w:bottom w:val="nil"/>
            </w:tcBorders>
          </w:tcPr>
          <w:p w:rsidR="00000000" w:rsidRDefault="00D60DAC">
            <w:pPr>
              <w:widowControl/>
              <w:spacing w:after="60" w:line="280" w:lineRule="atLeast"/>
              <w:jc w:val="center"/>
              <w:rPr>
                <w:sz w:val="18"/>
              </w:rPr>
            </w:pPr>
            <w:r>
              <w:rPr>
                <w:sz w:val="18"/>
              </w:rPr>
              <w:t>12</w:t>
            </w:r>
          </w:p>
        </w:tc>
      </w:tr>
      <w:tr w:rsidR="00000000">
        <w:tblPrEx>
          <w:tblCellMar>
            <w:top w:w="0" w:type="dxa"/>
            <w:bottom w:w="0" w:type="dxa"/>
          </w:tblCellMar>
        </w:tblPrEx>
        <w:tc>
          <w:tcPr>
            <w:tcW w:w="3720" w:type="dxa"/>
            <w:tcBorders>
              <w:top w:val="nil"/>
              <w:bottom w:val="nil"/>
            </w:tcBorders>
          </w:tcPr>
          <w:p w:rsidR="00000000" w:rsidRDefault="00D60DAC">
            <w:pPr>
              <w:widowControl/>
              <w:spacing w:after="60" w:line="280" w:lineRule="atLeast"/>
              <w:rPr>
                <w:rFonts w:hint="eastAsia"/>
                <w:sz w:val="18"/>
              </w:rPr>
            </w:pPr>
            <w:r>
              <w:rPr>
                <w:rFonts w:hint="eastAsia"/>
                <w:sz w:val="18"/>
              </w:rPr>
              <w:t>1996</w:t>
            </w:r>
          </w:p>
        </w:tc>
        <w:tc>
          <w:tcPr>
            <w:tcW w:w="3494" w:type="dxa"/>
            <w:tcBorders>
              <w:top w:val="nil"/>
              <w:bottom w:val="nil"/>
            </w:tcBorders>
          </w:tcPr>
          <w:p w:rsidR="00000000" w:rsidRDefault="00D60DAC">
            <w:pPr>
              <w:widowControl/>
              <w:spacing w:after="60" w:line="280" w:lineRule="atLeast"/>
              <w:jc w:val="center"/>
              <w:rPr>
                <w:rFonts w:hint="eastAsia"/>
                <w:sz w:val="18"/>
              </w:rPr>
            </w:pPr>
            <w:r>
              <w:rPr>
                <w:sz w:val="18"/>
              </w:rPr>
              <w:t>7</w:t>
            </w:r>
          </w:p>
        </w:tc>
      </w:tr>
      <w:tr w:rsidR="00000000">
        <w:tblPrEx>
          <w:tblCellMar>
            <w:top w:w="0" w:type="dxa"/>
            <w:bottom w:w="0" w:type="dxa"/>
          </w:tblCellMar>
        </w:tblPrEx>
        <w:tc>
          <w:tcPr>
            <w:tcW w:w="3720" w:type="dxa"/>
            <w:tcBorders>
              <w:top w:val="nil"/>
              <w:bottom w:val="nil"/>
            </w:tcBorders>
          </w:tcPr>
          <w:p w:rsidR="00000000" w:rsidRDefault="00D60DAC">
            <w:pPr>
              <w:widowControl/>
              <w:spacing w:after="60" w:line="280" w:lineRule="atLeast"/>
              <w:rPr>
                <w:rFonts w:hint="eastAsia"/>
                <w:sz w:val="18"/>
              </w:rPr>
            </w:pPr>
            <w:r>
              <w:rPr>
                <w:rFonts w:hint="eastAsia"/>
                <w:sz w:val="18"/>
              </w:rPr>
              <w:t>1997</w:t>
            </w:r>
          </w:p>
        </w:tc>
        <w:tc>
          <w:tcPr>
            <w:tcW w:w="3494" w:type="dxa"/>
            <w:tcBorders>
              <w:top w:val="nil"/>
              <w:bottom w:val="nil"/>
            </w:tcBorders>
          </w:tcPr>
          <w:p w:rsidR="00000000" w:rsidRDefault="00D60DAC">
            <w:pPr>
              <w:widowControl/>
              <w:spacing w:after="60" w:line="280" w:lineRule="atLeast"/>
              <w:jc w:val="center"/>
              <w:rPr>
                <w:sz w:val="18"/>
              </w:rPr>
            </w:pPr>
            <w:r>
              <w:rPr>
                <w:sz w:val="18"/>
              </w:rPr>
              <w:t>26</w:t>
            </w:r>
          </w:p>
        </w:tc>
      </w:tr>
      <w:tr w:rsidR="00000000">
        <w:tblPrEx>
          <w:tblCellMar>
            <w:top w:w="0" w:type="dxa"/>
            <w:bottom w:w="0" w:type="dxa"/>
          </w:tblCellMar>
        </w:tblPrEx>
        <w:tc>
          <w:tcPr>
            <w:tcW w:w="3720" w:type="dxa"/>
            <w:tcBorders>
              <w:top w:val="nil"/>
              <w:bottom w:val="nil"/>
            </w:tcBorders>
          </w:tcPr>
          <w:p w:rsidR="00000000" w:rsidRDefault="00D60DAC">
            <w:pPr>
              <w:widowControl/>
              <w:spacing w:after="60" w:line="280" w:lineRule="atLeast"/>
              <w:rPr>
                <w:rFonts w:hint="eastAsia"/>
                <w:sz w:val="18"/>
              </w:rPr>
            </w:pPr>
            <w:r>
              <w:rPr>
                <w:rFonts w:hint="eastAsia"/>
                <w:sz w:val="18"/>
              </w:rPr>
              <w:t>1998</w:t>
            </w:r>
          </w:p>
        </w:tc>
        <w:tc>
          <w:tcPr>
            <w:tcW w:w="3494" w:type="dxa"/>
            <w:tcBorders>
              <w:top w:val="nil"/>
              <w:bottom w:val="nil"/>
            </w:tcBorders>
          </w:tcPr>
          <w:p w:rsidR="00000000" w:rsidRDefault="00D60DAC">
            <w:pPr>
              <w:widowControl/>
              <w:spacing w:after="60" w:line="280" w:lineRule="atLeast"/>
              <w:jc w:val="center"/>
              <w:rPr>
                <w:sz w:val="18"/>
              </w:rPr>
            </w:pPr>
            <w:r>
              <w:rPr>
                <w:sz w:val="18"/>
              </w:rPr>
              <w:t>11</w:t>
            </w:r>
          </w:p>
        </w:tc>
      </w:tr>
      <w:tr w:rsidR="00000000">
        <w:tblPrEx>
          <w:tblCellMar>
            <w:top w:w="0" w:type="dxa"/>
            <w:bottom w:w="0" w:type="dxa"/>
          </w:tblCellMar>
        </w:tblPrEx>
        <w:tc>
          <w:tcPr>
            <w:tcW w:w="3720" w:type="dxa"/>
            <w:tcBorders>
              <w:top w:val="nil"/>
              <w:bottom w:val="nil"/>
            </w:tcBorders>
          </w:tcPr>
          <w:p w:rsidR="00000000" w:rsidRDefault="00D60DAC">
            <w:pPr>
              <w:widowControl/>
              <w:spacing w:after="60" w:line="280" w:lineRule="atLeast"/>
              <w:rPr>
                <w:rFonts w:hint="eastAsia"/>
                <w:sz w:val="18"/>
              </w:rPr>
            </w:pPr>
            <w:r>
              <w:rPr>
                <w:rFonts w:hint="eastAsia"/>
                <w:sz w:val="18"/>
              </w:rPr>
              <w:t>1999</w:t>
            </w:r>
          </w:p>
        </w:tc>
        <w:tc>
          <w:tcPr>
            <w:tcW w:w="3494" w:type="dxa"/>
            <w:tcBorders>
              <w:top w:val="nil"/>
              <w:bottom w:val="nil"/>
            </w:tcBorders>
          </w:tcPr>
          <w:p w:rsidR="00000000" w:rsidRDefault="00D60DAC">
            <w:pPr>
              <w:widowControl/>
              <w:spacing w:after="60" w:line="280" w:lineRule="atLeast"/>
              <w:jc w:val="center"/>
              <w:rPr>
                <w:sz w:val="18"/>
              </w:rPr>
            </w:pPr>
            <w:r>
              <w:rPr>
                <w:sz w:val="18"/>
              </w:rPr>
              <w:t>51</w:t>
            </w:r>
          </w:p>
        </w:tc>
      </w:tr>
      <w:tr w:rsidR="00000000">
        <w:tblPrEx>
          <w:tblCellMar>
            <w:top w:w="0" w:type="dxa"/>
            <w:bottom w:w="0" w:type="dxa"/>
          </w:tblCellMar>
        </w:tblPrEx>
        <w:tc>
          <w:tcPr>
            <w:tcW w:w="3720" w:type="dxa"/>
            <w:tcBorders>
              <w:top w:val="nil"/>
              <w:bottom w:val="nil"/>
            </w:tcBorders>
          </w:tcPr>
          <w:p w:rsidR="00000000" w:rsidRDefault="00D60DAC">
            <w:pPr>
              <w:widowControl/>
              <w:spacing w:after="60" w:line="280" w:lineRule="atLeast"/>
              <w:rPr>
                <w:rFonts w:hint="eastAsia"/>
                <w:sz w:val="18"/>
              </w:rPr>
            </w:pPr>
            <w:r>
              <w:rPr>
                <w:rFonts w:hint="eastAsia"/>
                <w:sz w:val="18"/>
              </w:rPr>
              <w:t>2000</w:t>
            </w:r>
          </w:p>
        </w:tc>
        <w:tc>
          <w:tcPr>
            <w:tcW w:w="3494" w:type="dxa"/>
            <w:tcBorders>
              <w:top w:val="nil"/>
              <w:bottom w:val="nil"/>
            </w:tcBorders>
          </w:tcPr>
          <w:p w:rsidR="00000000" w:rsidRDefault="00D60DAC">
            <w:pPr>
              <w:widowControl/>
              <w:spacing w:after="60" w:line="280" w:lineRule="atLeast"/>
              <w:jc w:val="center"/>
              <w:rPr>
                <w:sz w:val="18"/>
              </w:rPr>
            </w:pPr>
            <w:r>
              <w:rPr>
                <w:sz w:val="18"/>
              </w:rPr>
              <w:t>53</w:t>
            </w:r>
          </w:p>
        </w:tc>
      </w:tr>
      <w:tr w:rsidR="00000000">
        <w:tblPrEx>
          <w:tblCellMar>
            <w:top w:w="0" w:type="dxa"/>
            <w:bottom w:w="0" w:type="dxa"/>
          </w:tblCellMar>
        </w:tblPrEx>
        <w:tc>
          <w:tcPr>
            <w:tcW w:w="3720" w:type="dxa"/>
            <w:tcBorders>
              <w:top w:val="nil"/>
            </w:tcBorders>
          </w:tcPr>
          <w:p w:rsidR="00000000" w:rsidRDefault="00D60DAC">
            <w:pPr>
              <w:widowControl/>
              <w:spacing w:after="60" w:line="280" w:lineRule="atLeast"/>
              <w:rPr>
                <w:sz w:val="18"/>
              </w:rPr>
            </w:pPr>
            <w:r>
              <w:rPr>
                <w:sz w:val="18"/>
              </w:rPr>
              <w:t>2001</w:t>
            </w:r>
          </w:p>
        </w:tc>
        <w:tc>
          <w:tcPr>
            <w:tcW w:w="3494" w:type="dxa"/>
            <w:tcBorders>
              <w:top w:val="nil"/>
            </w:tcBorders>
          </w:tcPr>
          <w:p w:rsidR="00000000" w:rsidRDefault="00D60DAC">
            <w:pPr>
              <w:widowControl/>
              <w:spacing w:after="60" w:line="280" w:lineRule="atLeast"/>
              <w:jc w:val="center"/>
              <w:rPr>
                <w:sz w:val="18"/>
              </w:rPr>
            </w:pPr>
            <w:r>
              <w:rPr>
                <w:sz w:val="18"/>
              </w:rPr>
              <w:t>13</w:t>
            </w:r>
          </w:p>
        </w:tc>
      </w:tr>
      <w:tr w:rsidR="00000000">
        <w:tblPrEx>
          <w:tblCellMar>
            <w:top w:w="0" w:type="dxa"/>
            <w:bottom w:w="0" w:type="dxa"/>
          </w:tblCellMar>
        </w:tblPrEx>
        <w:tc>
          <w:tcPr>
            <w:tcW w:w="3720" w:type="dxa"/>
          </w:tcPr>
          <w:p w:rsidR="00000000" w:rsidRDefault="00D60DAC">
            <w:pPr>
              <w:widowControl/>
              <w:spacing w:after="60" w:line="280" w:lineRule="atLeast"/>
              <w:rPr>
                <w:rFonts w:hint="eastAsia"/>
                <w:sz w:val="18"/>
              </w:rPr>
            </w:pPr>
            <w:r>
              <w:rPr>
                <w:rFonts w:hint="eastAsia"/>
                <w:sz w:val="18"/>
              </w:rPr>
              <w:t>共计</w:t>
            </w:r>
          </w:p>
        </w:tc>
        <w:tc>
          <w:tcPr>
            <w:tcW w:w="3494" w:type="dxa"/>
          </w:tcPr>
          <w:p w:rsidR="00000000" w:rsidRDefault="00D60DAC">
            <w:pPr>
              <w:pStyle w:val="Header"/>
              <w:widowControl/>
              <w:pBdr>
                <w:bottom w:val="none" w:sz="0" w:space="0" w:color="auto"/>
              </w:pBdr>
              <w:tabs>
                <w:tab w:val="clear" w:pos="4320"/>
                <w:tab w:val="clear" w:pos="8640"/>
              </w:tabs>
              <w:spacing w:after="60" w:line="280" w:lineRule="atLeast"/>
            </w:pPr>
            <w:r>
              <w:t>173</w:t>
            </w:r>
          </w:p>
        </w:tc>
      </w:tr>
    </w:tbl>
    <w:p w:rsidR="00000000" w:rsidRDefault="00D60DAC" w:rsidP="00D60DAC">
      <w:pPr>
        <w:widowControl/>
        <w:spacing w:after="240" w:line="360" w:lineRule="atLeast"/>
        <w:ind w:firstLineChars="666" w:firstLine="31680"/>
        <w:rPr>
          <w:rFonts w:hint="eastAsia"/>
          <w:sz w:val="18"/>
        </w:rPr>
      </w:pPr>
      <w:r>
        <w:rPr>
          <w:rFonts w:ascii="KaiTi_GB2312" w:eastAsia="KaiTi_GB2312" w:hint="eastAsia"/>
          <w:iCs/>
          <w:sz w:val="18"/>
        </w:rPr>
        <w:t>资料来源</w:t>
      </w:r>
      <w:r>
        <w:rPr>
          <w:rFonts w:hint="eastAsia"/>
          <w:sz w:val="18"/>
        </w:rPr>
        <w:t>：社会住房司。</w:t>
      </w:r>
    </w:p>
    <w:p w:rsidR="00000000" w:rsidRDefault="00D60DAC">
      <w:pPr>
        <w:widowControl/>
        <w:spacing w:after="120" w:line="320" w:lineRule="atLeast"/>
        <w:jc w:val="center"/>
        <w:rPr>
          <w:rFonts w:ascii="SimHei" w:eastAsia="SimHei" w:hint="eastAsia"/>
        </w:rPr>
      </w:pPr>
      <w:r>
        <w:rPr>
          <w:rFonts w:ascii="SimHei" w:eastAsia="SimHei" w:hint="eastAsia"/>
        </w:rPr>
        <w:t>表</w:t>
      </w:r>
      <w:r>
        <w:rPr>
          <w:rFonts w:ascii="SimHei" w:eastAsia="SimHei" w:hint="eastAsia"/>
        </w:rPr>
        <w:t>40</w:t>
      </w:r>
    </w:p>
    <w:p w:rsidR="00000000" w:rsidRDefault="00D60DAC">
      <w:pPr>
        <w:widowControl/>
        <w:spacing w:after="240" w:line="360" w:lineRule="atLeast"/>
        <w:jc w:val="center"/>
        <w:rPr>
          <w:rFonts w:ascii="SimHei" w:eastAsia="SimHei" w:hint="eastAsia"/>
        </w:rPr>
      </w:pPr>
      <w:r>
        <w:rPr>
          <w:rFonts w:ascii="SimHei" w:eastAsia="SimHei" w:hint="eastAsia"/>
        </w:rPr>
        <w:t>马耳他购房能力指数汇编</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4"/>
        <w:gridCol w:w="960"/>
        <w:gridCol w:w="960"/>
        <w:gridCol w:w="960"/>
        <w:gridCol w:w="960"/>
        <w:gridCol w:w="960"/>
        <w:gridCol w:w="961"/>
        <w:gridCol w:w="961"/>
        <w:gridCol w:w="961"/>
        <w:gridCol w:w="981"/>
      </w:tblGrid>
      <w:tr w:rsidR="00000000">
        <w:tblPrEx>
          <w:tblCellMar>
            <w:top w:w="0" w:type="dxa"/>
            <w:bottom w:w="0" w:type="dxa"/>
          </w:tblCellMar>
        </w:tblPrEx>
        <w:trPr>
          <w:cantSplit/>
        </w:trPr>
        <w:tc>
          <w:tcPr>
            <w:tcW w:w="450" w:type="pct"/>
            <w:tcBorders>
              <w:bottom w:val="single" w:sz="4" w:space="0" w:color="auto"/>
            </w:tcBorders>
            <w:vAlign w:val="center"/>
          </w:tcPr>
          <w:p w:rsidR="00000000" w:rsidRDefault="00D60DAC">
            <w:pPr>
              <w:widowControl/>
              <w:spacing w:line="340" w:lineRule="exact"/>
              <w:jc w:val="center"/>
              <w:rPr>
                <w:rFonts w:ascii="SimHei" w:eastAsia="SimHei"/>
                <w:sz w:val="18"/>
              </w:rPr>
            </w:pPr>
            <w:r>
              <w:rPr>
                <w:rFonts w:ascii="SimHei" w:eastAsia="SimHei" w:hint="eastAsia"/>
                <w:sz w:val="18"/>
              </w:rPr>
              <w:t>年份</w:t>
            </w:r>
          </w:p>
        </w:tc>
        <w:tc>
          <w:tcPr>
            <w:tcW w:w="506" w:type="pct"/>
            <w:tcBorders>
              <w:bottom w:val="single" w:sz="4" w:space="0" w:color="auto"/>
            </w:tcBorders>
            <w:vAlign w:val="center"/>
          </w:tcPr>
          <w:p w:rsidR="00000000" w:rsidRDefault="00D60DAC">
            <w:pPr>
              <w:widowControl/>
              <w:spacing w:line="340" w:lineRule="exact"/>
              <w:jc w:val="center"/>
              <w:rPr>
                <w:rFonts w:ascii="SimHei" w:eastAsia="SimHei"/>
                <w:sz w:val="18"/>
              </w:rPr>
            </w:pPr>
            <w:r>
              <w:rPr>
                <w:rFonts w:ascii="SimHei" w:eastAsia="SimHei" w:hint="eastAsia"/>
                <w:sz w:val="18"/>
              </w:rPr>
              <w:t>抵押</w:t>
            </w:r>
          </w:p>
          <w:p w:rsidR="00000000" w:rsidRDefault="00D60DAC">
            <w:pPr>
              <w:widowControl/>
              <w:spacing w:line="340" w:lineRule="exact"/>
              <w:jc w:val="center"/>
              <w:rPr>
                <w:rFonts w:ascii="SimHei" w:eastAsia="SimHei"/>
                <w:sz w:val="18"/>
              </w:rPr>
            </w:pPr>
            <w:r>
              <w:rPr>
                <w:rFonts w:ascii="SimHei" w:eastAsia="SimHei" w:hint="eastAsia"/>
                <w:sz w:val="18"/>
              </w:rPr>
              <w:t>月付</w:t>
            </w:r>
          </w:p>
          <w:p w:rsidR="00000000" w:rsidRDefault="00D60DAC">
            <w:pPr>
              <w:widowControl/>
              <w:spacing w:line="340" w:lineRule="exact"/>
              <w:jc w:val="center"/>
              <w:rPr>
                <w:rFonts w:ascii="SimHei" w:eastAsia="SimHei"/>
                <w:sz w:val="18"/>
              </w:rPr>
            </w:pPr>
            <w:r>
              <w:rPr>
                <w:rFonts w:ascii="SimHei" w:eastAsia="SimHei" w:hint="eastAsia"/>
                <w:sz w:val="18"/>
              </w:rPr>
              <w:t>（马镑）</w:t>
            </w:r>
          </w:p>
          <w:p w:rsidR="00000000" w:rsidRDefault="00D60DAC">
            <w:pPr>
              <w:widowControl/>
              <w:spacing w:line="340" w:lineRule="exact"/>
              <w:jc w:val="center"/>
              <w:rPr>
                <w:rFonts w:ascii="SimHei" w:eastAsia="SimHei"/>
                <w:sz w:val="18"/>
              </w:rPr>
            </w:pPr>
            <w:r>
              <w:rPr>
                <w:rFonts w:ascii="SimHei" w:eastAsia="SimHei" w:hint="eastAsia"/>
                <w:sz w:val="18"/>
              </w:rPr>
              <w:t>3</w:t>
            </w:r>
            <w:r>
              <w:rPr>
                <w:rFonts w:ascii="SimHei" w:eastAsia="SimHei" w:hint="eastAsia"/>
                <w:sz w:val="18"/>
              </w:rPr>
              <w:t>床</w:t>
            </w:r>
            <w:r>
              <w:rPr>
                <w:rFonts w:ascii="SimHei" w:eastAsia="SimHei"/>
                <w:sz w:val="18"/>
              </w:rPr>
              <w:t>/</w:t>
            </w:r>
            <w:r>
              <w:rPr>
                <w:rFonts w:ascii="SimHei" w:eastAsia="SimHei" w:hint="eastAsia"/>
                <w:sz w:val="18"/>
              </w:rPr>
              <w:t>室</w:t>
            </w:r>
          </w:p>
        </w:tc>
        <w:tc>
          <w:tcPr>
            <w:tcW w:w="506" w:type="pct"/>
            <w:tcBorders>
              <w:bottom w:val="single" w:sz="4" w:space="0" w:color="auto"/>
            </w:tcBorders>
            <w:vAlign w:val="center"/>
          </w:tcPr>
          <w:p w:rsidR="00000000" w:rsidRDefault="00D60DAC">
            <w:pPr>
              <w:widowControl/>
              <w:spacing w:line="340" w:lineRule="exact"/>
              <w:jc w:val="center"/>
              <w:rPr>
                <w:rFonts w:ascii="SimHei" w:eastAsia="SimHei"/>
                <w:sz w:val="18"/>
              </w:rPr>
            </w:pPr>
            <w:r>
              <w:rPr>
                <w:rFonts w:ascii="SimHei" w:eastAsia="SimHei" w:hint="eastAsia"/>
                <w:sz w:val="18"/>
              </w:rPr>
              <w:t>抵押</w:t>
            </w:r>
          </w:p>
          <w:p w:rsidR="00000000" w:rsidRDefault="00D60DAC">
            <w:pPr>
              <w:widowControl/>
              <w:spacing w:line="340" w:lineRule="exact"/>
              <w:jc w:val="center"/>
              <w:rPr>
                <w:rFonts w:ascii="SimHei" w:eastAsia="SimHei"/>
                <w:sz w:val="18"/>
              </w:rPr>
            </w:pPr>
            <w:r>
              <w:rPr>
                <w:rFonts w:ascii="SimHei" w:eastAsia="SimHei" w:hint="eastAsia"/>
                <w:sz w:val="18"/>
              </w:rPr>
              <w:t>月付</w:t>
            </w:r>
          </w:p>
          <w:p w:rsidR="00000000" w:rsidRDefault="00D60DAC">
            <w:pPr>
              <w:widowControl/>
              <w:spacing w:line="340" w:lineRule="exact"/>
              <w:jc w:val="center"/>
              <w:rPr>
                <w:rFonts w:ascii="SimHei" w:eastAsia="SimHei"/>
                <w:sz w:val="18"/>
              </w:rPr>
            </w:pPr>
            <w:r>
              <w:rPr>
                <w:rFonts w:ascii="SimHei" w:eastAsia="SimHei" w:hint="eastAsia"/>
                <w:sz w:val="18"/>
              </w:rPr>
              <w:t>（马镑）</w:t>
            </w:r>
          </w:p>
          <w:p w:rsidR="00000000" w:rsidRDefault="00D60DAC">
            <w:pPr>
              <w:widowControl/>
              <w:spacing w:line="340" w:lineRule="exact"/>
              <w:jc w:val="center"/>
              <w:rPr>
                <w:rFonts w:ascii="SimHei" w:eastAsia="SimHei"/>
                <w:sz w:val="18"/>
              </w:rPr>
            </w:pPr>
            <w:r>
              <w:rPr>
                <w:rFonts w:ascii="SimHei" w:eastAsia="SimHei" w:hint="eastAsia"/>
                <w:sz w:val="18"/>
              </w:rPr>
              <w:t>2</w:t>
            </w:r>
            <w:r>
              <w:rPr>
                <w:rFonts w:ascii="SimHei" w:eastAsia="SimHei" w:hint="eastAsia"/>
                <w:sz w:val="18"/>
              </w:rPr>
              <w:t>床</w:t>
            </w:r>
            <w:r>
              <w:rPr>
                <w:rFonts w:ascii="SimHei" w:eastAsia="SimHei"/>
                <w:sz w:val="18"/>
              </w:rPr>
              <w:t>/</w:t>
            </w:r>
            <w:r>
              <w:rPr>
                <w:rFonts w:ascii="SimHei" w:eastAsia="SimHei" w:hint="eastAsia"/>
                <w:sz w:val="18"/>
              </w:rPr>
              <w:t>室</w:t>
            </w:r>
          </w:p>
        </w:tc>
        <w:tc>
          <w:tcPr>
            <w:tcW w:w="506" w:type="pct"/>
            <w:tcBorders>
              <w:bottom w:val="single" w:sz="4" w:space="0" w:color="auto"/>
            </w:tcBorders>
            <w:vAlign w:val="center"/>
          </w:tcPr>
          <w:p w:rsidR="00000000" w:rsidRDefault="00D60DAC">
            <w:pPr>
              <w:widowControl/>
              <w:spacing w:line="340" w:lineRule="exact"/>
              <w:jc w:val="center"/>
              <w:rPr>
                <w:rFonts w:ascii="SimHei" w:eastAsia="SimHei"/>
                <w:sz w:val="18"/>
              </w:rPr>
            </w:pPr>
            <w:r>
              <w:rPr>
                <w:rFonts w:ascii="SimHei" w:eastAsia="SimHei" w:hint="eastAsia"/>
                <w:sz w:val="18"/>
              </w:rPr>
              <w:t>中等家庭</w:t>
            </w:r>
          </w:p>
          <w:p w:rsidR="00000000" w:rsidRDefault="00D60DAC">
            <w:pPr>
              <w:widowControl/>
              <w:spacing w:line="340" w:lineRule="exact"/>
              <w:jc w:val="center"/>
              <w:rPr>
                <w:rFonts w:ascii="SimHei" w:eastAsia="SimHei"/>
                <w:sz w:val="18"/>
              </w:rPr>
            </w:pPr>
            <w:r>
              <w:rPr>
                <w:rFonts w:ascii="SimHei" w:eastAsia="SimHei" w:hint="eastAsia"/>
                <w:sz w:val="18"/>
              </w:rPr>
              <w:t>收入</w:t>
            </w:r>
          </w:p>
          <w:p w:rsidR="00000000" w:rsidRDefault="00D60DAC">
            <w:pPr>
              <w:widowControl/>
              <w:spacing w:line="340" w:lineRule="exact"/>
              <w:jc w:val="center"/>
              <w:rPr>
                <w:rFonts w:ascii="SimHei" w:eastAsia="SimHei"/>
                <w:sz w:val="18"/>
              </w:rPr>
            </w:pPr>
            <w:r>
              <w:rPr>
                <w:rFonts w:ascii="SimHei" w:eastAsia="SimHei" w:hint="eastAsia"/>
                <w:sz w:val="18"/>
              </w:rPr>
              <w:t>（马镑）</w:t>
            </w:r>
          </w:p>
        </w:tc>
        <w:tc>
          <w:tcPr>
            <w:tcW w:w="506" w:type="pct"/>
            <w:tcBorders>
              <w:bottom w:val="single" w:sz="4" w:space="0" w:color="auto"/>
            </w:tcBorders>
            <w:vAlign w:val="center"/>
          </w:tcPr>
          <w:p w:rsidR="00000000" w:rsidRDefault="00D60DAC">
            <w:pPr>
              <w:widowControl/>
              <w:spacing w:line="340" w:lineRule="exact"/>
              <w:jc w:val="center"/>
              <w:rPr>
                <w:rFonts w:ascii="SimHei" w:eastAsia="SimHei"/>
                <w:sz w:val="18"/>
              </w:rPr>
            </w:pPr>
            <w:r>
              <w:rPr>
                <w:rFonts w:ascii="SimHei" w:eastAsia="SimHei" w:hint="eastAsia"/>
                <w:sz w:val="18"/>
              </w:rPr>
              <w:t>合格的</w:t>
            </w:r>
          </w:p>
          <w:p w:rsidR="00000000" w:rsidRDefault="00D60DAC">
            <w:pPr>
              <w:widowControl/>
              <w:spacing w:line="340" w:lineRule="exact"/>
              <w:jc w:val="center"/>
              <w:rPr>
                <w:rFonts w:ascii="SimHei" w:eastAsia="SimHei"/>
                <w:sz w:val="18"/>
              </w:rPr>
            </w:pPr>
            <w:r>
              <w:rPr>
                <w:rFonts w:ascii="SimHei" w:eastAsia="SimHei" w:hint="eastAsia"/>
                <w:sz w:val="18"/>
              </w:rPr>
              <w:t>月收入</w:t>
            </w:r>
          </w:p>
          <w:p w:rsidR="00000000" w:rsidRDefault="00D60DAC">
            <w:pPr>
              <w:widowControl/>
              <w:spacing w:line="340" w:lineRule="exact"/>
              <w:jc w:val="center"/>
              <w:rPr>
                <w:rFonts w:ascii="SimHei" w:eastAsia="SimHei"/>
                <w:sz w:val="18"/>
              </w:rPr>
            </w:pPr>
            <w:r>
              <w:rPr>
                <w:rFonts w:ascii="SimHei" w:eastAsia="SimHei" w:hint="eastAsia"/>
                <w:sz w:val="18"/>
              </w:rPr>
              <w:t>（马镑）</w:t>
            </w:r>
          </w:p>
          <w:p w:rsidR="00000000" w:rsidRDefault="00D60DAC">
            <w:pPr>
              <w:widowControl/>
              <w:spacing w:line="340" w:lineRule="exact"/>
              <w:jc w:val="center"/>
              <w:rPr>
                <w:rFonts w:ascii="SimHei" w:eastAsia="SimHei"/>
                <w:sz w:val="18"/>
              </w:rPr>
            </w:pPr>
            <w:r>
              <w:rPr>
                <w:rFonts w:ascii="SimHei" w:eastAsia="SimHei" w:hint="eastAsia"/>
                <w:sz w:val="18"/>
              </w:rPr>
              <w:t>3</w:t>
            </w:r>
            <w:r>
              <w:rPr>
                <w:rFonts w:ascii="SimHei" w:eastAsia="SimHei" w:hint="eastAsia"/>
                <w:sz w:val="18"/>
              </w:rPr>
              <w:t>床</w:t>
            </w:r>
            <w:r>
              <w:rPr>
                <w:rFonts w:ascii="SimHei" w:eastAsia="SimHei"/>
                <w:sz w:val="18"/>
              </w:rPr>
              <w:t>/</w:t>
            </w:r>
            <w:r>
              <w:rPr>
                <w:rFonts w:ascii="SimHei" w:eastAsia="SimHei" w:hint="eastAsia"/>
                <w:sz w:val="18"/>
              </w:rPr>
              <w:t>室</w:t>
            </w:r>
          </w:p>
        </w:tc>
        <w:tc>
          <w:tcPr>
            <w:tcW w:w="506" w:type="pct"/>
            <w:tcBorders>
              <w:bottom w:val="single" w:sz="4" w:space="0" w:color="auto"/>
            </w:tcBorders>
            <w:vAlign w:val="center"/>
          </w:tcPr>
          <w:p w:rsidR="00000000" w:rsidRDefault="00D60DAC">
            <w:pPr>
              <w:widowControl/>
              <w:spacing w:line="340" w:lineRule="exact"/>
              <w:jc w:val="center"/>
              <w:rPr>
                <w:rFonts w:ascii="SimHei" w:eastAsia="SimHei"/>
                <w:sz w:val="18"/>
              </w:rPr>
            </w:pPr>
            <w:r>
              <w:rPr>
                <w:rFonts w:ascii="SimHei" w:eastAsia="SimHei" w:hint="eastAsia"/>
                <w:sz w:val="18"/>
              </w:rPr>
              <w:t>合格的</w:t>
            </w:r>
          </w:p>
          <w:p w:rsidR="00000000" w:rsidRDefault="00D60DAC">
            <w:pPr>
              <w:widowControl/>
              <w:spacing w:line="340" w:lineRule="exact"/>
              <w:jc w:val="center"/>
              <w:rPr>
                <w:rFonts w:ascii="SimHei" w:eastAsia="SimHei"/>
                <w:sz w:val="18"/>
              </w:rPr>
            </w:pPr>
            <w:r>
              <w:rPr>
                <w:rFonts w:ascii="SimHei" w:eastAsia="SimHei" w:hint="eastAsia"/>
                <w:sz w:val="18"/>
              </w:rPr>
              <w:t>月收入</w:t>
            </w:r>
          </w:p>
          <w:p w:rsidR="00000000" w:rsidRDefault="00D60DAC">
            <w:pPr>
              <w:widowControl/>
              <w:spacing w:line="340" w:lineRule="exact"/>
              <w:jc w:val="center"/>
              <w:rPr>
                <w:rFonts w:ascii="SimHei" w:eastAsia="SimHei"/>
                <w:sz w:val="18"/>
              </w:rPr>
            </w:pPr>
            <w:r>
              <w:rPr>
                <w:rFonts w:ascii="SimHei" w:eastAsia="SimHei" w:hint="eastAsia"/>
                <w:sz w:val="18"/>
              </w:rPr>
              <w:t>（马镑）</w:t>
            </w:r>
          </w:p>
          <w:p w:rsidR="00000000" w:rsidRDefault="00D60DAC">
            <w:pPr>
              <w:widowControl/>
              <w:spacing w:line="340" w:lineRule="exact"/>
              <w:jc w:val="center"/>
              <w:rPr>
                <w:rFonts w:ascii="SimHei" w:eastAsia="SimHei"/>
                <w:sz w:val="18"/>
              </w:rPr>
            </w:pPr>
            <w:r>
              <w:rPr>
                <w:rFonts w:ascii="SimHei" w:eastAsia="SimHei" w:hint="eastAsia"/>
                <w:sz w:val="18"/>
              </w:rPr>
              <w:t>2</w:t>
            </w:r>
            <w:r>
              <w:rPr>
                <w:rFonts w:ascii="SimHei" w:eastAsia="SimHei" w:hint="eastAsia"/>
                <w:sz w:val="18"/>
              </w:rPr>
              <w:t>床</w:t>
            </w:r>
            <w:r>
              <w:rPr>
                <w:rFonts w:ascii="SimHei" w:eastAsia="SimHei"/>
                <w:sz w:val="18"/>
              </w:rPr>
              <w:t>/</w:t>
            </w:r>
            <w:r>
              <w:rPr>
                <w:rFonts w:ascii="SimHei" w:eastAsia="SimHei" w:hint="eastAsia"/>
                <w:sz w:val="18"/>
              </w:rPr>
              <w:t>室</w:t>
            </w:r>
          </w:p>
        </w:tc>
        <w:tc>
          <w:tcPr>
            <w:tcW w:w="506" w:type="pct"/>
            <w:tcBorders>
              <w:bottom w:val="single" w:sz="4" w:space="0" w:color="auto"/>
            </w:tcBorders>
            <w:vAlign w:val="center"/>
          </w:tcPr>
          <w:p w:rsidR="00000000" w:rsidRDefault="00D60DAC">
            <w:pPr>
              <w:widowControl/>
              <w:spacing w:line="340" w:lineRule="exact"/>
              <w:jc w:val="center"/>
              <w:rPr>
                <w:rFonts w:ascii="SimHei" w:eastAsia="SimHei"/>
                <w:sz w:val="18"/>
              </w:rPr>
            </w:pPr>
            <w:r>
              <w:rPr>
                <w:rFonts w:ascii="SimHei" w:eastAsia="SimHei" w:hint="eastAsia"/>
                <w:sz w:val="18"/>
              </w:rPr>
              <w:t>合格月</w:t>
            </w:r>
          </w:p>
          <w:p w:rsidR="00000000" w:rsidRDefault="00D60DAC">
            <w:pPr>
              <w:widowControl/>
              <w:spacing w:line="340" w:lineRule="exact"/>
              <w:jc w:val="center"/>
              <w:rPr>
                <w:rFonts w:ascii="SimHei" w:eastAsia="SimHei"/>
                <w:sz w:val="18"/>
              </w:rPr>
            </w:pPr>
            <w:r>
              <w:rPr>
                <w:rFonts w:ascii="SimHei" w:eastAsia="SimHei" w:hint="eastAsia"/>
                <w:sz w:val="18"/>
              </w:rPr>
              <w:t>收入比</w:t>
            </w:r>
          </w:p>
          <w:p w:rsidR="00000000" w:rsidRDefault="00D60DAC">
            <w:pPr>
              <w:widowControl/>
              <w:spacing w:line="340" w:lineRule="exact"/>
              <w:jc w:val="center"/>
              <w:rPr>
                <w:rFonts w:ascii="SimHei" w:eastAsia="SimHei"/>
                <w:sz w:val="18"/>
              </w:rPr>
            </w:pPr>
            <w:r>
              <w:rPr>
                <w:rFonts w:ascii="SimHei" w:eastAsia="SimHei" w:hint="eastAsia"/>
                <w:sz w:val="18"/>
              </w:rPr>
              <w:t>3</w:t>
            </w:r>
            <w:r>
              <w:rPr>
                <w:rFonts w:ascii="SimHei" w:eastAsia="SimHei" w:hint="eastAsia"/>
                <w:sz w:val="18"/>
              </w:rPr>
              <w:t>床</w:t>
            </w:r>
            <w:r>
              <w:rPr>
                <w:rFonts w:ascii="SimHei" w:eastAsia="SimHei"/>
                <w:sz w:val="18"/>
              </w:rPr>
              <w:t>/</w:t>
            </w:r>
            <w:r>
              <w:rPr>
                <w:rFonts w:ascii="SimHei" w:eastAsia="SimHei" w:hint="eastAsia"/>
                <w:sz w:val="18"/>
              </w:rPr>
              <w:t>室</w:t>
            </w:r>
          </w:p>
        </w:tc>
        <w:tc>
          <w:tcPr>
            <w:tcW w:w="506" w:type="pct"/>
            <w:tcBorders>
              <w:bottom w:val="single" w:sz="4" w:space="0" w:color="auto"/>
            </w:tcBorders>
            <w:vAlign w:val="center"/>
          </w:tcPr>
          <w:p w:rsidR="00000000" w:rsidRDefault="00D60DAC">
            <w:pPr>
              <w:widowControl/>
              <w:spacing w:line="340" w:lineRule="exact"/>
              <w:jc w:val="center"/>
              <w:rPr>
                <w:rFonts w:ascii="SimHei" w:eastAsia="SimHei"/>
                <w:sz w:val="18"/>
              </w:rPr>
            </w:pPr>
            <w:r>
              <w:rPr>
                <w:rFonts w:ascii="SimHei" w:eastAsia="SimHei" w:hint="eastAsia"/>
                <w:sz w:val="18"/>
              </w:rPr>
              <w:t>合格月</w:t>
            </w:r>
          </w:p>
          <w:p w:rsidR="00000000" w:rsidRDefault="00D60DAC">
            <w:pPr>
              <w:widowControl/>
              <w:spacing w:line="340" w:lineRule="exact"/>
              <w:jc w:val="center"/>
              <w:rPr>
                <w:rFonts w:ascii="SimHei" w:eastAsia="SimHei"/>
                <w:sz w:val="18"/>
              </w:rPr>
            </w:pPr>
            <w:r>
              <w:rPr>
                <w:rFonts w:ascii="SimHei" w:eastAsia="SimHei" w:hint="eastAsia"/>
                <w:sz w:val="18"/>
              </w:rPr>
              <w:t>收入比</w:t>
            </w:r>
          </w:p>
          <w:p w:rsidR="00000000" w:rsidRDefault="00D60DAC">
            <w:pPr>
              <w:widowControl/>
              <w:spacing w:line="340" w:lineRule="exact"/>
              <w:jc w:val="center"/>
              <w:rPr>
                <w:rFonts w:ascii="SimHei" w:eastAsia="SimHei"/>
                <w:sz w:val="18"/>
              </w:rPr>
            </w:pPr>
            <w:r>
              <w:rPr>
                <w:rFonts w:ascii="SimHei" w:eastAsia="SimHei" w:hint="eastAsia"/>
                <w:sz w:val="18"/>
              </w:rPr>
              <w:t>2</w:t>
            </w:r>
            <w:r>
              <w:rPr>
                <w:rFonts w:ascii="SimHei" w:eastAsia="SimHei" w:hint="eastAsia"/>
                <w:sz w:val="18"/>
              </w:rPr>
              <w:t>床</w:t>
            </w:r>
            <w:r>
              <w:rPr>
                <w:rFonts w:ascii="SimHei" w:eastAsia="SimHei"/>
                <w:sz w:val="18"/>
              </w:rPr>
              <w:t>/</w:t>
            </w:r>
            <w:r>
              <w:rPr>
                <w:rFonts w:ascii="SimHei" w:eastAsia="SimHei" w:hint="eastAsia"/>
                <w:sz w:val="18"/>
              </w:rPr>
              <w:t>室</w:t>
            </w:r>
          </w:p>
        </w:tc>
        <w:tc>
          <w:tcPr>
            <w:tcW w:w="506" w:type="pct"/>
            <w:tcBorders>
              <w:bottom w:val="single" w:sz="4" w:space="0" w:color="auto"/>
            </w:tcBorders>
            <w:vAlign w:val="center"/>
          </w:tcPr>
          <w:p w:rsidR="00000000" w:rsidRDefault="00D60DAC">
            <w:pPr>
              <w:widowControl/>
              <w:spacing w:line="340" w:lineRule="exact"/>
              <w:jc w:val="center"/>
              <w:rPr>
                <w:rFonts w:ascii="SimHei" w:eastAsia="SimHei"/>
                <w:sz w:val="18"/>
              </w:rPr>
            </w:pPr>
            <w:r>
              <w:rPr>
                <w:rFonts w:ascii="SimHei" w:eastAsia="SimHei" w:hint="eastAsia"/>
                <w:sz w:val="18"/>
              </w:rPr>
              <w:t>马耳他购房能力指数</w:t>
            </w:r>
          </w:p>
          <w:p w:rsidR="00000000" w:rsidRDefault="00D60DAC">
            <w:pPr>
              <w:widowControl/>
              <w:spacing w:line="340" w:lineRule="exact"/>
              <w:jc w:val="center"/>
              <w:rPr>
                <w:rFonts w:ascii="SimHei" w:eastAsia="SimHei"/>
                <w:sz w:val="18"/>
              </w:rPr>
            </w:pPr>
            <w:r>
              <w:rPr>
                <w:rFonts w:ascii="SimHei" w:eastAsia="SimHei" w:hint="eastAsia"/>
                <w:sz w:val="18"/>
              </w:rPr>
              <w:t>3</w:t>
            </w:r>
            <w:r>
              <w:rPr>
                <w:rFonts w:ascii="SimHei" w:eastAsia="SimHei" w:hint="eastAsia"/>
                <w:sz w:val="18"/>
              </w:rPr>
              <w:t>床</w:t>
            </w:r>
            <w:r>
              <w:rPr>
                <w:rFonts w:ascii="SimHei" w:eastAsia="SimHei" w:hint="eastAsia"/>
                <w:sz w:val="18"/>
              </w:rPr>
              <w:t>/</w:t>
            </w:r>
            <w:r>
              <w:rPr>
                <w:rFonts w:ascii="SimHei" w:eastAsia="SimHei" w:hint="eastAsia"/>
                <w:sz w:val="18"/>
              </w:rPr>
              <w:t>室</w:t>
            </w:r>
          </w:p>
        </w:tc>
        <w:tc>
          <w:tcPr>
            <w:tcW w:w="506" w:type="pct"/>
            <w:tcBorders>
              <w:bottom w:val="single" w:sz="4" w:space="0" w:color="auto"/>
            </w:tcBorders>
            <w:vAlign w:val="center"/>
          </w:tcPr>
          <w:p w:rsidR="00000000" w:rsidRDefault="00D60DAC">
            <w:pPr>
              <w:widowControl/>
              <w:spacing w:line="340" w:lineRule="exact"/>
              <w:jc w:val="center"/>
              <w:rPr>
                <w:rFonts w:ascii="SimHei" w:eastAsia="SimHei"/>
                <w:sz w:val="18"/>
              </w:rPr>
            </w:pPr>
            <w:r>
              <w:rPr>
                <w:rFonts w:ascii="SimHei" w:eastAsia="SimHei" w:hint="eastAsia"/>
                <w:sz w:val="18"/>
              </w:rPr>
              <w:t>马耳他购房能力指数</w:t>
            </w:r>
          </w:p>
          <w:p w:rsidR="00000000" w:rsidRDefault="00D60DAC">
            <w:pPr>
              <w:widowControl/>
              <w:spacing w:line="340" w:lineRule="exact"/>
              <w:jc w:val="center"/>
              <w:rPr>
                <w:rFonts w:ascii="SimHei" w:eastAsia="SimHei" w:hint="eastAsia"/>
                <w:sz w:val="18"/>
              </w:rPr>
            </w:pPr>
            <w:r>
              <w:rPr>
                <w:rFonts w:ascii="SimHei" w:eastAsia="SimHei" w:hint="eastAsia"/>
                <w:sz w:val="18"/>
              </w:rPr>
              <w:t>2</w:t>
            </w:r>
            <w:r>
              <w:rPr>
                <w:rFonts w:ascii="SimHei" w:eastAsia="SimHei" w:hint="eastAsia"/>
                <w:sz w:val="18"/>
              </w:rPr>
              <w:t>床</w:t>
            </w:r>
            <w:r>
              <w:rPr>
                <w:rFonts w:ascii="SimHei" w:eastAsia="SimHei"/>
                <w:sz w:val="18"/>
              </w:rPr>
              <w:t>/</w:t>
            </w:r>
            <w:r>
              <w:rPr>
                <w:rFonts w:ascii="SimHei" w:eastAsia="SimHei" w:hint="eastAsia"/>
                <w:sz w:val="18"/>
              </w:rPr>
              <w:t>室</w:t>
            </w:r>
          </w:p>
        </w:tc>
      </w:tr>
      <w:tr w:rsidR="00000000">
        <w:tblPrEx>
          <w:tblCellMar>
            <w:top w:w="0" w:type="dxa"/>
            <w:bottom w:w="0" w:type="dxa"/>
          </w:tblCellMar>
        </w:tblPrEx>
        <w:tc>
          <w:tcPr>
            <w:tcW w:w="450" w:type="pct"/>
            <w:tcBorders>
              <w:bottom w:val="nil"/>
            </w:tcBorders>
          </w:tcPr>
          <w:p w:rsidR="00000000" w:rsidRDefault="00D60DAC">
            <w:pPr>
              <w:widowControl/>
              <w:spacing w:after="60" w:line="300" w:lineRule="atLeast"/>
              <w:rPr>
                <w:rFonts w:hint="eastAsia"/>
                <w:sz w:val="18"/>
              </w:rPr>
            </w:pPr>
            <w:r>
              <w:rPr>
                <w:rFonts w:hint="eastAsia"/>
                <w:sz w:val="18"/>
              </w:rPr>
              <w:t>1982</w:t>
            </w:r>
          </w:p>
        </w:tc>
        <w:tc>
          <w:tcPr>
            <w:tcW w:w="506" w:type="pct"/>
            <w:tcBorders>
              <w:bottom w:val="nil"/>
            </w:tcBorders>
          </w:tcPr>
          <w:p w:rsidR="00000000" w:rsidRDefault="00D60DAC" w:rsidP="00D60DAC">
            <w:pPr>
              <w:widowControl/>
              <w:spacing w:after="60" w:line="300" w:lineRule="atLeast"/>
              <w:ind w:rightChars="100" w:right="31680"/>
              <w:jc w:val="right"/>
              <w:rPr>
                <w:sz w:val="18"/>
              </w:rPr>
            </w:pPr>
            <w:r>
              <w:rPr>
                <w:sz w:val="18"/>
              </w:rPr>
              <w:t>60</w:t>
            </w:r>
          </w:p>
        </w:tc>
        <w:tc>
          <w:tcPr>
            <w:tcW w:w="506" w:type="pct"/>
            <w:tcBorders>
              <w:bottom w:val="nil"/>
            </w:tcBorders>
          </w:tcPr>
          <w:p w:rsidR="00000000" w:rsidRDefault="00D60DAC" w:rsidP="00D60DAC">
            <w:pPr>
              <w:widowControl/>
              <w:spacing w:after="60" w:line="300" w:lineRule="atLeast"/>
              <w:ind w:rightChars="100" w:right="31680"/>
              <w:jc w:val="right"/>
              <w:rPr>
                <w:sz w:val="18"/>
              </w:rPr>
            </w:pPr>
            <w:r>
              <w:rPr>
                <w:sz w:val="18"/>
              </w:rPr>
              <w:t>42</w:t>
            </w:r>
          </w:p>
        </w:tc>
        <w:tc>
          <w:tcPr>
            <w:tcW w:w="506" w:type="pct"/>
            <w:tcBorders>
              <w:bottom w:val="nil"/>
            </w:tcBorders>
          </w:tcPr>
          <w:p w:rsidR="00000000" w:rsidRDefault="00D60DAC" w:rsidP="00D60DAC">
            <w:pPr>
              <w:widowControl/>
              <w:spacing w:after="60" w:line="300" w:lineRule="atLeast"/>
              <w:ind w:rightChars="100" w:right="31680"/>
              <w:jc w:val="right"/>
              <w:rPr>
                <w:sz w:val="18"/>
              </w:rPr>
            </w:pPr>
            <w:r>
              <w:rPr>
                <w:sz w:val="18"/>
              </w:rPr>
              <w:t>184</w:t>
            </w:r>
          </w:p>
        </w:tc>
        <w:tc>
          <w:tcPr>
            <w:tcW w:w="506" w:type="pct"/>
            <w:tcBorders>
              <w:bottom w:val="nil"/>
            </w:tcBorders>
          </w:tcPr>
          <w:p w:rsidR="00000000" w:rsidRDefault="00D60DAC" w:rsidP="00D60DAC">
            <w:pPr>
              <w:widowControl/>
              <w:spacing w:after="60" w:line="300" w:lineRule="atLeast"/>
              <w:ind w:rightChars="100" w:right="31680"/>
              <w:jc w:val="right"/>
              <w:rPr>
                <w:sz w:val="18"/>
              </w:rPr>
            </w:pPr>
            <w:r>
              <w:rPr>
                <w:sz w:val="18"/>
              </w:rPr>
              <w:t>240</w:t>
            </w:r>
          </w:p>
        </w:tc>
        <w:tc>
          <w:tcPr>
            <w:tcW w:w="506" w:type="pct"/>
            <w:tcBorders>
              <w:bottom w:val="nil"/>
            </w:tcBorders>
          </w:tcPr>
          <w:p w:rsidR="00000000" w:rsidRDefault="00D60DAC" w:rsidP="00D60DAC">
            <w:pPr>
              <w:widowControl/>
              <w:spacing w:after="60" w:line="300" w:lineRule="atLeast"/>
              <w:ind w:rightChars="100" w:right="31680"/>
              <w:jc w:val="right"/>
              <w:rPr>
                <w:sz w:val="18"/>
              </w:rPr>
            </w:pPr>
            <w:r>
              <w:rPr>
                <w:sz w:val="18"/>
              </w:rPr>
              <w:t>168</w:t>
            </w:r>
          </w:p>
        </w:tc>
        <w:tc>
          <w:tcPr>
            <w:tcW w:w="506" w:type="pct"/>
            <w:tcBorders>
              <w:bottom w:val="nil"/>
            </w:tcBorders>
          </w:tcPr>
          <w:p w:rsidR="00000000" w:rsidRDefault="00D60DAC" w:rsidP="00D60DAC">
            <w:pPr>
              <w:widowControl/>
              <w:spacing w:after="60" w:line="300" w:lineRule="atLeast"/>
              <w:ind w:rightChars="100" w:right="31680"/>
              <w:jc w:val="right"/>
              <w:rPr>
                <w:sz w:val="18"/>
              </w:rPr>
            </w:pPr>
            <w:r>
              <w:rPr>
                <w:sz w:val="18"/>
              </w:rPr>
              <w:t>1.30</w:t>
            </w:r>
          </w:p>
        </w:tc>
        <w:tc>
          <w:tcPr>
            <w:tcW w:w="506" w:type="pct"/>
            <w:tcBorders>
              <w:bottom w:val="nil"/>
            </w:tcBorders>
          </w:tcPr>
          <w:p w:rsidR="00000000" w:rsidRDefault="00D60DAC" w:rsidP="00D60DAC">
            <w:pPr>
              <w:widowControl/>
              <w:spacing w:after="60" w:line="300" w:lineRule="atLeast"/>
              <w:ind w:rightChars="100" w:right="31680"/>
              <w:jc w:val="right"/>
              <w:rPr>
                <w:sz w:val="18"/>
              </w:rPr>
            </w:pPr>
            <w:r>
              <w:rPr>
                <w:sz w:val="18"/>
              </w:rPr>
              <w:t>0.9</w:t>
            </w:r>
            <w:r>
              <w:rPr>
                <w:sz w:val="18"/>
              </w:rPr>
              <w:t>1</w:t>
            </w:r>
          </w:p>
        </w:tc>
        <w:tc>
          <w:tcPr>
            <w:tcW w:w="506" w:type="pct"/>
            <w:tcBorders>
              <w:bottom w:val="nil"/>
            </w:tcBorders>
          </w:tcPr>
          <w:p w:rsidR="00000000" w:rsidRDefault="00D60DAC" w:rsidP="00D60DAC">
            <w:pPr>
              <w:widowControl/>
              <w:spacing w:after="60" w:line="300" w:lineRule="atLeast"/>
              <w:ind w:rightChars="50" w:right="31680"/>
              <w:jc w:val="right"/>
              <w:rPr>
                <w:sz w:val="18"/>
              </w:rPr>
            </w:pPr>
            <w:r>
              <w:rPr>
                <w:sz w:val="18"/>
              </w:rPr>
              <w:t>77(70)</w:t>
            </w:r>
          </w:p>
        </w:tc>
        <w:tc>
          <w:tcPr>
            <w:tcW w:w="506" w:type="pct"/>
            <w:tcBorders>
              <w:bottom w:val="nil"/>
            </w:tcBorders>
          </w:tcPr>
          <w:p w:rsidR="00000000" w:rsidRDefault="00D60DAC">
            <w:pPr>
              <w:widowControl/>
              <w:spacing w:after="60" w:line="300" w:lineRule="atLeast"/>
              <w:jc w:val="right"/>
              <w:rPr>
                <w:sz w:val="18"/>
              </w:rPr>
            </w:pPr>
            <w:r>
              <w:rPr>
                <w:sz w:val="18"/>
              </w:rPr>
              <w:t>110(100)</w:t>
            </w:r>
            <w:r>
              <w:rPr>
                <w:rFonts w:hint="eastAsia"/>
                <w:sz w:val="18"/>
              </w:rPr>
              <w:t xml:space="preserve"> </w:t>
            </w:r>
            <w:r>
              <w:rPr>
                <w:sz w:val="18"/>
                <w:vertAlign w:val="superscript"/>
              </w:rPr>
              <w:t>a</w:t>
            </w:r>
          </w:p>
        </w:tc>
      </w:tr>
      <w:tr w:rsidR="00000000">
        <w:tblPrEx>
          <w:tblCellMar>
            <w:top w:w="0" w:type="dxa"/>
            <w:bottom w:w="0" w:type="dxa"/>
          </w:tblCellMar>
        </w:tblPrEx>
        <w:tc>
          <w:tcPr>
            <w:tcW w:w="450" w:type="pct"/>
            <w:tcBorders>
              <w:top w:val="nil"/>
              <w:bottom w:val="nil"/>
            </w:tcBorders>
          </w:tcPr>
          <w:p w:rsidR="00000000" w:rsidRDefault="00D60DAC">
            <w:pPr>
              <w:widowControl/>
              <w:spacing w:after="60" w:line="300" w:lineRule="atLeast"/>
              <w:rPr>
                <w:rFonts w:hint="eastAsia"/>
                <w:sz w:val="18"/>
              </w:rPr>
            </w:pPr>
            <w:r>
              <w:rPr>
                <w:rFonts w:hint="eastAsia"/>
                <w:sz w:val="18"/>
              </w:rPr>
              <w:t>1987</w:t>
            </w:r>
          </w:p>
        </w:tc>
        <w:tc>
          <w:tcPr>
            <w:tcW w:w="506" w:type="pct"/>
            <w:tcBorders>
              <w:top w:val="nil"/>
              <w:bottom w:val="nil"/>
            </w:tcBorders>
          </w:tcPr>
          <w:p w:rsidR="00000000" w:rsidRDefault="00D60DAC" w:rsidP="00D60DAC">
            <w:pPr>
              <w:widowControl/>
              <w:spacing w:after="60" w:line="300" w:lineRule="atLeast"/>
              <w:ind w:rightChars="100" w:right="31680"/>
              <w:jc w:val="right"/>
              <w:rPr>
                <w:sz w:val="18"/>
              </w:rPr>
            </w:pPr>
            <w:r>
              <w:rPr>
                <w:sz w:val="18"/>
              </w:rPr>
              <w:t>69</w:t>
            </w:r>
          </w:p>
        </w:tc>
        <w:tc>
          <w:tcPr>
            <w:tcW w:w="506" w:type="pct"/>
            <w:tcBorders>
              <w:top w:val="nil"/>
              <w:bottom w:val="nil"/>
            </w:tcBorders>
          </w:tcPr>
          <w:p w:rsidR="00000000" w:rsidRDefault="00D60DAC" w:rsidP="00D60DAC">
            <w:pPr>
              <w:widowControl/>
              <w:spacing w:after="60" w:line="300" w:lineRule="atLeast"/>
              <w:ind w:rightChars="100" w:right="31680"/>
              <w:jc w:val="right"/>
              <w:rPr>
                <w:sz w:val="18"/>
              </w:rPr>
            </w:pPr>
            <w:r>
              <w:rPr>
                <w:sz w:val="18"/>
              </w:rPr>
              <w:t>49</w:t>
            </w:r>
          </w:p>
        </w:tc>
        <w:tc>
          <w:tcPr>
            <w:tcW w:w="506" w:type="pct"/>
            <w:tcBorders>
              <w:top w:val="nil"/>
              <w:bottom w:val="nil"/>
            </w:tcBorders>
          </w:tcPr>
          <w:p w:rsidR="00000000" w:rsidRDefault="00D60DAC" w:rsidP="00D60DAC">
            <w:pPr>
              <w:widowControl/>
              <w:spacing w:after="60" w:line="300" w:lineRule="atLeast"/>
              <w:ind w:rightChars="100" w:right="31680"/>
              <w:jc w:val="right"/>
              <w:rPr>
                <w:sz w:val="18"/>
              </w:rPr>
            </w:pPr>
            <w:r>
              <w:rPr>
                <w:sz w:val="18"/>
              </w:rPr>
              <w:t>242</w:t>
            </w:r>
          </w:p>
        </w:tc>
        <w:tc>
          <w:tcPr>
            <w:tcW w:w="506" w:type="pct"/>
            <w:tcBorders>
              <w:top w:val="nil"/>
              <w:bottom w:val="nil"/>
            </w:tcBorders>
          </w:tcPr>
          <w:p w:rsidR="00000000" w:rsidRDefault="00D60DAC" w:rsidP="00D60DAC">
            <w:pPr>
              <w:widowControl/>
              <w:spacing w:after="60" w:line="300" w:lineRule="atLeast"/>
              <w:ind w:rightChars="100" w:right="31680"/>
              <w:jc w:val="right"/>
              <w:rPr>
                <w:sz w:val="18"/>
              </w:rPr>
            </w:pPr>
            <w:r>
              <w:rPr>
                <w:sz w:val="18"/>
              </w:rPr>
              <w:t>276</w:t>
            </w:r>
          </w:p>
        </w:tc>
        <w:tc>
          <w:tcPr>
            <w:tcW w:w="506" w:type="pct"/>
            <w:tcBorders>
              <w:top w:val="nil"/>
              <w:bottom w:val="nil"/>
            </w:tcBorders>
          </w:tcPr>
          <w:p w:rsidR="00000000" w:rsidRDefault="00D60DAC" w:rsidP="00D60DAC">
            <w:pPr>
              <w:widowControl/>
              <w:spacing w:after="60" w:line="300" w:lineRule="atLeast"/>
              <w:ind w:rightChars="100" w:right="31680"/>
              <w:jc w:val="right"/>
              <w:rPr>
                <w:sz w:val="18"/>
              </w:rPr>
            </w:pPr>
            <w:r>
              <w:rPr>
                <w:sz w:val="18"/>
              </w:rPr>
              <w:t>196</w:t>
            </w:r>
          </w:p>
        </w:tc>
        <w:tc>
          <w:tcPr>
            <w:tcW w:w="506" w:type="pct"/>
            <w:tcBorders>
              <w:top w:val="nil"/>
              <w:bottom w:val="nil"/>
            </w:tcBorders>
          </w:tcPr>
          <w:p w:rsidR="00000000" w:rsidRDefault="00D60DAC" w:rsidP="00D60DAC">
            <w:pPr>
              <w:widowControl/>
              <w:spacing w:after="60" w:line="300" w:lineRule="atLeast"/>
              <w:ind w:rightChars="100" w:right="31680"/>
              <w:jc w:val="right"/>
              <w:rPr>
                <w:sz w:val="18"/>
              </w:rPr>
            </w:pPr>
            <w:r>
              <w:rPr>
                <w:sz w:val="18"/>
              </w:rPr>
              <w:t>1.14</w:t>
            </w:r>
          </w:p>
        </w:tc>
        <w:tc>
          <w:tcPr>
            <w:tcW w:w="506" w:type="pct"/>
            <w:tcBorders>
              <w:top w:val="nil"/>
              <w:bottom w:val="nil"/>
            </w:tcBorders>
          </w:tcPr>
          <w:p w:rsidR="00000000" w:rsidRDefault="00D60DAC" w:rsidP="00D60DAC">
            <w:pPr>
              <w:widowControl/>
              <w:spacing w:after="60" w:line="300" w:lineRule="atLeast"/>
              <w:ind w:rightChars="100" w:right="31680"/>
              <w:jc w:val="right"/>
              <w:rPr>
                <w:sz w:val="18"/>
              </w:rPr>
            </w:pPr>
            <w:r>
              <w:rPr>
                <w:sz w:val="18"/>
              </w:rPr>
              <w:t>0.81</w:t>
            </w:r>
          </w:p>
        </w:tc>
        <w:tc>
          <w:tcPr>
            <w:tcW w:w="506" w:type="pct"/>
            <w:tcBorders>
              <w:top w:val="nil"/>
              <w:bottom w:val="nil"/>
            </w:tcBorders>
          </w:tcPr>
          <w:p w:rsidR="00000000" w:rsidRDefault="00D60DAC" w:rsidP="00D60DAC">
            <w:pPr>
              <w:widowControl/>
              <w:spacing w:after="60" w:line="300" w:lineRule="atLeast"/>
              <w:ind w:rightChars="50" w:right="31680"/>
              <w:jc w:val="right"/>
              <w:rPr>
                <w:sz w:val="18"/>
              </w:rPr>
            </w:pPr>
            <w:r>
              <w:rPr>
                <w:sz w:val="18"/>
              </w:rPr>
              <w:t>88(76)</w:t>
            </w:r>
          </w:p>
        </w:tc>
        <w:tc>
          <w:tcPr>
            <w:tcW w:w="506" w:type="pct"/>
            <w:tcBorders>
              <w:top w:val="nil"/>
              <w:bottom w:val="nil"/>
            </w:tcBorders>
          </w:tcPr>
          <w:p w:rsidR="00000000" w:rsidRDefault="00D60DAC" w:rsidP="00D60DAC">
            <w:pPr>
              <w:widowControl/>
              <w:spacing w:after="60" w:line="300" w:lineRule="atLeast"/>
              <w:ind w:rightChars="50" w:right="31680"/>
              <w:jc w:val="right"/>
              <w:rPr>
                <w:sz w:val="18"/>
              </w:rPr>
            </w:pPr>
            <w:r>
              <w:rPr>
                <w:sz w:val="18"/>
              </w:rPr>
              <w:t>123(108)</w:t>
            </w:r>
          </w:p>
        </w:tc>
      </w:tr>
      <w:tr w:rsidR="00000000">
        <w:tblPrEx>
          <w:tblCellMar>
            <w:top w:w="0" w:type="dxa"/>
            <w:bottom w:w="0" w:type="dxa"/>
          </w:tblCellMar>
        </w:tblPrEx>
        <w:tc>
          <w:tcPr>
            <w:tcW w:w="450" w:type="pct"/>
            <w:tcBorders>
              <w:top w:val="nil"/>
              <w:bottom w:val="nil"/>
            </w:tcBorders>
          </w:tcPr>
          <w:p w:rsidR="00000000" w:rsidRDefault="00D60DAC">
            <w:pPr>
              <w:widowControl/>
              <w:spacing w:after="60" w:line="300" w:lineRule="atLeast"/>
              <w:rPr>
                <w:rFonts w:hint="eastAsia"/>
                <w:sz w:val="18"/>
              </w:rPr>
            </w:pPr>
            <w:r>
              <w:rPr>
                <w:rFonts w:hint="eastAsia"/>
                <w:sz w:val="18"/>
              </w:rPr>
              <w:t>1992</w:t>
            </w:r>
          </w:p>
        </w:tc>
        <w:tc>
          <w:tcPr>
            <w:tcW w:w="506" w:type="pct"/>
            <w:tcBorders>
              <w:top w:val="nil"/>
              <w:bottom w:val="nil"/>
            </w:tcBorders>
          </w:tcPr>
          <w:p w:rsidR="00000000" w:rsidRDefault="00D60DAC" w:rsidP="00D60DAC">
            <w:pPr>
              <w:widowControl/>
              <w:spacing w:after="60" w:line="300" w:lineRule="atLeast"/>
              <w:ind w:rightChars="100" w:right="31680"/>
              <w:jc w:val="right"/>
              <w:rPr>
                <w:sz w:val="18"/>
              </w:rPr>
            </w:pPr>
            <w:r>
              <w:rPr>
                <w:sz w:val="18"/>
              </w:rPr>
              <w:t>108</w:t>
            </w:r>
          </w:p>
        </w:tc>
        <w:tc>
          <w:tcPr>
            <w:tcW w:w="506" w:type="pct"/>
            <w:tcBorders>
              <w:top w:val="nil"/>
              <w:bottom w:val="nil"/>
            </w:tcBorders>
          </w:tcPr>
          <w:p w:rsidR="00000000" w:rsidRDefault="00D60DAC" w:rsidP="00D60DAC">
            <w:pPr>
              <w:widowControl/>
              <w:spacing w:after="60" w:line="300" w:lineRule="atLeast"/>
              <w:ind w:rightChars="100" w:right="31680"/>
              <w:jc w:val="right"/>
              <w:rPr>
                <w:sz w:val="18"/>
              </w:rPr>
            </w:pPr>
            <w:r>
              <w:rPr>
                <w:sz w:val="18"/>
              </w:rPr>
              <w:t>72</w:t>
            </w:r>
          </w:p>
        </w:tc>
        <w:tc>
          <w:tcPr>
            <w:tcW w:w="506" w:type="pct"/>
            <w:tcBorders>
              <w:top w:val="nil"/>
              <w:bottom w:val="nil"/>
            </w:tcBorders>
          </w:tcPr>
          <w:p w:rsidR="00000000" w:rsidRDefault="00D60DAC" w:rsidP="00D60DAC">
            <w:pPr>
              <w:widowControl/>
              <w:spacing w:after="60" w:line="300" w:lineRule="atLeast"/>
              <w:ind w:rightChars="100" w:right="31680"/>
              <w:jc w:val="right"/>
              <w:rPr>
                <w:sz w:val="18"/>
              </w:rPr>
            </w:pPr>
            <w:r>
              <w:rPr>
                <w:sz w:val="18"/>
              </w:rPr>
              <w:t>320</w:t>
            </w:r>
          </w:p>
        </w:tc>
        <w:tc>
          <w:tcPr>
            <w:tcW w:w="506" w:type="pct"/>
            <w:tcBorders>
              <w:top w:val="nil"/>
              <w:bottom w:val="nil"/>
            </w:tcBorders>
          </w:tcPr>
          <w:p w:rsidR="00000000" w:rsidRDefault="00D60DAC" w:rsidP="00D60DAC">
            <w:pPr>
              <w:widowControl/>
              <w:spacing w:after="60" w:line="300" w:lineRule="atLeast"/>
              <w:ind w:rightChars="100" w:right="31680"/>
              <w:jc w:val="right"/>
              <w:rPr>
                <w:sz w:val="18"/>
              </w:rPr>
            </w:pPr>
            <w:r>
              <w:rPr>
                <w:sz w:val="18"/>
              </w:rPr>
              <w:t>432</w:t>
            </w:r>
          </w:p>
        </w:tc>
        <w:tc>
          <w:tcPr>
            <w:tcW w:w="506" w:type="pct"/>
            <w:tcBorders>
              <w:top w:val="nil"/>
              <w:bottom w:val="nil"/>
            </w:tcBorders>
          </w:tcPr>
          <w:p w:rsidR="00000000" w:rsidRDefault="00D60DAC" w:rsidP="00D60DAC">
            <w:pPr>
              <w:widowControl/>
              <w:spacing w:after="60" w:line="300" w:lineRule="atLeast"/>
              <w:ind w:rightChars="100" w:right="31680"/>
              <w:jc w:val="right"/>
              <w:rPr>
                <w:sz w:val="18"/>
              </w:rPr>
            </w:pPr>
            <w:r>
              <w:rPr>
                <w:sz w:val="18"/>
              </w:rPr>
              <w:t>288</w:t>
            </w:r>
          </w:p>
        </w:tc>
        <w:tc>
          <w:tcPr>
            <w:tcW w:w="506" w:type="pct"/>
            <w:tcBorders>
              <w:top w:val="nil"/>
              <w:bottom w:val="nil"/>
            </w:tcBorders>
          </w:tcPr>
          <w:p w:rsidR="00000000" w:rsidRDefault="00D60DAC" w:rsidP="00D60DAC">
            <w:pPr>
              <w:widowControl/>
              <w:spacing w:after="60" w:line="300" w:lineRule="atLeast"/>
              <w:ind w:rightChars="100" w:right="31680"/>
              <w:jc w:val="right"/>
              <w:rPr>
                <w:sz w:val="18"/>
              </w:rPr>
            </w:pPr>
            <w:r>
              <w:rPr>
                <w:sz w:val="18"/>
              </w:rPr>
              <w:t>1.35</w:t>
            </w:r>
          </w:p>
        </w:tc>
        <w:tc>
          <w:tcPr>
            <w:tcW w:w="506" w:type="pct"/>
            <w:tcBorders>
              <w:top w:val="nil"/>
              <w:bottom w:val="nil"/>
            </w:tcBorders>
          </w:tcPr>
          <w:p w:rsidR="00000000" w:rsidRDefault="00D60DAC" w:rsidP="00D60DAC">
            <w:pPr>
              <w:widowControl/>
              <w:spacing w:after="60" w:line="300" w:lineRule="atLeast"/>
              <w:ind w:rightChars="100" w:right="31680"/>
              <w:jc w:val="right"/>
              <w:rPr>
                <w:sz w:val="18"/>
              </w:rPr>
            </w:pPr>
            <w:r>
              <w:rPr>
                <w:sz w:val="18"/>
              </w:rPr>
              <w:t>0.90</w:t>
            </w:r>
          </w:p>
        </w:tc>
        <w:tc>
          <w:tcPr>
            <w:tcW w:w="506" w:type="pct"/>
            <w:tcBorders>
              <w:top w:val="nil"/>
              <w:bottom w:val="nil"/>
            </w:tcBorders>
          </w:tcPr>
          <w:p w:rsidR="00000000" w:rsidRDefault="00D60DAC" w:rsidP="00D60DAC">
            <w:pPr>
              <w:widowControl/>
              <w:spacing w:after="60" w:line="300" w:lineRule="atLeast"/>
              <w:ind w:rightChars="50" w:right="31680"/>
              <w:jc w:val="right"/>
              <w:rPr>
                <w:sz w:val="18"/>
              </w:rPr>
            </w:pPr>
            <w:r>
              <w:rPr>
                <w:sz w:val="18"/>
              </w:rPr>
              <w:t>74(61)</w:t>
            </w:r>
          </w:p>
        </w:tc>
        <w:tc>
          <w:tcPr>
            <w:tcW w:w="506" w:type="pct"/>
            <w:tcBorders>
              <w:top w:val="nil"/>
              <w:bottom w:val="nil"/>
            </w:tcBorders>
          </w:tcPr>
          <w:p w:rsidR="00000000" w:rsidRDefault="00D60DAC" w:rsidP="00D60DAC">
            <w:pPr>
              <w:widowControl/>
              <w:spacing w:after="60" w:line="300" w:lineRule="atLeast"/>
              <w:ind w:rightChars="50" w:right="31680"/>
              <w:jc w:val="right"/>
              <w:rPr>
                <w:sz w:val="18"/>
              </w:rPr>
            </w:pPr>
            <w:r>
              <w:rPr>
                <w:sz w:val="18"/>
              </w:rPr>
              <w:t>111(92)</w:t>
            </w:r>
          </w:p>
        </w:tc>
      </w:tr>
      <w:tr w:rsidR="00000000">
        <w:tblPrEx>
          <w:tblCellMar>
            <w:top w:w="0" w:type="dxa"/>
            <w:bottom w:w="0" w:type="dxa"/>
          </w:tblCellMar>
        </w:tblPrEx>
        <w:tc>
          <w:tcPr>
            <w:tcW w:w="450" w:type="pct"/>
            <w:tcBorders>
              <w:top w:val="nil"/>
            </w:tcBorders>
          </w:tcPr>
          <w:p w:rsidR="00000000" w:rsidRDefault="00D60DAC">
            <w:pPr>
              <w:widowControl/>
              <w:spacing w:after="60" w:line="300" w:lineRule="atLeast"/>
              <w:rPr>
                <w:rFonts w:hint="eastAsia"/>
                <w:sz w:val="18"/>
              </w:rPr>
            </w:pPr>
            <w:r>
              <w:rPr>
                <w:rFonts w:hint="eastAsia"/>
                <w:sz w:val="18"/>
              </w:rPr>
              <w:t>1997</w:t>
            </w:r>
          </w:p>
        </w:tc>
        <w:tc>
          <w:tcPr>
            <w:tcW w:w="506" w:type="pct"/>
            <w:tcBorders>
              <w:top w:val="nil"/>
            </w:tcBorders>
          </w:tcPr>
          <w:p w:rsidR="00000000" w:rsidRDefault="00D60DAC" w:rsidP="00D60DAC">
            <w:pPr>
              <w:widowControl/>
              <w:spacing w:after="60" w:line="300" w:lineRule="atLeast"/>
              <w:ind w:rightChars="100" w:right="31680"/>
              <w:jc w:val="right"/>
              <w:rPr>
                <w:sz w:val="18"/>
              </w:rPr>
            </w:pPr>
            <w:r>
              <w:rPr>
                <w:sz w:val="18"/>
              </w:rPr>
              <w:t>165</w:t>
            </w:r>
          </w:p>
        </w:tc>
        <w:tc>
          <w:tcPr>
            <w:tcW w:w="506" w:type="pct"/>
            <w:tcBorders>
              <w:top w:val="nil"/>
            </w:tcBorders>
          </w:tcPr>
          <w:p w:rsidR="00000000" w:rsidRDefault="00D60DAC" w:rsidP="00D60DAC">
            <w:pPr>
              <w:widowControl/>
              <w:spacing w:after="60" w:line="300" w:lineRule="atLeast"/>
              <w:ind w:rightChars="100" w:right="31680"/>
              <w:jc w:val="right"/>
              <w:rPr>
                <w:sz w:val="18"/>
              </w:rPr>
            </w:pPr>
            <w:r>
              <w:rPr>
                <w:sz w:val="18"/>
              </w:rPr>
              <w:t>106</w:t>
            </w:r>
          </w:p>
        </w:tc>
        <w:tc>
          <w:tcPr>
            <w:tcW w:w="506" w:type="pct"/>
            <w:tcBorders>
              <w:top w:val="nil"/>
            </w:tcBorders>
          </w:tcPr>
          <w:p w:rsidR="00000000" w:rsidRDefault="00D60DAC" w:rsidP="00D60DAC">
            <w:pPr>
              <w:widowControl/>
              <w:spacing w:after="60" w:line="300" w:lineRule="atLeast"/>
              <w:ind w:rightChars="100" w:right="31680"/>
              <w:jc w:val="right"/>
              <w:rPr>
                <w:sz w:val="18"/>
              </w:rPr>
            </w:pPr>
            <w:r>
              <w:rPr>
                <w:sz w:val="18"/>
              </w:rPr>
              <w:t>427</w:t>
            </w:r>
          </w:p>
        </w:tc>
        <w:tc>
          <w:tcPr>
            <w:tcW w:w="506" w:type="pct"/>
            <w:tcBorders>
              <w:top w:val="nil"/>
            </w:tcBorders>
          </w:tcPr>
          <w:p w:rsidR="00000000" w:rsidRDefault="00D60DAC" w:rsidP="00D60DAC">
            <w:pPr>
              <w:widowControl/>
              <w:spacing w:after="60" w:line="300" w:lineRule="atLeast"/>
              <w:ind w:rightChars="100" w:right="31680"/>
              <w:jc w:val="right"/>
              <w:rPr>
                <w:sz w:val="18"/>
              </w:rPr>
            </w:pPr>
            <w:r>
              <w:rPr>
                <w:sz w:val="18"/>
              </w:rPr>
              <w:t>660</w:t>
            </w:r>
          </w:p>
        </w:tc>
        <w:tc>
          <w:tcPr>
            <w:tcW w:w="506" w:type="pct"/>
            <w:tcBorders>
              <w:top w:val="nil"/>
            </w:tcBorders>
          </w:tcPr>
          <w:p w:rsidR="00000000" w:rsidRDefault="00D60DAC" w:rsidP="00D60DAC">
            <w:pPr>
              <w:widowControl/>
              <w:spacing w:after="60" w:line="300" w:lineRule="atLeast"/>
              <w:ind w:rightChars="100" w:right="31680"/>
              <w:jc w:val="right"/>
              <w:rPr>
                <w:sz w:val="18"/>
              </w:rPr>
            </w:pPr>
            <w:r>
              <w:rPr>
                <w:sz w:val="18"/>
              </w:rPr>
              <w:t>424</w:t>
            </w:r>
          </w:p>
        </w:tc>
        <w:tc>
          <w:tcPr>
            <w:tcW w:w="506" w:type="pct"/>
            <w:tcBorders>
              <w:top w:val="nil"/>
            </w:tcBorders>
          </w:tcPr>
          <w:p w:rsidR="00000000" w:rsidRDefault="00D60DAC" w:rsidP="00D60DAC">
            <w:pPr>
              <w:widowControl/>
              <w:spacing w:after="60" w:line="300" w:lineRule="atLeast"/>
              <w:ind w:rightChars="100" w:right="31680"/>
              <w:jc w:val="right"/>
              <w:rPr>
                <w:sz w:val="18"/>
              </w:rPr>
            </w:pPr>
            <w:r>
              <w:rPr>
                <w:sz w:val="18"/>
              </w:rPr>
              <w:t>1.55</w:t>
            </w:r>
          </w:p>
        </w:tc>
        <w:tc>
          <w:tcPr>
            <w:tcW w:w="506" w:type="pct"/>
            <w:tcBorders>
              <w:top w:val="nil"/>
            </w:tcBorders>
          </w:tcPr>
          <w:p w:rsidR="00000000" w:rsidRDefault="00D60DAC" w:rsidP="00D60DAC">
            <w:pPr>
              <w:widowControl/>
              <w:spacing w:after="60" w:line="300" w:lineRule="atLeast"/>
              <w:ind w:rightChars="100" w:right="31680"/>
              <w:jc w:val="right"/>
              <w:rPr>
                <w:sz w:val="18"/>
              </w:rPr>
            </w:pPr>
            <w:r>
              <w:rPr>
                <w:sz w:val="18"/>
              </w:rPr>
              <w:t>0.99</w:t>
            </w:r>
          </w:p>
        </w:tc>
        <w:tc>
          <w:tcPr>
            <w:tcW w:w="506" w:type="pct"/>
            <w:tcBorders>
              <w:top w:val="nil"/>
            </w:tcBorders>
          </w:tcPr>
          <w:p w:rsidR="00000000" w:rsidRDefault="00D60DAC" w:rsidP="00D60DAC">
            <w:pPr>
              <w:widowControl/>
              <w:spacing w:after="60" w:line="300" w:lineRule="atLeast"/>
              <w:ind w:rightChars="50" w:right="31680"/>
              <w:jc w:val="right"/>
              <w:rPr>
                <w:sz w:val="18"/>
              </w:rPr>
            </w:pPr>
            <w:r>
              <w:rPr>
                <w:sz w:val="18"/>
              </w:rPr>
              <w:t>65(46)</w:t>
            </w:r>
          </w:p>
        </w:tc>
        <w:tc>
          <w:tcPr>
            <w:tcW w:w="506" w:type="pct"/>
            <w:tcBorders>
              <w:top w:val="nil"/>
            </w:tcBorders>
          </w:tcPr>
          <w:p w:rsidR="00000000" w:rsidRDefault="00D60DAC" w:rsidP="00D60DAC">
            <w:pPr>
              <w:widowControl/>
              <w:spacing w:after="60" w:line="300" w:lineRule="atLeast"/>
              <w:ind w:rightChars="50" w:right="31680"/>
              <w:jc w:val="right"/>
              <w:rPr>
                <w:sz w:val="18"/>
              </w:rPr>
            </w:pPr>
            <w:r>
              <w:rPr>
                <w:sz w:val="18"/>
              </w:rPr>
              <w:t>101(71)</w:t>
            </w:r>
          </w:p>
        </w:tc>
      </w:tr>
    </w:tbl>
    <w:p w:rsidR="00000000" w:rsidRDefault="00D60DAC">
      <w:pPr>
        <w:widowControl/>
        <w:spacing w:line="360" w:lineRule="atLeast"/>
        <w:rPr>
          <w:rFonts w:hint="eastAsia"/>
          <w:sz w:val="18"/>
        </w:rPr>
      </w:pPr>
      <w:r>
        <w:rPr>
          <w:rFonts w:ascii="KaiTi_GB2312" w:eastAsia="KaiTi_GB2312" w:hint="eastAsia"/>
          <w:iCs/>
          <w:sz w:val="18"/>
        </w:rPr>
        <w:t>资料来源</w:t>
      </w:r>
      <w:r>
        <w:rPr>
          <w:rFonts w:hint="eastAsia"/>
          <w:sz w:val="18"/>
        </w:rPr>
        <w:t>：</w:t>
      </w:r>
      <w:r>
        <w:rPr>
          <w:sz w:val="18"/>
        </w:rPr>
        <w:t>Denis H.Camilleri</w:t>
      </w:r>
      <w:r>
        <w:rPr>
          <w:rFonts w:hint="eastAsia"/>
          <w:sz w:val="18"/>
        </w:rPr>
        <w:t>，《马耳他的住户与贫穷：住宅最新评价模式》。</w:t>
      </w:r>
    </w:p>
    <w:p w:rsidR="00000000" w:rsidRDefault="00D60DAC">
      <w:pPr>
        <w:widowControl/>
        <w:spacing w:after="240" w:line="360" w:lineRule="atLeast"/>
        <w:rPr>
          <w:rFonts w:hint="eastAsia"/>
          <w:sz w:val="18"/>
        </w:rPr>
      </w:pPr>
      <w:r>
        <w:rPr>
          <w:sz w:val="18"/>
          <w:vertAlign w:val="superscript"/>
        </w:rPr>
        <w:t>a</w:t>
      </w:r>
      <w:r>
        <w:rPr>
          <w:rFonts w:hint="eastAsia"/>
          <w:sz w:val="18"/>
        </w:rPr>
        <w:t xml:space="preserve">　括号内的数值是指现有工薪人员</w:t>
      </w:r>
      <w:r>
        <w:rPr>
          <w:sz w:val="18"/>
        </w:rPr>
        <w:t>/</w:t>
      </w:r>
      <w:r>
        <w:rPr>
          <w:rFonts w:hint="eastAsia"/>
          <w:sz w:val="18"/>
        </w:rPr>
        <w:t>住房比。</w:t>
      </w:r>
    </w:p>
    <w:p w:rsidR="00000000" w:rsidRDefault="00D60DAC">
      <w:pPr>
        <w:widowControl/>
        <w:spacing w:after="120" w:line="320" w:lineRule="atLeast"/>
        <w:jc w:val="center"/>
        <w:rPr>
          <w:rFonts w:ascii="SimHei" w:eastAsia="SimHei" w:hint="eastAsia"/>
        </w:rPr>
      </w:pPr>
      <w:r>
        <w:rPr>
          <w:rFonts w:ascii="SimHei" w:eastAsia="SimHei" w:hint="eastAsia"/>
        </w:rPr>
        <w:t>表</w:t>
      </w:r>
      <w:r>
        <w:rPr>
          <w:rFonts w:ascii="SimHei" w:eastAsia="SimHei" w:hint="eastAsia"/>
        </w:rPr>
        <w:t>41</w:t>
      </w:r>
    </w:p>
    <w:p w:rsidR="00000000" w:rsidRDefault="00D60DAC">
      <w:pPr>
        <w:widowControl/>
        <w:spacing w:after="240" w:line="360" w:lineRule="atLeast"/>
        <w:jc w:val="center"/>
        <w:rPr>
          <w:rFonts w:ascii="SimHei" w:eastAsia="SimHei" w:hint="eastAsia"/>
        </w:rPr>
      </w:pPr>
      <w:r>
        <w:rPr>
          <w:rFonts w:ascii="SimHei" w:eastAsia="SimHei" w:hint="eastAsia"/>
        </w:rPr>
        <w:t>1999</w:t>
      </w:r>
      <w:r>
        <w:rPr>
          <w:rFonts w:ascii="SimHei" w:eastAsia="SimHei" w:hint="eastAsia"/>
        </w:rPr>
        <w:t>－</w:t>
      </w:r>
      <w:r>
        <w:rPr>
          <w:rFonts w:ascii="SimHei" w:eastAsia="SimHei" w:hint="eastAsia"/>
        </w:rPr>
        <w:t>2001</w:t>
      </w:r>
      <w:r>
        <w:rPr>
          <w:rFonts w:ascii="SimHei" w:eastAsia="SimHei" w:hint="eastAsia"/>
        </w:rPr>
        <w:t>年附表五</w:t>
      </w:r>
      <w:r>
        <w:rPr>
          <w:rFonts w:ascii="SimHei" w:eastAsia="SimHei" w:hint="eastAsia"/>
        </w:rPr>
        <w:t>总计和粉卡持有者总人数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29"/>
        <w:gridCol w:w="2233"/>
        <w:gridCol w:w="2233"/>
        <w:gridCol w:w="2233"/>
      </w:tblGrid>
      <w:tr w:rsidR="00000000">
        <w:tblPrEx>
          <w:tblCellMar>
            <w:top w:w="0" w:type="dxa"/>
            <w:bottom w:w="0" w:type="dxa"/>
          </w:tblCellMar>
        </w:tblPrEx>
        <w:tc>
          <w:tcPr>
            <w:tcW w:w="3000" w:type="dxa"/>
            <w:tcBorders>
              <w:bottom w:val="single" w:sz="4" w:space="0" w:color="auto"/>
            </w:tcBorders>
          </w:tcPr>
          <w:p w:rsidR="00000000" w:rsidRDefault="00D60DAC">
            <w:pPr>
              <w:widowControl/>
              <w:spacing w:line="360" w:lineRule="atLeast"/>
              <w:rPr>
                <w:sz w:val="18"/>
              </w:rPr>
            </w:pPr>
          </w:p>
        </w:tc>
        <w:tc>
          <w:tcPr>
            <w:tcW w:w="2280" w:type="dxa"/>
            <w:tcBorders>
              <w:bottom w:val="single" w:sz="4" w:space="0" w:color="auto"/>
            </w:tcBorders>
          </w:tcPr>
          <w:p w:rsidR="00000000" w:rsidRDefault="00D60DAC">
            <w:pPr>
              <w:widowControl/>
              <w:spacing w:line="360" w:lineRule="atLeast"/>
              <w:jc w:val="center"/>
              <w:rPr>
                <w:b/>
                <w:bCs/>
                <w:sz w:val="18"/>
              </w:rPr>
            </w:pPr>
            <w:r>
              <w:rPr>
                <w:rFonts w:hint="eastAsia"/>
                <w:b/>
                <w:bCs/>
                <w:sz w:val="18"/>
              </w:rPr>
              <w:t>1999</w:t>
            </w:r>
          </w:p>
        </w:tc>
        <w:tc>
          <w:tcPr>
            <w:tcW w:w="2280" w:type="dxa"/>
            <w:tcBorders>
              <w:bottom w:val="single" w:sz="4" w:space="0" w:color="auto"/>
            </w:tcBorders>
          </w:tcPr>
          <w:p w:rsidR="00000000" w:rsidRDefault="00D60DAC">
            <w:pPr>
              <w:widowControl/>
              <w:spacing w:line="360" w:lineRule="atLeast"/>
              <w:jc w:val="center"/>
              <w:rPr>
                <w:b/>
                <w:bCs/>
                <w:sz w:val="18"/>
              </w:rPr>
            </w:pPr>
            <w:r>
              <w:rPr>
                <w:rFonts w:hint="eastAsia"/>
                <w:b/>
                <w:bCs/>
                <w:sz w:val="18"/>
              </w:rPr>
              <w:t>2000</w:t>
            </w:r>
          </w:p>
        </w:tc>
        <w:tc>
          <w:tcPr>
            <w:tcW w:w="2280" w:type="dxa"/>
            <w:tcBorders>
              <w:bottom w:val="single" w:sz="4" w:space="0" w:color="auto"/>
            </w:tcBorders>
          </w:tcPr>
          <w:p w:rsidR="00000000" w:rsidRDefault="00D60DAC">
            <w:pPr>
              <w:widowControl/>
              <w:spacing w:line="360" w:lineRule="atLeast"/>
              <w:jc w:val="center"/>
              <w:rPr>
                <w:rFonts w:hint="eastAsia"/>
                <w:b/>
                <w:bCs/>
                <w:sz w:val="18"/>
              </w:rPr>
            </w:pPr>
            <w:r>
              <w:rPr>
                <w:rFonts w:hint="eastAsia"/>
                <w:b/>
                <w:bCs/>
                <w:sz w:val="18"/>
              </w:rPr>
              <w:t>2001</w:t>
            </w:r>
          </w:p>
        </w:tc>
      </w:tr>
      <w:tr w:rsidR="00000000">
        <w:tblPrEx>
          <w:tblCellMar>
            <w:top w:w="0" w:type="dxa"/>
            <w:bottom w:w="0" w:type="dxa"/>
          </w:tblCellMar>
        </w:tblPrEx>
        <w:tc>
          <w:tcPr>
            <w:tcW w:w="3000" w:type="dxa"/>
            <w:tcBorders>
              <w:bottom w:val="nil"/>
            </w:tcBorders>
          </w:tcPr>
          <w:p w:rsidR="00000000" w:rsidRDefault="00D60DAC">
            <w:pPr>
              <w:widowControl/>
              <w:spacing w:line="360" w:lineRule="atLeast"/>
              <w:rPr>
                <w:rFonts w:hint="eastAsia"/>
                <w:sz w:val="18"/>
              </w:rPr>
            </w:pPr>
            <w:r>
              <w:rPr>
                <w:rFonts w:hint="eastAsia"/>
                <w:sz w:val="18"/>
              </w:rPr>
              <w:t>附表五</w:t>
            </w:r>
          </w:p>
        </w:tc>
        <w:tc>
          <w:tcPr>
            <w:tcW w:w="2280" w:type="dxa"/>
            <w:tcBorders>
              <w:bottom w:val="nil"/>
            </w:tcBorders>
          </w:tcPr>
          <w:p w:rsidR="00000000" w:rsidRDefault="00D60DAC">
            <w:pPr>
              <w:widowControl/>
              <w:spacing w:line="360" w:lineRule="atLeast"/>
              <w:jc w:val="center"/>
              <w:rPr>
                <w:sz w:val="18"/>
              </w:rPr>
            </w:pPr>
            <w:r>
              <w:rPr>
                <w:sz w:val="18"/>
              </w:rPr>
              <w:t>336 923</w:t>
            </w:r>
          </w:p>
        </w:tc>
        <w:tc>
          <w:tcPr>
            <w:tcW w:w="2280" w:type="dxa"/>
            <w:tcBorders>
              <w:bottom w:val="nil"/>
            </w:tcBorders>
          </w:tcPr>
          <w:p w:rsidR="00000000" w:rsidRDefault="00D60DAC">
            <w:pPr>
              <w:widowControl/>
              <w:spacing w:line="360" w:lineRule="atLeast"/>
              <w:jc w:val="center"/>
              <w:rPr>
                <w:sz w:val="18"/>
              </w:rPr>
            </w:pPr>
            <w:r>
              <w:rPr>
                <w:sz w:val="18"/>
              </w:rPr>
              <w:t>273 524</w:t>
            </w:r>
          </w:p>
        </w:tc>
        <w:tc>
          <w:tcPr>
            <w:tcW w:w="2280" w:type="dxa"/>
            <w:tcBorders>
              <w:bottom w:val="nil"/>
            </w:tcBorders>
          </w:tcPr>
          <w:p w:rsidR="00000000" w:rsidRDefault="00D60DAC">
            <w:pPr>
              <w:widowControl/>
              <w:spacing w:line="360" w:lineRule="atLeast"/>
              <w:jc w:val="center"/>
              <w:rPr>
                <w:sz w:val="18"/>
              </w:rPr>
            </w:pPr>
            <w:r>
              <w:rPr>
                <w:sz w:val="18"/>
              </w:rPr>
              <w:t>268 405</w:t>
            </w:r>
          </w:p>
        </w:tc>
      </w:tr>
      <w:tr w:rsidR="00000000">
        <w:tblPrEx>
          <w:tblCellMar>
            <w:top w:w="0" w:type="dxa"/>
            <w:bottom w:w="0" w:type="dxa"/>
          </w:tblCellMar>
        </w:tblPrEx>
        <w:tc>
          <w:tcPr>
            <w:tcW w:w="3000" w:type="dxa"/>
            <w:tcBorders>
              <w:top w:val="nil"/>
            </w:tcBorders>
          </w:tcPr>
          <w:p w:rsidR="00000000" w:rsidRDefault="00D60DAC">
            <w:pPr>
              <w:widowControl/>
              <w:spacing w:line="360" w:lineRule="atLeast"/>
              <w:rPr>
                <w:rFonts w:hint="eastAsia"/>
                <w:sz w:val="18"/>
              </w:rPr>
            </w:pPr>
            <w:r>
              <w:rPr>
                <w:rFonts w:hint="eastAsia"/>
                <w:sz w:val="18"/>
              </w:rPr>
              <w:t>粉卡持有者</w:t>
            </w:r>
          </w:p>
        </w:tc>
        <w:tc>
          <w:tcPr>
            <w:tcW w:w="2280" w:type="dxa"/>
            <w:tcBorders>
              <w:top w:val="nil"/>
            </w:tcBorders>
          </w:tcPr>
          <w:p w:rsidR="00000000" w:rsidRDefault="00D60DAC">
            <w:pPr>
              <w:widowControl/>
              <w:spacing w:line="360" w:lineRule="atLeast"/>
              <w:jc w:val="center"/>
              <w:rPr>
                <w:sz w:val="18"/>
              </w:rPr>
            </w:pPr>
            <w:r>
              <w:rPr>
                <w:sz w:val="18"/>
              </w:rPr>
              <w:t>241 206</w:t>
            </w:r>
          </w:p>
        </w:tc>
        <w:tc>
          <w:tcPr>
            <w:tcW w:w="2280" w:type="dxa"/>
            <w:tcBorders>
              <w:top w:val="nil"/>
            </w:tcBorders>
          </w:tcPr>
          <w:p w:rsidR="00000000" w:rsidRDefault="00D60DAC">
            <w:pPr>
              <w:widowControl/>
              <w:spacing w:line="360" w:lineRule="atLeast"/>
              <w:jc w:val="center"/>
              <w:rPr>
                <w:sz w:val="18"/>
              </w:rPr>
            </w:pPr>
            <w:r>
              <w:rPr>
                <w:sz w:val="18"/>
              </w:rPr>
              <w:t>235 337</w:t>
            </w:r>
          </w:p>
        </w:tc>
        <w:tc>
          <w:tcPr>
            <w:tcW w:w="2280" w:type="dxa"/>
            <w:tcBorders>
              <w:top w:val="nil"/>
            </w:tcBorders>
          </w:tcPr>
          <w:p w:rsidR="00000000" w:rsidRDefault="00D60DAC">
            <w:pPr>
              <w:widowControl/>
              <w:spacing w:line="360" w:lineRule="atLeast"/>
              <w:jc w:val="center"/>
              <w:rPr>
                <w:sz w:val="18"/>
              </w:rPr>
            </w:pPr>
            <w:r>
              <w:rPr>
                <w:sz w:val="18"/>
              </w:rPr>
              <w:t>246 084</w:t>
            </w: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：卫生局</w:t>
      </w:r>
      <w:r>
        <w:rPr>
          <w:rFonts w:hint="eastAsia"/>
          <w:sz w:val="18"/>
        </w:rPr>
        <w:t>2001</w:t>
      </w:r>
      <w:r>
        <w:rPr>
          <w:rFonts w:hint="eastAsia"/>
          <w:sz w:val="18"/>
        </w:rPr>
        <w:t>年度报告。</w:t>
      </w:r>
    </w:p>
    <w:p w:rsidR="00000000" w:rsidRDefault="00D60DAC">
      <w:pPr>
        <w:keepNext/>
        <w:keepLines/>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42</w:t>
      </w:r>
    </w:p>
    <w:p w:rsidR="00000000" w:rsidRDefault="00D60DAC">
      <w:pPr>
        <w:keepNext/>
        <w:keepLines/>
        <w:widowControl/>
        <w:spacing w:after="240" w:line="360" w:lineRule="atLeast"/>
        <w:jc w:val="center"/>
        <w:rPr>
          <w:rFonts w:ascii="SimHei" w:eastAsia="SimHei" w:hint="eastAsia"/>
        </w:rPr>
      </w:pPr>
      <w:r>
        <w:rPr>
          <w:rFonts w:ascii="SimHei" w:eastAsia="SimHei" w:hint="eastAsia"/>
        </w:rPr>
        <w:t>马耳他与欧盟的基本数据和健康指标（</w:t>
      </w:r>
      <w:r>
        <w:rPr>
          <w:rFonts w:ascii="SimHei" w:eastAsia="SimHei" w:hint="eastAsia"/>
        </w:rPr>
        <w:t>1998</w:t>
      </w:r>
      <w:r>
        <w:rPr>
          <w:rFonts w:ascii="SimHei" w:eastAsia="SimHei" w:hint="eastAsia"/>
        </w:rPr>
        <w:t>年或最近）</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2"/>
        <w:gridCol w:w="2728"/>
        <w:gridCol w:w="2728"/>
      </w:tblGrid>
      <w:tr w:rsidR="00000000">
        <w:tblPrEx>
          <w:tblCellMar>
            <w:top w:w="0" w:type="dxa"/>
            <w:bottom w:w="0" w:type="dxa"/>
          </w:tblCellMar>
        </w:tblPrEx>
        <w:tc>
          <w:tcPr>
            <w:tcW w:w="2134" w:type="pct"/>
            <w:tcBorders>
              <w:bottom w:val="single" w:sz="4" w:space="0" w:color="auto"/>
            </w:tcBorders>
          </w:tcPr>
          <w:p w:rsidR="00000000" w:rsidRDefault="00D60DAC">
            <w:pPr>
              <w:keepNext/>
              <w:keepLines/>
              <w:widowControl/>
              <w:spacing w:after="120" w:line="360" w:lineRule="atLeast"/>
              <w:rPr>
                <w:rFonts w:eastAsia="SimHei"/>
                <w:sz w:val="18"/>
              </w:rPr>
            </w:pPr>
          </w:p>
        </w:tc>
        <w:tc>
          <w:tcPr>
            <w:tcW w:w="1433" w:type="pct"/>
            <w:tcBorders>
              <w:bottom w:val="single" w:sz="4" w:space="0" w:color="auto"/>
            </w:tcBorders>
          </w:tcPr>
          <w:p w:rsidR="00000000" w:rsidRDefault="00D60DAC">
            <w:pPr>
              <w:keepNext/>
              <w:keepLines/>
              <w:widowControl/>
              <w:spacing w:after="120" w:line="360" w:lineRule="atLeast"/>
              <w:jc w:val="center"/>
              <w:rPr>
                <w:rFonts w:eastAsia="SimHei"/>
                <w:sz w:val="18"/>
              </w:rPr>
            </w:pPr>
            <w:r>
              <w:rPr>
                <w:rFonts w:eastAsia="SimHei" w:hint="eastAsia"/>
                <w:sz w:val="18"/>
              </w:rPr>
              <w:t>马耳他</w:t>
            </w:r>
          </w:p>
        </w:tc>
        <w:tc>
          <w:tcPr>
            <w:tcW w:w="1433" w:type="pct"/>
            <w:tcBorders>
              <w:bottom w:val="single" w:sz="4" w:space="0" w:color="auto"/>
            </w:tcBorders>
          </w:tcPr>
          <w:p w:rsidR="00000000" w:rsidRDefault="00D60DAC">
            <w:pPr>
              <w:keepNext/>
              <w:keepLines/>
              <w:widowControl/>
              <w:spacing w:after="120" w:line="360" w:lineRule="atLeast"/>
              <w:jc w:val="center"/>
              <w:rPr>
                <w:rFonts w:eastAsia="SimHei" w:hint="eastAsia"/>
                <w:sz w:val="18"/>
              </w:rPr>
            </w:pPr>
            <w:r>
              <w:rPr>
                <w:rFonts w:eastAsia="SimHei" w:hint="eastAsia"/>
                <w:sz w:val="18"/>
              </w:rPr>
              <w:t>欧盟</w:t>
            </w:r>
          </w:p>
        </w:tc>
      </w:tr>
      <w:tr w:rsidR="00000000">
        <w:tblPrEx>
          <w:tblCellMar>
            <w:top w:w="0" w:type="dxa"/>
            <w:bottom w:w="0" w:type="dxa"/>
          </w:tblCellMar>
        </w:tblPrEx>
        <w:tc>
          <w:tcPr>
            <w:tcW w:w="2134" w:type="pct"/>
            <w:tcBorders>
              <w:bottom w:val="nil"/>
            </w:tcBorders>
          </w:tcPr>
          <w:p w:rsidR="00000000" w:rsidRDefault="00D60DAC">
            <w:pPr>
              <w:widowControl/>
              <w:spacing w:after="120" w:line="280" w:lineRule="atLeast"/>
              <w:rPr>
                <w:rFonts w:hint="eastAsia"/>
                <w:sz w:val="18"/>
              </w:rPr>
            </w:pPr>
            <w:r>
              <w:rPr>
                <w:rFonts w:hint="eastAsia"/>
                <w:sz w:val="18"/>
              </w:rPr>
              <w:t>人口（百万）</w:t>
            </w:r>
          </w:p>
        </w:tc>
        <w:tc>
          <w:tcPr>
            <w:tcW w:w="1433" w:type="pct"/>
            <w:tcBorders>
              <w:bottom w:val="nil"/>
            </w:tcBorders>
          </w:tcPr>
          <w:p w:rsidR="00000000" w:rsidRDefault="00D60DAC" w:rsidP="00D60DAC">
            <w:pPr>
              <w:pStyle w:val="Header"/>
              <w:widowControl/>
              <w:pBdr>
                <w:bottom w:val="none" w:sz="0" w:space="0" w:color="auto"/>
              </w:pBdr>
              <w:tabs>
                <w:tab w:val="clear" w:pos="4320"/>
                <w:tab w:val="clear" w:pos="8640"/>
              </w:tabs>
              <w:spacing w:after="120" w:line="280" w:lineRule="atLeast"/>
              <w:ind w:rightChars="491" w:right="31680"/>
              <w:jc w:val="right"/>
            </w:pPr>
            <w:r>
              <w:t>0.378</w:t>
            </w:r>
          </w:p>
        </w:tc>
        <w:tc>
          <w:tcPr>
            <w:tcW w:w="1433" w:type="pct"/>
            <w:tcBorders>
              <w:bottom w:val="nil"/>
            </w:tcBorders>
          </w:tcPr>
          <w:p w:rsidR="00000000" w:rsidRDefault="00D60DAC" w:rsidP="00D60DAC">
            <w:pPr>
              <w:widowControl/>
              <w:spacing w:after="120" w:line="280" w:lineRule="atLeast"/>
              <w:ind w:rightChars="491" w:right="31680"/>
              <w:jc w:val="right"/>
              <w:rPr>
                <w:sz w:val="18"/>
              </w:rPr>
            </w:pPr>
            <w:r>
              <w:rPr>
                <w:sz w:val="18"/>
              </w:rPr>
              <w:t>374 162</w:t>
            </w:r>
          </w:p>
        </w:tc>
      </w:tr>
      <w:tr w:rsidR="00000000">
        <w:tblPrEx>
          <w:tblCellMar>
            <w:top w:w="0" w:type="dxa"/>
            <w:bottom w:w="0" w:type="dxa"/>
          </w:tblCellMar>
        </w:tblPrEx>
        <w:tc>
          <w:tcPr>
            <w:tcW w:w="2134" w:type="pct"/>
            <w:tcBorders>
              <w:top w:val="nil"/>
              <w:bottom w:val="nil"/>
            </w:tcBorders>
          </w:tcPr>
          <w:p w:rsidR="00000000" w:rsidRDefault="00D60DAC">
            <w:pPr>
              <w:widowControl/>
              <w:spacing w:after="120" w:line="280" w:lineRule="atLeast"/>
              <w:rPr>
                <w:rFonts w:hint="eastAsia"/>
                <w:sz w:val="18"/>
              </w:rPr>
            </w:pPr>
            <w:r>
              <w:rPr>
                <w:rFonts w:hint="eastAsia"/>
                <w:sz w:val="18"/>
              </w:rPr>
              <w:t>0</w:t>
            </w:r>
            <w:r>
              <w:rPr>
                <w:rFonts w:hint="eastAsia"/>
                <w:sz w:val="18"/>
              </w:rPr>
              <w:t>－</w:t>
            </w:r>
            <w:r>
              <w:rPr>
                <w:rFonts w:hint="eastAsia"/>
                <w:sz w:val="18"/>
              </w:rPr>
              <w:t>14</w:t>
            </w:r>
            <w:r>
              <w:rPr>
                <w:rFonts w:hint="eastAsia"/>
                <w:sz w:val="18"/>
              </w:rPr>
              <w:t>岁</w:t>
            </w:r>
          </w:p>
        </w:tc>
        <w:tc>
          <w:tcPr>
            <w:tcW w:w="1433" w:type="pct"/>
            <w:tcBorders>
              <w:top w:val="nil"/>
              <w:bottom w:val="nil"/>
            </w:tcBorders>
          </w:tcPr>
          <w:p w:rsidR="00000000" w:rsidRDefault="00D60DAC" w:rsidP="00D60DAC">
            <w:pPr>
              <w:widowControl/>
              <w:spacing w:after="120" w:line="280" w:lineRule="atLeast"/>
              <w:ind w:rightChars="491" w:right="31680"/>
              <w:jc w:val="right"/>
              <w:rPr>
                <w:sz w:val="18"/>
              </w:rPr>
            </w:pPr>
            <w:r>
              <w:rPr>
                <w:sz w:val="18"/>
              </w:rPr>
              <w:t>21</w:t>
            </w:r>
          </w:p>
        </w:tc>
        <w:tc>
          <w:tcPr>
            <w:tcW w:w="1433" w:type="pct"/>
            <w:tcBorders>
              <w:top w:val="nil"/>
              <w:bottom w:val="nil"/>
            </w:tcBorders>
          </w:tcPr>
          <w:p w:rsidR="00000000" w:rsidRDefault="00D60DAC" w:rsidP="00D60DAC">
            <w:pPr>
              <w:widowControl/>
              <w:spacing w:after="120" w:line="280" w:lineRule="atLeast"/>
              <w:ind w:rightChars="491" w:right="31680"/>
              <w:jc w:val="right"/>
              <w:rPr>
                <w:sz w:val="18"/>
              </w:rPr>
            </w:pPr>
            <w:r>
              <w:rPr>
                <w:sz w:val="18"/>
              </w:rPr>
              <w:t>17</w:t>
            </w:r>
          </w:p>
        </w:tc>
      </w:tr>
      <w:tr w:rsidR="00000000">
        <w:tblPrEx>
          <w:tblCellMar>
            <w:top w:w="0" w:type="dxa"/>
            <w:bottom w:w="0" w:type="dxa"/>
          </w:tblCellMar>
        </w:tblPrEx>
        <w:tc>
          <w:tcPr>
            <w:tcW w:w="2134" w:type="pct"/>
            <w:tcBorders>
              <w:top w:val="nil"/>
              <w:bottom w:val="nil"/>
            </w:tcBorders>
          </w:tcPr>
          <w:p w:rsidR="00000000" w:rsidRDefault="00D60DAC">
            <w:pPr>
              <w:widowControl/>
              <w:spacing w:after="120" w:line="280" w:lineRule="atLeast"/>
              <w:rPr>
                <w:rFonts w:hint="eastAsia"/>
                <w:sz w:val="18"/>
              </w:rPr>
            </w:pPr>
            <w:r>
              <w:rPr>
                <w:rFonts w:hint="eastAsia"/>
                <w:sz w:val="18"/>
              </w:rPr>
              <w:t>16</w:t>
            </w:r>
            <w:r>
              <w:rPr>
                <w:rFonts w:hint="eastAsia"/>
                <w:sz w:val="18"/>
              </w:rPr>
              <w:t>－</w:t>
            </w:r>
            <w:r>
              <w:rPr>
                <w:rFonts w:hint="eastAsia"/>
                <w:sz w:val="18"/>
              </w:rPr>
              <w:t>64</w:t>
            </w:r>
            <w:r>
              <w:rPr>
                <w:rFonts w:hint="eastAsia"/>
                <w:sz w:val="18"/>
              </w:rPr>
              <w:t>岁</w:t>
            </w:r>
          </w:p>
        </w:tc>
        <w:tc>
          <w:tcPr>
            <w:tcW w:w="1433" w:type="pct"/>
            <w:tcBorders>
              <w:top w:val="nil"/>
              <w:bottom w:val="nil"/>
            </w:tcBorders>
          </w:tcPr>
          <w:p w:rsidR="00000000" w:rsidRDefault="00D60DAC" w:rsidP="00D60DAC">
            <w:pPr>
              <w:widowControl/>
              <w:spacing w:after="120" w:line="280" w:lineRule="atLeast"/>
              <w:ind w:rightChars="491" w:right="31680"/>
              <w:jc w:val="right"/>
              <w:rPr>
                <w:sz w:val="18"/>
              </w:rPr>
            </w:pPr>
            <w:r>
              <w:rPr>
                <w:sz w:val="18"/>
              </w:rPr>
              <w:t>67</w:t>
            </w:r>
          </w:p>
        </w:tc>
        <w:tc>
          <w:tcPr>
            <w:tcW w:w="1433" w:type="pct"/>
            <w:tcBorders>
              <w:top w:val="nil"/>
              <w:bottom w:val="nil"/>
            </w:tcBorders>
          </w:tcPr>
          <w:p w:rsidR="00000000" w:rsidRDefault="00D60DAC" w:rsidP="00D60DAC">
            <w:pPr>
              <w:widowControl/>
              <w:spacing w:after="120" w:line="280" w:lineRule="atLeast"/>
              <w:ind w:rightChars="491" w:right="31680"/>
              <w:jc w:val="right"/>
              <w:rPr>
                <w:sz w:val="18"/>
              </w:rPr>
            </w:pPr>
            <w:r>
              <w:rPr>
                <w:sz w:val="18"/>
              </w:rPr>
              <w:t>66</w:t>
            </w:r>
          </w:p>
        </w:tc>
      </w:tr>
      <w:tr w:rsidR="00000000">
        <w:tblPrEx>
          <w:tblCellMar>
            <w:top w:w="0" w:type="dxa"/>
            <w:bottom w:w="0" w:type="dxa"/>
          </w:tblCellMar>
        </w:tblPrEx>
        <w:tc>
          <w:tcPr>
            <w:tcW w:w="2134" w:type="pct"/>
            <w:tcBorders>
              <w:top w:val="nil"/>
              <w:bottom w:val="nil"/>
            </w:tcBorders>
          </w:tcPr>
          <w:p w:rsidR="00000000" w:rsidRDefault="00D60DAC">
            <w:pPr>
              <w:widowControl/>
              <w:spacing w:after="120" w:line="280" w:lineRule="atLeast"/>
              <w:rPr>
                <w:rFonts w:hint="eastAsia"/>
                <w:sz w:val="18"/>
              </w:rPr>
            </w:pPr>
            <w:r>
              <w:rPr>
                <w:rFonts w:hint="eastAsia"/>
                <w:sz w:val="18"/>
              </w:rPr>
              <w:t>65</w:t>
            </w:r>
            <w:r>
              <w:rPr>
                <w:rFonts w:hint="eastAsia"/>
                <w:sz w:val="18"/>
              </w:rPr>
              <w:t>岁以上</w:t>
            </w:r>
          </w:p>
        </w:tc>
        <w:tc>
          <w:tcPr>
            <w:tcW w:w="1433" w:type="pct"/>
            <w:tcBorders>
              <w:top w:val="nil"/>
              <w:bottom w:val="nil"/>
            </w:tcBorders>
          </w:tcPr>
          <w:p w:rsidR="00000000" w:rsidRDefault="00D60DAC" w:rsidP="00D60DAC">
            <w:pPr>
              <w:widowControl/>
              <w:spacing w:after="120" w:line="280" w:lineRule="atLeast"/>
              <w:ind w:rightChars="491" w:right="31680"/>
              <w:jc w:val="right"/>
              <w:rPr>
                <w:sz w:val="18"/>
              </w:rPr>
            </w:pPr>
            <w:r>
              <w:rPr>
                <w:sz w:val="18"/>
              </w:rPr>
              <w:t>12</w:t>
            </w:r>
          </w:p>
        </w:tc>
        <w:tc>
          <w:tcPr>
            <w:tcW w:w="1433" w:type="pct"/>
            <w:tcBorders>
              <w:top w:val="nil"/>
              <w:bottom w:val="nil"/>
            </w:tcBorders>
          </w:tcPr>
          <w:p w:rsidR="00000000" w:rsidRDefault="00D60DAC" w:rsidP="00D60DAC">
            <w:pPr>
              <w:widowControl/>
              <w:spacing w:after="120" w:line="280" w:lineRule="atLeast"/>
              <w:ind w:rightChars="491" w:right="31680"/>
              <w:jc w:val="right"/>
              <w:rPr>
                <w:sz w:val="18"/>
              </w:rPr>
            </w:pPr>
            <w:r>
              <w:rPr>
                <w:sz w:val="18"/>
              </w:rPr>
              <w:t>16</w:t>
            </w:r>
          </w:p>
        </w:tc>
      </w:tr>
      <w:tr w:rsidR="00000000">
        <w:tblPrEx>
          <w:tblCellMar>
            <w:top w:w="0" w:type="dxa"/>
            <w:bottom w:w="0" w:type="dxa"/>
          </w:tblCellMar>
        </w:tblPrEx>
        <w:tc>
          <w:tcPr>
            <w:tcW w:w="2134" w:type="pct"/>
            <w:tcBorders>
              <w:top w:val="nil"/>
              <w:bottom w:val="nil"/>
            </w:tcBorders>
          </w:tcPr>
          <w:p w:rsidR="00000000" w:rsidRDefault="00D60DAC">
            <w:pPr>
              <w:widowControl/>
              <w:spacing w:after="120" w:line="280" w:lineRule="atLeast"/>
              <w:rPr>
                <w:rFonts w:hint="eastAsia"/>
                <w:sz w:val="18"/>
              </w:rPr>
            </w:pPr>
            <w:r>
              <w:rPr>
                <w:rFonts w:hint="eastAsia"/>
                <w:sz w:val="18"/>
              </w:rPr>
              <w:t>面积（平方公里）</w:t>
            </w:r>
          </w:p>
        </w:tc>
        <w:tc>
          <w:tcPr>
            <w:tcW w:w="1433" w:type="pct"/>
            <w:tcBorders>
              <w:top w:val="nil"/>
              <w:bottom w:val="nil"/>
            </w:tcBorders>
          </w:tcPr>
          <w:p w:rsidR="00000000" w:rsidRDefault="00D60DAC" w:rsidP="00D60DAC">
            <w:pPr>
              <w:widowControl/>
              <w:spacing w:after="120" w:line="280" w:lineRule="atLeast"/>
              <w:ind w:rightChars="491" w:right="31680"/>
              <w:jc w:val="right"/>
              <w:rPr>
                <w:sz w:val="18"/>
              </w:rPr>
            </w:pPr>
            <w:r>
              <w:rPr>
                <w:sz w:val="18"/>
              </w:rPr>
              <w:t>316</w:t>
            </w:r>
          </w:p>
        </w:tc>
        <w:tc>
          <w:tcPr>
            <w:tcW w:w="1433" w:type="pct"/>
            <w:tcBorders>
              <w:top w:val="nil"/>
              <w:bottom w:val="nil"/>
            </w:tcBorders>
          </w:tcPr>
          <w:p w:rsidR="00000000" w:rsidRDefault="00D60DAC" w:rsidP="00D60DAC">
            <w:pPr>
              <w:widowControl/>
              <w:spacing w:after="120" w:line="280" w:lineRule="atLeast"/>
              <w:ind w:rightChars="491" w:right="31680"/>
              <w:jc w:val="right"/>
              <w:rPr>
                <w:sz w:val="18"/>
              </w:rPr>
            </w:pPr>
            <w:r>
              <w:rPr>
                <w:sz w:val="18"/>
              </w:rPr>
              <w:t>3 243 654</w:t>
            </w:r>
          </w:p>
        </w:tc>
      </w:tr>
      <w:tr w:rsidR="00000000">
        <w:tblPrEx>
          <w:tblCellMar>
            <w:top w:w="0" w:type="dxa"/>
            <w:bottom w:w="0" w:type="dxa"/>
          </w:tblCellMar>
        </w:tblPrEx>
        <w:tc>
          <w:tcPr>
            <w:tcW w:w="2134" w:type="pct"/>
            <w:tcBorders>
              <w:top w:val="nil"/>
              <w:bottom w:val="nil"/>
            </w:tcBorders>
          </w:tcPr>
          <w:p w:rsidR="00000000" w:rsidRDefault="00D60DAC">
            <w:pPr>
              <w:widowControl/>
              <w:spacing w:after="120" w:line="280" w:lineRule="atLeast"/>
              <w:rPr>
                <w:rFonts w:hint="eastAsia"/>
                <w:sz w:val="18"/>
              </w:rPr>
            </w:pPr>
            <w:r>
              <w:rPr>
                <w:rFonts w:hint="eastAsia"/>
                <w:sz w:val="18"/>
              </w:rPr>
              <w:t>每公里人口密度</w:t>
            </w:r>
          </w:p>
        </w:tc>
        <w:tc>
          <w:tcPr>
            <w:tcW w:w="1433" w:type="pct"/>
            <w:tcBorders>
              <w:top w:val="nil"/>
              <w:bottom w:val="nil"/>
            </w:tcBorders>
          </w:tcPr>
          <w:p w:rsidR="00000000" w:rsidRDefault="00D60DAC" w:rsidP="00D60DAC">
            <w:pPr>
              <w:widowControl/>
              <w:spacing w:after="120" w:line="280" w:lineRule="atLeast"/>
              <w:ind w:rightChars="491" w:right="31680"/>
              <w:jc w:val="right"/>
              <w:rPr>
                <w:sz w:val="18"/>
              </w:rPr>
            </w:pPr>
            <w:r>
              <w:rPr>
                <w:sz w:val="18"/>
              </w:rPr>
              <w:t>1 195</w:t>
            </w:r>
          </w:p>
        </w:tc>
        <w:tc>
          <w:tcPr>
            <w:tcW w:w="1433" w:type="pct"/>
            <w:tcBorders>
              <w:top w:val="nil"/>
              <w:bottom w:val="nil"/>
            </w:tcBorders>
          </w:tcPr>
          <w:p w:rsidR="00000000" w:rsidRDefault="00D60DAC" w:rsidP="00D60DAC">
            <w:pPr>
              <w:widowControl/>
              <w:spacing w:after="120" w:line="280" w:lineRule="atLeast"/>
              <w:ind w:rightChars="491" w:right="31680"/>
              <w:jc w:val="right"/>
              <w:rPr>
                <w:sz w:val="18"/>
              </w:rPr>
            </w:pPr>
            <w:r>
              <w:rPr>
                <w:sz w:val="18"/>
              </w:rPr>
              <w:t>115</w:t>
            </w:r>
          </w:p>
        </w:tc>
      </w:tr>
      <w:tr w:rsidR="00000000">
        <w:tblPrEx>
          <w:tblCellMar>
            <w:top w:w="0" w:type="dxa"/>
            <w:bottom w:w="0" w:type="dxa"/>
          </w:tblCellMar>
        </w:tblPrEx>
        <w:tc>
          <w:tcPr>
            <w:tcW w:w="2134" w:type="pct"/>
            <w:tcBorders>
              <w:top w:val="nil"/>
              <w:bottom w:val="nil"/>
            </w:tcBorders>
          </w:tcPr>
          <w:p w:rsidR="00000000" w:rsidRDefault="00D60DAC">
            <w:pPr>
              <w:widowControl/>
              <w:spacing w:after="120" w:line="280" w:lineRule="atLeast"/>
              <w:rPr>
                <w:rFonts w:hint="eastAsia"/>
                <w:sz w:val="18"/>
              </w:rPr>
            </w:pPr>
            <w:r>
              <w:rPr>
                <w:rFonts w:hint="eastAsia"/>
                <w:sz w:val="18"/>
              </w:rPr>
              <w:t>城市人口</w:t>
            </w:r>
          </w:p>
        </w:tc>
        <w:tc>
          <w:tcPr>
            <w:tcW w:w="1433" w:type="pct"/>
            <w:tcBorders>
              <w:top w:val="nil"/>
              <w:bottom w:val="nil"/>
            </w:tcBorders>
          </w:tcPr>
          <w:p w:rsidR="00000000" w:rsidRDefault="00D60DAC" w:rsidP="00D60DAC">
            <w:pPr>
              <w:widowControl/>
              <w:spacing w:after="120" w:line="280" w:lineRule="atLeast"/>
              <w:ind w:rightChars="491" w:right="31680"/>
              <w:jc w:val="right"/>
              <w:rPr>
                <w:sz w:val="18"/>
              </w:rPr>
            </w:pPr>
            <w:r>
              <w:rPr>
                <w:sz w:val="18"/>
              </w:rPr>
              <w:t>90</w:t>
            </w:r>
          </w:p>
        </w:tc>
        <w:tc>
          <w:tcPr>
            <w:tcW w:w="1433" w:type="pct"/>
            <w:tcBorders>
              <w:top w:val="nil"/>
              <w:bottom w:val="nil"/>
            </w:tcBorders>
          </w:tcPr>
          <w:p w:rsidR="00000000" w:rsidRDefault="00D60DAC" w:rsidP="00D60DAC">
            <w:pPr>
              <w:widowControl/>
              <w:spacing w:after="120" w:line="280" w:lineRule="atLeast"/>
              <w:ind w:rightChars="491" w:right="31680"/>
              <w:jc w:val="right"/>
              <w:rPr>
                <w:sz w:val="18"/>
              </w:rPr>
            </w:pPr>
            <w:r>
              <w:rPr>
                <w:sz w:val="18"/>
              </w:rPr>
              <w:t>80</w:t>
            </w:r>
          </w:p>
        </w:tc>
      </w:tr>
      <w:tr w:rsidR="00000000">
        <w:tblPrEx>
          <w:tblCellMar>
            <w:top w:w="0" w:type="dxa"/>
            <w:bottom w:w="0" w:type="dxa"/>
          </w:tblCellMar>
        </w:tblPrEx>
        <w:tc>
          <w:tcPr>
            <w:tcW w:w="2134" w:type="pct"/>
            <w:tcBorders>
              <w:top w:val="nil"/>
              <w:bottom w:val="nil"/>
            </w:tcBorders>
          </w:tcPr>
          <w:p w:rsidR="00000000" w:rsidRDefault="00D60DAC">
            <w:pPr>
              <w:widowControl/>
              <w:spacing w:after="120" w:line="280" w:lineRule="atLeast"/>
              <w:rPr>
                <w:rFonts w:hint="eastAsia"/>
                <w:sz w:val="18"/>
              </w:rPr>
            </w:pPr>
            <w:r>
              <w:rPr>
                <w:rFonts w:hint="eastAsia"/>
                <w:sz w:val="18"/>
              </w:rPr>
              <w:t>每千人出生率</w:t>
            </w:r>
          </w:p>
        </w:tc>
        <w:tc>
          <w:tcPr>
            <w:tcW w:w="1433" w:type="pct"/>
            <w:tcBorders>
              <w:top w:val="nil"/>
              <w:bottom w:val="nil"/>
            </w:tcBorders>
          </w:tcPr>
          <w:p w:rsidR="00000000" w:rsidRDefault="00D60DAC" w:rsidP="00D60DAC">
            <w:pPr>
              <w:widowControl/>
              <w:spacing w:after="120" w:line="280" w:lineRule="atLeast"/>
              <w:ind w:rightChars="491" w:right="31680"/>
              <w:jc w:val="right"/>
              <w:rPr>
                <w:sz w:val="18"/>
              </w:rPr>
            </w:pPr>
            <w:r>
              <w:rPr>
                <w:sz w:val="18"/>
              </w:rPr>
              <w:t>11.9</w:t>
            </w:r>
          </w:p>
        </w:tc>
        <w:tc>
          <w:tcPr>
            <w:tcW w:w="1433" w:type="pct"/>
            <w:tcBorders>
              <w:top w:val="nil"/>
              <w:bottom w:val="nil"/>
            </w:tcBorders>
          </w:tcPr>
          <w:p w:rsidR="00000000" w:rsidRDefault="00D60DAC" w:rsidP="00D60DAC">
            <w:pPr>
              <w:widowControl/>
              <w:spacing w:after="120" w:line="280" w:lineRule="atLeast"/>
              <w:ind w:rightChars="491" w:right="31680"/>
              <w:jc w:val="right"/>
              <w:rPr>
                <w:sz w:val="18"/>
              </w:rPr>
            </w:pPr>
            <w:r>
              <w:rPr>
                <w:sz w:val="18"/>
              </w:rPr>
              <w:t>10.7</w:t>
            </w:r>
          </w:p>
        </w:tc>
      </w:tr>
      <w:tr w:rsidR="00000000">
        <w:tblPrEx>
          <w:tblCellMar>
            <w:top w:w="0" w:type="dxa"/>
            <w:bottom w:w="0" w:type="dxa"/>
          </w:tblCellMar>
        </w:tblPrEx>
        <w:tc>
          <w:tcPr>
            <w:tcW w:w="2134" w:type="pct"/>
            <w:tcBorders>
              <w:top w:val="nil"/>
              <w:bottom w:val="nil"/>
            </w:tcBorders>
          </w:tcPr>
          <w:p w:rsidR="00000000" w:rsidRDefault="00D60DAC">
            <w:pPr>
              <w:widowControl/>
              <w:spacing w:after="120" w:line="280" w:lineRule="atLeast"/>
              <w:rPr>
                <w:rFonts w:hint="eastAsia"/>
                <w:sz w:val="18"/>
              </w:rPr>
            </w:pPr>
            <w:r>
              <w:rPr>
                <w:rFonts w:hint="eastAsia"/>
                <w:sz w:val="18"/>
              </w:rPr>
              <w:t>每千人死亡率</w:t>
            </w:r>
          </w:p>
        </w:tc>
        <w:tc>
          <w:tcPr>
            <w:tcW w:w="1433" w:type="pct"/>
            <w:tcBorders>
              <w:top w:val="nil"/>
              <w:bottom w:val="nil"/>
            </w:tcBorders>
          </w:tcPr>
          <w:p w:rsidR="00000000" w:rsidRDefault="00D60DAC" w:rsidP="00D60DAC">
            <w:pPr>
              <w:widowControl/>
              <w:spacing w:after="120" w:line="280" w:lineRule="atLeast"/>
              <w:ind w:rightChars="491" w:right="31680"/>
              <w:jc w:val="right"/>
              <w:rPr>
                <w:sz w:val="18"/>
              </w:rPr>
            </w:pPr>
            <w:r>
              <w:rPr>
                <w:sz w:val="18"/>
              </w:rPr>
              <w:t>8.1</w:t>
            </w:r>
          </w:p>
        </w:tc>
        <w:tc>
          <w:tcPr>
            <w:tcW w:w="1433" w:type="pct"/>
            <w:tcBorders>
              <w:top w:val="nil"/>
              <w:bottom w:val="nil"/>
            </w:tcBorders>
          </w:tcPr>
          <w:p w:rsidR="00000000" w:rsidRDefault="00D60DAC" w:rsidP="00D60DAC">
            <w:pPr>
              <w:widowControl/>
              <w:spacing w:after="120" w:line="280" w:lineRule="atLeast"/>
              <w:ind w:rightChars="491" w:right="31680"/>
              <w:jc w:val="right"/>
              <w:rPr>
                <w:sz w:val="18"/>
              </w:rPr>
            </w:pPr>
            <w:r>
              <w:rPr>
                <w:sz w:val="18"/>
              </w:rPr>
              <w:t>10.0</w:t>
            </w:r>
          </w:p>
        </w:tc>
      </w:tr>
      <w:tr w:rsidR="00000000">
        <w:tblPrEx>
          <w:tblCellMar>
            <w:top w:w="0" w:type="dxa"/>
            <w:bottom w:w="0" w:type="dxa"/>
          </w:tblCellMar>
        </w:tblPrEx>
        <w:tc>
          <w:tcPr>
            <w:tcW w:w="2134" w:type="pct"/>
            <w:tcBorders>
              <w:top w:val="nil"/>
              <w:bottom w:val="nil"/>
            </w:tcBorders>
          </w:tcPr>
          <w:p w:rsidR="00000000" w:rsidRDefault="00D60DAC">
            <w:pPr>
              <w:widowControl/>
              <w:spacing w:after="120" w:line="280" w:lineRule="atLeast"/>
              <w:rPr>
                <w:rFonts w:hint="eastAsia"/>
                <w:sz w:val="18"/>
              </w:rPr>
            </w:pPr>
            <w:r>
              <w:rPr>
                <w:rFonts w:hint="eastAsia"/>
                <w:sz w:val="18"/>
              </w:rPr>
              <w:t>每千人自然增长率</w:t>
            </w:r>
          </w:p>
        </w:tc>
        <w:tc>
          <w:tcPr>
            <w:tcW w:w="1433" w:type="pct"/>
            <w:tcBorders>
              <w:top w:val="nil"/>
              <w:bottom w:val="nil"/>
            </w:tcBorders>
          </w:tcPr>
          <w:p w:rsidR="00000000" w:rsidRDefault="00D60DAC" w:rsidP="00D60DAC">
            <w:pPr>
              <w:widowControl/>
              <w:spacing w:after="120" w:line="280" w:lineRule="atLeast"/>
              <w:ind w:rightChars="491" w:right="31680"/>
              <w:jc w:val="right"/>
              <w:rPr>
                <w:sz w:val="18"/>
              </w:rPr>
            </w:pPr>
            <w:r>
              <w:rPr>
                <w:sz w:val="18"/>
              </w:rPr>
              <w:t>3.8</w:t>
            </w:r>
          </w:p>
        </w:tc>
        <w:tc>
          <w:tcPr>
            <w:tcW w:w="1433" w:type="pct"/>
            <w:tcBorders>
              <w:top w:val="nil"/>
              <w:bottom w:val="nil"/>
            </w:tcBorders>
          </w:tcPr>
          <w:p w:rsidR="00000000" w:rsidRDefault="00D60DAC" w:rsidP="00D60DAC">
            <w:pPr>
              <w:widowControl/>
              <w:spacing w:after="120" w:line="280" w:lineRule="atLeast"/>
              <w:ind w:rightChars="491" w:right="31680"/>
              <w:jc w:val="right"/>
              <w:rPr>
                <w:sz w:val="18"/>
              </w:rPr>
            </w:pPr>
            <w:r>
              <w:rPr>
                <w:sz w:val="18"/>
              </w:rPr>
              <w:t>0.7</w:t>
            </w:r>
          </w:p>
        </w:tc>
      </w:tr>
      <w:tr w:rsidR="00000000">
        <w:tblPrEx>
          <w:tblCellMar>
            <w:top w:w="0" w:type="dxa"/>
            <w:bottom w:w="0" w:type="dxa"/>
          </w:tblCellMar>
        </w:tblPrEx>
        <w:tc>
          <w:tcPr>
            <w:tcW w:w="2134" w:type="pct"/>
            <w:tcBorders>
              <w:top w:val="nil"/>
            </w:tcBorders>
          </w:tcPr>
          <w:p w:rsidR="00000000" w:rsidRDefault="00D60DAC">
            <w:pPr>
              <w:widowControl/>
              <w:spacing w:after="120" w:line="280" w:lineRule="atLeast"/>
              <w:rPr>
                <w:rFonts w:hint="eastAsia"/>
                <w:sz w:val="18"/>
              </w:rPr>
            </w:pPr>
            <w:r>
              <w:rPr>
                <w:rFonts w:hint="eastAsia"/>
                <w:sz w:val="18"/>
              </w:rPr>
              <w:t>人均国内总产值（美元（购买力平价））</w:t>
            </w:r>
          </w:p>
        </w:tc>
        <w:tc>
          <w:tcPr>
            <w:tcW w:w="1433" w:type="pct"/>
            <w:tcBorders>
              <w:top w:val="nil"/>
            </w:tcBorders>
          </w:tcPr>
          <w:p w:rsidR="00000000" w:rsidRDefault="00D60DAC" w:rsidP="00D60DAC">
            <w:pPr>
              <w:widowControl/>
              <w:spacing w:after="120" w:line="280" w:lineRule="atLeast"/>
              <w:ind w:rightChars="491" w:right="31680"/>
              <w:jc w:val="right"/>
              <w:rPr>
                <w:sz w:val="18"/>
              </w:rPr>
            </w:pPr>
            <w:r>
              <w:rPr>
                <w:sz w:val="18"/>
              </w:rPr>
              <w:t>13.180</w:t>
            </w:r>
          </w:p>
        </w:tc>
        <w:tc>
          <w:tcPr>
            <w:tcW w:w="1433" w:type="pct"/>
            <w:tcBorders>
              <w:top w:val="nil"/>
            </w:tcBorders>
          </w:tcPr>
          <w:p w:rsidR="00000000" w:rsidRDefault="00D60DAC" w:rsidP="00D60DAC">
            <w:pPr>
              <w:widowControl/>
              <w:spacing w:after="120" w:line="280" w:lineRule="atLeast"/>
              <w:ind w:rightChars="491" w:right="31680"/>
              <w:jc w:val="right"/>
              <w:rPr>
                <w:sz w:val="18"/>
              </w:rPr>
            </w:pPr>
            <w:r>
              <w:rPr>
                <w:sz w:val="18"/>
              </w:rPr>
              <w:t>20.327</w:t>
            </w: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w:t>
      </w:r>
      <w:r>
        <w:rPr>
          <w:rFonts w:hint="eastAsia"/>
          <w:sz w:val="18"/>
        </w:rPr>
        <w:t>2001</w:t>
      </w:r>
      <w:r>
        <w:rPr>
          <w:rFonts w:hint="eastAsia"/>
          <w:sz w:val="18"/>
        </w:rPr>
        <w:t>年马耳他健康动态摘要》。</w:t>
      </w:r>
    </w:p>
    <w:p w:rsidR="00000000" w:rsidRDefault="00D60DAC">
      <w:pPr>
        <w:widowControl/>
        <w:spacing w:after="120" w:line="320" w:lineRule="atLeast"/>
        <w:jc w:val="center"/>
        <w:rPr>
          <w:rFonts w:ascii="SimHei" w:eastAsia="SimHei" w:hint="eastAsia"/>
        </w:rPr>
      </w:pPr>
      <w:r>
        <w:rPr>
          <w:rFonts w:ascii="SimHei" w:eastAsia="SimHei" w:hint="eastAsia"/>
        </w:rPr>
        <w:t>表</w:t>
      </w:r>
      <w:r>
        <w:rPr>
          <w:rFonts w:ascii="SimHei" w:eastAsia="SimHei" w:hint="eastAsia"/>
        </w:rPr>
        <w:t>43</w:t>
      </w:r>
    </w:p>
    <w:p w:rsidR="00000000" w:rsidRDefault="00D60DAC">
      <w:pPr>
        <w:widowControl/>
        <w:spacing w:after="240" w:line="360" w:lineRule="atLeast"/>
        <w:jc w:val="center"/>
        <w:rPr>
          <w:rFonts w:ascii="SimHei" w:eastAsia="SimHei" w:hint="eastAsia"/>
        </w:rPr>
      </w:pPr>
      <w:r>
        <w:rPr>
          <w:rFonts w:ascii="SimHei" w:eastAsia="SimHei" w:hint="eastAsia"/>
        </w:rPr>
        <w:t>2001</w:t>
      </w:r>
      <w:r>
        <w:rPr>
          <w:rFonts w:ascii="SimHei" w:eastAsia="SimHei" w:hint="eastAsia"/>
        </w:rPr>
        <w:t>年卡梅尔医院接诊情况</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0"/>
        <w:gridCol w:w="2760"/>
      </w:tblGrid>
      <w:tr w:rsidR="00000000">
        <w:tblPrEx>
          <w:tblCellMar>
            <w:top w:w="0" w:type="dxa"/>
            <w:bottom w:w="0" w:type="dxa"/>
          </w:tblCellMar>
        </w:tblPrEx>
        <w:tc>
          <w:tcPr>
            <w:tcW w:w="4920" w:type="dxa"/>
            <w:tcBorders>
              <w:bottom w:val="nil"/>
            </w:tcBorders>
          </w:tcPr>
          <w:p w:rsidR="00000000" w:rsidRDefault="00D60DAC">
            <w:pPr>
              <w:widowControl/>
              <w:spacing w:after="120" w:line="280" w:lineRule="atLeast"/>
              <w:rPr>
                <w:sz w:val="18"/>
              </w:rPr>
            </w:pPr>
            <w:r>
              <w:rPr>
                <w:rFonts w:hint="eastAsia"/>
                <w:sz w:val="18"/>
              </w:rPr>
              <w:t>精神分裂症</w:t>
            </w:r>
          </w:p>
        </w:tc>
        <w:tc>
          <w:tcPr>
            <w:tcW w:w="2760" w:type="dxa"/>
            <w:tcBorders>
              <w:bottom w:val="nil"/>
            </w:tcBorders>
          </w:tcPr>
          <w:p w:rsidR="00000000" w:rsidRDefault="00D60DAC" w:rsidP="00D60DAC">
            <w:pPr>
              <w:widowControl/>
              <w:spacing w:after="120" w:line="280" w:lineRule="atLeast"/>
              <w:ind w:rightChars="520" w:right="31680"/>
              <w:jc w:val="right"/>
              <w:rPr>
                <w:sz w:val="18"/>
              </w:rPr>
            </w:pPr>
            <w:r>
              <w:rPr>
                <w:sz w:val="18"/>
              </w:rPr>
              <w:t>29.5%</w:t>
            </w:r>
          </w:p>
        </w:tc>
      </w:tr>
      <w:tr w:rsidR="00000000">
        <w:tblPrEx>
          <w:tblCellMar>
            <w:top w:w="0" w:type="dxa"/>
            <w:bottom w:w="0" w:type="dxa"/>
          </w:tblCellMar>
        </w:tblPrEx>
        <w:tc>
          <w:tcPr>
            <w:tcW w:w="4920" w:type="dxa"/>
            <w:tcBorders>
              <w:top w:val="nil"/>
              <w:bottom w:val="nil"/>
            </w:tcBorders>
          </w:tcPr>
          <w:p w:rsidR="00000000" w:rsidRDefault="00D60DAC">
            <w:pPr>
              <w:widowControl/>
              <w:spacing w:after="120" w:line="280" w:lineRule="atLeast"/>
              <w:rPr>
                <w:rFonts w:hint="eastAsia"/>
                <w:sz w:val="18"/>
              </w:rPr>
            </w:pPr>
            <w:r>
              <w:rPr>
                <w:rFonts w:hint="eastAsia"/>
                <w:sz w:val="18"/>
              </w:rPr>
              <w:t>心理障碍</w:t>
            </w:r>
          </w:p>
        </w:tc>
        <w:tc>
          <w:tcPr>
            <w:tcW w:w="2760" w:type="dxa"/>
            <w:tcBorders>
              <w:top w:val="nil"/>
              <w:bottom w:val="nil"/>
            </w:tcBorders>
          </w:tcPr>
          <w:p w:rsidR="00000000" w:rsidRDefault="00D60DAC" w:rsidP="00D60DAC">
            <w:pPr>
              <w:widowControl/>
              <w:spacing w:after="120" w:line="280" w:lineRule="atLeast"/>
              <w:ind w:rightChars="520" w:right="31680"/>
              <w:jc w:val="right"/>
              <w:rPr>
                <w:sz w:val="18"/>
              </w:rPr>
            </w:pPr>
            <w:r>
              <w:rPr>
                <w:sz w:val="18"/>
              </w:rPr>
              <w:t>25.5%</w:t>
            </w:r>
          </w:p>
        </w:tc>
      </w:tr>
      <w:tr w:rsidR="00000000">
        <w:tblPrEx>
          <w:tblCellMar>
            <w:top w:w="0" w:type="dxa"/>
            <w:bottom w:w="0" w:type="dxa"/>
          </w:tblCellMar>
        </w:tblPrEx>
        <w:tc>
          <w:tcPr>
            <w:tcW w:w="4920" w:type="dxa"/>
            <w:tcBorders>
              <w:top w:val="nil"/>
              <w:bottom w:val="nil"/>
            </w:tcBorders>
          </w:tcPr>
          <w:p w:rsidR="00000000" w:rsidRDefault="00D60DAC">
            <w:pPr>
              <w:widowControl/>
              <w:spacing w:after="120" w:line="280" w:lineRule="atLeast"/>
              <w:rPr>
                <w:rFonts w:hint="eastAsia"/>
                <w:sz w:val="18"/>
              </w:rPr>
            </w:pPr>
            <w:r>
              <w:rPr>
                <w:rFonts w:hint="eastAsia"/>
                <w:sz w:val="18"/>
              </w:rPr>
              <w:t>酗酒</w:t>
            </w:r>
          </w:p>
        </w:tc>
        <w:tc>
          <w:tcPr>
            <w:tcW w:w="2760" w:type="dxa"/>
            <w:tcBorders>
              <w:top w:val="nil"/>
              <w:bottom w:val="nil"/>
            </w:tcBorders>
          </w:tcPr>
          <w:p w:rsidR="00000000" w:rsidRDefault="00D60DAC" w:rsidP="00D60DAC">
            <w:pPr>
              <w:widowControl/>
              <w:spacing w:after="120" w:line="280" w:lineRule="atLeast"/>
              <w:ind w:rightChars="520" w:right="31680"/>
              <w:jc w:val="right"/>
              <w:rPr>
                <w:sz w:val="18"/>
              </w:rPr>
            </w:pPr>
            <w:r>
              <w:rPr>
                <w:sz w:val="18"/>
              </w:rPr>
              <w:t>11.8%</w:t>
            </w:r>
          </w:p>
        </w:tc>
      </w:tr>
      <w:tr w:rsidR="00000000">
        <w:tblPrEx>
          <w:tblCellMar>
            <w:top w:w="0" w:type="dxa"/>
            <w:bottom w:w="0" w:type="dxa"/>
          </w:tblCellMar>
        </w:tblPrEx>
        <w:tc>
          <w:tcPr>
            <w:tcW w:w="4920" w:type="dxa"/>
            <w:tcBorders>
              <w:top w:val="nil"/>
              <w:bottom w:val="nil"/>
            </w:tcBorders>
          </w:tcPr>
          <w:p w:rsidR="00000000" w:rsidRDefault="00D60DAC">
            <w:pPr>
              <w:widowControl/>
              <w:spacing w:after="120" w:line="280" w:lineRule="atLeast"/>
              <w:rPr>
                <w:rFonts w:hint="eastAsia"/>
                <w:sz w:val="18"/>
              </w:rPr>
            </w:pPr>
            <w:r>
              <w:rPr>
                <w:rFonts w:hint="eastAsia"/>
                <w:sz w:val="18"/>
              </w:rPr>
              <w:t>官能性抑郁症</w:t>
            </w:r>
          </w:p>
        </w:tc>
        <w:tc>
          <w:tcPr>
            <w:tcW w:w="2760" w:type="dxa"/>
            <w:tcBorders>
              <w:top w:val="nil"/>
              <w:bottom w:val="nil"/>
            </w:tcBorders>
          </w:tcPr>
          <w:p w:rsidR="00000000" w:rsidRDefault="00D60DAC" w:rsidP="00D60DAC">
            <w:pPr>
              <w:widowControl/>
              <w:spacing w:after="120" w:line="280" w:lineRule="atLeast"/>
              <w:ind w:rightChars="520" w:right="31680"/>
              <w:jc w:val="right"/>
              <w:rPr>
                <w:sz w:val="18"/>
              </w:rPr>
            </w:pPr>
            <w:r>
              <w:rPr>
                <w:sz w:val="18"/>
              </w:rPr>
              <w:t>11.7%</w:t>
            </w:r>
          </w:p>
        </w:tc>
      </w:tr>
      <w:tr w:rsidR="00000000">
        <w:tblPrEx>
          <w:tblCellMar>
            <w:top w:w="0" w:type="dxa"/>
            <w:bottom w:w="0" w:type="dxa"/>
          </w:tblCellMar>
        </w:tblPrEx>
        <w:tc>
          <w:tcPr>
            <w:tcW w:w="4920" w:type="dxa"/>
            <w:tcBorders>
              <w:top w:val="nil"/>
              <w:bottom w:val="nil"/>
            </w:tcBorders>
          </w:tcPr>
          <w:p w:rsidR="00000000" w:rsidRDefault="00D60DAC">
            <w:pPr>
              <w:widowControl/>
              <w:spacing w:after="120" w:line="280" w:lineRule="atLeast"/>
              <w:rPr>
                <w:rFonts w:hint="eastAsia"/>
                <w:sz w:val="18"/>
              </w:rPr>
            </w:pPr>
            <w:r>
              <w:rPr>
                <w:rFonts w:hint="eastAsia"/>
                <w:sz w:val="18"/>
              </w:rPr>
              <w:t>吸毒</w:t>
            </w:r>
            <w:r>
              <w:rPr>
                <w:sz w:val="18"/>
              </w:rPr>
              <w:t>/</w:t>
            </w:r>
            <w:r>
              <w:rPr>
                <w:rFonts w:hint="eastAsia"/>
                <w:sz w:val="18"/>
              </w:rPr>
              <w:t>吸毒成瘾</w:t>
            </w:r>
          </w:p>
        </w:tc>
        <w:tc>
          <w:tcPr>
            <w:tcW w:w="2760" w:type="dxa"/>
            <w:tcBorders>
              <w:top w:val="nil"/>
              <w:bottom w:val="nil"/>
            </w:tcBorders>
          </w:tcPr>
          <w:p w:rsidR="00000000" w:rsidRDefault="00D60DAC" w:rsidP="00D60DAC">
            <w:pPr>
              <w:widowControl/>
              <w:spacing w:after="120" w:line="280" w:lineRule="atLeast"/>
              <w:ind w:rightChars="520" w:right="31680"/>
              <w:jc w:val="right"/>
              <w:rPr>
                <w:sz w:val="18"/>
              </w:rPr>
            </w:pPr>
            <w:r>
              <w:rPr>
                <w:sz w:val="18"/>
              </w:rPr>
              <w:t>5.0%</w:t>
            </w:r>
          </w:p>
        </w:tc>
      </w:tr>
      <w:tr w:rsidR="00000000">
        <w:tblPrEx>
          <w:tblCellMar>
            <w:top w:w="0" w:type="dxa"/>
            <w:bottom w:w="0" w:type="dxa"/>
          </w:tblCellMar>
        </w:tblPrEx>
        <w:tc>
          <w:tcPr>
            <w:tcW w:w="4920" w:type="dxa"/>
            <w:tcBorders>
              <w:top w:val="nil"/>
              <w:bottom w:val="nil"/>
            </w:tcBorders>
          </w:tcPr>
          <w:p w:rsidR="00000000" w:rsidRDefault="00D60DAC">
            <w:pPr>
              <w:widowControl/>
              <w:spacing w:after="120" w:line="280" w:lineRule="atLeast"/>
              <w:rPr>
                <w:rFonts w:hint="eastAsia"/>
                <w:sz w:val="18"/>
              </w:rPr>
            </w:pPr>
            <w:r>
              <w:rPr>
                <w:rFonts w:hint="eastAsia"/>
                <w:sz w:val="18"/>
              </w:rPr>
              <w:t>人格障碍</w:t>
            </w:r>
          </w:p>
        </w:tc>
        <w:tc>
          <w:tcPr>
            <w:tcW w:w="2760" w:type="dxa"/>
            <w:tcBorders>
              <w:top w:val="nil"/>
              <w:bottom w:val="nil"/>
            </w:tcBorders>
          </w:tcPr>
          <w:p w:rsidR="00000000" w:rsidRDefault="00D60DAC" w:rsidP="00D60DAC">
            <w:pPr>
              <w:widowControl/>
              <w:spacing w:after="120" w:line="280" w:lineRule="atLeast"/>
              <w:ind w:rightChars="520" w:right="31680"/>
              <w:jc w:val="right"/>
              <w:rPr>
                <w:sz w:val="18"/>
              </w:rPr>
            </w:pPr>
            <w:r>
              <w:rPr>
                <w:sz w:val="18"/>
              </w:rPr>
              <w:t>8.2%</w:t>
            </w:r>
          </w:p>
        </w:tc>
      </w:tr>
      <w:tr w:rsidR="00000000">
        <w:tblPrEx>
          <w:tblCellMar>
            <w:top w:w="0" w:type="dxa"/>
            <w:bottom w:w="0" w:type="dxa"/>
          </w:tblCellMar>
        </w:tblPrEx>
        <w:tc>
          <w:tcPr>
            <w:tcW w:w="4920" w:type="dxa"/>
            <w:tcBorders>
              <w:top w:val="nil"/>
              <w:bottom w:val="nil"/>
            </w:tcBorders>
          </w:tcPr>
          <w:p w:rsidR="00000000" w:rsidRDefault="00D60DAC">
            <w:pPr>
              <w:widowControl/>
              <w:spacing w:after="120" w:line="280" w:lineRule="atLeast"/>
              <w:rPr>
                <w:rFonts w:hint="eastAsia"/>
                <w:sz w:val="18"/>
              </w:rPr>
            </w:pPr>
            <w:r>
              <w:rPr>
                <w:rFonts w:hint="eastAsia"/>
                <w:sz w:val="18"/>
              </w:rPr>
              <w:t>老年性痴呆</w:t>
            </w:r>
          </w:p>
        </w:tc>
        <w:tc>
          <w:tcPr>
            <w:tcW w:w="2760" w:type="dxa"/>
            <w:tcBorders>
              <w:top w:val="nil"/>
              <w:bottom w:val="nil"/>
            </w:tcBorders>
          </w:tcPr>
          <w:p w:rsidR="00000000" w:rsidRDefault="00D60DAC" w:rsidP="00D60DAC">
            <w:pPr>
              <w:widowControl/>
              <w:spacing w:after="120" w:line="280" w:lineRule="atLeast"/>
              <w:ind w:rightChars="520" w:right="31680"/>
              <w:jc w:val="right"/>
              <w:rPr>
                <w:sz w:val="18"/>
              </w:rPr>
            </w:pPr>
            <w:r>
              <w:rPr>
                <w:sz w:val="18"/>
              </w:rPr>
              <w:t>4.0%</w:t>
            </w:r>
          </w:p>
        </w:tc>
      </w:tr>
      <w:tr w:rsidR="00000000">
        <w:tblPrEx>
          <w:tblCellMar>
            <w:top w:w="0" w:type="dxa"/>
            <w:bottom w:w="0" w:type="dxa"/>
          </w:tblCellMar>
        </w:tblPrEx>
        <w:tc>
          <w:tcPr>
            <w:tcW w:w="4920" w:type="dxa"/>
            <w:tcBorders>
              <w:top w:val="nil"/>
              <w:bottom w:val="nil"/>
            </w:tcBorders>
          </w:tcPr>
          <w:p w:rsidR="00000000" w:rsidRDefault="00D60DAC">
            <w:pPr>
              <w:widowControl/>
              <w:spacing w:after="120" w:line="280" w:lineRule="atLeast"/>
              <w:rPr>
                <w:rFonts w:hint="eastAsia"/>
                <w:sz w:val="18"/>
              </w:rPr>
            </w:pPr>
            <w:r>
              <w:rPr>
                <w:rFonts w:hint="eastAsia"/>
                <w:sz w:val="18"/>
              </w:rPr>
              <w:t>智力迟钝</w:t>
            </w:r>
          </w:p>
        </w:tc>
        <w:tc>
          <w:tcPr>
            <w:tcW w:w="2760" w:type="dxa"/>
            <w:tcBorders>
              <w:top w:val="nil"/>
              <w:bottom w:val="nil"/>
            </w:tcBorders>
          </w:tcPr>
          <w:p w:rsidR="00000000" w:rsidRDefault="00D60DAC" w:rsidP="00D60DAC">
            <w:pPr>
              <w:widowControl/>
              <w:spacing w:after="120" w:line="280" w:lineRule="atLeast"/>
              <w:ind w:rightChars="520" w:right="31680"/>
              <w:jc w:val="right"/>
              <w:rPr>
                <w:sz w:val="18"/>
              </w:rPr>
            </w:pPr>
            <w:r>
              <w:rPr>
                <w:sz w:val="18"/>
              </w:rPr>
              <w:t>2.5%</w:t>
            </w:r>
          </w:p>
        </w:tc>
      </w:tr>
      <w:tr w:rsidR="00000000">
        <w:tblPrEx>
          <w:tblCellMar>
            <w:top w:w="0" w:type="dxa"/>
            <w:bottom w:w="0" w:type="dxa"/>
          </w:tblCellMar>
        </w:tblPrEx>
        <w:tc>
          <w:tcPr>
            <w:tcW w:w="4920" w:type="dxa"/>
            <w:tcBorders>
              <w:top w:val="nil"/>
              <w:bottom w:val="nil"/>
            </w:tcBorders>
          </w:tcPr>
          <w:p w:rsidR="00000000" w:rsidRDefault="00D60DAC">
            <w:pPr>
              <w:widowControl/>
              <w:spacing w:after="120" w:line="280" w:lineRule="atLeast"/>
              <w:rPr>
                <w:rFonts w:hint="eastAsia"/>
                <w:sz w:val="18"/>
              </w:rPr>
            </w:pPr>
            <w:r>
              <w:rPr>
                <w:rFonts w:hint="eastAsia"/>
                <w:sz w:val="18"/>
              </w:rPr>
              <w:t>患有行为</w:t>
            </w:r>
            <w:r>
              <w:rPr>
                <w:rFonts w:hint="eastAsia"/>
                <w:sz w:val="18"/>
              </w:rPr>
              <w:t>/</w:t>
            </w:r>
            <w:r>
              <w:rPr>
                <w:rFonts w:hint="eastAsia"/>
                <w:sz w:val="18"/>
              </w:rPr>
              <w:t>情感障碍的儿童和青少年</w:t>
            </w:r>
          </w:p>
        </w:tc>
        <w:tc>
          <w:tcPr>
            <w:tcW w:w="2760" w:type="dxa"/>
            <w:tcBorders>
              <w:top w:val="nil"/>
              <w:bottom w:val="nil"/>
            </w:tcBorders>
          </w:tcPr>
          <w:p w:rsidR="00000000" w:rsidRDefault="00D60DAC" w:rsidP="00D60DAC">
            <w:pPr>
              <w:widowControl/>
              <w:spacing w:after="120" w:line="280" w:lineRule="atLeast"/>
              <w:ind w:rightChars="520" w:right="31680"/>
              <w:jc w:val="right"/>
              <w:rPr>
                <w:sz w:val="18"/>
              </w:rPr>
            </w:pPr>
            <w:r>
              <w:rPr>
                <w:sz w:val="18"/>
              </w:rPr>
              <w:t>1.3%</w:t>
            </w:r>
          </w:p>
        </w:tc>
      </w:tr>
      <w:tr w:rsidR="00000000">
        <w:tblPrEx>
          <w:tblCellMar>
            <w:top w:w="0" w:type="dxa"/>
            <w:bottom w:w="0" w:type="dxa"/>
          </w:tblCellMar>
        </w:tblPrEx>
        <w:tc>
          <w:tcPr>
            <w:tcW w:w="4920" w:type="dxa"/>
            <w:tcBorders>
              <w:top w:val="nil"/>
            </w:tcBorders>
          </w:tcPr>
          <w:p w:rsidR="00000000" w:rsidRDefault="00D60DAC">
            <w:pPr>
              <w:widowControl/>
              <w:spacing w:after="120" w:line="280" w:lineRule="atLeast"/>
              <w:rPr>
                <w:rFonts w:hint="eastAsia"/>
                <w:sz w:val="18"/>
              </w:rPr>
            </w:pPr>
            <w:r>
              <w:rPr>
                <w:rFonts w:hint="eastAsia"/>
                <w:sz w:val="18"/>
              </w:rPr>
              <w:t>其他</w:t>
            </w:r>
          </w:p>
        </w:tc>
        <w:tc>
          <w:tcPr>
            <w:tcW w:w="2760" w:type="dxa"/>
            <w:tcBorders>
              <w:top w:val="nil"/>
            </w:tcBorders>
          </w:tcPr>
          <w:p w:rsidR="00000000" w:rsidRDefault="00D60DAC" w:rsidP="00D60DAC">
            <w:pPr>
              <w:widowControl/>
              <w:spacing w:after="120" w:line="280" w:lineRule="atLeast"/>
              <w:ind w:rightChars="520" w:right="31680"/>
              <w:jc w:val="right"/>
              <w:rPr>
                <w:sz w:val="18"/>
              </w:rPr>
            </w:pPr>
            <w:r>
              <w:rPr>
                <w:sz w:val="18"/>
              </w:rPr>
              <w:t>0.5%</w:t>
            </w:r>
          </w:p>
        </w:tc>
      </w:tr>
    </w:tbl>
    <w:p w:rsidR="00000000" w:rsidRDefault="00D60DAC" w:rsidP="00D60DAC">
      <w:pPr>
        <w:widowControl/>
        <w:spacing w:after="240" w:line="360" w:lineRule="atLeast"/>
        <w:ind w:firstLineChars="600" w:firstLine="31680"/>
        <w:rPr>
          <w:rFonts w:hint="eastAsia"/>
          <w:sz w:val="18"/>
        </w:rPr>
      </w:pPr>
      <w:r>
        <w:rPr>
          <w:rFonts w:ascii="KaiTi_GB2312" w:eastAsia="KaiTi_GB2312" w:hint="eastAsia"/>
          <w:iCs/>
          <w:sz w:val="18"/>
        </w:rPr>
        <w:t>资料来源</w:t>
      </w:r>
      <w:r>
        <w:rPr>
          <w:rFonts w:hint="eastAsia"/>
          <w:sz w:val="18"/>
        </w:rPr>
        <w:t>：《卫生司</w:t>
      </w:r>
      <w:r>
        <w:rPr>
          <w:rFonts w:hint="eastAsia"/>
          <w:sz w:val="18"/>
        </w:rPr>
        <w:t>2001</w:t>
      </w:r>
      <w:r>
        <w:rPr>
          <w:rFonts w:hint="eastAsia"/>
          <w:sz w:val="18"/>
        </w:rPr>
        <w:t>年报告》。</w:t>
      </w:r>
    </w:p>
    <w:p w:rsidR="00000000" w:rsidRDefault="00D60DAC">
      <w:pPr>
        <w:keepNext/>
        <w:keepLines/>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44</w:t>
      </w:r>
    </w:p>
    <w:p w:rsidR="00000000" w:rsidRDefault="00D60DAC">
      <w:pPr>
        <w:keepNext/>
        <w:keepLines/>
        <w:widowControl/>
        <w:spacing w:after="240" w:line="360" w:lineRule="atLeast"/>
        <w:jc w:val="center"/>
        <w:rPr>
          <w:rFonts w:ascii="SimHei" w:eastAsia="SimHei" w:hint="eastAsia"/>
        </w:rPr>
      </w:pPr>
      <w:r>
        <w:rPr>
          <w:rFonts w:ascii="SimHei" w:eastAsia="SimHei" w:hint="eastAsia"/>
        </w:rPr>
        <w:t>2001</w:t>
      </w:r>
      <w:r>
        <w:rPr>
          <w:rFonts w:ascii="SimHei" w:eastAsia="SimHei" w:hint="eastAsia"/>
        </w:rPr>
        <w:t>年全科医生服务</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0"/>
        <w:gridCol w:w="2760"/>
      </w:tblGrid>
      <w:tr w:rsidR="00000000">
        <w:tblPrEx>
          <w:tblCellMar>
            <w:top w:w="0" w:type="dxa"/>
            <w:bottom w:w="0" w:type="dxa"/>
          </w:tblCellMar>
        </w:tblPrEx>
        <w:tc>
          <w:tcPr>
            <w:tcW w:w="4920" w:type="dxa"/>
            <w:tcBorders>
              <w:bottom w:val="nil"/>
            </w:tcBorders>
          </w:tcPr>
          <w:p w:rsidR="00000000" w:rsidRDefault="00D60DAC">
            <w:pPr>
              <w:keepNext/>
              <w:keepLines/>
              <w:widowControl/>
              <w:spacing w:after="120" w:line="360" w:lineRule="atLeast"/>
              <w:rPr>
                <w:sz w:val="18"/>
              </w:rPr>
            </w:pPr>
            <w:r>
              <w:rPr>
                <w:rFonts w:hint="eastAsia"/>
                <w:sz w:val="18"/>
              </w:rPr>
              <w:t>健康中心门诊</w:t>
            </w:r>
          </w:p>
        </w:tc>
        <w:tc>
          <w:tcPr>
            <w:tcW w:w="2760" w:type="dxa"/>
            <w:tcBorders>
              <w:bottom w:val="nil"/>
            </w:tcBorders>
          </w:tcPr>
          <w:p w:rsidR="00000000" w:rsidRDefault="00D60DAC" w:rsidP="00D60DAC">
            <w:pPr>
              <w:keepNext/>
              <w:keepLines/>
              <w:widowControl/>
              <w:spacing w:after="120" w:line="360" w:lineRule="atLeast"/>
              <w:ind w:rightChars="520" w:right="31680"/>
              <w:jc w:val="right"/>
              <w:rPr>
                <w:sz w:val="18"/>
              </w:rPr>
            </w:pPr>
            <w:r>
              <w:rPr>
                <w:sz w:val="18"/>
              </w:rPr>
              <w:t>386 013</w:t>
            </w:r>
          </w:p>
        </w:tc>
      </w:tr>
      <w:tr w:rsidR="00000000">
        <w:tblPrEx>
          <w:tblCellMar>
            <w:top w:w="0" w:type="dxa"/>
            <w:bottom w:w="0" w:type="dxa"/>
          </w:tblCellMar>
        </w:tblPrEx>
        <w:tc>
          <w:tcPr>
            <w:tcW w:w="4920" w:type="dxa"/>
            <w:tcBorders>
              <w:top w:val="nil"/>
              <w:bottom w:val="nil"/>
            </w:tcBorders>
          </w:tcPr>
          <w:p w:rsidR="00000000" w:rsidRDefault="00D60DAC">
            <w:pPr>
              <w:widowControl/>
              <w:spacing w:after="120" w:line="300" w:lineRule="atLeast"/>
              <w:rPr>
                <w:rFonts w:hint="eastAsia"/>
                <w:sz w:val="18"/>
              </w:rPr>
            </w:pPr>
            <w:r>
              <w:rPr>
                <w:rFonts w:hint="eastAsia"/>
                <w:sz w:val="18"/>
              </w:rPr>
              <w:t>地区诊所门诊</w:t>
            </w:r>
          </w:p>
        </w:tc>
        <w:tc>
          <w:tcPr>
            <w:tcW w:w="2760" w:type="dxa"/>
            <w:tcBorders>
              <w:top w:val="nil"/>
              <w:bottom w:val="nil"/>
            </w:tcBorders>
          </w:tcPr>
          <w:p w:rsidR="00000000" w:rsidRDefault="00D60DAC" w:rsidP="00D60DAC">
            <w:pPr>
              <w:widowControl/>
              <w:spacing w:after="120" w:line="300" w:lineRule="atLeast"/>
              <w:ind w:rightChars="520" w:right="31680"/>
              <w:jc w:val="right"/>
              <w:rPr>
                <w:sz w:val="18"/>
              </w:rPr>
            </w:pPr>
            <w:r>
              <w:rPr>
                <w:sz w:val="18"/>
              </w:rPr>
              <w:t>250 595</w:t>
            </w:r>
          </w:p>
        </w:tc>
      </w:tr>
      <w:tr w:rsidR="00000000">
        <w:tblPrEx>
          <w:tblCellMar>
            <w:top w:w="0" w:type="dxa"/>
            <w:bottom w:w="0" w:type="dxa"/>
          </w:tblCellMar>
        </w:tblPrEx>
        <w:tc>
          <w:tcPr>
            <w:tcW w:w="4920" w:type="dxa"/>
            <w:tcBorders>
              <w:top w:val="nil"/>
              <w:bottom w:val="nil"/>
            </w:tcBorders>
          </w:tcPr>
          <w:p w:rsidR="00000000" w:rsidRDefault="00D60DAC">
            <w:pPr>
              <w:widowControl/>
              <w:spacing w:after="120" w:line="300" w:lineRule="atLeast"/>
              <w:rPr>
                <w:rFonts w:hint="eastAsia"/>
                <w:sz w:val="18"/>
              </w:rPr>
            </w:pPr>
            <w:r>
              <w:rPr>
                <w:rFonts w:hint="eastAsia"/>
                <w:sz w:val="18"/>
              </w:rPr>
              <w:t>白天上门出诊</w:t>
            </w:r>
          </w:p>
        </w:tc>
        <w:tc>
          <w:tcPr>
            <w:tcW w:w="2760" w:type="dxa"/>
            <w:tcBorders>
              <w:top w:val="nil"/>
              <w:bottom w:val="nil"/>
            </w:tcBorders>
          </w:tcPr>
          <w:p w:rsidR="00000000" w:rsidRDefault="00D60DAC" w:rsidP="00D60DAC">
            <w:pPr>
              <w:widowControl/>
              <w:spacing w:after="120" w:line="300" w:lineRule="atLeast"/>
              <w:ind w:rightChars="520" w:right="31680"/>
              <w:jc w:val="right"/>
              <w:rPr>
                <w:sz w:val="18"/>
              </w:rPr>
            </w:pPr>
            <w:r>
              <w:rPr>
                <w:sz w:val="18"/>
              </w:rPr>
              <w:t>22 204</w:t>
            </w:r>
          </w:p>
        </w:tc>
      </w:tr>
      <w:tr w:rsidR="00000000">
        <w:tblPrEx>
          <w:tblCellMar>
            <w:top w:w="0" w:type="dxa"/>
            <w:bottom w:w="0" w:type="dxa"/>
          </w:tblCellMar>
        </w:tblPrEx>
        <w:tc>
          <w:tcPr>
            <w:tcW w:w="4920" w:type="dxa"/>
            <w:tcBorders>
              <w:top w:val="nil"/>
              <w:bottom w:val="single" w:sz="4" w:space="0" w:color="auto"/>
            </w:tcBorders>
          </w:tcPr>
          <w:p w:rsidR="00000000" w:rsidRDefault="00D60DAC">
            <w:pPr>
              <w:widowControl/>
              <w:spacing w:after="120" w:line="300" w:lineRule="atLeast"/>
              <w:rPr>
                <w:rFonts w:hint="eastAsia"/>
                <w:sz w:val="18"/>
              </w:rPr>
            </w:pPr>
            <w:r>
              <w:rPr>
                <w:rFonts w:hint="eastAsia"/>
                <w:sz w:val="18"/>
              </w:rPr>
              <w:t>夜间上门出诊</w:t>
            </w:r>
          </w:p>
        </w:tc>
        <w:tc>
          <w:tcPr>
            <w:tcW w:w="2760" w:type="dxa"/>
            <w:tcBorders>
              <w:top w:val="nil"/>
              <w:bottom w:val="single" w:sz="4" w:space="0" w:color="auto"/>
            </w:tcBorders>
          </w:tcPr>
          <w:p w:rsidR="00000000" w:rsidRDefault="00D60DAC" w:rsidP="00D60DAC">
            <w:pPr>
              <w:widowControl/>
              <w:spacing w:after="120" w:line="300" w:lineRule="atLeast"/>
              <w:ind w:rightChars="520" w:right="31680"/>
              <w:jc w:val="right"/>
              <w:rPr>
                <w:sz w:val="18"/>
              </w:rPr>
            </w:pPr>
            <w:r>
              <w:rPr>
                <w:sz w:val="18"/>
              </w:rPr>
              <w:t>3 196</w:t>
            </w:r>
          </w:p>
        </w:tc>
      </w:tr>
      <w:tr w:rsidR="00000000">
        <w:tblPrEx>
          <w:tblCellMar>
            <w:top w:w="0" w:type="dxa"/>
            <w:bottom w:w="0" w:type="dxa"/>
          </w:tblCellMar>
        </w:tblPrEx>
        <w:tc>
          <w:tcPr>
            <w:tcW w:w="4920" w:type="dxa"/>
            <w:tcBorders>
              <w:top w:val="single" w:sz="4" w:space="0" w:color="auto"/>
            </w:tcBorders>
          </w:tcPr>
          <w:p w:rsidR="00000000" w:rsidRDefault="00D60DAC">
            <w:pPr>
              <w:widowControl/>
              <w:spacing w:after="120" w:line="300" w:lineRule="atLeast"/>
              <w:rPr>
                <w:rFonts w:hint="eastAsia"/>
                <w:sz w:val="18"/>
              </w:rPr>
            </w:pPr>
            <w:r>
              <w:rPr>
                <w:rFonts w:hint="eastAsia"/>
                <w:sz w:val="18"/>
              </w:rPr>
              <w:t>共计</w:t>
            </w:r>
          </w:p>
        </w:tc>
        <w:tc>
          <w:tcPr>
            <w:tcW w:w="2760" w:type="dxa"/>
            <w:tcBorders>
              <w:top w:val="single" w:sz="4" w:space="0" w:color="auto"/>
            </w:tcBorders>
          </w:tcPr>
          <w:p w:rsidR="00000000" w:rsidRDefault="00D60DAC" w:rsidP="00D60DAC">
            <w:pPr>
              <w:widowControl/>
              <w:spacing w:after="120" w:line="300" w:lineRule="atLeast"/>
              <w:ind w:rightChars="520" w:right="31680"/>
              <w:jc w:val="right"/>
              <w:rPr>
                <w:sz w:val="18"/>
              </w:rPr>
            </w:pPr>
            <w:r>
              <w:rPr>
                <w:sz w:val="18"/>
              </w:rPr>
              <w:t>662 008</w:t>
            </w:r>
          </w:p>
        </w:tc>
      </w:tr>
    </w:tbl>
    <w:p w:rsidR="00000000" w:rsidRDefault="00D60DAC" w:rsidP="00D60DAC">
      <w:pPr>
        <w:widowControl/>
        <w:spacing w:after="240" w:line="360" w:lineRule="atLeast"/>
        <w:ind w:firstLineChars="600" w:firstLine="31680"/>
        <w:rPr>
          <w:rFonts w:hint="eastAsia"/>
          <w:sz w:val="18"/>
        </w:rPr>
      </w:pPr>
      <w:r>
        <w:rPr>
          <w:rFonts w:ascii="KaiTi_GB2312" w:eastAsia="KaiTi_GB2312" w:hint="eastAsia"/>
          <w:iCs/>
          <w:sz w:val="18"/>
        </w:rPr>
        <w:t>资料来源</w:t>
      </w:r>
      <w:r>
        <w:rPr>
          <w:rFonts w:hint="eastAsia"/>
          <w:sz w:val="18"/>
        </w:rPr>
        <w:t>：《卫生司</w:t>
      </w:r>
      <w:r>
        <w:rPr>
          <w:rFonts w:hint="eastAsia"/>
          <w:sz w:val="18"/>
        </w:rPr>
        <w:t>2001</w:t>
      </w:r>
      <w:r>
        <w:rPr>
          <w:rFonts w:hint="eastAsia"/>
          <w:sz w:val="18"/>
        </w:rPr>
        <w:t>年报告》。</w:t>
      </w:r>
    </w:p>
    <w:p w:rsidR="00000000" w:rsidRDefault="00D60DAC">
      <w:pPr>
        <w:widowControl/>
        <w:spacing w:after="120" w:line="320" w:lineRule="atLeast"/>
        <w:jc w:val="center"/>
        <w:rPr>
          <w:rFonts w:ascii="SimHei" w:eastAsia="SimHei" w:hint="eastAsia"/>
        </w:rPr>
      </w:pPr>
      <w:r>
        <w:rPr>
          <w:rFonts w:ascii="SimHei" w:eastAsia="SimHei" w:hint="eastAsia"/>
        </w:rPr>
        <w:t>表</w:t>
      </w:r>
      <w:r>
        <w:rPr>
          <w:rFonts w:ascii="SimHei" w:eastAsia="SimHei" w:hint="eastAsia"/>
        </w:rPr>
        <w:t>45</w:t>
      </w:r>
    </w:p>
    <w:p w:rsidR="00000000" w:rsidRDefault="00D60DAC">
      <w:pPr>
        <w:widowControl/>
        <w:spacing w:after="240" w:line="360" w:lineRule="atLeast"/>
        <w:jc w:val="center"/>
        <w:rPr>
          <w:rFonts w:ascii="SimHei" w:eastAsia="SimHei" w:hint="eastAsia"/>
        </w:rPr>
      </w:pPr>
      <w:r>
        <w:rPr>
          <w:rFonts w:ascii="SimHei" w:eastAsia="SimHei" w:hint="eastAsia"/>
        </w:rPr>
        <w:t>2001</w:t>
      </w:r>
      <w:r>
        <w:rPr>
          <w:rFonts w:ascii="SimHei" w:eastAsia="SimHei" w:hint="eastAsia"/>
        </w:rPr>
        <w:t>年其他专科和辅助服务</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0"/>
        <w:gridCol w:w="2760"/>
      </w:tblGrid>
      <w:tr w:rsidR="00000000">
        <w:tblPrEx>
          <w:tblCellMar>
            <w:top w:w="0" w:type="dxa"/>
            <w:bottom w:w="0" w:type="dxa"/>
          </w:tblCellMar>
        </w:tblPrEx>
        <w:tc>
          <w:tcPr>
            <w:tcW w:w="4920" w:type="dxa"/>
            <w:tcBorders>
              <w:bottom w:val="single" w:sz="4" w:space="0" w:color="auto"/>
            </w:tcBorders>
          </w:tcPr>
          <w:p w:rsidR="00000000" w:rsidRDefault="00D60DAC">
            <w:pPr>
              <w:widowControl/>
              <w:spacing w:after="120" w:line="280" w:lineRule="atLeast"/>
              <w:rPr>
                <w:rFonts w:eastAsia="SimHei"/>
                <w:sz w:val="18"/>
              </w:rPr>
            </w:pPr>
            <w:r>
              <w:rPr>
                <w:rFonts w:eastAsia="SimHei" w:hint="eastAsia"/>
                <w:sz w:val="18"/>
              </w:rPr>
              <w:t>服务</w:t>
            </w:r>
          </w:p>
        </w:tc>
        <w:tc>
          <w:tcPr>
            <w:tcW w:w="2760" w:type="dxa"/>
            <w:tcBorders>
              <w:bottom w:val="single" w:sz="4" w:space="0" w:color="auto"/>
            </w:tcBorders>
          </w:tcPr>
          <w:p w:rsidR="00000000" w:rsidRDefault="00D60DAC">
            <w:pPr>
              <w:pStyle w:val="Header"/>
              <w:widowControl/>
              <w:pBdr>
                <w:bottom w:val="none" w:sz="0" w:space="0" w:color="auto"/>
              </w:pBdr>
              <w:tabs>
                <w:tab w:val="clear" w:pos="4320"/>
                <w:tab w:val="clear" w:pos="8640"/>
              </w:tabs>
              <w:spacing w:after="120" w:line="280" w:lineRule="atLeast"/>
              <w:rPr>
                <w:rFonts w:eastAsia="SimHei" w:hint="eastAsia"/>
              </w:rPr>
            </w:pPr>
            <w:r>
              <w:rPr>
                <w:rFonts w:eastAsia="SimHei" w:hint="eastAsia"/>
              </w:rPr>
              <w:t>接诊数</w:t>
            </w:r>
          </w:p>
        </w:tc>
      </w:tr>
      <w:tr w:rsidR="00000000">
        <w:tblPrEx>
          <w:tblCellMar>
            <w:top w:w="0" w:type="dxa"/>
            <w:bottom w:w="0" w:type="dxa"/>
          </w:tblCellMar>
        </w:tblPrEx>
        <w:tc>
          <w:tcPr>
            <w:tcW w:w="4920" w:type="dxa"/>
            <w:tcBorders>
              <w:bottom w:val="nil"/>
            </w:tcBorders>
          </w:tcPr>
          <w:p w:rsidR="00000000" w:rsidRDefault="00D60DAC">
            <w:pPr>
              <w:widowControl/>
              <w:spacing w:after="120" w:line="280" w:lineRule="atLeast"/>
              <w:rPr>
                <w:rFonts w:hint="eastAsia"/>
                <w:sz w:val="18"/>
              </w:rPr>
            </w:pPr>
            <w:r>
              <w:rPr>
                <w:rFonts w:hint="eastAsia"/>
                <w:sz w:val="18"/>
              </w:rPr>
              <w:t>糖尿病诊所</w:t>
            </w:r>
          </w:p>
        </w:tc>
        <w:tc>
          <w:tcPr>
            <w:tcW w:w="2760" w:type="dxa"/>
            <w:tcBorders>
              <w:bottom w:val="nil"/>
            </w:tcBorders>
          </w:tcPr>
          <w:p w:rsidR="00000000" w:rsidRDefault="00D60DAC" w:rsidP="00D60DAC">
            <w:pPr>
              <w:widowControl/>
              <w:spacing w:after="120" w:line="280" w:lineRule="atLeast"/>
              <w:ind w:rightChars="520" w:right="31680"/>
              <w:jc w:val="right"/>
              <w:rPr>
                <w:sz w:val="18"/>
              </w:rPr>
            </w:pPr>
            <w:r>
              <w:rPr>
                <w:sz w:val="18"/>
              </w:rPr>
              <w:t>11 767</w:t>
            </w:r>
          </w:p>
        </w:tc>
      </w:tr>
      <w:tr w:rsidR="00000000">
        <w:tblPrEx>
          <w:tblCellMar>
            <w:top w:w="0" w:type="dxa"/>
            <w:bottom w:w="0" w:type="dxa"/>
          </w:tblCellMar>
        </w:tblPrEx>
        <w:tc>
          <w:tcPr>
            <w:tcW w:w="4920" w:type="dxa"/>
            <w:tcBorders>
              <w:top w:val="nil"/>
              <w:bottom w:val="nil"/>
            </w:tcBorders>
          </w:tcPr>
          <w:p w:rsidR="00000000" w:rsidRDefault="00D60DAC">
            <w:pPr>
              <w:widowControl/>
              <w:spacing w:after="120" w:line="280" w:lineRule="atLeast"/>
              <w:rPr>
                <w:rFonts w:hint="eastAsia"/>
                <w:sz w:val="18"/>
              </w:rPr>
            </w:pPr>
            <w:r>
              <w:rPr>
                <w:rFonts w:hint="eastAsia"/>
                <w:sz w:val="18"/>
              </w:rPr>
              <w:t>妇产诊所</w:t>
            </w:r>
          </w:p>
        </w:tc>
        <w:tc>
          <w:tcPr>
            <w:tcW w:w="2760" w:type="dxa"/>
            <w:tcBorders>
              <w:top w:val="nil"/>
              <w:bottom w:val="nil"/>
            </w:tcBorders>
          </w:tcPr>
          <w:p w:rsidR="00000000" w:rsidRDefault="00D60DAC" w:rsidP="00D60DAC">
            <w:pPr>
              <w:widowControl/>
              <w:spacing w:after="120" w:line="280" w:lineRule="atLeast"/>
              <w:ind w:rightChars="520" w:right="31680"/>
              <w:jc w:val="right"/>
              <w:rPr>
                <w:sz w:val="18"/>
              </w:rPr>
            </w:pPr>
            <w:r>
              <w:rPr>
                <w:sz w:val="18"/>
              </w:rPr>
              <w:t>4 992</w:t>
            </w:r>
          </w:p>
        </w:tc>
      </w:tr>
      <w:tr w:rsidR="00000000">
        <w:tblPrEx>
          <w:tblCellMar>
            <w:top w:w="0" w:type="dxa"/>
            <w:bottom w:w="0" w:type="dxa"/>
          </w:tblCellMar>
        </w:tblPrEx>
        <w:tc>
          <w:tcPr>
            <w:tcW w:w="4920" w:type="dxa"/>
            <w:tcBorders>
              <w:top w:val="nil"/>
              <w:bottom w:val="nil"/>
            </w:tcBorders>
          </w:tcPr>
          <w:p w:rsidR="00000000" w:rsidRDefault="00D60DAC">
            <w:pPr>
              <w:widowControl/>
              <w:spacing w:after="120" w:line="280" w:lineRule="atLeast"/>
              <w:rPr>
                <w:rFonts w:hint="eastAsia"/>
                <w:sz w:val="18"/>
              </w:rPr>
            </w:pPr>
            <w:r>
              <w:rPr>
                <w:rFonts w:hint="eastAsia"/>
                <w:sz w:val="18"/>
              </w:rPr>
              <w:t>眼科诊所</w:t>
            </w:r>
          </w:p>
        </w:tc>
        <w:tc>
          <w:tcPr>
            <w:tcW w:w="2760" w:type="dxa"/>
            <w:tcBorders>
              <w:top w:val="nil"/>
              <w:bottom w:val="nil"/>
            </w:tcBorders>
          </w:tcPr>
          <w:p w:rsidR="00000000" w:rsidRDefault="00D60DAC" w:rsidP="00D60DAC">
            <w:pPr>
              <w:widowControl/>
              <w:spacing w:after="120" w:line="280" w:lineRule="atLeast"/>
              <w:ind w:rightChars="520" w:right="31680"/>
              <w:jc w:val="right"/>
              <w:rPr>
                <w:sz w:val="18"/>
              </w:rPr>
            </w:pPr>
            <w:r>
              <w:rPr>
                <w:sz w:val="18"/>
              </w:rPr>
              <w:t>5 549</w:t>
            </w:r>
          </w:p>
        </w:tc>
      </w:tr>
      <w:tr w:rsidR="00000000">
        <w:tblPrEx>
          <w:tblCellMar>
            <w:top w:w="0" w:type="dxa"/>
            <w:bottom w:w="0" w:type="dxa"/>
          </w:tblCellMar>
        </w:tblPrEx>
        <w:tc>
          <w:tcPr>
            <w:tcW w:w="4920" w:type="dxa"/>
            <w:tcBorders>
              <w:top w:val="nil"/>
              <w:bottom w:val="nil"/>
            </w:tcBorders>
          </w:tcPr>
          <w:p w:rsidR="00000000" w:rsidRDefault="00D60DAC">
            <w:pPr>
              <w:widowControl/>
              <w:spacing w:after="120" w:line="280" w:lineRule="atLeast"/>
              <w:rPr>
                <w:rFonts w:hint="eastAsia"/>
                <w:sz w:val="18"/>
              </w:rPr>
            </w:pPr>
            <w:r>
              <w:rPr>
                <w:rFonts w:hint="eastAsia"/>
                <w:sz w:val="18"/>
              </w:rPr>
              <w:t>精神病诊所</w:t>
            </w:r>
          </w:p>
        </w:tc>
        <w:tc>
          <w:tcPr>
            <w:tcW w:w="2760" w:type="dxa"/>
            <w:tcBorders>
              <w:top w:val="nil"/>
              <w:bottom w:val="nil"/>
            </w:tcBorders>
          </w:tcPr>
          <w:p w:rsidR="00000000" w:rsidRDefault="00D60DAC" w:rsidP="00D60DAC">
            <w:pPr>
              <w:widowControl/>
              <w:spacing w:after="120" w:line="280" w:lineRule="atLeast"/>
              <w:ind w:rightChars="520" w:right="31680"/>
              <w:jc w:val="right"/>
              <w:rPr>
                <w:sz w:val="18"/>
              </w:rPr>
            </w:pPr>
            <w:r>
              <w:rPr>
                <w:sz w:val="18"/>
              </w:rPr>
              <w:t>5 489</w:t>
            </w:r>
          </w:p>
        </w:tc>
      </w:tr>
      <w:tr w:rsidR="00000000">
        <w:tblPrEx>
          <w:tblCellMar>
            <w:top w:w="0" w:type="dxa"/>
            <w:bottom w:w="0" w:type="dxa"/>
          </w:tblCellMar>
        </w:tblPrEx>
        <w:tc>
          <w:tcPr>
            <w:tcW w:w="4920" w:type="dxa"/>
            <w:tcBorders>
              <w:top w:val="nil"/>
              <w:bottom w:val="nil"/>
            </w:tcBorders>
          </w:tcPr>
          <w:p w:rsidR="00000000" w:rsidRDefault="00D60DAC">
            <w:pPr>
              <w:widowControl/>
              <w:spacing w:after="120" w:line="280" w:lineRule="atLeast"/>
              <w:rPr>
                <w:rFonts w:hint="eastAsia"/>
                <w:sz w:val="18"/>
              </w:rPr>
            </w:pPr>
            <w:r>
              <w:rPr>
                <w:rFonts w:hint="eastAsia"/>
                <w:sz w:val="18"/>
              </w:rPr>
              <w:t>牙科诊所</w:t>
            </w:r>
          </w:p>
        </w:tc>
        <w:tc>
          <w:tcPr>
            <w:tcW w:w="2760" w:type="dxa"/>
            <w:tcBorders>
              <w:top w:val="nil"/>
              <w:bottom w:val="nil"/>
            </w:tcBorders>
          </w:tcPr>
          <w:p w:rsidR="00000000" w:rsidRDefault="00D60DAC" w:rsidP="00D60DAC">
            <w:pPr>
              <w:widowControl/>
              <w:spacing w:after="120" w:line="280" w:lineRule="atLeast"/>
              <w:ind w:rightChars="520" w:right="31680"/>
              <w:jc w:val="right"/>
              <w:rPr>
                <w:sz w:val="18"/>
              </w:rPr>
            </w:pPr>
            <w:r>
              <w:rPr>
                <w:sz w:val="18"/>
              </w:rPr>
              <w:t>25 445</w:t>
            </w:r>
          </w:p>
        </w:tc>
      </w:tr>
      <w:tr w:rsidR="00000000">
        <w:tblPrEx>
          <w:tblCellMar>
            <w:top w:w="0" w:type="dxa"/>
            <w:bottom w:w="0" w:type="dxa"/>
          </w:tblCellMar>
        </w:tblPrEx>
        <w:tc>
          <w:tcPr>
            <w:tcW w:w="4920" w:type="dxa"/>
            <w:tcBorders>
              <w:top w:val="nil"/>
              <w:bottom w:val="nil"/>
            </w:tcBorders>
          </w:tcPr>
          <w:p w:rsidR="00000000" w:rsidRDefault="00D60DAC">
            <w:pPr>
              <w:widowControl/>
              <w:spacing w:after="120" w:line="280" w:lineRule="atLeast"/>
              <w:rPr>
                <w:rFonts w:hint="eastAsia"/>
                <w:sz w:val="18"/>
              </w:rPr>
            </w:pPr>
            <w:r>
              <w:rPr>
                <w:rFonts w:hint="eastAsia"/>
                <w:sz w:val="18"/>
              </w:rPr>
              <w:t>婴儿保健诊所</w:t>
            </w:r>
          </w:p>
        </w:tc>
        <w:tc>
          <w:tcPr>
            <w:tcW w:w="2760" w:type="dxa"/>
            <w:tcBorders>
              <w:top w:val="nil"/>
              <w:bottom w:val="nil"/>
            </w:tcBorders>
          </w:tcPr>
          <w:p w:rsidR="00000000" w:rsidRDefault="00D60DAC" w:rsidP="00D60DAC">
            <w:pPr>
              <w:widowControl/>
              <w:spacing w:after="120" w:line="280" w:lineRule="atLeast"/>
              <w:ind w:rightChars="520" w:right="31680"/>
              <w:jc w:val="right"/>
              <w:rPr>
                <w:sz w:val="18"/>
              </w:rPr>
            </w:pPr>
            <w:r>
              <w:rPr>
                <w:sz w:val="18"/>
              </w:rPr>
              <w:t>6 025</w:t>
            </w:r>
          </w:p>
        </w:tc>
      </w:tr>
      <w:tr w:rsidR="00000000">
        <w:tblPrEx>
          <w:tblCellMar>
            <w:top w:w="0" w:type="dxa"/>
            <w:bottom w:w="0" w:type="dxa"/>
          </w:tblCellMar>
        </w:tblPrEx>
        <w:tc>
          <w:tcPr>
            <w:tcW w:w="4920" w:type="dxa"/>
            <w:tcBorders>
              <w:top w:val="nil"/>
              <w:bottom w:val="nil"/>
            </w:tcBorders>
          </w:tcPr>
          <w:p w:rsidR="00000000" w:rsidRDefault="00D60DAC">
            <w:pPr>
              <w:widowControl/>
              <w:spacing w:after="120" w:line="280" w:lineRule="atLeast"/>
              <w:rPr>
                <w:rFonts w:hint="eastAsia"/>
                <w:sz w:val="18"/>
              </w:rPr>
            </w:pPr>
            <w:r>
              <w:rPr>
                <w:rFonts w:hint="eastAsia"/>
                <w:sz w:val="18"/>
              </w:rPr>
              <w:t>针灸</w:t>
            </w:r>
          </w:p>
        </w:tc>
        <w:tc>
          <w:tcPr>
            <w:tcW w:w="2760" w:type="dxa"/>
            <w:tcBorders>
              <w:top w:val="nil"/>
              <w:bottom w:val="nil"/>
            </w:tcBorders>
          </w:tcPr>
          <w:p w:rsidR="00000000" w:rsidRDefault="00D60DAC" w:rsidP="00D60DAC">
            <w:pPr>
              <w:widowControl/>
              <w:spacing w:after="120" w:line="280" w:lineRule="atLeast"/>
              <w:ind w:rightChars="520" w:right="31680"/>
              <w:jc w:val="right"/>
              <w:rPr>
                <w:sz w:val="18"/>
              </w:rPr>
            </w:pPr>
            <w:r>
              <w:rPr>
                <w:sz w:val="18"/>
              </w:rPr>
              <w:t>2 649</w:t>
            </w:r>
          </w:p>
        </w:tc>
      </w:tr>
      <w:tr w:rsidR="00000000">
        <w:tblPrEx>
          <w:tblCellMar>
            <w:top w:w="0" w:type="dxa"/>
            <w:bottom w:w="0" w:type="dxa"/>
          </w:tblCellMar>
        </w:tblPrEx>
        <w:tc>
          <w:tcPr>
            <w:tcW w:w="4920" w:type="dxa"/>
            <w:tcBorders>
              <w:top w:val="nil"/>
              <w:bottom w:val="nil"/>
            </w:tcBorders>
          </w:tcPr>
          <w:p w:rsidR="00000000" w:rsidRDefault="00D60DAC">
            <w:pPr>
              <w:widowControl/>
              <w:spacing w:after="120" w:line="280" w:lineRule="atLeast"/>
              <w:rPr>
                <w:rFonts w:hint="eastAsia"/>
                <w:sz w:val="18"/>
              </w:rPr>
            </w:pPr>
            <w:r>
              <w:rPr>
                <w:rFonts w:hint="eastAsia"/>
                <w:sz w:val="18"/>
              </w:rPr>
              <w:t>护理服务</w:t>
            </w:r>
          </w:p>
        </w:tc>
        <w:tc>
          <w:tcPr>
            <w:tcW w:w="2760" w:type="dxa"/>
            <w:tcBorders>
              <w:top w:val="nil"/>
              <w:bottom w:val="nil"/>
            </w:tcBorders>
          </w:tcPr>
          <w:p w:rsidR="00000000" w:rsidRDefault="00D60DAC" w:rsidP="00D60DAC">
            <w:pPr>
              <w:widowControl/>
              <w:spacing w:after="120" w:line="280" w:lineRule="atLeast"/>
              <w:ind w:rightChars="520" w:right="31680"/>
              <w:jc w:val="right"/>
              <w:rPr>
                <w:sz w:val="18"/>
              </w:rPr>
            </w:pPr>
            <w:r>
              <w:rPr>
                <w:sz w:val="18"/>
              </w:rPr>
              <w:t>161 125</w:t>
            </w:r>
          </w:p>
        </w:tc>
      </w:tr>
      <w:tr w:rsidR="00000000">
        <w:tblPrEx>
          <w:tblCellMar>
            <w:top w:w="0" w:type="dxa"/>
            <w:bottom w:w="0" w:type="dxa"/>
          </w:tblCellMar>
        </w:tblPrEx>
        <w:tc>
          <w:tcPr>
            <w:tcW w:w="4920" w:type="dxa"/>
            <w:tcBorders>
              <w:top w:val="nil"/>
              <w:bottom w:val="nil"/>
            </w:tcBorders>
          </w:tcPr>
          <w:p w:rsidR="00000000" w:rsidRDefault="00D60DAC">
            <w:pPr>
              <w:widowControl/>
              <w:spacing w:after="120" w:line="280" w:lineRule="atLeast"/>
              <w:rPr>
                <w:rFonts w:hint="eastAsia"/>
                <w:sz w:val="18"/>
              </w:rPr>
            </w:pPr>
            <w:r>
              <w:rPr>
                <w:rFonts w:hint="eastAsia"/>
                <w:sz w:val="18"/>
              </w:rPr>
              <w:t>足疗</w:t>
            </w:r>
          </w:p>
        </w:tc>
        <w:tc>
          <w:tcPr>
            <w:tcW w:w="2760" w:type="dxa"/>
            <w:tcBorders>
              <w:top w:val="nil"/>
              <w:bottom w:val="nil"/>
            </w:tcBorders>
          </w:tcPr>
          <w:p w:rsidR="00000000" w:rsidRDefault="00D60DAC" w:rsidP="00D60DAC">
            <w:pPr>
              <w:widowControl/>
              <w:spacing w:after="120" w:line="280" w:lineRule="atLeast"/>
              <w:ind w:rightChars="520" w:right="31680"/>
              <w:jc w:val="right"/>
              <w:rPr>
                <w:sz w:val="18"/>
              </w:rPr>
            </w:pPr>
            <w:r>
              <w:rPr>
                <w:sz w:val="18"/>
              </w:rPr>
              <w:t>52 535</w:t>
            </w:r>
          </w:p>
        </w:tc>
      </w:tr>
      <w:tr w:rsidR="00000000">
        <w:tblPrEx>
          <w:tblCellMar>
            <w:top w:w="0" w:type="dxa"/>
            <w:bottom w:w="0" w:type="dxa"/>
          </w:tblCellMar>
        </w:tblPrEx>
        <w:tc>
          <w:tcPr>
            <w:tcW w:w="4920" w:type="dxa"/>
            <w:tcBorders>
              <w:top w:val="nil"/>
              <w:bottom w:val="nil"/>
            </w:tcBorders>
          </w:tcPr>
          <w:p w:rsidR="00000000" w:rsidRDefault="00D60DAC">
            <w:pPr>
              <w:widowControl/>
              <w:spacing w:after="120" w:line="280" w:lineRule="atLeast"/>
              <w:rPr>
                <w:rFonts w:hint="eastAsia"/>
                <w:sz w:val="18"/>
              </w:rPr>
            </w:pPr>
            <w:r>
              <w:rPr>
                <w:rFonts w:hint="eastAsia"/>
                <w:sz w:val="18"/>
              </w:rPr>
              <w:t>言语矫治</w:t>
            </w:r>
          </w:p>
        </w:tc>
        <w:tc>
          <w:tcPr>
            <w:tcW w:w="2760" w:type="dxa"/>
            <w:tcBorders>
              <w:top w:val="nil"/>
              <w:bottom w:val="nil"/>
            </w:tcBorders>
          </w:tcPr>
          <w:p w:rsidR="00000000" w:rsidRDefault="00D60DAC" w:rsidP="00D60DAC">
            <w:pPr>
              <w:widowControl/>
              <w:spacing w:after="120" w:line="280" w:lineRule="atLeast"/>
              <w:ind w:rightChars="520" w:right="31680"/>
              <w:jc w:val="right"/>
              <w:rPr>
                <w:sz w:val="18"/>
              </w:rPr>
            </w:pPr>
            <w:r>
              <w:rPr>
                <w:sz w:val="18"/>
              </w:rPr>
              <w:t>26 245</w:t>
            </w:r>
          </w:p>
        </w:tc>
      </w:tr>
      <w:tr w:rsidR="00000000">
        <w:tblPrEx>
          <w:tblCellMar>
            <w:top w:w="0" w:type="dxa"/>
            <w:bottom w:w="0" w:type="dxa"/>
          </w:tblCellMar>
        </w:tblPrEx>
        <w:tc>
          <w:tcPr>
            <w:tcW w:w="4920" w:type="dxa"/>
            <w:tcBorders>
              <w:top w:val="nil"/>
              <w:bottom w:val="nil"/>
            </w:tcBorders>
          </w:tcPr>
          <w:p w:rsidR="00000000" w:rsidRDefault="00D60DAC">
            <w:pPr>
              <w:widowControl/>
              <w:spacing w:after="120" w:line="280" w:lineRule="atLeast"/>
              <w:rPr>
                <w:rFonts w:hint="eastAsia"/>
                <w:sz w:val="18"/>
              </w:rPr>
            </w:pPr>
            <w:r>
              <w:rPr>
                <w:rFonts w:hint="eastAsia"/>
                <w:sz w:val="18"/>
              </w:rPr>
              <w:t>放射</w:t>
            </w:r>
          </w:p>
        </w:tc>
        <w:tc>
          <w:tcPr>
            <w:tcW w:w="2760" w:type="dxa"/>
            <w:tcBorders>
              <w:top w:val="nil"/>
              <w:bottom w:val="nil"/>
            </w:tcBorders>
          </w:tcPr>
          <w:p w:rsidR="00000000" w:rsidRDefault="00D60DAC" w:rsidP="00D60DAC">
            <w:pPr>
              <w:widowControl/>
              <w:spacing w:after="120" w:line="280" w:lineRule="atLeast"/>
              <w:ind w:rightChars="520" w:right="31680"/>
              <w:jc w:val="right"/>
              <w:rPr>
                <w:sz w:val="18"/>
              </w:rPr>
            </w:pPr>
            <w:r>
              <w:rPr>
                <w:sz w:val="18"/>
              </w:rPr>
              <w:t>14 110</w:t>
            </w:r>
          </w:p>
        </w:tc>
      </w:tr>
      <w:tr w:rsidR="00000000">
        <w:tblPrEx>
          <w:tblCellMar>
            <w:top w:w="0" w:type="dxa"/>
            <w:bottom w:w="0" w:type="dxa"/>
          </w:tblCellMar>
        </w:tblPrEx>
        <w:tc>
          <w:tcPr>
            <w:tcW w:w="4920" w:type="dxa"/>
            <w:tcBorders>
              <w:top w:val="nil"/>
              <w:bottom w:val="nil"/>
            </w:tcBorders>
          </w:tcPr>
          <w:p w:rsidR="00000000" w:rsidRDefault="00D60DAC">
            <w:pPr>
              <w:widowControl/>
              <w:spacing w:after="120" w:line="280" w:lineRule="atLeast"/>
              <w:rPr>
                <w:rFonts w:hint="eastAsia"/>
                <w:sz w:val="18"/>
              </w:rPr>
            </w:pPr>
            <w:r>
              <w:rPr>
                <w:rFonts w:hint="eastAsia"/>
                <w:sz w:val="18"/>
              </w:rPr>
              <w:t>病理</w:t>
            </w:r>
          </w:p>
        </w:tc>
        <w:tc>
          <w:tcPr>
            <w:tcW w:w="2760" w:type="dxa"/>
            <w:tcBorders>
              <w:top w:val="nil"/>
              <w:bottom w:val="nil"/>
            </w:tcBorders>
          </w:tcPr>
          <w:p w:rsidR="00000000" w:rsidRDefault="00D60DAC" w:rsidP="00D60DAC">
            <w:pPr>
              <w:widowControl/>
              <w:spacing w:after="120" w:line="280" w:lineRule="atLeast"/>
              <w:ind w:rightChars="520" w:right="31680"/>
              <w:jc w:val="right"/>
              <w:rPr>
                <w:sz w:val="18"/>
              </w:rPr>
            </w:pPr>
            <w:r>
              <w:rPr>
                <w:sz w:val="18"/>
              </w:rPr>
              <w:t>33 065</w:t>
            </w:r>
          </w:p>
        </w:tc>
      </w:tr>
      <w:tr w:rsidR="00000000">
        <w:tblPrEx>
          <w:tblCellMar>
            <w:top w:w="0" w:type="dxa"/>
            <w:bottom w:w="0" w:type="dxa"/>
          </w:tblCellMar>
        </w:tblPrEx>
        <w:tc>
          <w:tcPr>
            <w:tcW w:w="4920" w:type="dxa"/>
            <w:tcBorders>
              <w:top w:val="nil"/>
              <w:bottom w:val="nil"/>
            </w:tcBorders>
          </w:tcPr>
          <w:p w:rsidR="00000000" w:rsidRDefault="00D60DAC">
            <w:pPr>
              <w:widowControl/>
              <w:spacing w:after="120" w:line="280" w:lineRule="atLeast"/>
              <w:rPr>
                <w:rFonts w:hint="eastAsia"/>
                <w:sz w:val="18"/>
              </w:rPr>
            </w:pPr>
            <w:r>
              <w:rPr>
                <w:rFonts w:hint="eastAsia"/>
                <w:sz w:val="18"/>
              </w:rPr>
              <w:t>理疗</w:t>
            </w:r>
          </w:p>
        </w:tc>
        <w:tc>
          <w:tcPr>
            <w:tcW w:w="2760" w:type="dxa"/>
            <w:tcBorders>
              <w:top w:val="nil"/>
              <w:bottom w:val="nil"/>
            </w:tcBorders>
          </w:tcPr>
          <w:p w:rsidR="00000000" w:rsidRDefault="00D60DAC" w:rsidP="00D60DAC">
            <w:pPr>
              <w:widowControl/>
              <w:spacing w:after="120" w:line="280" w:lineRule="atLeast"/>
              <w:ind w:rightChars="520" w:right="31680"/>
              <w:jc w:val="right"/>
              <w:rPr>
                <w:sz w:val="18"/>
              </w:rPr>
            </w:pPr>
            <w:r>
              <w:rPr>
                <w:sz w:val="18"/>
              </w:rPr>
              <w:t>22 970</w:t>
            </w:r>
          </w:p>
        </w:tc>
      </w:tr>
      <w:tr w:rsidR="00000000">
        <w:tblPrEx>
          <w:tblCellMar>
            <w:top w:w="0" w:type="dxa"/>
            <w:bottom w:w="0" w:type="dxa"/>
          </w:tblCellMar>
        </w:tblPrEx>
        <w:tc>
          <w:tcPr>
            <w:tcW w:w="4920" w:type="dxa"/>
            <w:tcBorders>
              <w:top w:val="nil"/>
              <w:bottom w:val="nil"/>
            </w:tcBorders>
          </w:tcPr>
          <w:p w:rsidR="00000000" w:rsidRDefault="00D60DAC">
            <w:pPr>
              <w:widowControl/>
              <w:spacing w:after="120" w:line="280" w:lineRule="atLeast"/>
              <w:rPr>
                <w:rFonts w:hint="eastAsia"/>
                <w:sz w:val="18"/>
              </w:rPr>
            </w:pPr>
            <w:r>
              <w:rPr>
                <w:rFonts w:hint="eastAsia"/>
                <w:sz w:val="18"/>
              </w:rPr>
              <w:t>牙科保健</w:t>
            </w:r>
          </w:p>
        </w:tc>
        <w:tc>
          <w:tcPr>
            <w:tcW w:w="2760" w:type="dxa"/>
            <w:tcBorders>
              <w:top w:val="nil"/>
              <w:bottom w:val="nil"/>
            </w:tcBorders>
          </w:tcPr>
          <w:p w:rsidR="00000000" w:rsidRDefault="00D60DAC" w:rsidP="00D60DAC">
            <w:pPr>
              <w:widowControl/>
              <w:spacing w:after="120" w:line="280" w:lineRule="atLeast"/>
              <w:ind w:rightChars="520" w:right="31680"/>
              <w:jc w:val="right"/>
              <w:rPr>
                <w:sz w:val="18"/>
              </w:rPr>
            </w:pPr>
            <w:r>
              <w:rPr>
                <w:sz w:val="18"/>
              </w:rPr>
              <w:t>4 713</w:t>
            </w:r>
          </w:p>
        </w:tc>
      </w:tr>
      <w:tr w:rsidR="00000000">
        <w:tblPrEx>
          <w:tblCellMar>
            <w:top w:w="0" w:type="dxa"/>
            <w:bottom w:w="0" w:type="dxa"/>
          </w:tblCellMar>
        </w:tblPrEx>
        <w:tc>
          <w:tcPr>
            <w:tcW w:w="4920" w:type="dxa"/>
            <w:tcBorders>
              <w:top w:val="nil"/>
            </w:tcBorders>
          </w:tcPr>
          <w:p w:rsidR="00000000" w:rsidRDefault="00D60DAC">
            <w:pPr>
              <w:widowControl/>
              <w:spacing w:after="120" w:line="280" w:lineRule="atLeast"/>
              <w:rPr>
                <w:rFonts w:hint="eastAsia"/>
                <w:sz w:val="18"/>
              </w:rPr>
            </w:pPr>
            <w:r>
              <w:rPr>
                <w:rFonts w:hint="eastAsia"/>
                <w:sz w:val="18"/>
              </w:rPr>
              <w:t>心电图</w:t>
            </w:r>
          </w:p>
        </w:tc>
        <w:tc>
          <w:tcPr>
            <w:tcW w:w="2760" w:type="dxa"/>
            <w:tcBorders>
              <w:top w:val="nil"/>
            </w:tcBorders>
          </w:tcPr>
          <w:p w:rsidR="00000000" w:rsidRDefault="00D60DAC" w:rsidP="00D60DAC">
            <w:pPr>
              <w:widowControl/>
              <w:spacing w:after="120" w:line="280" w:lineRule="atLeast"/>
              <w:ind w:rightChars="520" w:right="31680"/>
              <w:jc w:val="right"/>
              <w:rPr>
                <w:sz w:val="18"/>
              </w:rPr>
            </w:pPr>
            <w:r>
              <w:rPr>
                <w:sz w:val="18"/>
              </w:rPr>
              <w:t>2 749</w:t>
            </w:r>
          </w:p>
        </w:tc>
      </w:tr>
      <w:tr w:rsidR="00000000">
        <w:tblPrEx>
          <w:tblCellMar>
            <w:top w:w="0" w:type="dxa"/>
            <w:bottom w:w="0" w:type="dxa"/>
          </w:tblCellMar>
        </w:tblPrEx>
        <w:tc>
          <w:tcPr>
            <w:tcW w:w="4920" w:type="dxa"/>
          </w:tcPr>
          <w:p w:rsidR="00000000" w:rsidRDefault="00D60DAC">
            <w:pPr>
              <w:widowControl/>
              <w:spacing w:after="120" w:line="280" w:lineRule="atLeast"/>
              <w:rPr>
                <w:rFonts w:hint="eastAsia"/>
                <w:sz w:val="18"/>
              </w:rPr>
            </w:pPr>
            <w:r>
              <w:rPr>
                <w:rFonts w:hint="eastAsia"/>
                <w:sz w:val="18"/>
              </w:rPr>
              <w:t>共计</w:t>
            </w:r>
          </w:p>
        </w:tc>
        <w:tc>
          <w:tcPr>
            <w:tcW w:w="2760" w:type="dxa"/>
          </w:tcPr>
          <w:p w:rsidR="00000000" w:rsidRDefault="00D60DAC" w:rsidP="00D60DAC">
            <w:pPr>
              <w:widowControl/>
              <w:spacing w:after="120" w:line="280" w:lineRule="atLeast"/>
              <w:ind w:rightChars="520" w:right="31680"/>
              <w:jc w:val="right"/>
              <w:rPr>
                <w:sz w:val="18"/>
              </w:rPr>
            </w:pPr>
            <w:r>
              <w:rPr>
                <w:sz w:val="18"/>
              </w:rPr>
              <w:t>317 512</w:t>
            </w:r>
          </w:p>
        </w:tc>
      </w:tr>
    </w:tbl>
    <w:p w:rsidR="00000000" w:rsidRDefault="00D60DAC" w:rsidP="00D60DAC">
      <w:pPr>
        <w:widowControl/>
        <w:spacing w:after="240" w:line="360" w:lineRule="atLeast"/>
        <w:ind w:firstLineChars="600" w:firstLine="31680"/>
        <w:rPr>
          <w:rFonts w:hint="eastAsia"/>
          <w:sz w:val="18"/>
        </w:rPr>
      </w:pPr>
      <w:r>
        <w:rPr>
          <w:rFonts w:ascii="KaiTi_GB2312" w:eastAsia="KaiTi_GB2312" w:hint="eastAsia"/>
          <w:iCs/>
          <w:sz w:val="18"/>
        </w:rPr>
        <w:t>资料来源</w:t>
      </w:r>
      <w:r>
        <w:rPr>
          <w:rFonts w:hint="eastAsia"/>
          <w:sz w:val="18"/>
        </w:rPr>
        <w:t>：《卫生司</w:t>
      </w:r>
      <w:r>
        <w:rPr>
          <w:rFonts w:hint="eastAsia"/>
          <w:sz w:val="18"/>
        </w:rPr>
        <w:t>2001</w:t>
      </w:r>
      <w:r>
        <w:rPr>
          <w:rFonts w:hint="eastAsia"/>
          <w:sz w:val="18"/>
        </w:rPr>
        <w:t>年报告》。</w:t>
      </w:r>
    </w:p>
    <w:p w:rsidR="00000000" w:rsidRDefault="00D60DAC">
      <w:pPr>
        <w:keepNext/>
        <w:keepLines/>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46</w:t>
      </w:r>
    </w:p>
    <w:p w:rsidR="00000000" w:rsidRDefault="00D60DAC">
      <w:pPr>
        <w:keepNext/>
        <w:keepLines/>
        <w:widowControl/>
        <w:spacing w:after="240" w:line="360" w:lineRule="atLeast"/>
        <w:jc w:val="center"/>
        <w:rPr>
          <w:rFonts w:ascii="SimHei" w:eastAsia="SimHei" w:hint="eastAsia"/>
        </w:rPr>
      </w:pPr>
      <w:r>
        <w:rPr>
          <w:rFonts w:ascii="SimHei" w:eastAsia="SimHei" w:hint="eastAsia"/>
        </w:rPr>
        <w:t>2001</w:t>
      </w:r>
      <w:r>
        <w:rPr>
          <w:rFonts w:ascii="SimHei" w:eastAsia="SimHei" w:hint="eastAsia"/>
        </w:rPr>
        <w:t>年学校健康服务</w:t>
      </w:r>
    </w:p>
    <w:tbl>
      <w:tblPr>
        <w:tblW w:w="0" w:type="auto"/>
        <w:tblInd w:w="118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920"/>
        <w:gridCol w:w="2760"/>
      </w:tblGrid>
      <w:tr w:rsidR="00000000">
        <w:tblPrEx>
          <w:tblCellMar>
            <w:top w:w="0" w:type="dxa"/>
            <w:bottom w:w="0" w:type="dxa"/>
          </w:tblCellMar>
        </w:tblPrEx>
        <w:tc>
          <w:tcPr>
            <w:tcW w:w="4920" w:type="dxa"/>
          </w:tcPr>
          <w:p w:rsidR="00000000" w:rsidRDefault="00D60DAC">
            <w:pPr>
              <w:keepNext/>
              <w:keepLines/>
              <w:widowControl/>
              <w:spacing w:after="120" w:line="360" w:lineRule="atLeast"/>
              <w:rPr>
                <w:sz w:val="18"/>
              </w:rPr>
            </w:pPr>
            <w:r>
              <w:rPr>
                <w:rFonts w:hint="eastAsia"/>
                <w:sz w:val="18"/>
              </w:rPr>
              <w:t>体检</w:t>
            </w:r>
          </w:p>
        </w:tc>
        <w:tc>
          <w:tcPr>
            <w:tcW w:w="2760" w:type="dxa"/>
          </w:tcPr>
          <w:p w:rsidR="00000000" w:rsidRDefault="00D60DAC" w:rsidP="00D60DAC">
            <w:pPr>
              <w:keepNext/>
              <w:keepLines/>
              <w:widowControl/>
              <w:spacing w:after="120" w:line="360" w:lineRule="atLeast"/>
              <w:ind w:rightChars="520" w:right="31680"/>
              <w:jc w:val="right"/>
              <w:rPr>
                <w:sz w:val="18"/>
              </w:rPr>
            </w:pPr>
            <w:r>
              <w:rPr>
                <w:sz w:val="18"/>
              </w:rPr>
              <w:t>9 911</w:t>
            </w:r>
          </w:p>
        </w:tc>
      </w:tr>
      <w:tr w:rsidR="00000000">
        <w:tblPrEx>
          <w:tblCellMar>
            <w:top w:w="0" w:type="dxa"/>
            <w:bottom w:w="0" w:type="dxa"/>
          </w:tblCellMar>
        </w:tblPrEx>
        <w:tc>
          <w:tcPr>
            <w:tcW w:w="4920" w:type="dxa"/>
          </w:tcPr>
          <w:p w:rsidR="00000000" w:rsidRDefault="00D60DAC">
            <w:pPr>
              <w:widowControl/>
              <w:spacing w:after="120" w:line="300" w:lineRule="atLeast"/>
              <w:rPr>
                <w:rFonts w:hint="eastAsia"/>
                <w:sz w:val="18"/>
              </w:rPr>
            </w:pPr>
            <w:r>
              <w:rPr>
                <w:rFonts w:hint="eastAsia"/>
                <w:sz w:val="18"/>
              </w:rPr>
              <w:t>量身高和称体重</w:t>
            </w:r>
          </w:p>
        </w:tc>
        <w:tc>
          <w:tcPr>
            <w:tcW w:w="2760" w:type="dxa"/>
          </w:tcPr>
          <w:p w:rsidR="00000000" w:rsidRDefault="00D60DAC" w:rsidP="00D60DAC">
            <w:pPr>
              <w:widowControl/>
              <w:spacing w:after="120" w:line="300" w:lineRule="atLeast"/>
              <w:ind w:rightChars="520" w:right="31680"/>
              <w:jc w:val="right"/>
              <w:rPr>
                <w:sz w:val="18"/>
              </w:rPr>
            </w:pPr>
            <w:r>
              <w:rPr>
                <w:sz w:val="18"/>
              </w:rPr>
              <w:t>11 106</w:t>
            </w:r>
          </w:p>
        </w:tc>
      </w:tr>
      <w:tr w:rsidR="00000000">
        <w:tblPrEx>
          <w:tblCellMar>
            <w:top w:w="0" w:type="dxa"/>
            <w:bottom w:w="0" w:type="dxa"/>
          </w:tblCellMar>
        </w:tblPrEx>
        <w:tc>
          <w:tcPr>
            <w:tcW w:w="4920" w:type="dxa"/>
          </w:tcPr>
          <w:p w:rsidR="00000000" w:rsidRDefault="00D60DAC">
            <w:pPr>
              <w:widowControl/>
              <w:spacing w:after="120" w:line="300" w:lineRule="atLeast"/>
              <w:rPr>
                <w:rFonts w:hint="eastAsia"/>
                <w:sz w:val="18"/>
              </w:rPr>
            </w:pPr>
            <w:r>
              <w:rPr>
                <w:rFonts w:hint="eastAsia"/>
                <w:sz w:val="18"/>
              </w:rPr>
              <w:t>视力检查</w:t>
            </w:r>
          </w:p>
        </w:tc>
        <w:tc>
          <w:tcPr>
            <w:tcW w:w="2760" w:type="dxa"/>
          </w:tcPr>
          <w:p w:rsidR="00000000" w:rsidRDefault="00D60DAC" w:rsidP="00D60DAC">
            <w:pPr>
              <w:widowControl/>
              <w:spacing w:after="120" w:line="300" w:lineRule="atLeast"/>
              <w:ind w:rightChars="520" w:right="31680"/>
              <w:jc w:val="right"/>
              <w:rPr>
                <w:sz w:val="18"/>
              </w:rPr>
            </w:pPr>
            <w:r>
              <w:rPr>
                <w:sz w:val="18"/>
              </w:rPr>
              <w:t>9 982</w:t>
            </w:r>
          </w:p>
        </w:tc>
      </w:tr>
      <w:tr w:rsidR="00000000">
        <w:tblPrEx>
          <w:tblCellMar>
            <w:top w:w="0" w:type="dxa"/>
            <w:bottom w:w="0" w:type="dxa"/>
          </w:tblCellMar>
        </w:tblPrEx>
        <w:tc>
          <w:tcPr>
            <w:tcW w:w="4920" w:type="dxa"/>
          </w:tcPr>
          <w:p w:rsidR="00000000" w:rsidRDefault="00D60DAC">
            <w:pPr>
              <w:widowControl/>
              <w:spacing w:after="120" w:line="300" w:lineRule="atLeast"/>
              <w:rPr>
                <w:rFonts w:hint="eastAsia"/>
                <w:sz w:val="18"/>
              </w:rPr>
            </w:pPr>
            <w:r>
              <w:rPr>
                <w:rFonts w:hint="eastAsia"/>
                <w:sz w:val="18"/>
              </w:rPr>
              <w:t>眼科转诊</w:t>
            </w:r>
          </w:p>
        </w:tc>
        <w:tc>
          <w:tcPr>
            <w:tcW w:w="2760" w:type="dxa"/>
          </w:tcPr>
          <w:p w:rsidR="00000000" w:rsidRDefault="00D60DAC" w:rsidP="00D60DAC">
            <w:pPr>
              <w:widowControl/>
              <w:spacing w:after="120" w:line="300" w:lineRule="atLeast"/>
              <w:ind w:rightChars="520" w:right="31680"/>
              <w:jc w:val="right"/>
              <w:rPr>
                <w:sz w:val="18"/>
              </w:rPr>
            </w:pPr>
            <w:r>
              <w:rPr>
                <w:sz w:val="18"/>
              </w:rPr>
              <w:t>674</w:t>
            </w:r>
          </w:p>
        </w:tc>
      </w:tr>
      <w:tr w:rsidR="00000000">
        <w:tblPrEx>
          <w:tblCellMar>
            <w:top w:w="0" w:type="dxa"/>
            <w:bottom w:w="0" w:type="dxa"/>
          </w:tblCellMar>
        </w:tblPrEx>
        <w:tc>
          <w:tcPr>
            <w:tcW w:w="4920" w:type="dxa"/>
          </w:tcPr>
          <w:p w:rsidR="00000000" w:rsidRDefault="00D60DAC">
            <w:pPr>
              <w:widowControl/>
              <w:spacing w:after="120" w:line="300" w:lineRule="atLeast"/>
              <w:rPr>
                <w:rFonts w:hint="eastAsia"/>
                <w:sz w:val="18"/>
              </w:rPr>
            </w:pPr>
            <w:r>
              <w:rPr>
                <w:rFonts w:hint="eastAsia"/>
                <w:sz w:val="18"/>
              </w:rPr>
              <w:t>牙科转诊</w:t>
            </w:r>
          </w:p>
        </w:tc>
        <w:tc>
          <w:tcPr>
            <w:tcW w:w="2760" w:type="dxa"/>
          </w:tcPr>
          <w:p w:rsidR="00000000" w:rsidRDefault="00D60DAC" w:rsidP="00D60DAC">
            <w:pPr>
              <w:widowControl/>
              <w:spacing w:after="120" w:line="300" w:lineRule="atLeast"/>
              <w:ind w:rightChars="520" w:right="31680"/>
              <w:jc w:val="right"/>
              <w:rPr>
                <w:sz w:val="18"/>
              </w:rPr>
            </w:pPr>
            <w:r>
              <w:rPr>
                <w:sz w:val="18"/>
              </w:rPr>
              <w:t>170</w:t>
            </w:r>
          </w:p>
        </w:tc>
      </w:tr>
      <w:tr w:rsidR="00000000">
        <w:tblPrEx>
          <w:tblCellMar>
            <w:top w:w="0" w:type="dxa"/>
            <w:bottom w:w="0" w:type="dxa"/>
          </w:tblCellMar>
        </w:tblPrEx>
        <w:tc>
          <w:tcPr>
            <w:tcW w:w="4920" w:type="dxa"/>
          </w:tcPr>
          <w:p w:rsidR="00000000" w:rsidRDefault="00D60DAC">
            <w:pPr>
              <w:widowControl/>
              <w:spacing w:after="120" w:line="300" w:lineRule="atLeast"/>
              <w:rPr>
                <w:rFonts w:hint="eastAsia"/>
                <w:sz w:val="18"/>
              </w:rPr>
            </w:pPr>
            <w:r>
              <w:rPr>
                <w:rFonts w:hint="eastAsia"/>
                <w:sz w:val="18"/>
              </w:rPr>
              <w:t>其他专科转诊</w:t>
            </w:r>
          </w:p>
        </w:tc>
        <w:tc>
          <w:tcPr>
            <w:tcW w:w="2760" w:type="dxa"/>
          </w:tcPr>
          <w:p w:rsidR="00000000" w:rsidRDefault="00D60DAC" w:rsidP="00D60DAC">
            <w:pPr>
              <w:widowControl/>
              <w:spacing w:after="120" w:line="300" w:lineRule="atLeast"/>
              <w:ind w:rightChars="520" w:right="31680"/>
              <w:jc w:val="right"/>
              <w:rPr>
                <w:sz w:val="18"/>
              </w:rPr>
            </w:pPr>
            <w:r>
              <w:rPr>
                <w:sz w:val="18"/>
              </w:rPr>
              <w:t>448</w:t>
            </w:r>
          </w:p>
        </w:tc>
      </w:tr>
      <w:tr w:rsidR="00000000">
        <w:tblPrEx>
          <w:tblCellMar>
            <w:top w:w="0" w:type="dxa"/>
            <w:bottom w:w="0" w:type="dxa"/>
          </w:tblCellMar>
        </w:tblPrEx>
        <w:tc>
          <w:tcPr>
            <w:tcW w:w="4920" w:type="dxa"/>
          </w:tcPr>
          <w:p w:rsidR="00000000" w:rsidRDefault="00D60DAC">
            <w:pPr>
              <w:widowControl/>
              <w:spacing w:after="120" w:line="300" w:lineRule="atLeast"/>
              <w:rPr>
                <w:rFonts w:hint="eastAsia"/>
                <w:sz w:val="18"/>
              </w:rPr>
            </w:pPr>
            <w:r>
              <w:rPr>
                <w:rFonts w:hint="eastAsia"/>
                <w:sz w:val="18"/>
              </w:rPr>
              <w:t>头部检查</w:t>
            </w:r>
          </w:p>
        </w:tc>
        <w:tc>
          <w:tcPr>
            <w:tcW w:w="2760" w:type="dxa"/>
          </w:tcPr>
          <w:p w:rsidR="00000000" w:rsidRDefault="00D60DAC" w:rsidP="00D60DAC">
            <w:pPr>
              <w:widowControl/>
              <w:spacing w:after="120" w:line="300" w:lineRule="atLeast"/>
              <w:ind w:rightChars="520" w:right="31680"/>
              <w:jc w:val="right"/>
              <w:rPr>
                <w:sz w:val="18"/>
              </w:rPr>
            </w:pPr>
            <w:r>
              <w:rPr>
                <w:sz w:val="18"/>
              </w:rPr>
              <w:t>23 762</w:t>
            </w:r>
          </w:p>
        </w:tc>
      </w:tr>
      <w:tr w:rsidR="00000000">
        <w:tblPrEx>
          <w:tblCellMar>
            <w:top w:w="0" w:type="dxa"/>
            <w:bottom w:w="0" w:type="dxa"/>
          </w:tblCellMar>
        </w:tblPrEx>
        <w:tc>
          <w:tcPr>
            <w:tcW w:w="4920" w:type="dxa"/>
          </w:tcPr>
          <w:p w:rsidR="00000000" w:rsidRDefault="00D60DAC">
            <w:pPr>
              <w:widowControl/>
              <w:spacing w:after="120" w:line="300" w:lineRule="atLeast"/>
              <w:rPr>
                <w:rFonts w:hint="eastAsia"/>
                <w:sz w:val="18"/>
              </w:rPr>
            </w:pPr>
            <w:r>
              <w:rPr>
                <w:rFonts w:hint="eastAsia"/>
                <w:sz w:val="18"/>
              </w:rPr>
              <w:t>免疫接种</w:t>
            </w:r>
          </w:p>
        </w:tc>
        <w:tc>
          <w:tcPr>
            <w:tcW w:w="2760" w:type="dxa"/>
          </w:tcPr>
          <w:p w:rsidR="00000000" w:rsidRDefault="00D60DAC" w:rsidP="00D60DAC">
            <w:pPr>
              <w:widowControl/>
              <w:spacing w:after="120" w:line="300" w:lineRule="atLeast"/>
              <w:ind w:rightChars="520" w:right="31680"/>
              <w:jc w:val="right"/>
              <w:rPr>
                <w:sz w:val="18"/>
              </w:rPr>
            </w:pPr>
            <w:r>
              <w:rPr>
                <w:sz w:val="18"/>
              </w:rPr>
              <w:t>32 990</w:t>
            </w:r>
          </w:p>
        </w:tc>
      </w:tr>
      <w:tr w:rsidR="00000000">
        <w:tblPrEx>
          <w:tblCellMar>
            <w:top w:w="0" w:type="dxa"/>
            <w:bottom w:w="0" w:type="dxa"/>
          </w:tblCellMar>
        </w:tblPrEx>
        <w:tc>
          <w:tcPr>
            <w:tcW w:w="4920" w:type="dxa"/>
          </w:tcPr>
          <w:p w:rsidR="00000000" w:rsidRDefault="00D60DAC">
            <w:pPr>
              <w:widowControl/>
              <w:spacing w:after="120" w:line="300" w:lineRule="atLeast"/>
              <w:rPr>
                <w:rFonts w:hint="eastAsia"/>
                <w:sz w:val="18"/>
              </w:rPr>
            </w:pPr>
            <w:r>
              <w:rPr>
                <w:rFonts w:hint="eastAsia"/>
                <w:sz w:val="18"/>
              </w:rPr>
              <w:t>听力检查</w:t>
            </w:r>
          </w:p>
        </w:tc>
        <w:tc>
          <w:tcPr>
            <w:tcW w:w="2760" w:type="dxa"/>
          </w:tcPr>
          <w:p w:rsidR="00000000" w:rsidRDefault="00D60DAC" w:rsidP="00D60DAC">
            <w:pPr>
              <w:widowControl/>
              <w:spacing w:after="120" w:line="300" w:lineRule="atLeast"/>
              <w:ind w:rightChars="520" w:right="31680"/>
              <w:jc w:val="right"/>
              <w:rPr>
                <w:sz w:val="18"/>
              </w:rPr>
            </w:pPr>
            <w:r>
              <w:rPr>
                <w:sz w:val="18"/>
              </w:rPr>
              <w:t>256</w:t>
            </w:r>
          </w:p>
        </w:tc>
      </w:tr>
      <w:tr w:rsidR="00000000">
        <w:tblPrEx>
          <w:tblCellMar>
            <w:top w:w="0" w:type="dxa"/>
            <w:bottom w:w="0" w:type="dxa"/>
          </w:tblCellMar>
        </w:tblPrEx>
        <w:tc>
          <w:tcPr>
            <w:tcW w:w="4920" w:type="dxa"/>
          </w:tcPr>
          <w:p w:rsidR="00000000" w:rsidRDefault="00D60DAC">
            <w:pPr>
              <w:widowControl/>
              <w:spacing w:after="120" w:line="300" w:lineRule="atLeast"/>
              <w:rPr>
                <w:rFonts w:hint="eastAsia"/>
                <w:sz w:val="18"/>
              </w:rPr>
            </w:pPr>
            <w:r>
              <w:rPr>
                <w:rFonts w:hint="eastAsia"/>
                <w:sz w:val="18"/>
              </w:rPr>
              <w:t>在校诊治伤情</w:t>
            </w:r>
          </w:p>
        </w:tc>
        <w:tc>
          <w:tcPr>
            <w:tcW w:w="2760" w:type="dxa"/>
          </w:tcPr>
          <w:p w:rsidR="00000000" w:rsidRDefault="00D60DAC" w:rsidP="00D60DAC">
            <w:pPr>
              <w:widowControl/>
              <w:spacing w:after="120" w:line="300" w:lineRule="atLeast"/>
              <w:ind w:rightChars="520" w:right="31680"/>
              <w:jc w:val="right"/>
              <w:rPr>
                <w:sz w:val="18"/>
              </w:rPr>
            </w:pPr>
            <w:r>
              <w:rPr>
                <w:sz w:val="18"/>
              </w:rPr>
              <w:t>288</w:t>
            </w:r>
          </w:p>
        </w:tc>
      </w:tr>
      <w:tr w:rsidR="00000000">
        <w:tblPrEx>
          <w:tblCellMar>
            <w:top w:w="0" w:type="dxa"/>
            <w:bottom w:w="0" w:type="dxa"/>
          </w:tblCellMar>
        </w:tblPrEx>
        <w:tc>
          <w:tcPr>
            <w:tcW w:w="4920" w:type="dxa"/>
          </w:tcPr>
          <w:p w:rsidR="00000000" w:rsidRDefault="00D60DAC">
            <w:pPr>
              <w:widowControl/>
              <w:spacing w:after="120" w:line="300" w:lineRule="atLeast"/>
              <w:rPr>
                <w:rFonts w:hint="eastAsia"/>
                <w:sz w:val="18"/>
              </w:rPr>
            </w:pPr>
            <w:r>
              <w:rPr>
                <w:rFonts w:hint="eastAsia"/>
                <w:sz w:val="18"/>
              </w:rPr>
              <w:t>言</w:t>
            </w:r>
            <w:r>
              <w:rPr>
                <w:rFonts w:hint="eastAsia"/>
                <w:sz w:val="18"/>
              </w:rPr>
              <w:t>语矫治转诊</w:t>
            </w:r>
          </w:p>
        </w:tc>
        <w:tc>
          <w:tcPr>
            <w:tcW w:w="2760" w:type="dxa"/>
          </w:tcPr>
          <w:p w:rsidR="00000000" w:rsidRDefault="00D60DAC" w:rsidP="00D60DAC">
            <w:pPr>
              <w:widowControl/>
              <w:spacing w:after="120" w:line="300" w:lineRule="atLeast"/>
              <w:ind w:rightChars="520" w:right="31680"/>
              <w:jc w:val="right"/>
              <w:rPr>
                <w:sz w:val="18"/>
              </w:rPr>
            </w:pPr>
            <w:r>
              <w:rPr>
                <w:sz w:val="18"/>
              </w:rPr>
              <w:t>320</w:t>
            </w:r>
          </w:p>
        </w:tc>
      </w:tr>
    </w:tbl>
    <w:p w:rsidR="00000000" w:rsidRDefault="00D60DAC" w:rsidP="00D60DAC">
      <w:pPr>
        <w:widowControl/>
        <w:spacing w:after="240" w:line="360" w:lineRule="atLeast"/>
        <w:ind w:firstLineChars="600" w:firstLine="31680"/>
        <w:rPr>
          <w:rFonts w:hint="eastAsia"/>
          <w:sz w:val="18"/>
        </w:rPr>
      </w:pPr>
      <w:r>
        <w:rPr>
          <w:rFonts w:ascii="KaiTi_GB2312" w:eastAsia="KaiTi_GB2312" w:hint="eastAsia"/>
          <w:iCs/>
          <w:sz w:val="18"/>
        </w:rPr>
        <w:t>资料来源</w:t>
      </w:r>
      <w:r>
        <w:rPr>
          <w:rFonts w:hint="eastAsia"/>
          <w:sz w:val="18"/>
        </w:rPr>
        <w:t>：《卫生司</w:t>
      </w:r>
      <w:r>
        <w:rPr>
          <w:rFonts w:hint="eastAsia"/>
          <w:sz w:val="18"/>
        </w:rPr>
        <w:t>2001</w:t>
      </w:r>
      <w:r>
        <w:rPr>
          <w:rFonts w:hint="eastAsia"/>
          <w:sz w:val="18"/>
        </w:rPr>
        <w:t>年报告》。</w:t>
      </w:r>
    </w:p>
    <w:p w:rsidR="00000000" w:rsidRDefault="00D60DAC">
      <w:pPr>
        <w:widowControl/>
        <w:spacing w:after="120" w:line="320" w:lineRule="atLeast"/>
        <w:jc w:val="center"/>
        <w:rPr>
          <w:rFonts w:ascii="SimHei" w:eastAsia="SimHei" w:hint="eastAsia"/>
        </w:rPr>
      </w:pPr>
      <w:r>
        <w:rPr>
          <w:rFonts w:ascii="SimHei" w:eastAsia="SimHei" w:hint="eastAsia"/>
        </w:rPr>
        <w:t>表</w:t>
      </w:r>
      <w:r>
        <w:rPr>
          <w:rFonts w:ascii="SimHei" w:eastAsia="SimHei" w:hint="eastAsia"/>
        </w:rPr>
        <w:t>47</w:t>
      </w:r>
    </w:p>
    <w:p w:rsidR="00000000" w:rsidRDefault="00D60DAC">
      <w:pPr>
        <w:widowControl/>
        <w:spacing w:after="240" w:line="360" w:lineRule="atLeast"/>
        <w:jc w:val="center"/>
        <w:rPr>
          <w:rFonts w:ascii="SimHei" w:eastAsia="SimHei" w:hint="eastAsia"/>
        </w:rPr>
      </w:pPr>
      <w:r>
        <w:rPr>
          <w:rFonts w:ascii="SimHei" w:eastAsia="SimHei" w:hint="eastAsia"/>
        </w:rPr>
        <w:t>2001</w:t>
      </w:r>
      <w:r>
        <w:rPr>
          <w:rFonts w:ascii="SimHei" w:eastAsia="SimHei" w:hint="eastAsia"/>
        </w:rPr>
        <w:t>年胎儿和婴儿死亡情况</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16"/>
        <w:gridCol w:w="1875"/>
        <w:gridCol w:w="1875"/>
        <w:gridCol w:w="1875"/>
        <w:gridCol w:w="1875"/>
      </w:tblGrid>
      <w:tr w:rsidR="00000000">
        <w:tblPrEx>
          <w:tblCellMar>
            <w:top w:w="0" w:type="dxa"/>
            <w:bottom w:w="0" w:type="dxa"/>
          </w:tblCellMar>
        </w:tblPrEx>
        <w:tc>
          <w:tcPr>
            <w:tcW w:w="1060" w:type="pct"/>
            <w:tcBorders>
              <w:bottom w:val="single" w:sz="4" w:space="0" w:color="auto"/>
            </w:tcBorders>
          </w:tcPr>
          <w:p w:rsidR="00000000" w:rsidRDefault="00D60DAC">
            <w:pPr>
              <w:widowControl/>
              <w:spacing w:after="120" w:line="320" w:lineRule="atLeast"/>
              <w:rPr>
                <w:sz w:val="18"/>
              </w:rPr>
            </w:pPr>
            <w:r>
              <w:rPr>
                <w:rFonts w:hint="eastAsia"/>
                <w:sz w:val="18"/>
              </w:rPr>
              <w:t xml:space="preserve">　　　　　　　　　　　　　</w:t>
            </w:r>
            <w:r>
              <w:rPr>
                <w:rFonts w:hint="eastAsia"/>
                <w:sz w:val="18"/>
              </w:rPr>
              <w:t xml:space="preserve"> </w:t>
            </w:r>
          </w:p>
        </w:tc>
        <w:tc>
          <w:tcPr>
            <w:tcW w:w="985" w:type="pct"/>
            <w:tcBorders>
              <w:bottom w:val="single" w:sz="4" w:space="0" w:color="auto"/>
            </w:tcBorders>
          </w:tcPr>
          <w:p w:rsidR="00000000" w:rsidRDefault="00D60DAC">
            <w:pPr>
              <w:widowControl/>
              <w:spacing w:after="120" w:line="320" w:lineRule="atLeast"/>
              <w:jc w:val="center"/>
              <w:rPr>
                <w:rFonts w:ascii="SimHei" w:eastAsia="SimHei"/>
                <w:sz w:val="18"/>
              </w:rPr>
            </w:pPr>
            <w:r>
              <w:rPr>
                <w:rFonts w:ascii="SimHei" w:eastAsia="SimHei"/>
                <w:sz w:val="18"/>
              </w:rPr>
              <w:t>&lt;</w:t>
            </w:r>
            <w:r>
              <w:rPr>
                <w:rFonts w:ascii="SimHei" w:eastAsia="SimHei" w:hint="eastAsia"/>
                <w:sz w:val="18"/>
              </w:rPr>
              <w:t>500</w:t>
            </w:r>
            <w:r>
              <w:rPr>
                <w:rFonts w:ascii="SimHei" w:eastAsia="SimHei" w:hint="eastAsia"/>
                <w:sz w:val="18"/>
              </w:rPr>
              <w:t>克或相等</w:t>
            </w:r>
          </w:p>
        </w:tc>
        <w:tc>
          <w:tcPr>
            <w:tcW w:w="985" w:type="pct"/>
            <w:tcBorders>
              <w:bottom w:val="single" w:sz="4" w:space="0" w:color="auto"/>
            </w:tcBorders>
          </w:tcPr>
          <w:p w:rsidR="00000000" w:rsidRDefault="00D60DAC">
            <w:pPr>
              <w:widowControl/>
              <w:spacing w:after="120" w:line="320" w:lineRule="atLeast"/>
              <w:jc w:val="center"/>
              <w:rPr>
                <w:rFonts w:ascii="SimHei" w:eastAsia="SimHei"/>
                <w:sz w:val="18"/>
              </w:rPr>
            </w:pPr>
            <w:r>
              <w:rPr>
                <w:rFonts w:ascii="SimHei" w:eastAsia="SimHei" w:hint="eastAsia"/>
                <w:sz w:val="18"/>
              </w:rPr>
              <w:t>500</w:t>
            </w:r>
            <w:r>
              <w:rPr>
                <w:rFonts w:ascii="SimHei" w:eastAsia="SimHei" w:hint="eastAsia"/>
                <w:sz w:val="18"/>
              </w:rPr>
              <w:t>－</w:t>
            </w:r>
            <w:r>
              <w:rPr>
                <w:rFonts w:ascii="SimHei" w:eastAsia="SimHei" w:hint="eastAsia"/>
                <w:sz w:val="18"/>
              </w:rPr>
              <w:t>999</w:t>
            </w:r>
            <w:r>
              <w:rPr>
                <w:rFonts w:ascii="SimHei" w:eastAsia="SimHei" w:hint="eastAsia"/>
                <w:sz w:val="18"/>
              </w:rPr>
              <w:t>克或相等</w:t>
            </w:r>
          </w:p>
        </w:tc>
        <w:tc>
          <w:tcPr>
            <w:tcW w:w="985" w:type="pct"/>
            <w:tcBorders>
              <w:bottom w:val="single" w:sz="4" w:space="0" w:color="auto"/>
            </w:tcBorders>
          </w:tcPr>
          <w:p w:rsidR="00000000" w:rsidRDefault="00D60DAC">
            <w:pPr>
              <w:widowControl/>
              <w:spacing w:after="120" w:line="320" w:lineRule="atLeast"/>
              <w:jc w:val="center"/>
              <w:rPr>
                <w:rFonts w:ascii="SimHei" w:eastAsia="SimHei" w:hint="eastAsia"/>
                <w:sz w:val="18"/>
              </w:rPr>
            </w:pPr>
            <w:r>
              <w:rPr>
                <w:rFonts w:ascii="SimHei" w:eastAsia="SimHei"/>
                <w:sz w:val="18"/>
              </w:rPr>
              <w:t>&gt; =</w:t>
            </w:r>
            <w:r>
              <w:rPr>
                <w:rFonts w:ascii="SimHei" w:eastAsia="SimHei" w:hint="eastAsia"/>
                <w:sz w:val="18"/>
              </w:rPr>
              <w:t>1</w:t>
            </w:r>
            <w:r>
              <w:rPr>
                <w:rFonts w:ascii="SimHei" w:eastAsia="SimHei"/>
                <w:sz w:val="18"/>
              </w:rPr>
              <w:t xml:space="preserve"> </w:t>
            </w:r>
            <w:r>
              <w:rPr>
                <w:rFonts w:ascii="SimHei" w:eastAsia="SimHei" w:hint="eastAsia"/>
                <w:sz w:val="18"/>
              </w:rPr>
              <w:t>000</w:t>
            </w:r>
            <w:r>
              <w:rPr>
                <w:rFonts w:ascii="SimHei" w:eastAsia="SimHei" w:hint="eastAsia"/>
                <w:sz w:val="18"/>
              </w:rPr>
              <w:t>克或相等</w:t>
            </w:r>
          </w:p>
        </w:tc>
        <w:tc>
          <w:tcPr>
            <w:tcW w:w="985" w:type="pct"/>
            <w:tcBorders>
              <w:bottom w:val="single" w:sz="4" w:space="0" w:color="auto"/>
            </w:tcBorders>
          </w:tcPr>
          <w:p w:rsidR="00000000" w:rsidRDefault="00D60DAC">
            <w:pPr>
              <w:widowControl/>
              <w:spacing w:after="120" w:line="320" w:lineRule="atLeast"/>
              <w:jc w:val="center"/>
              <w:rPr>
                <w:rFonts w:ascii="SimHei" w:eastAsia="SimHei" w:hint="eastAsia"/>
                <w:sz w:val="18"/>
              </w:rPr>
            </w:pPr>
            <w:r>
              <w:rPr>
                <w:rFonts w:ascii="SimHei" w:eastAsia="SimHei" w:hint="eastAsia"/>
                <w:sz w:val="18"/>
              </w:rPr>
              <w:t>共计</w:t>
            </w:r>
          </w:p>
        </w:tc>
      </w:tr>
      <w:tr w:rsidR="00000000">
        <w:tblPrEx>
          <w:tblCellMar>
            <w:top w:w="0" w:type="dxa"/>
            <w:bottom w:w="0" w:type="dxa"/>
          </w:tblCellMar>
        </w:tblPrEx>
        <w:tc>
          <w:tcPr>
            <w:tcW w:w="1060" w:type="pct"/>
            <w:tcBorders>
              <w:bottom w:val="nil"/>
            </w:tcBorders>
          </w:tcPr>
          <w:p w:rsidR="00000000" w:rsidRDefault="00D60DAC">
            <w:pPr>
              <w:widowControl/>
              <w:spacing w:after="120" w:line="320" w:lineRule="atLeast"/>
              <w:rPr>
                <w:rFonts w:hint="eastAsia"/>
                <w:sz w:val="18"/>
              </w:rPr>
            </w:pPr>
            <w:r>
              <w:rPr>
                <w:rFonts w:hint="eastAsia"/>
                <w:sz w:val="18"/>
              </w:rPr>
              <w:t>胎儿死亡</w:t>
            </w:r>
          </w:p>
        </w:tc>
        <w:tc>
          <w:tcPr>
            <w:tcW w:w="985" w:type="pct"/>
            <w:tcBorders>
              <w:bottom w:val="nil"/>
            </w:tcBorders>
          </w:tcPr>
          <w:p w:rsidR="00000000" w:rsidRDefault="00D60DAC" w:rsidP="00D60DAC">
            <w:pPr>
              <w:widowControl/>
              <w:spacing w:after="120" w:line="320" w:lineRule="atLeast"/>
              <w:ind w:rightChars="322" w:right="31680"/>
              <w:jc w:val="right"/>
              <w:rPr>
                <w:sz w:val="18"/>
              </w:rPr>
            </w:pPr>
            <w:r>
              <w:rPr>
                <w:sz w:val="18"/>
              </w:rPr>
              <w:t>4</w:t>
            </w:r>
          </w:p>
        </w:tc>
        <w:tc>
          <w:tcPr>
            <w:tcW w:w="985" w:type="pct"/>
            <w:tcBorders>
              <w:bottom w:val="nil"/>
            </w:tcBorders>
          </w:tcPr>
          <w:p w:rsidR="00000000" w:rsidRDefault="00D60DAC" w:rsidP="00D60DAC">
            <w:pPr>
              <w:widowControl/>
              <w:spacing w:after="120" w:line="320" w:lineRule="atLeast"/>
              <w:ind w:rightChars="322" w:right="31680"/>
              <w:jc w:val="right"/>
              <w:rPr>
                <w:sz w:val="18"/>
              </w:rPr>
            </w:pPr>
            <w:r>
              <w:rPr>
                <w:sz w:val="18"/>
              </w:rPr>
              <w:t>3</w:t>
            </w:r>
          </w:p>
        </w:tc>
        <w:tc>
          <w:tcPr>
            <w:tcW w:w="985" w:type="pct"/>
            <w:tcBorders>
              <w:bottom w:val="nil"/>
            </w:tcBorders>
          </w:tcPr>
          <w:p w:rsidR="00000000" w:rsidRDefault="00D60DAC" w:rsidP="00D60DAC">
            <w:pPr>
              <w:widowControl/>
              <w:spacing w:after="120" w:line="320" w:lineRule="atLeast"/>
              <w:ind w:rightChars="322" w:right="31680"/>
              <w:jc w:val="right"/>
              <w:rPr>
                <w:sz w:val="18"/>
              </w:rPr>
            </w:pPr>
            <w:r>
              <w:rPr>
                <w:sz w:val="18"/>
              </w:rPr>
              <w:t>17</w:t>
            </w:r>
          </w:p>
        </w:tc>
        <w:tc>
          <w:tcPr>
            <w:tcW w:w="985" w:type="pct"/>
            <w:tcBorders>
              <w:bottom w:val="nil"/>
            </w:tcBorders>
          </w:tcPr>
          <w:p w:rsidR="00000000" w:rsidRDefault="00D60DAC" w:rsidP="00D60DAC">
            <w:pPr>
              <w:widowControl/>
              <w:spacing w:after="120" w:line="320" w:lineRule="atLeast"/>
              <w:ind w:rightChars="322" w:right="31680"/>
              <w:jc w:val="right"/>
              <w:rPr>
                <w:sz w:val="18"/>
              </w:rPr>
            </w:pPr>
            <w:r>
              <w:rPr>
                <w:sz w:val="18"/>
              </w:rPr>
              <w:t>24</w:t>
            </w:r>
          </w:p>
        </w:tc>
      </w:tr>
      <w:tr w:rsidR="00000000">
        <w:tblPrEx>
          <w:tblCellMar>
            <w:top w:w="0" w:type="dxa"/>
            <w:bottom w:w="0" w:type="dxa"/>
          </w:tblCellMar>
        </w:tblPrEx>
        <w:tc>
          <w:tcPr>
            <w:tcW w:w="1060" w:type="pct"/>
            <w:tcBorders>
              <w:top w:val="nil"/>
              <w:bottom w:val="nil"/>
            </w:tcBorders>
          </w:tcPr>
          <w:p w:rsidR="00000000" w:rsidRDefault="00D60DAC">
            <w:pPr>
              <w:widowControl/>
              <w:spacing w:after="120" w:line="320" w:lineRule="atLeast"/>
              <w:rPr>
                <w:rFonts w:hint="eastAsia"/>
                <w:sz w:val="18"/>
              </w:rPr>
            </w:pPr>
            <w:r>
              <w:rPr>
                <w:rFonts w:hint="eastAsia"/>
                <w:sz w:val="18"/>
              </w:rPr>
              <w:t>婴儿死亡</w:t>
            </w:r>
          </w:p>
        </w:tc>
        <w:tc>
          <w:tcPr>
            <w:tcW w:w="985" w:type="pct"/>
            <w:tcBorders>
              <w:top w:val="nil"/>
              <w:bottom w:val="nil"/>
            </w:tcBorders>
          </w:tcPr>
          <w:p w:rsidR="00000000" w:rsidRDefault="00D60DAC" w:rsidP="00D60DAC">
            <w:pPr>
              <w:widowControl/>
              <w:spacing w:after="120" w:line="320" w:lineRule="atLeast"/>
              <w:ind w:rightChars="322" w:right="31680"/>
              <w:jc w:val="right"/>
              <w:rPr>
                <w:sz w:val="18"/>
              </w:rPr>
            </w:pPr>
            <w:r>
              <w:rPr>
                <w:sz w:val="18"/>
              </w:rPr>
              <w:t>0</w:t>
            </w:r>
          </w:p>
        </w:tc>
        <w:tc>
          <w:tcPr>
            <w:tcW w:w="985" w:type="pct"/>
            <w:tcBorders>
              <w:top w:val="nil"/>
              <w:bottom w:val="nil"/>
            </w:tcBorders>
          </w:tcPr>
          <w:p w:rsidR="00000000" w:rsidRDefault="00D60DAC" w:rsidP="00D60DAC">
            <w:pPr>
              <w:widowControl/>
              <w:spacing w:after="120" w:line="320" w:lineRule="atLeast"/>
              <w:ind w:rightChars="322" w:right="31680"/>
              <w:jc w:val="right"/>
              <w:rPr>
                <w:sz w:val="18"/>
              </w:rPr>
            </w:pPr>
            <w:r>
              <w:rPr>
                <w:sz w:val="18"/>
              </w:rPr>
              <w:t>6</w:t>
            </w:r>
          </w:p>
        </w:tc>
        <w:tc>
          <w:tcPr>
            <w:tcW w:w="985" w:type="pct"/>
            <w:tcBorders>
              <w:top w:val="nil"/>
              <w:bottom w:val="nil"/>
            </w:tcBorders>
          </w:tcPr>
          <w:p w:rsidR="00000000" w:rsidRDefault="00D60DAC" w:rsidP="00D60DAC">
            <w:pPr>
              <w:widowControl/>
              <w:spacing w:after="120" w:line="320" w:lineRule="atLeast"/>
              <w:ind w:rightChars="322" w:right="31680"/>
              <w:jc w:val="right"/>
              <w:rPr>
                <w:sz w:val="18"/>
              </w:rPr>
            </w:pPr>
            <w:r>
              <w:rPr>
                <w:sz w:val="18"/>
              </w:rPr>
              <w:t>4</w:t>
            </w:r>
          </w:p>
        </w:tc>
        <w:tc>
          <w:tcPr>
            <w:tcW w:w="985" w:type="pct"/>
            <w:tcBorders>
              <w:top w:val="nil"/>
              <w:bottom w:val="nil"/>
            </w:tcBorders>
          </w:tcPr>
          <w:p w:rsidR="00000000" w:rsidRDefault="00D60DAC" w:rsidP="00D60DAC">
            <w:pPr>
              <w:widowControl/>
              <w:spacing w:after="120" w:line="320" w:lineRule="atLeast"/>
              <w:ind w:rightChars="322" w:right="31680"/>
              <w:jc w:val="right"/>
              <w:rPr>
                <w:sz w:val="18"/>
              </w:rPr>
            </w:pPr>
            <w:r>
              <w:rPr>
                <w:sz w:val="18"/>
              </w:rPr>
              <w:t>10</w:t>
            </w:r>
          </w:p>
        </w:tc>
      </w:tr>
      <w:tr w:rsidR="00000000">
        <w:tblPrEx>
          <w:tblCellMar>
            <w:top w:w="0" w:type="dxa"/>
            <w:bottom w:w="0" w:type="dxa"/>
          </w:tblCellMar>
        </w:tblPrEx>
        <w:tc>
          <w:tcPr>
            <w:tcW w:w="1060" w:type="pct"/>
            <w:tcBorders>
              <w:top w:val="nil"/>
              <w:bottom w:val="nil"/>
            </w:tcBorders>
          </w:tcPr>
          <w:p w:rsidR="00000000" w:rsidRDefault="00D60DAC">
            <w:pPr>
              <w:widowControl/>
              <w:spacing w:after="120" w:line="320" w:lineRule="atLeast"/>
              <w:rPr>
                <w:rFonts w:hint="eastAsia"/>
                <w:sz w:val="18"/>
              </w:rPr>
            </w:pPr>
            <w:r>
              <w:rPr>
                <w:rFonts w:hint="eastAsia"/>
                <w:sz w:val="18"/>
              </w:rPr>
              <w:t>早产死亡</w:t>
            </w:r>
          </w:p>
        </w:tc>
        <w:tc>
          <w:tcPr>
            <w:tcW w:w="985" w:type="pct"/>
            <w:tcBorders>
              <w:top w:val="nil"/>
              <w:bottom w:val="nil"/>
            </w:tcBorders>
          </w:tcPr>
          <w:p w:rsidR="00000000" w:rsidRDefault="00D60DAC" w:rsidP="00D60DAC">
            <w:pPr>
              <w:widowControl/>
              <w:spacing w:after="120" w:line="320" w:lineRule="atLeast"/>
              <w:ind w:rightChars="322" w:right="31680"/>
              <w:jc w:val="right"/>
              <w:rPr>
                <w:sz w:val="18"/>
              </w:rPr>
            </w:pPr>
            <w:r>
              <w:rPr>
                <w:sz w:val="18"/>
              </w:rPr>
              <w:t>0</w:t>
            </w:r>
          </w:p>
        </w:tc>
        <w:tc>
          <w:tcPr>
            <w:tcW w:w="985" w:type="pct"/>
            <w:tcBorders>
              <w:top w:val="nil"/>
              <w:bottom w:val="nil"/>
            </w:tcBorders>
          </w:tcPr>
          <w:p w:rsidR="00000000" w:rsidRDefault="00D60DAC" w:rsidP="00D60DAC">
            <w:pPr>
              <w:widowControl/>
              <w:spacing w:after="120" w:line="320" w:lineRule="atLeast"/>
              <w:ind w:rightChars="322" w:right="31680"/>
              <w:jc w:val="right"/>
              <w:rPr>
                <w:sz w:val="18"/>
              </w:rPr>
            </w:pPr>
            <w:r>
              <w:rPr>
                <w:sz w:val="18"/>
              </w:rPr>
              <w:t>8</w:t>
            </w:r>
          </w:p>
        </w:tc>
        <w:tc>
          <w:tcPr>
            <w:tcW w:w="985" w:type="pct"/>
            <w:tcBorders>
              <w:top w:val="nil"/>
              <w:bottom w:val="nil"/>
            </w:tcBorders>
          </w:tcPr>
          <w:p w:rsidR="00000000" w:rsidRDefault="00D60DAC" w:rsidP="00D60DAC">
            <w:pPr>
              <w:widowControl/>
              <w:spacing w:after="120" w:line="320" w:lineRule="atLeast"/>
              <w:ind w:rightChars="322" w:right="31680"/>
              <w:jc w:val="right"/>
              <w:rPr>
                <w:sz w:val="18"/>
              </w:rPr>
            </w:pPr>
            <w:r>
              <w:rPr>
                <w:sz w:val="18"/>
              </w:rPr>
              <w:t>8</w:t>
            </w:r>
          </w:p>
        </w:tc>
        <w:tc>
          <w:tcPr>
            <w:tcW w:w="985" w:type="pct"/>
            <w:tcBorders>
              <w:top w:val="nil"/>
              <w:bottom w:val="nil"/>
            </w:tcBorders>
          </w:tcPr>
          <w:p w:rsidR="00000000" w:rsidRDefault="00D60DAC" w:rsidP="00D60DAC">
            <w:pPr>
              <w:widowControl/>
              <w:spacing w:after="120" w:line="320" w:lineRule="atLeast"/>
              <w:ind w:rightChars="322" w:right="31680"/>
              <w:jc w:val="right"/>
              <w:rPr>
                <w:sz w:val="18"/>
              </w:rPr>
            </w:pPr>
            <w:r>
              <w:rPr>
                <w:sz w:val="18"/>
              </w:rPr>
              <w:t>16</w:t>
            </w:r>
          </w:p>
        </w:tc>
      </w:tr>
      <w:tr w:rsidR="00000000">
        <w:tblPrEx>
          <w:tblCellMar>
            <w:top w:w="0" w:type="dxa"/>
            <w:bottom w:w="0" w:type="dxa"/>
          </w:tblCellMar>
        </w:tblPrEx>
        <w:tc>
          <w:tcPr>
            <w:tcW w:w="1060" w:type="pct"/>
            <w:tcBorders>
              <w:top w:val="nil"/>
              <w:bottom w:val="nil"/>
            </w:tcBorders>
          </w:tcPr>
          <w:p w:rsidR="00000000" w:rsidRDefault="00D60DAC">
            <w:pPr>
              <w:widowControl/>
              <w:spacing w:after="120" w:line="320" w:lineRule="atLeast"/>
              <w:rPr>
                <w:rFonts w:hint="eastAsia"/>
                <w:sz w:val="18"/>
              </w:rPr>
            </w:pPr>
            <w:r>
              <w:rPr>
                <w:rFonts w:hint="eastAsia"/>
                <w:sz w:val="18"/>
              </w:rPr>
              <w:t>晚产死亡</w:t>
            </w:r>
          </w:p>
        </w:tc>
        <w:tc>
          <w:tcPr>
            <w:tcW w:w="985" w:type="pct"/>
            <w:tcBorders>
              <w:top w:val="nil"/>
              <w:bottom w:val="nil"/>
            </w:tcBorders>
          </w:tcPr>
          <w:p w:rsidR="00000000" w:rsidRDefault="00D60DAC" w:rsidP="00D60DAC">
            <w:pPr>
              <w:widowControl/>
              <w:spacing w:after="120" w:line="320" w:lineRule="atLeast"/>
              <w:ind w:rightChars="322" w:right="31680"/>
              <w:jc w:val="right"/>
              <w:rPr>
                <w:sz w:val="18"/>
              </w:rPr>
            </w:pPr>
            <w:r>
              <w:rPr>
                <w:sz w:val="18"/>
              </w:rPr>
              <w:t>0</w:t>
            </w:r>
          </w:p>
        </w:tc>
        <w:tc>
          <w:tcPr>
            <w:tcW w:w="985" w:type="pct"/>
            <w:tcBorders>
              <w:top w:val="nil"/>
              <w:bottom w:val="nil"/>
            </w:tcBorders>
          </w:tcPr>
          <w:p w:rsidR="00000000" w:rsidRDefault="00D60DAC" w:rsidP="00D60DAC">
            <w:pPr>
              <w:widowControl/>
              <w:spacing w:after="120" w:line="320" w:lineRule="atLeast"/>
              <w:ind w:rightChars="322" w:right="31680"/>
              <w:jc w:val="right"/>
              <w:rPr>
                <w:sz w:val="18"/>
              </w:rPr>
            </w:pPr>
            <w:r>
              <w:rPr>
                <w:sz w:val="18"/>
              </w:rPr>
              <w:t>1</w:t>
            </w:r>
          </w:p>
        </w:tc>
        <w:tc>
          <w:tcPr>
            <w:tcW w:w="985" w:type="pct"/>
            <w:tcBorders>
              <w:top w:val="nil"/>
              <w:bottom w:val="nil"/>
            </w:tcBorders>
          </w:tcPr>
          <w:p w:rsidR="00000000" w:rsidRDefault="00D60DAC" w:rsidP="00D60DAC">
            <w:pPr>
              <w:widowControl/>
              <w:spacing w:after="120" w:line="320" w:lineRule="atLeast"/>
              <w:ind w:rightChars="322" w:right="31680"/>
              <w:jc w:val="right"/>
              <w:rPr>
                <w:sz w:val="18"/>
              </w:rPr>
            </w:pPr>
            <w:r>
              <w:rPr>
                <w:sz w:val="18"/>
              </w:rPr>
              <w:t>1</w:t>
            </w:r>
          </w:p>
        </w:tc>
        <w:tc>
          <w:tcPr>
            <w:tcW w:w="985" w:type="pct"/>
            <w:tcBorders>
              <w:top w:val="nil"/>
              <w:bottom w:val="nil"/>
            </w:tcBorders>
          </w:tcPr>
          <w:p w:rsidR="00000000" w:rsidRDefault="00D60DAC" w:rsidP="00D60DAC">
            <w:pPr>
              <w:widowControl/>
              <w:spacing w:after="120" w:line="320" w:lineRule="atLeast"/>
              <w:ind w:rightChars="322" w:right="31680"/>
              <w:jc w:val="right"/>
              <w:rPr>
                <w:sz w:val="18"/>
              </w:rPr>
            </w:pPr>
            <w:r>
              <w:rPr>
                <w:sz w:val="18"/>
              </w:rPr>
              <w:t>2</w:t>
            </w:r>
          </w:p>
        </w:tc>
      </w:tr>
      <w:tr w:rsidR="00000000">
        <w:tblPrEx>
          <w:tblCellMar>
            <w:top w:w="0" w:type="dxa"/>
            <w:bottom w:w="0" w:type="dxa"/>
          </w:tblCellMar>
        </w:tblPrEx>
        <w:tc>
          <w:tcPr>
            <w:tcW w:w="1060" w:type="pct"/>
            <w:tcBorders>
              <w:top w:val="nil"/>
              <w:bottom w:val="nil"/>
            </w:tcBorders>
          </w:tcPr>
          <w:p w:rsidR="00000000" w:rsidRDefault="00D60DAC">
            <w:pPr>
              <w:widowControl/>
              <w:spacing w:after="120" w:line="320" w:lineRule="atLeast"/>
              <w:rPr>
                <w:rFonts w:hint="eastAsia"/>
                <w:sz w:val="18"/>
              </w:rPr>
            </w:pPr>
            <w:r>
              <w:rPr>
                <w:rFonts w:hint="eastAsia"/>
                <w:sz w:val="18"/>
              </w:rPr>
              <w:t>产后死亡</w:t>
            </w:r>
          </w:p>
        </w:tc>
        <w:tc>
          <w:tcPr>
            <w:tcW w:w="985" w:type="pct"/>
            <w:tcBorders>
              <w:top w:val="nil"/>
              <w:bottom w:val="nil"/>
            </w:tcBorders>
          </w:tcPr>
          <w:p w:rsidR="00000000" w:rsidRDefault="00D60DAC" w:rsidP="00D60DAC">
            <w:pPr>
              <w:widowControl/>
              <w:spacing w:after="120" w:line="320" w:lineRule="atLeast"/>
              <w:ind w:rightChars="322" w:right="31680"/>
              <w:jc w:val="right"/>
              <w:rPr>
                <w:sz w:val="18"/>
              </w:rPr>
            </w:pPr>
            <w:r>
              <w:rPr>
                <w:sz w:val="18"/>
              </w:rPr>
              <w:t>0</w:t>
            </w:r>
          </w:p>
        </w:tc>
        <w:tc>
          <w:tcPr>
            <w:tcW w:w="985" w:type="pct"/>
            <w:tcBorders>
              <w:top w:val="nil"/>
              <w:bottom w:val="nil"/>
            </w:tcBorders>
          </w:tcPr>
          <w:p w:rsidR="00000000" w:rsidRDefault="00D60DAC" w:rsidP="00D60DAC">
            <w:pPr>
              <w:widowControl/>
              <w:spacing w:after="120" w:line="320" w:lineRule="atLeast"/>
              <w:ind w:rightChars="322" w:right="31680"/>
              <w:jc w:val="right"/>
              <w:rPr>
                <w:sz w:val="18"/>
              </w:rPr>
            </w:pPr>
            <w:r>
              <w:rPr>
                <w:sz w:val="18"/>
              </w:rPr>
              <w:t>0</w:t>
            </w:r>
          </w:p>
        </w:tc>
        <w:tc>
          <w:tcPr>
            <w:tcW w:w="985" w:type="pct"/>
            <w:tcBorders>
              <w:top w:val="nil"/>
              <w:bottom w:val="nil"/>
            </w:tcBorders>
          </w:tcPr>
          <w:p w:rsidR="00000000" w:rsidRDefault="00D60DAC" w:rsidP="00D60DAC">
            <w:pPr>
              <w:widowControl/>
              <w:spacing w:after="120" w:line="320" w:lineRule="atLeast"/>
              <w:ind w:rightChars="322" w:right="31680"/>
              <w:jc w:val="right"/>
              <w:rPr>
                <w:sz w:val="18"/>
              </w:rPr>
            </w:pPr>
            <w:r>
              <w:rPr>
                <w:sz w:val="18"/>
              </w:rPr>
              <w:t>5</w:t>
            </w:r>
          </w:p>
        </w:tc>
        <w:tc>
          <w:tcPr>
            <w:tcW w:w="985" w:type="pct"/>
            <w:tcBorders>
              <w:top w:val="nil"/>
              <w:bottom w:val="nil"/>
            </w:tcBorders>
          </w:tcPr>
          <w:p w:rsidR="00000000" w:rsidRDefault="00D60DAC" w:rsidP="00D60DAC">
            <w:pPr>
              <w:widowControl/>
              <w:spacing w:after="120" w:line="320" w:lineRule="atLeast"/>
              <w:ind w:rightChars="322" w:right="31680"/>
              <w:jc w:val="right"/>
              <w:rPr>
                <w:sz w:val="18"/>
              </w:rPr>
            </w:pPr>
            <w:r>
              <w:rPr>
                <w:sz w:val="18"/>
              </w:rPr>
              <w:t>5</w:t>
            </w:r>
          </w:p>
        </w:tc>
      </w:tr>
      <w:tr w:rsidR="00000000">
        <w:tblPrEx>
          <w:tblCellMar>
            <w:top w:w="0" w:type="dxa"/>
            <w:bottom w:w="0" w:type="dxa"/>
          </w:tblCellMar>
        </w:tblPrEx>
        <w:tc>
          <w:tcPr>
            <w:tcW w:w="1060" w:type="pct"/>
            <w:tcBorders>
              <w:top w:val="nil"/>
            </w:tcBorders>
          </w:tcPr>
          <w:p w:rsidR="00000000" w:rsidRDefault="00D60DAC">
            <w:pPr>
              <w:widowControl/>
              <w:spacing w:after="120" w:line="320" w:lineRule="atLeast"/>
              <w:rPr>
                <w:rFonts w:hint="eastAsia"/>
                <w:sz w:val="18"/>
              </w:rPr>
            </w:pPr>
            <w:r>
              <w:rPr>
                <w:rFonts w:hint="eastAsia"/>
                <w:sz w:val="18"/>
              </w:rPr>
              <w:t>婴儿死亡总人数</w:t>
            </w:r>
          </w:p>
        </w:tc>
        <w:tc>
          <w:tcPr>
            <w:tcW w:w="985" w:type="pct"/>
            <w:tcBorders>
              <w:top w:val="nil"/>
            </w:tcBorders>
          </w:tcPr>
          <w:p w:rsidR="00000000" w:rsidRDefault="00D60DAC" w:rsidP="00D60DAC">
            <w:pPr>
              <w:widowControl/>
              <w:spacing w:after="120" w:line="320" w:lineRule="atLeast"/>
              <w:ind w:rightChars="322" w:right="31680"/>
              <w:jc w:val="right"/>
              <w:rPr>
                <w:sz w:val="18"/>
              </w:rPr>
            </w:pPr>
            <w:r>
              <w:rPr>
                <w:sz w:val="18"/>
              </w:rPr>
              <w:t>0</w:t>
            </w:r>
          </w:p>
        </w:tc>
        <w:tc>
          <w:tcPr>
            <w:tcW w:w="985" w:type="pct"/>
            <w:tcBorders>
              <w:top w:val="nil"/>
            </w:tcBorders>
          </w:tcPr>
          <w:p w:rsidR="00000000" w:rsidRDefault="00D60DAC" w:rsidP="00D60DAC">
            <w:pPr>
              <w:widowControl/>
              <w:spacing w:after="120" w:line="320" w:lineRule="atLeast"/>
              <w:ind w:rightChars="322" w:right="31680"/>
              <w:jc w:val="right"/>
              <w:rPr>
                <w:sz w:val="18"/>
              </w:rPr>
            </w:pPr>
            <w:r>
              <w:rPr>
                <w:sz w:val="18"/>
              </w:rPr>
              <w:t>7</w:t>
            </w:r>
          </w:p>
        </w:tc>
        <w:tc>
          <w:tcPr>
            <w:tcW w:w="985" w:type="pct"/>
            <w:tcBorders>
              <w:top w:val="nil"/>
            </w:tcBorders>
          </w:tcPr>
          <w:p w:rsidR="00000000" w:rsidRDefault="00D60DAC" w:rsidP="00D60DAC">
            <w:pPr>
              <w:widowControl/>
              <w:spacing w:after="120" w:line="320" w:lineRule="atLeast"/>
              <w:ind w:rightChars="322" w:right="31680"/>
              <w:jc w:val="right"/>
              <w:rPr>
                <w:sz w:val="18"/>
              </w:rPr>
            </w:pPr>
            <w:r>
              <w:rPr>
                <w:sz w:val="18"/>
              </w:rPr>
              <w:t>10</w:t>
            </w:r>
          </w:p>
        </w:tc>
        <w:tc>
          <w:tcPr>
            <w:tcW w:w="985" w:type="pct"/>
            <w:tcBorders>
              <w:top w:val="nil"/>
            </w:tcBorders>
          </w:tcPr>
          <w:p w:rsidR="00000000" w:rsidRDefault="00D60DAC" w:rsidP="00D60DAC">
            <w:pPr>
              <w:widowControl/>
              <w:spacing w:after="120" w:line="320" w:lineRule="atLeast"/>
              <w:ind w:rightChars="322" w:right="31680"/>
              <w:jc w:val="right"/>
              <w:rPr>
                <w:sz w:val="18"/>
              </w:rPr>
            </w:pPr>
            <w:r>
              <w:rPr>
                <w:sz w:val="18"/>
              </w:rPr>
              <w:t>17</w:t>
            </w: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：健康信息司。</w:t>
      </w:r>
    </w:p>
    <w:p w:rsidR="00000000" w:rsidRDefault="00D60DAC">
      <w:pPr>
        <w:widowControl/>
        <w:spacing w:after="240" w:line="360" w:lineRule="atLeast"/>
        <w:rPr>
          <w:rFonts w:hint="eastAsia"/>
        </w:rPr>
      </w:pPr>
    </w:p>
    <w:p w:rsidR="00000000" w:rsidRDefault="00D60DAC">
      <w:pPr>
        <w:pStyle w:val="Date"/>
        <w:widowControl/>
        <w:spacing w:after="240" w:line="360" w:lineRule="atLeast"/>
        <w:rPr>
          <w:rFonts w:hint="eastAsia"/>
        </w:rPr>
      </w:pPr>
    </w:p>
    <w:p w:rsidR="00000000" w:rsidRDefault="00D60DAC">
      <w:pPr>
        <w:keepNext/>
        <w:keepLines/>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48</w:t>
      </w:r>
    </w:p>
    <w:p w:rsidR="00000000" w:rsidRDefault="00D60DAC">
      <w:pPr>
        <w:keepNext/>
        <w:keepLines/>
        <w:widowControl/>
        <w:spacing w:after="240" w:line="360" w:lineRule="atLeast"/>
        <w:jc w:val="center"/>
        <w:rPr>
          <w:rFonts w:ascii="SimHei" w:eastAsia="SimHei" w:hint="eastAsia"/>
        </w:rPr>
      </w:pPr>
      <w:r>
        <w:rPr>
          <w:rFonts w:ascii="SimHei" w:eastAsia="SimHei" w:hint="eastAsia"/>
        </w:rPr>
        <w:t>无排泄物处理设施的私人住户</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0"/>
        <w:gridCol w:w="2396"/>
        <w:gridCol w:w="2396"/>
        <w:gridCol w:w="2394"/>
      </w:tblGrid>
      <w:tr w:rsidR="00000000">
        <w:tblPrEx>
          <w:tblCellMar>
            <w:top w:w="0" w:type="dxa"/>
            <w:bottom w:w="0" w:type="dxa"/>
          </w:tblCellMar>
        </w:tblPrEx>
        <w:tc>
          <w:tcPr>
            <w:tcW w:w="1224" w:type="pct"/>
            <w:tcBorders>
              <w:bottom w:val="single" w:sz="4" w:space="0" w:color="auto"/>
            </w:tcBorders>
          </w:tcPr>
          <w:p w:rsidR="00000000" w:rsidRDefault="00D60DAC">
            <w:pPr>
              <w:keepNext/>
              <w:keepLines/>
              <w:widowControl/>
              <w:spacing w:after="120" w:line="360" w:lineRule="atLeast"/>
              <w:jc w:val="center"/>
              <w:rPr>
                <w:rFonts w:eastAsia="SimHei"/>
                <w:sz w:val="18"/>
              </w:rPr>
            </w:pPr>
          </w:p>
        </w:tc>
        <w:tc>
          <w:tcPr>
            <w:tcW w:w="1259" w:type="pct"/>
            <w:tcBorders>
              <w:bottom w:val="single" w:sz="4" w:space="0" w:color="auto"/>
            </w:tcBorders>
          </w:tcPr>
          <w:p w:rsidR="00000000" w:rsidRDefault="00D60DAC">
            <w:pPr>
              <w:pStyle w:val="Header"/>
              <w:keepNext/>
              <w:keepLines/>
              <w:widowControl/>
              <w:pBdr>
                <w:bottom w:val="none" w:sz="0" w:space="0" w:color="auto"/>
              </w:pBdr>
              <w:tabs>
                <w:tab w:val="clear" w:pos="4320"/>
                <w:tab w:val="clear" w:pos="8640"/>
              </w:tabs>
              <w:spacing w:after="120" w:line="360" w:lineRule="atLeast"/>
              <w:rPr>
                <w:rFonts w:eastAsia="SimHei"/>
              </w:rPr>
            </w:pPr>
            <w:r>
              <w:rPr>
                <w:rFonts w:eastAsia="SimHei" w:hint="eastAsia"/>
              </w:rPr>
              <w:t>马耳他群岛</w:t>
            </w:r>
          </w:p>
        </w:tc>
        <w:tc>
          <w:tcPr>
            <w:tcW w:w="1259" w:type="pct"/>
            <w:tcBorders>
              <w:bottom w:val="single" w:sz="4" w:space="0" w:color="auto"/>
            </w:tcBorders>
          </w:tcPr>
          <w:p w:rsidR="00000000" w:rsidRDefault="00D60DAC">
            <w:pPr>
              <w:keepNext/>
              <w:keepLines/>
              <w:widowControl/>
              <w:spacing w:after="120" w:line="360" w:lineRule="atLeast"/>
              <w:jc w:val="center"/>
              <w:rPr>
                <w:rFonts w:eastAsia="SimHei"/>
                <w:sz w:val="18"/>
              </w:rPr>
            </w:pPr>
            <w:r>
              <w:rPr>
                <w:rFonts w:eastAsia="SimHei" w:hint="eastAsia"/>
                <w:sz w:val="18"/>
              </w:rPr>
              <w:t>马耳他</w:t>
            </w:r>
          </w:p>
        </w:tc>
        <w:tc>
          <w:tcPr>
            <w:tcW w:w="1259" w:type="pct"/>
            <w:tcBorders>
              <w:bottom w:val="single" w:sz="4" w:space="0" w:color="auto"/>
            </w:tcBorders>
          </w:tcPr>
          <w:p w:rsidR="00000000" w:rsidRDefault="00D60DAC">
            <w:pPr>
              <w:keepNext/>
              <w:keepLines/>
              <w:widowControl/>
              <w:spacing w:after="120" w:line="360" w:lineRule="atLeast"/>
              <w:jc w:val="center"/>
              <w:rPr>
                <w:rFonts w:eastAsia="SimHei" w:hint="eastAsia"/>
                <w:sz w:val="18"/>
              </w:rPr>
            </w:pPr>
            <w:r>
              <w:rPr>
                <w:rFonts w:eastAsia="SimHei" w:hint="eastAsia"/>
                <w:sz w:val="18"/>
              </w:rPr>
              <w:t>戈佐</w:t>
            </w:r>
          </w:p>
        </w:tc>
      </w:tr>
      <w:tr w:rsidR="00000000">
        <w:tblPrEx>
          <w:tblCellMar>
            <w:top w:w="0" w:type="dxa"/>
            <w:bottom w:w="0" w:type="dxa"/>
          </w:tblCellMar>
        </w:tblPrEx>
        <w:tc>
          <w:tcPr>
            <w:tcW w:w="1224" w:type="pct"/>
            <w:tcBorders>
              <w:bottom w:val="nil"/>
            </w:tcBorders>
          </w:tcPr>
          <w:p w:rsidR="00000000" w:rsidRDefault="00D60DAC">
            <w:pPr>
              <w:widowControl/>
              <w:spacing w:after="120" w:line="280" w:lineRule="exact"/>
              <w:rPr>
                <w:rFonts w:hint="eastAsia"/>
                <w:sz w:val="18"/>
              </w:rPr>
            </w:pPr>
            <w:r>
              <w:rPr>
                <w:rFonts w:hint="eastAsia"/>
                <w:sz w:val="18"/>
              </w:rPr>
              <w:t>住户数目</w:t>
            </w:r>
          </w:p>
        </w:tc>
        <w:tc>
          <w:tcPr>
            <w:tcW w:w="1259" w:type="pct"/>
            <w:tcBorders>
              <w:bottom w:val="nil"/>
            </w:tcBorders>
          </w:tcPr>
          <w:p w:rsidR="00000000" w:rsidRDefault="00D60DAC" w:rsidP="00D60DAC">
            <w:pPr>
              <w:widowControl/>
              <w:spacing w:after="120" w:line="280" w:lineRule="exact"/>
              <w:ind w:rightChars="447" w:right="31680"/>
              <w:jc w:val="right"/>
              <w:rPr>
                <w:sz w:val="18"/>
              </w:rPr>
            </w:pPr>
            <w:r>
              <w:rPr>
                <w:sz w:val="18"/>
              </w:rPr>
              <w:t>119 479</w:t>
            </w:r>
          </w:p>
        </w:tc>
        <w:tc>
          <w:tcPr>
            <w:tcW w:w="1259" w:type="pct"/>
            <w:tcBorders>
              <w:bottom w:val="nil"/>
            </w:tcBorders>
          </w:tcPr>
          <w:p w:rsidR="00000000" w:rsidRDefault="00D60DAC" w:rsidP="00D60DAC">
            <w:pPr>
              <w:widowControl/>
              <w:spacing w:after="120" w:line="280" w:lineRule="exact"/>
              <w:ind w:rightChars="447" w:right="31680"/>
              <w:jc w:val="right"/>
              <w:rPr>
                <w:sz w:val="18"/>
              </w:rPr>
            </w:pPr>
            <w:r>
              <w:rPr>
                <w:sz w:val="18"/>
              </w:rPr>
              <w:t>1</w:t>
            </w:r>
            <w:r>
              <w:rPr>
                <w:sz w:val="18"/>
              </w:rPr>
              <w:t>10 291</w:t>
            </w:r>
          </w:p>
        </w:tc>
        <w:tc>
          <w:tcPr>
            <w:tcW w:w="1259" w:type="pct"/>
            <w:tcBorders>
              <w:bottom w:val="nil"/>
            </w:tcBorders>
          </w:tcPr>
          <w:p w:rsidR="00000000" w:rsidRDefault="00D60DAC" w:rsidP="00D60DAC">
            <w:pPr>
              <w:widowControl/>
              <w:spacing w:after="120" w:line="280" w:lineRule="exact"/>
              <w:ind w:rightChars="447" w:right="31680"/>
              <w:jc w:val="right"/>
              <w:rPr>
                <w:sz w:val="18"/>
              </w:rPr>
            </w:pPr>
            <w:r>
              <w:rPr>
                <w:sz w:val="18"/>
              </w:rPr>
              <w:t>9 188</w:t>
            </w:r>
          </w:p>
        </w:tc>
      </w:tr>
      <w:tr w:rsidR="00000000">
        <w:tblPrEx>
          <w:tblCellMar>
            <w:top w:w="0" w:type="dxa"/>
            <w:bottom w:w="0" w:type="dxa"/>
          </w:tblCellMar>
        </w:tblPrEx>
        <w:tc>
          <w:tcPr>
            <w:tcW w:w="1224" w:type="pct"/>
            <w:tcBorders>
              <w:top w:val="nil"/>
              <w:bottom w:val="nil"/>
            </w:tcBorders>
          </w:tcPr>
          <w:p w:rsidR="00000000" w:rsidRDefault="00D60DAC">
            <w:pPr>
              <w:widowControl/>
              <w:spacing w:after="120" w:line="280" w:lineRule="exact"/>
              <w:rPr>
                <w:rFonts w:hint="eastAsia"/>
                <w:sz w:val="18"/>
              </w:rPr>
            </w:pPr>
            <w:r>
              <w:rPr>
                <w:rFonts w:hint="eastAsia"/>
                <w:sz w:val="18"/>
              </w:rPr>
              <w:t>无浴室的住户</w:t>
            </w:r>
          </w:p>
        </w:tc>
        <w:tc>
          <w:tcPr>
            <w:tcW w:w="1259" w:type="pct"/>
            <w:tcBorders>
              <w:top w:val="nil"/>
              <w:bottom w:val="nil"/>
            </w:tcBorders>
          </w:tcPr>
          <w:p w:rsidR="00000000" w:rsidRDefault="00D60DAC" w:rsidP="00D60DAC">
            <w:pPr>
              <w:widowControl/>
              <w:spacing w:after="120" w:line="280" w:lineRule="exact"/>
              <w:ind w:rightChars="447" w:right="31680"/>
              <w:jc w:val="right"/>
              <w:rPr>
                <w:sz w:val="18"/>
              </w:rPr>
            </w:pPr>
            <w:r>
              <w:rPr>
                <w:sz w:val="18"/>
              </w:rPr>
              <w:t>4 028</w:t>
            </w:r>
          </w:p>
        </w:tc>
        <w:tc>
          <w:tcPr>
            <w:tcW w:w="1259" w:type="pct"/>
            <w:tcBorders>
              <w:top w:val="nil"/>
              <w:bottom w:val="nil"/>
            </w:tcBorders>
          </w:tcPr>
          <w:p w:rsidR="00000000" w:rsidRDefault="00D60DAC" w:rsidP="00D60DAC">
            <w:pPr>
              <w:widowControl/>
              <w:spacing w:after="120" w:line="280" w:lineRule="exact"/>
              <w:ind w:rightChars="447" w:right="31680"/>
              <w:jc w:val="right"/>
              <w:rPr>
                <w:sz w:val="18"/>
              </w:rPr>
            </w:pPr>
            <w:r>
              <w:rPr>
                <w:sz w:val="18"/>
              </w:rPr>
              <w:t>3 682</w:t>
            </w:r>
          </w:p>
        </w:tc>
        <w:tc>
          <w:tcPr>
            <w:tcW w:w="1259" w:type="pct"/>
            <w:tcBorders>
              <w:top w:val="nil"/>
              <w:bottom w:val="nil"/>
            </w:tcBorders>
          </w:tcPr>
          <w:p w:rsidR="00000000" w:rsidRDefault="00D60DAC" w:rsidP="00D60DAC">
            <w:pPr>
              <w:widowControl/>
              <w:spacing w:after="120" w:line="280" w:lineRule="exact"/>
              <w:ind w:rightChars="447" w:right="31680"/>
              <w:jc w:val="right"/>
              <w:rPr>
                <w:sz w:val="18"/>
              </w:rPr>
            </w:pPr>
            <w:r>
              <w:rPr>
                <w:sz w:val="18"/>
              </w:rPr>
              <w:t>346</w:t>
            </w:r>
          </w:p>
        </w:tc>
      </w:tr>
      <w:tr w:rsidR="00000000">
        <w:tblPrEx>
          <w:tblCellMar>
            <w:top w:w="0" w:type="dxa"/>
            <w:bottom w:w="0" w:type="dxa"/>
          </w:tblCellMar>
        </w:tblPrEx>
        <w:tc>
          <w:tcPr>
            <w:tcW w:w="1224" w:type="pct"/>
            <w:tcBorders>
              <w:top w:val="nil"/>
              <w:bottom w:val="nil"/>
            </w:tcBorders>
          </w:tcPr>
          <w:p w:rsidR="00000000" w:rsidRDefault="00D60DAC" w:rsidP="00D60DAC">
            <w:pPr>
              <w:widowControl/>
              <w:spacing w:after="120" w:line="280" w:lineRule="exact"/>
              <w:ind w:firstLineChars="100" w:firstLine="31680"/>
              <w:rPr>
                <w:rFonts w:hint="eastAsia"/>
                <w:sz w:val="18"/>
              </w:rPr>
            </w:pPr>
            <w:r>
              <w:rPr>
                <w:rFonts w:hint="eastAsia"/>
                <w:sz w:val="18"/>
              </w:rPr>
              <w:t>百分比</w:t>
            </w:r>
          </w:p>
        </w:tc>
        <w:tc>
          <w:tcPr>
            <w:tcW w:w="1259" w:type="pct"/>
            <w:tcBorders>
              <w:top w:val="nil"/>
              <w:bottom w:val="nil"/>
            </w:tcBorders>
          </w:tcPr>
          <w:p w:rsidR="00000000" w:rsidRDefault="00D60DAC" w:rsidP="00D60DAC">
            <w:pPr>
              <w:widowControl/>
              <w:spacing w:after="120" w:line="280" w:lineRule="exact"/>
              <w:ind w:rightChars="447" w:right="31680"/>
              <w:jc w:val="right"/>
              <w:rPr>
                <w:sz w:val="18"/>
              </w:rPr>
            </w:pPr>
            <w:r>
              <w:rPr>
                <w:sz w:val="18"/>
              </w:rPr>
              <w:t>3.37</w:t>
            </w:r>
          </w:p>
        </w:tc>
        <w:tc>
          <w:tcPr>
            <w:tcW w:w="1259" w:type="pct"/>
            <w:tcBorders>
              <w:top w:val="nil"/>
              <w:bottom w:val="nil"/>
            </w:tcBorders>
          </w:tcPr>
          <w:p w:rsidR="00000000" w:rsidRDefault="00D60DAC" w:rsidP="00D60DAC">
            <w:pPr>
              <w:widowControl/>
              <w:spacing w:after="120" w:line="280" w:lineRule="exact"/>
              <w:ind w:rightChars="447" w:right="31680"/>
              <w:jc w:val="right"/>
              <w:rPr>
                <w:sz w:val="18"/>
              </w:rPr>
            </w:pPr>
            <w:r>
              <w:rPr>
                <w:sz w:val="18"/>
              </w:rPr>
              <w:t>3.34</w:t>
            </w:r>
          </w:p>
        </w:tc>
        <w:tc>
          <w:tcPr>
            <w:tcW w:w="1259" w:type="pct"/>
            <w:tcBorders>
              <w:top w:val="nil"/>
              <w:bottom w:val="nil"/>
            </w:tcBorders>
          </w:tcPr>
          <w:p w:rsidR="00000000" w:rsidRDefault="00D60DAC" w:rsidP="00D60DAC">
            <w:pPr>
              <w:widowControl/>
              <w:spacing w:after="120" w:line="280" w:lineRule="exact"/>
              <w:ind w:rightChars="447" w:right="31680"/>
              <w:jc w:val="right"/>
              <w:rPr>
                <w:sz w:val="18"/>
              </w:rPr>
            </w:pPr>
            <w:r>
              <w:rPr>
                <w:sz w:val="18"/>
              </w:rPr>
              <w:t>3.77</w:t>
            </w:r>
          </w:p>
        </w:tc>
      </w:tr>
      <w:tr w:rsidR="00000000">
        <w:tblPrEx>
          <w:tblCellMar>
            <w:top w:w="0" w:type="dxa"/>
            <w:bottom w:w="0" w:type="dxa"/>
          </w:tblCellMar>
        </w:tblPrEx>
        <w:tc>
          <w:tcPr>
            <w:tcW w:w="1224" w:type="pct"/>
            <w:tcBorders>
              <w:top w:val="nil"/>
              <w:bottom w:val="nil"/>
            </w:tcBorders>
          </w:tcPr>
          <w:p w:rsidR="00000000" w:rsidRDefault="00D60DAC">
            <w:pPr>
              <w:widowControl/>
              <w:spacing w:after="120" w:line="280" w:lineRule="exact"/>
              <w:rPr>
                <w:rFonts w:hint="eastAsia"/>
                <w:sz w:val="18"/>
              </w:rPr>
            </w:pPr>
            <w:r>
              <w:rPr>
                <w:rFonts w:hint="eastAsia"/>
                <w:sz w:val="18"/>
              </w:rPr>
              <w:t>无抽水马桶的住户</w:t>
            </w:r>
          </w:p>
        </w:tc>
        <w:tc>
          <w:tcPr>
            <w:tcW w:w="1259" w:type="pct"/>
            <w:tcBorders>
              <w:top w:val="nil"/>
              <w:bottom w:val="nil"/>
            </w:tcBorders>
          </w:tcPr>
          <w:p w:rsidR="00000000" w:rsidRDefault="00D60DAC" w:rsidP="00D60DAC">
            <w:pPr>
              <w:widowControl/>
              <w:spacing w:after="120" w:line="280" w:lineRule="exact"/>
              <w:ind w:rightChars="447" w:right="31680"/>
              <w:jc w:val="right"/>
              <w:rPr>
                <w:sz w:val="18"/>
              </w:rPr>
            </w:pPr>
            <w:r>
              <w:rPr>
                <w:sz w:val="18"/>
              </w:rPr>
              <w:t>2 938</w:t>
            </w:r>
          </w:p>
        </w:tc>
        <w:tc>
          <w:tcPr>
            <w:tcW w:w="1259" w:type="pct"/>
            <w:tcBorders>
              <w:top w:val="nil"/>
              <w:bottom w:val="nil"/>
            </w:tcBorders>
          </w:tcPr>
          <w:p w:rsidR="00000000" w:rsidRDefault="00D60DAC" w:rsidP="00D60DAC">
            <w:pPr>
              <w:widowControl/>
              <w:spacing w:after="120" w:line="280" w:lineRule="exact"/>
              <w:ind w:rightChars="447" w:right="31680"/>
              <w:jc w:val="right"/>
              <w:rPr>
                <w:sz w:val="18"/>
              </w:rPr>
            </w:pPr>
            <w:r>
              <w:rPr>
                <w:sz w:val="18"/>
              </w:rPr>
              <w:t>2 623</w:t>
            </w:r>
          </w:p>
        </w:tc>
        <w:tc>
          <w:tcPr>
            <w:tcW w:w="1259" w:type="pct"/>
            <w:tcBorders>
              <w:top w:val="nil"/>
              <w:bottom w:val="nil"/>
            </w:tcBorders>
          </w:tcPr>
          <w:p w:rsidR="00000000" w:rsidRDefault="00D60DAC" w:rsidP="00D60DAC">
            <w:pPr>
              <w:widowControl/>
              <w:spacing w:after="120" w:line="280" w:lineRule="exact"/>
              <w:ind w:rightChars="447" w:right="31680"/>
              <w:jc w:val="right"/>
              <w:rPr>
                <w:sz w:val="18"/>
              </w:rPr>
            </w:pPr>
            <w:r>
              <w:rPr>
                <w:sz w:val="18"/>
              </w:rPr>
              <w:t>315</w:t>
            </w:r>
          </w:p>
        </w:tc>
      </w:tr>
      <w:tr w:rsidR="00000000">
        <w:tblPrEx>
          <w:tblCellMar>
            <w:top w:w="0" w:type="dxa"/>
            <w:bottom w:w="0" w:type="dxa"/>
          </w:tblCellMar>
        </w:tblPrEx>
        <w:tc>
          <w:tcPr>
            <w:tcW w:w="1224" w:type="pct"/>
            <w:tcBorders>
              <w:top w:val="nil"/>
              <w:bottom w:val="nil"/>
            </w:tcBorders>
          </w:tcPr>
          <w:p w:rsidR="00000000" w:rsidRDefault="00D60DAC" w:rsidP="00D60DAC">
            <w:pPr>
              <w:widowControl/>
              <w:spacing w:after="120" w:line="280" w:lineRule="exact"/>
              <w:ind w:firstLineChars="100" w:firstLine="31680"/>
              <w:rPr>
                <w:rFonts w:hint="eastAsia"/>
                <w:sz w:val="18"/>
              </w:rPr>
            </w:pPr>
            <w:r>
              <w:rPr>
                <w:rFonts w:hint="eastAsia"/>
                <w:sz w:val="18"/>
              </w:rPr>
              <w:t>百分比</w:t>
            </w:r>
          </w:p>
        </w:tc>
        <w:tc>
          <w:tcPr>
            <w:tcW w:w="1259" w:type="pct"/>
            <w:tcBorders>
              <w:top w:val="nil"/>
              <w:bottom w:val="nil"/>
            </w:tcBorders>
          </w:tcPr>
          <w:p w:rsidR="00000000" w:rsidRDefault="00D60DAC" w:rsidP="00D60DAC">
            <w:pPr>
              <w:widowControl/>
              <w:spacing w:after="120" w:line="280" w:lineRule="exact"/>
              <w:ind w:rightChars="447" w:right="31680"/>
              <w:jc w:val="right"/>
              <w:rPr>
                <w:sz w:val="18"/>
              </w:rPr>
            </w:pPr>
            <w:r>
              <w:rPr>
                <w:sz w:val="18"/>
              </w:rPr>
              <w:t>2.46</w:t>
            </w:r>
          </w:p>
        </w:tc>
        <w:tc>
          <w:tcPr>
            <w:tcW w:w="1259" w:type="pct"/>
            <w:tcBorders>
              <w:top w:val="nil"/>
              <w:bottom w:val="nil"/>
            </w:tcBorders>
          </w:tcPr>
          <w:p w:rsidR="00000000" w:rsidRDefault="00D60DAC" w:rsidP="00D60DAC">
            <w:pPr>
              <w:widowControl/>
              <w:spacing w:after="120" w:line="280" w:lineRule="exact"/>
              <w:ind w:rightChars="447" w:right="31680"/>
              <w:jc w:val="right"/>
              <w:rPr>
                <w:sz w:val="18"/>
              </w:rPr>
            </w:pPr>
            <w:r>
              <w:rPr>
                <w:sz w:val="18"/>
              </w:rPr>
              <w:t>2.38</w:t>
            </w:r>
          </w:p>
        </w:tc>
        <w:tc>
          <w:tcPr>
            <w:tcW w:w="1259" w:type="pct"/>
            <w:tcBorders>
              <w:top w:val="nil"/>
              <w:bottom w:val="nil"/>
            </w:tcBorders>
          </w:tcPr>
          <w:p w:rsidR="00000000" w:rsidRDefault="00D60DAC" w:rsidP="00D60DAC">
            <w:pPr>
              <w:widowControl/>
              <w:spacing w:after="120" w:line="280" w:lineRule="exact"/>
              <w:ind w:rightChars="447" w:right="31680"/>
              <w:jc w:val="right"/>
              <w:rPr>
                <w:sz w:val="18"/>
              </w:rPr>
            </w:pPr>
            <w:r>
              <w:rPr>
                <w:sz w:val="18"/>
              </w:rPr>
              <w:t>3.43</w:t>
            </w:r>
          </w:p>
        </w:tc>
      </w:tr>
      <w:tr w:rsidR="00000000">
        <w:tblPrEx>
          <w:tblCellMar>
            <w:top w:w="0" w:type="dxa"/>
            <w:bottom w:w="0" w:type="dxa"/>
          </w:tblCellMar>
        </w:tblPrEx>
        <w:tc>
          <w:tcPr>
            <w:tcW w:w="1224" w:type="pct"/>
            <w:tcBorders>
              <w:top w:val="nil"/>
              <w:bottom w:val="nil"/>
            </w:tcBorders>
          </w:tcPr>
          <w:p w:rsidR="00000000" w:rsidRDefault="00D60DAC">
            <w:pPr>
              <w:widowControl/>
              <w:spacing w:after="120" w:line="280" w:lineRule="exact"/>
              <w:rPr>
                <w:rFonts w:hint="eastAsia"/>
                <w:sz w:val="18"/>
              </w:rPr>
            </w:pPr>
            <w:r>
              <w:rPr>
                <w:rFonts w:hint="eastAsia"/>
                <w:sz w:val="18"/>
              </w:rPr>
              <w:t>无卫生间的住户</w:t>
            </w:r>
          </w:p>
        </w:tc>
        <w:tc>
          <w:tcPr>
            <w:tcW w:w="1259" w:type="pct"/>
            <w:tcBorders>
              <w:top w:val="nil"/>
              <w:bottom w:val="nil"/>
            </w:tcBorders>
          </w:tcPr>
          <w:p w:rsidR="00000000" w:rsidRDefault="00D60DAC" w:rsidP="00D60DAC">
            <w:pPr>
              <w:widowControl/>
              <w:spacing w:after="120" w:line="280" w:lineRule="exact"/>
              <w:ind w:rightChars="447" w:right="31680"/>
              <w:jc w:val="right"/>
              <w:rPr>
                <w:sz w:val="18"/>
              </w:rPr>
            </w:pPr>
            <w:r>
              <w:rPr>
                <w:sz w:val="18"/>
              </w:rPr>
              <w:t>1 667</w:t>
            </w:r>
          </w:p>
        </w:tc>
        <w:tc>
          <w:tcPr>
            <w:tcW w:w="1259" w:type="pct"/>
            <w:tcBorders>
              <w:top w:val="nil"/>
              <w:bottom w:val="nil"/>
            </w:tcBorders>
          </w:tcPr>
          <w:p w:rsidR="00000000" w:rsidRDefault="00D60DAC" w:rsidP="00D60DAC">
            <w:pPr>
              <w:widowControl/>
              <w:spacing w:after="120" w:line="280" w:lineRule="exact"/>
              <w:ind w:rightChars="447" w:right="31680"/>
              <w:jc w:val="right"/>
              <w:rPr>
                <w:sz w:val="18"/>
              </w:rPr>
            </w:pPr>
            <w:r>
              <w:rPr>
                <w:sz w:val="18"/>
              </w:rPr>
              <w:t>1 524</w:t>
            </w:r>
          </w:p>
        </w:tc>
        <w:tc>
          <w:tcPr>
            <w:tcW w:w="1259" w:type="pct"/>
            <w:tcBorders>
              <w:top w:val="nil"/>
              <w:bottom w:val="nil"/>
            </w:tcBorders>
          </w:tcPr>
          <w:p w:rsidR="00000000" w:rsidRDefault="00D60DAC" w:rsidP="00D60DAC">
            <w:pPr>
              <w:widowControl/>
              <w:spacing w:after="120" w:line="280" w:lineRule="exact"/>
              <w:ind w:rightChars="447" w:right="31680"/>
              <w:jc w:val="right"/>
              <w:rPr>
                <w:sz w:val="18"/>
              </w:rPr>
            </w:pPr>
            <w:r>
              <w:rPr>
                <w:sz w:val="18"/>
              </w:rPr>
              <w:t>143</w:t>
            </w:r>
          </w:p>
        </w:tc>
      </w:tr>
      <w:tr w:rsidR="00000000">
        <w:tblPrEx>
          <w:tblCellMar>
            <w:top w:w="0" w:type="dxa"/>
            <w:bottom w:w="0" w:type="dxa"/>
          </w:tblCellMar>
        </w:tblPrEx>
        <w:tc>
          <w:tcPr>
            <w:tcW w:w="1224" w:type="pct"/>
            <w:tcBorders>
              <w:top w:val="nil"/>
              <w:bottom w:val="nil"/>
            </w:tcBorders>
          </w:tcPr>
          <w:p w:rsidR="00000000" w:rsidRDefault="00D60DAC" w:rsidP="00D60DAC">
            <w:pPr>
              <w:widowControl/>
              <w:spacing w:after="120" w:line="280" w:lineRule="exact"/>
              <w:ind w:firstLineChars="100" w:firstLine="31680"/>
              <w:rPr>
                <w:rFonts w:hint="eastAsia"/>
                <w:sz w:val="18"/>
              </w:rPr>
            </w:pPr>
            <w:r>
              <w:rPr>
                <w:rFonts w:hint="eastAsia"/>
                <w:sz w:val="18"/>
              </w:rPr>
              <w:t>百分比</w:t>
            </w:r>
          </w:p>
        </w:tc>
        <w:tc>
          <w:tcPr>
            <w:tcW w:w="1259" w:type="pct"/>
            <w:tcBorders>
              <w:top w:val="nil"/>
              <w:bottom w:val="nil"/>
            </w:tcBorders>
          </w:tcPr>
          <w:p w:rsidR="00000000" w:rsidRDefault="00D60DAC" w:rsidP="00D60DAC">
            <w:pPr>
              <w:widowControl/>
              <w:spacing w:after="120" w:line="280" w:lineRule="exact"/>
              <w:ind w:rightChars="447" w:right="31680"/>
              <w:jc w:val="right"/>
              <w:rPr>
                <w:sz w:val="18"/>
              </w:rPr>
            </w:pPr>
            <w:r>
              <w:rPr>
                <w:sz w:val="18"/>
              </w:rPr>
              <w:t>1.40</w:t>
            </w:r>
          </w:p>
        </w:tc>
        <w:tc>
          <w:tcPr>
            <w:tcW w:w="1259" w:type="pct"/>
            <w:tcBorders>
              <w:top w:val="nil"/>
              <w:bottom w:val="nil"/>
            </w:tcBorders>
          </w:tcPr>
          <w:p w:rsidR="00000000" w:rsidRDefault="00D60DAC" w:rsidP="00D60DAC">
            <w:pPr>
              <w:widowControl/>
              <w:spacing w:after="120" w:line="280" w:lineRule="exact"/>
              <w:ind w:rightChars="447" w:right="31680"/>
              <w:jc w:val="right"/>
              <w:rPr>
                <w:sz w:val="18"/>
              </w:rPr>
            </w:pPr>
            <w:r>
              <w:rPr>
                <w:sz w:val="18"/>
              </w:rPr>
              <w:t>1.38</w:t>
            </w:r>
          </w:p>
        </w:tc>
        <w:tc>
          <w:tcPr>
            <w:tcW w:w="1259" w:type="pct"/>
            <w:tcBorders>
              <w:top w:val="nil"/>
              <w:bottom w:val="nil"/>
            </w:tcBorders>
          </w:tcPr>
          <w:p w:rsidR="00000000" w:rsidRDefault="00D60DAC" w:rsidP="00D60DAC">
            <w:pPr>
              <w:widowControl/>
              <w:spacing w:after="120" w:line="280" w:lineRule="exact"/>
              <w:ind w:rightChars="447" w:right="31680"/>
              <w:jc w:val="right"/>
              <w:rPr>
                <w:sz w:val="18"/>
              </w:rPr>
            </w:pPr>
            <w:r>
              <w:rPr>
                <w:sz w:val="18"/>
              </w:rPr>
              <w:t>1.56</w:t>
            </w:r>
          </w:p>
        </w:tc>
      </w:tr>
      <w:tr w:rsidR="00000000">
        <w:tblPrEx>
          <w:tblCellMar>
            <w:top w:w="0" w:type="dxa"/>
            <w:bottom w:w="0" w:type="dxa"/>
          </w:tblCellMar>
        </w:tblPrEx>
        <w:tc>
          <w:tcPr>
            <w:tcW w:w="1224" w:type="pct"/>
            <w:tcBorders>
              <w:top w:val="nil"/>
              <w:bottom w:val="nil"/>
            </w:tcBorders>
          </w:tcPr>
          <w:p w:rsidR="00000000" w:rsidRDefault="00D60DAC">
            <w:pPr>
              <w:widowControl/>
              <w:spacing w:after="120" w:line="280" w:lineRule="exact"/>
              <w:rPr>
                <w:rFonts w:hint="eastAsia"/>
                <w:sz w:val="18"/>
              </w:rPr>
            </w:pPr>
            <w:r>
              <w:rPr>
                <w:rFonts w:hint="eastAsia"/>
                <w:sz w:val="18"/>
              </w:rPr>
              <w:t>有污水坑的住户数目</w:t>
            </w:r>
          </w:p>
        </w:tc>
        <w:tc>
          <w:tcPr>
            <w:tcW w:w="1259" w:type="pct"/>
            <w:tcBorders>
              <w:top w:val="nil"/>
              <w:bottom w:val="nil"/>
            </w:tcBorders>
          </w:tcPr>
          <w:p w:rsidR="00000000" w:rsidRDefault="00D60DAC" w:rsidP="00D60DAC">
            <w:pPr>
              <w:widowControl/>
              <w:spacing w:after="120" w:line="280" w:lineRule="exact"/>
              <w:ind w:rightChars="447" w:right="31680"/>
              <w:jc w:val="right"/>
              <w:rPr>
                <w:sz w:val="18"/>
              </w:rPr>
            </w:pPr>
            <w:r>
              <w:rPr>
                <w:sz w:val="18"/>
              </w:rPr>
              <w:t>2 632</w:t>
            </w:r>
          </w:p>
        </w:tc>
        <w:tc>
          <w:tcPr>
            <w:tcW w:w="1259" w:type="pct"/>
            <w:tcBorders>
              <w:top w:val="nil"/>
              <w:bottom w:val="nil"/>
            </w:tcBorders>
          </w:tcPr>
          <w:p w:rsidR="00000000" w:rsidRDefault="00D60DAC" w:rsidP="00D60DAC">
            <w:pPr>
              <w:widowControl/>
              <w:spacing w:after="120" w:line="280" w:lineRule="exact"/>
              <w:ind w:rightChars="447" w:right="31680"/>
              <w:jc w:val="right"/>
              <w:rPr>
                <w:sz w:val="18"/>
              </w:rPr>
            </w:pPr>
            <w:r>
              <w:rPr>
                <w:sz w:val="18"/>
              </w:rPr>
              <w:t>2 216</w:t>
            </w:r>
          </w:p>
        </w:tc>
        <w:tc>
          <w:tcPr>
            <w:tcW w:w="1259" w:type="pct"/>
            <w:tcBorders>
              <w:top w:val="nil"/>
              <w:bottom w:val="nil"/>
            </w:tcBorders>
          </w:tcPr>
          <w:p w:rsidR="00000000" w:rsidRDefault="00D60DAC" w:rsidP="00D60DAC">
            <w:pPr>
              <w:widowControl/>
              <w:spacing w:after="120" w:line="280" w:lineRule="exact"/>
              <w:ind w:rightChars="447" w:right="31680"/>
              <w:jc w:val="right"/>
              <w:rPr>
                <w:sz w:val="18"/>
              </w:rPr>
            </w:pPr>
            <w:r>
              <w:rPr>
                <w:sz w:val="18"/>
              </w:rPr>
              <w:t>416</w:t>
            </w:r>
          </w:p>
        </w:tc>
      </w:tr>
      <w:tr w:rsidR="00000000">
        <w:tblPrEx>
          <w:tblCellMar>
            <w:top w:w="0" w:type="dxa"/>
            <w:bottom w:w="0" w:type="dxa"/>
          </w:tblCellMar>
        </w:tblPrEx>
        <w:tc>
          <w:tcPr>
            <w:tcW w:w="1224" w:type="pct"/>
            <w:tcBorders>
              <w:top w:val="nil"/>
            </w:tcBorders>
          </w:tcPr>
          <w:p w:rsidR="00000000" w:rsidRDefault="00D60DAC">
            <w:pPr>
              <w:widowControl/>
              <w:spacing w:after="120" w:line="280" w:lineRule="exact"/>
              <w:rPr>
                <w:rFonts w:hint="eastAsia"/>
                <w:sz w:val="18"/>
              </w:rPr>
            </w:pPr>
            <w:r>
              <w:rPr>
                <w:rFonts w:hint="eastAsia"/>
                <w:sz w:val="18"/>
              </w:rPr>
              <w:t xml:space="preserve">　百分比</w:t>
            </w:r>
          </w:p>
        </w:tc>
        <w:tc>
          <w:tcPr>
            <w:tcW w:w="1259" w:type="pct"/>
            <w:tcBorders>
              <w:top w:val="nil"/>
            </w:tcBorders>
          </w:tcPr>
          <w:p w:rsidR="00000000" w:rsidRDefault="00D60DAC" w:rsidP="00D60DAC">
            <w:pPr>
              <w:widowControl/>
              <w:spacing w:after="120" w:line="280" w:lineRule="exact"/>
              <w:ind w:rightChars="447" w:right="31680"/>
              <w:jc w:val="right"/>
              <w:rPr>
                <w:sz w:val="18"/>
              </w:rPr>
            </w:pPr>
            <w:r>
              <w:rPr>
                <w:sz w:val="18"/>
              </w:rPr>
              <w:t>2.20</w:t>
            </w:r>
          </w:p>
        </w:tc>
        <w:tc>
          <w:tcPr>
            <w:tcW w:w="1259" w:type="pct"/>
            <w:tcBorders>
              <w:top w:val="nil"/>
            </w:tcBorders>
          </w:tcPr>
          <w:p w:rsidR="00000000" w:rsidRDefault="00D60DAC" w:rsidP="00D60DAC">
            <w:pPr>
              <w:widowControl/>
              <w:spacing w:after="120" w:line="280" w:lineRule="exact"/>
              <w:ind w:rightChars="447" w:right="31680"/>
              <w:jc w:val="right"/>
              <w:rPr>
                <w:sz w:val="18"/>
              </w:rPr>
            </w:pPr>
            <w:r>
              <w:rPr>
                <w:sz w:val="18"/>
              </w:rPr>
              <w:t>2.01</w:t>
            </w:r>
          </w:p>
        </w:tc>
        <w:tc>
          <w:tcPr>
            <w:tcW w:w="1259" w:type="pct"/>
            <w:tcBorders>
              <w:top w:val="nil"/>
            </w:tcBorders>
          </w:tcPr>
          <w:p w:rsidR="00000000" w:rsidRDefault="00D60DAC" w:rsidP="00D60DAC">
            <w:pPr>
              <w:widowControl/>
              <w:spacing w:after="120" w:line="280" w:lineRule="exact"/>
              <w:ind w:rightChars="447" w:right="31680"/>
              <w:jc w:val="right"/>
              <w:rPr>
                <w:sz w:val="18"/>
              </w:rPr>
            </w:pPr>
            <w:r>
              <w:rPr>
                <w:sz w:val="18"/>
              </w:rPr>
              <w:t>4.53</w:t>
            </w:r>
          </w:p>
        </w:tc>
      </w:tr>
    </w:tbl>
    <w:p w:rsidR="00000000" w:rsidRDefault="00D60DAC">
      <w:pPr>
        <w:widowControl/>
        <w:spacing w:after="120" w:line="360" w:lineRule="atLeast"/>
        <w:rPr>
          <w:rFonts w:hint="eastAsia"/>
          <w:sz w:val="18"/>
        </w:rPr>
      </w:pPr>
      <w:r>
        <w:rPr>
          <w:rFonts w:ascii="KaiTi_GB2312" w:eastAsia="KaiTi_GB2312" w:hint="eastAsia"/>
          <w:iCs/>
          <w:sz w:val="18"/>
        </w:rPr>
        <w:t>资料来源</w:t>
      </w:r>
      <w:r>
        <w:rPr>
          <w:rFonts w:hint="eastAsia"/>
          <w:sz w:val="18"/>
        </w:rPr>
        <w:t>：《</w:t>
      </w:r>
      <w:r>
        <w:rPr>
          <w:rFonts w:hint="eastAsia"/>
          <w:sz w:val="18"/>
        </w:rPr>
        <w:t>1995</w:t>
      </w:r>
      <w:r>
        <w:rPr>
          <w:rFonts w:hint="eastAsia"/>
          <w:sz w:val="18"/>
        </w:rPr>
        <w:t>年人口普查》。</w:t>
      </w:r>
    </w:p>
    <w:p w:rsidR="00000000" w:rsidRDefault="00D60DAC">
      <w:pPr>
        <w:widowControl/>
        <w:spacing w:after="120" w:line="320" w:lineRule="atLeast"/>
        <w:jc w:val="center"/>
        <w:rPr>
          <w:rFonts w:ascii="SimHei" w:eastAsia="SimHei" w:hint="eastAsia"/>
        </w:rPr>
      </w:pPr>
      <w:r>
        <w:rPr>
          <w:rFonts w:ascii="SimHei" w:eastAsia="SimHei" w:hint="eastAsia"/>
        </w:rPr>
        <w:t>表</w:t>
      </w:r>
      <w:r>
        <w:rPr>
          <w:rFonts w:ascii="SimHei" w:eastAsia="SimHei" w:hint="eastAsia"/>
        </w:rPr>
        <w:t>49</w:t>
      </w:r>
    </w:p>
    <w:p w:rsidR="00000000" w:rsidRDefault="00D60DAC">
      <w:pPr>
        <w:widowControl/>
        <w:spacing w:after="240" w:line="360" w:lineRule="atLeast"/>
        <w:jc w:val="center"/>
        <w:rPr>
          <w:rFonts w:ascii="SimHei" w:eastAsia="SimHei" w:hint="eastAsia"/>
        </w:rPr>
      </w:pPr>
      <w:r>
        <w:rPr>
          <w:rFonts w:ascii="SimHei" w:eastAsia="SimHei" w:hint="eastAsia"/>
        </w:rPr>
        <w:t>1991</w:t>
      </w:r>
      <w:r>
        <w:rPr>
          <w:rFonts w:ascii="SimHei" w:eastAsia="SimHei" w:hint="eastAsia"/>
        </w:rPr>
        <w:t>－</w:t>
      </w:r>
      <w:r>
        <w:rPr>
          <w:rFonts w:ascii="SimHei" w:eastAsia="SimHei" w:hint="eastAsia"/>
        </w:rPr>
        <w:t>2001</w:t>
      </w:r>
      <w:r>
        <w:rPr>
          <w:rFonts w:ascii="SimHei" w:eastAsia="SimHei" w:hint="eastAsia"/>
        </w:rPr>
        <w:t>年死产数和比率</w:t>
      </w:r>
      <w:r>
        <w:rPr>
          <w:rFonts w:ascii="SimHei" w:eastAsia="SimHei"/>
          <w:vertAlign w:val="superscript"/>
        </w:rPr>
        <w:t>a</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39"/>
        <w:gridCol w:w="3248"/>
        <w:gridCol w:w="3131"/>
      </w:tblGrid>
      <w:tr w:rsidR="00000000">
        <w:tblPrEx>
          <w:tblCellMar>
            <w:top w:w="0" w:type="dxa"/>
            <w:bottom w:w="0" w:type="dxa"/>
          </w:tblCellMar>
        </w:tblPrEx>
        <w:tc>
          <w:tcPr>
            <w:tcW w:w="1649" w:type="pct"/>
            <w:tcBorders>
              <w:bottom w:val="single" w:sz="4" w:space="0" w:color="auto"/>
            </w:tcBorders>
          </w:tcPr>
          <w:p w:rsidR="00000000" w:rsidRDefault="00D60DAC">
            <w:pPr>
              <w:widowControl/>
              <w:spacing w:after="120" w:line="280" w:lineRule="exact"/>
              <w:rPr>
                <w:rFonts w:eastAsia="SimHei"/>
                <w:sz w:val="18"/>
              </w:rPr>
            </w:pPr>
            <w:r>
              <w:rPr>
                <w:rFonts w:eastAsia="SimHei" w:hint="eastAsia"/>
                <w:sz w:val="18"/>
              </w:rPr>
              <w:t>年份</w:t>
            </w:r>
          </w:p>
        </w:tc>
        <w:tc>
          <w:tcPr>
            <w:tcW w:w="1706" w:type="pct"/>
            <w:tcBorders>
              <w:bottom w:val="single" w:sz="4" w:space="0" w:color="auto"/>
            </w:tcBorders>
          </w:tcPr>
          <w:p w:rsidR="00000000" w:rsidRDefault="00D60DAC">
            <w:pPr>
              <w:pStyle w:val="Header"/>
              <w:widowControl/>
              <w:pBdr>
                <w:bottom w:val="none" w:sz="0" w:space="0" w:color="auto"/>
              </w:pBdr>
              <w:tabs>
                <w:tab w:val="clear" w:pos="4320"/>
                <w:tab w:val="clear" w:pos="8640"/>
              </w:tabs>
              <w:spacing w:after="120" w:line="280" w:lineRule="exact"/>
              <w:rPr>
                <w:rFonts w:eastAsia="SimHei"/>
              </w:rPr>
            </w:pPr>
            <w:r>
              <w:rPr>
                <w:rFonts w:eastAsia="SimHei" w:hint="eastAsia"/>
              </w:rPr>
              <w:t>数量</w:t>
            </w:r>
          </w:p>
        </w:tc>
        <w:tc>
          <w:tcPr>
            <w:tcW w:w="1645" w:type="pct"/>
            <w:tcBorders>
              <w:bottom w:val="single" w:sz="4" w:space="0" w:color="auto"/>
            </w:tcBorders>
          </w:tcPr>
          <w:p w:rsidR="00000000" w:rsidRDefault="00D60DAC">
            <w:pPr>
              <w:widowControl/>
              <w:spacing w:after="120" w:line="280" w:lineRule="exact"/>
              <w:jc w:val="center"/>
              <w:rPr>
                <w:rFonts w:eastAsia="SimHei" w:hint="eastAsia"/>
                <w:sz w:val="18"/>
              </w:rPr>
            </w:pPr>
            <w:r>
              <w:rPr>
                <w:rFonts w:eastAsia="SimHei" w:hint="eastAsia"/>
                <w:sz w:val="18"/>
              </w:rPr>
              <w:t>比率</w:t>
            </w:r>
          </w:p>
        </w:tc>
      </w:tr>
      <w:tr w:rsidR="00000000">
        <w:tblPrEx>
          <w:tblCellMar>
            <w:top w:w="0" w:type="dxa"/>
            <w:bottom w:w="0" w:type="dxa"/>
          </w:tblCellMar>
        </w:tblPrEx>
        <w:tc>
          <w:tcPr>
            <w:tcW w:w="1649" w:type="pct"/>
            <w:tcBorders>
              <w:bottom w:val="nil"/>
            </w:tcBorders>
          </w:tcPr>
          <w:p w:rsidR="00000000" w:rsidRDefault="00D60DAC">
            <w:pPr>
              <w:widowControl/>
              <w:spacing w:after="120" w:line="280" w:lineRule="exact"/>
              <w:rPr>
                <w:rFonts w:hint="eastAsia"/>
                <w:sz w:val="18"/>
              </w:rPr>
            </w:pPr>
            <w:r>
              <w:rPr>
                <w:rFonts w:hint="eastAsia"/>
                <w:sz w:val="18"/>
              </w:rPr>
              <w:t>1991</w:t>
            </w:r>
          </w:p>
        </w:tc>
        <w:tc>
          <w:tcPr>
            <w:tcW w:w="1706" w:type="pct"/>
            <w:tcBorders>
              <w:bottom w:val="nil"/>
            </w:tcBorders>
          </w:tcPr>
          <w:p w:rsidR="00000000" w:rsidRDefault="00D60DAC">
            <w:pPr>
              <w:pStyle w:val="Header"/>
              <w:widowControl/>
              <w:pBdr>
                <w:bottom w:val="none" w:sz="0" w:space="0" w:color="auto"/>
              </w:pBdr>
              <w:tabs>
                <w:tab w:val="clear" w:pos="4320"/>
                <w:tab w:val="clear" w:pos="8640"/>
              </w:tabs>
              <w:spacing w:after="120" w:line="280" w:lineRule="exact"/>
            </w:pPr>
            <w:r>
              <w:t>26</w:t>
            </w:r>
          </w:p>
        </w:tc>
        <w:tc>
          <w:tcPr>
            <w:tcW w:w="1645" w:type="pct"/>
            <w:tcBorders>
              <w:bottom w:val="nil"/>
            </w:tcBorders>
          </w:tcPr>
          <w:p w:rsidR="00000000" w:rsidRDefault="00D60DAC">
            <w:pPr>
              <w:widowControl/>
              <w:spacing w:after="120" w:line="280" w:lineRule="exact"/>
              <w:jc w:val="center"/>
              <w:rPr>
                <w:sz w:val="18"/>
              </w:rPr>
            </w:pPr>
            <w:r>
              <w:rPr>
                <w:sz w:val="18"/>
              </w:rPr>
              <w:t>4</w:t>
            </w:r>
            <w:r>
              <w:rPr>
                <w:sz w:val="18"/>
              </w:rPr>
              <w:t>.9</w:t>
            </w:r>
          </w:p>
        </w:tc>
      </w:tr>
      <w:tr w:rsidR="00000000">
        <w:tblPrEx>
          <w:tblCellMar>
            <w:top w:w="0" w:type="dxa"/>
            <w:bottom w:w="0" w:type="dxa"/>
          </w:tblCellMar>
        </w:tblPrEx>
        <w:tc>
          <w:tcPr>
            <w:tcW w:w="1649" w:type="pct"/>
            <w:tcBorders>
              <w:top w:val="nil"/>
              <w:bottom w:val="nil"/>
            </w:tcBorders>
          </w:tcPr>
          <w:p w:rsidR="00000000" w:rsidRDefault="00D60DAC">
            <w:pPr>
              <w:widowControl/>
              <w:spacing w:after="120" w:line="280" w:lineRule="exact"/>
              <w:rPr>
                <w:rFonts w:hint="eastAsia"/>
                <w:sz w:val="18"/>
              </w:rPr>
            </w:pPr>
            <w:r>
              <w:rPr>
                <w:rFonts w:hint="eastAsia"/>
                <w:sz w:val="18"/>
              </w:rPr>
              <w:t>1992</w:t>
            </w:r>
          </w:p>
        </w:tc>
        <w:tc>
          <w:tcPr>
            <w:tcW w:w="1706" w:type="pct"/>
            <w:tcBorders>
              <w:top w:val="nil"/>
              <w:bottom w:val="nil"/>
            </w:tcBorders>
          </w:tcPr>
          <w:p w:rsidR="00000000" w:rsidRDefault="00D60DAC">
            <w:pPr>
              <w:widowControl/>
              <w:spacing w:after="120" w:line="280" w:lineRule="exact"/>
              <w:jc w:val="center"/>
              <w:rPr>
                <w:sz w:val="18"/>
              </w:rPr>
            </w:pPr>
            <w:r>
              <w:rPr>
                <w:sz w:val="18"/>
              </w:rPr>
              <w:t>21</w:t>
            </w:r>
          </w:p>
        </w:tc>
        <w:tc>
          <w:tcPr>
            <w:tcW w:w="1645" w:type="pct"/>
            <w:tcBorders>
              <w:top w:val="nil"/>
              <w:bottom w:val="nil"/>
            </w:tcBorders>
          </w:tcPr>
          <w:p w:rsidR="00000000" w:rsidRDefault="00D60DAC">
            <w:pPr>
              <w:widowControl/>
              <w:spacing w:after="120" w:line="280" w:lineRule="exact"/>
              <w:jc w:val="center"/>
              <w:rPr>
                <w:sz w:val="18"/>
              </w:rPr>
            </w:pPr>
            <w:r>
              <w:rPr>
                <w:sz w:val="18"/>
              </w:rPr>
              <w:t>3.8</w:t>
            </w:r>
          </w:p>
        </w:tc>
      </w:tr>
      <w:tr w:rsidR="00000000">
        <w:tblPrEx>
          <w:tblCellMar>
            <w:top w:w="0" w:type="dxa"/>
            <w:bottom w:w="0" w:type="dxa"/>
          </w:tblCellMar>
        </w:tblPrEx>
        <w:tc>
          <w:tcPr>
            <w:tcW w:w="1649" w:type="pct"/>
            <w:tcBorders>
              <w:top w:val="nil"/>
              <w:bottom w:val="nil"/>
            </w:tcBorders>
          </w:tcPr>
          <w:p w:rsidR="00000000" w:rsidRDefault="00D60DAC">
            <w:pPr>
              <w:widowControl/>
              <w:spacing w:after="120" w:line="280" w:lineRule="exact"/>
              <w:rPr>
                <w:rFonts w:hint="eastAsia"/>
                <w:sz w:val="18"/>
              </w:rPr>
            </w:pPr>
            <w:r>
              <w:rPr>
                <w:rFonts w:hint="eastAsia"/>
                <w:sz w:val="18"/>
              </w:rPr>
              <w:t>1993</w:t>
            </w:r>
          </w:p>
        </w:tc>
        <w:tc>
          <w:tcPr>
            <w:tcW w:w="1706" w:type="pct"/>
            <w:tcBorders>
              <w:top w:val="nil"/>
              <w:bottom w:val="nil"/>
            </w:tcBorders>
          </w:tcPr>
          <w:p w:rsidR="00000000" w:rsidRDefault="00D60DAC">
            <w:pPr>
              <w:widowControl/>
              <w:spacing w:after="120" w:line="280" w:lineRule="exact"/>
              <w:jc w:val="center"/>
              <w:rPr>
                <w:sz w:val="18"/>
              </w:rPr>
            </w:pPr>
            <w:r>
              <w:rPr>
                <w:sz w:val="18"/>
              </w:rPr>
              <w:t>25</w:t>
            </w:r>
          </w:p>
        </w:tc>
        <w:tc>
          <w:tcPr>
            <w:tcW w:w="1645" w:type="pct"/>
            <w:tcBorders>
              <w:top w:val="nil"/>
              <w:bottom w:val="nil"/>
            </w:tcBorders>
          </w:tcPr>
          <w:p w:rsidR="00000000" w:rsidRDefault="00D60DAC">
            <w:pPr>
              <w:widowControl/>
              <w:spacing w:after="120" w:line="280" w:lineRule="exact"/>
              <w:jc w:val="center"/>
              <w:rPr>
                <w:sz w:val="18"/>
              </w:rPr>
            </w:pPr>
            <w:r>
              <w:rPr>
                <w:sz w:val="18"/>
              </w:rPr>
              <w:t>4.8</w:t>
            </w:r>
          </w:p>
        </w:tc>
      </w:tr>
      <w:tr w:rsidR="00000000">
        <w:tblPrEx>
          <w:tblCellMar>
            <w:top w:w="0" w:type="dxa"/>
            <w:bottom w:w="0" w:type="dxa"/>
          </w:tblCellMar>
        </w:tblPrEx>
        <w:tc>
          <w:tcPr>
            <w:tcW w:w="1649" w:type="pct"/>
            <w:tcBorders>
              <w:top w:val="nil"/>
              <w:bottom w:val="nil"/>
            </w:tcBorders>
          </w:tcPr>
          <w:p w:rsidR="00000000" w:rsidRDefault="00D60DAC">
            <w:pPr>
              <w:widowControl/>
              <w:spacing w:after="120" w:line="280" w:lineRule="exact"/>
              <w:rPr>
                <w:rFonts w:hint="eastAsia"/>
                <w:sz w:val="18"/>
              </w:rPr>
            </w:pPr>
            <w:r>
              <w:rPr>
                <w:rFonts w:hint="eastAsia"/>
                <w:sz w:val="18"/>
              </w:rPr>
              <w:t>1994</w:t>
            </w:r>
          </w:p>
        </w:tc>
        <w:tc>
          <w:tcPr>
            <w:tcW w:w="1706" w:type="pct"/>
            <w:tcBorders>
              <w:top w:val="nil"/>
              <w:bottom w:val="nil"/>
            </w:tcBorders>
          </w:tcPr>
          <w:p w:rsidR="00000000" w:rsidRDefault="00D60DAC">
            <w:pPr>
              <w:widowControl/>
              <w:spacing w:after="120" w:line="280" w:lineRule="exact"/>
              <w:jc w:val="center"/>
              <w:rPr>
                <w:sz w:val="18"/>
              </w:rPr>
            </w:pPr>
            <w:r>
              <w:rPr>
                <w:sz w:val="18"/>
              </w:rPr>
              <w:t>37</w:t>
            </w:r>
          </w:p>
        </w:tc>
        <w:tc>
          <w:tcPr>
            <w:tcW w:w="1645" w:type="pct"/>
            <w:tcBorders>
              <w:top w:val="nil"/>
              <w:bottom w:val="nil"/>
            </w:tcBorders>
          </w:tcPr>
          <w:p w:rsidR="00000000" w:rsidRDefault="00D60DAC">
            <w:pPr>
              <w:widowControl/>
              <w:spacing w:after="120" w:line="280" w:lineRule="exact"/>
              <w:jc w:val="center"/>
              <w:rPr>
                <w:sz w:val="18"/>
              </w:rPr>
            </w:pPr>
            <w:r>
              <w:rPr>
                <w:sz w:val="18"/>
              </w:rPr>
              <w:t>7.6</w:t>
            </w:r>
          </w:p>
        </w:tc>
      </w:tr>
      <w:tr w:rsidR="00000000">
        <w:tblPrEx>
          <w:tblCellMar>
            <w:top w:w="0" w:type="dxa"/>
            <w:bottom w:w="0" w:type="dxa"/>
          </w:tblCellMar>
        </w:tblPrEx>
        <w:tc>
          <w:tcPr>
            <w:tcW w:w="1649" w:type="pct"/>
            <w:tcBorders>
              <w:top w:val="nil"/>
              <w:bottom w:val="nil"/>
            </w:tcBorders>
          </w:tcPr>
          <w:p w:rsidR="00000000" w:rsidRDefault="00D60DAC">
            <w:pPr>
              <w:widowControl/>
              <w:spacing w:after="120" w:line="280" w:lineRule="exact"/>
              <w:rPr>
                <w:rFonts w:hint="eastAsia"/>
                <w:sz w:val="18"/>
              </w:rPr>
            </w:pPr>
            <w:r>
              <w:rPr>
                <w:rFonts w:hint="eastAsia"/>
                <w:sz w:val="18"/>
              </w:rPr>
              <w:t>1995</w:t>
            </w:r>
          </w:p>
        </w:tc>
        <w:tc>
          <w:tcPr>
            <w:tcW w:w="1706" w:type="pct"/>
            <w:tcBorders>
              <w:top w:val="nil"/>
              <w:bottom w:val="nil"/>
            </w:tcBorders>
          </w:tcPr>
          <w:p w:rsidR="00000000" w:rsidRDefault="00D60DAC">
            <w:pPr>
              <w:widowControl/>
              <w:spacing w:after="120" w:line="280" w:lineRule="exact"/>
              <w:jc w:val="center"/>
              <w:rPr>
                <w:sz w:val="18"/>
              </w:rPr>
            </w:pPr>
            <w:r>
              <w:rPr>
                <w:sz w:val="18"/>
              </w:rPr>
              <w:t>20</w:t>
            </w:r>
          </w:p>
        </w:tc>
        <w:tc>
          <w:tcPr>
            <w:tcW w:w="1645" w:type="pct"/>
            <w:tcBorders>
              <w:top w:val="nil"/>
              <w:bottom w:val="nil"/>
            </w:tcBorders>
          </w:tcPr>
          <w:p w:rsidR="00000000" w:rsidRDefault="00D60DAC">
            <w:pPr>
              <w:widowControl/>
              <w:spacing w:after="120" w:line="280" w:lineRule="exact"/>
              <w:jc w:val="center"/>
              <w:rPr>
                <w:sz w:val="18"/>
              </w:rPr>
            </w:pPr>
            <w:r>
              <w:rPr>
                <w:sz w:val="18"/>
              </w:rPr>
              <w:t>4.3</w:t>
            </w:r>
          </w:p>
        </w:tc>
      </w:tr>
      <w:tr w:rsidR="00000000">
        <w:tblPrEx>
          <w:tblCellMar>
            <w:top w:w="0" w:type="dxa"/>
            <w:bottom w:w="0" w:type="dxa"/>
          </w:tblCellMar>
        </w:tblPrEx>
        <w:tc>
          <w:tcPr>
            <w:tcW w:w="1649" w:type="pct"/>
            <w:tcBorders>
              <w:top w:val="nil"/>
              <w:bottom w:val="nil"/>
            </w:tcBorders>
          </w:tcPr>
          <w:p w:rsidR="00000000" w:rsidRDefault="00D60DAC">
            <w:pPr>
              <w:widowControl/>
              <w:spacing w:after="120" w:line="280" w:lineRule="exact"/>
              <w:rPr>
                <w:rFonts w:hint="eastAsia"/>
                <w:sz w:val="18"/>
              </w:rPr>
            </w:pPr>
            <w:r>
              <w:rPr>
                <w:rFonts w:hint="eastAsia"/>
                <w:sz w:val="18"/>
              </w:rPr>
              <w:t>1996</w:t>
            </w:r>
          </w:p>
        </w:tc>
        <w:tc>
          <w:tcPr>
            <w:tcW w:w="1706" w:type="pct"/>
            <w:tcBorders>
              <w:top w:val="nil"/>
              <w:bottom w:val="nil"/>
            </w:tcBorders>
          </w:tcPr>
          <w:p w:rsidR="00000000" w:rsidRDefault="00D60DAC">
            <w:pPr>
              <w:widowControl/>
              <w:spacing w:after="120" w:line="280" w:lineRule="exact"/>
              <w:jc w:val="center"/>
              <w:rPr>
                <w:sz w:val="18"/>
              </w:rPr>
            </w:pPr>
            <w:r>
              <w:rPr>
                <w:sz w:val="18"/>
              </w:rPr>
              <w:t>34</w:t>
            </w:r>
          </w:p>
        </w:tc>
        <w:tc>
          <w:tcPr>
            <w:tcW w:w="1645" w:type="pct"/>
            <w:tcBorders>
              <w:top w:val="nil"/>
              <w:bottom w:val="nil"/>
            </w:tcBorders>
          </w:tcPr>
          <w:p w:rsidR="00000000" w:rsidRDefault="00D60DAC">
            <w:pPr>
              <w:widowControl/>
              <w:spacing w:after="120" w:line="280" w:lineRule="exact"/>
              <w:jc w:val="center"/>
              <w:rPr>
                <w:sz w:val="18"/>
              </w:rPr>
            </w:pPr>
            <w:r>
              <w:rPr>
                <w:sz w:val="18"/>
              </w:rPr>
              <w:t>6.9</w:t>
            </w:r>
          </w:p>
        </w:tc>
      </w:tr>
      <w:tr w:rsidR="00000000">
        <w:tblPrEx>
          <w:tblCellMar>
            <w:top w:w="0" w:type="dxa"/>
            <w:bottom w:w="0" w:type="dxa"/>
          </w:tblCellMar>
        </w:tblPrEx>
        <w:tc>
          <w:tcPr>
            <w:tcW w:w="1649" w:type="pct"/>
            <w:tcBorders>
              <w:top w:val="nil"/>
              <w:bottom w:val="nil"/>
            </w:tcBorders>
          </w:tcPr>
          <w:p w:rsidR="00000000" w:rsidRDefault="00D60DAC">
            <w:pPr>
              <w:widowControl/>
              <w:spacing w:after="120" w:line="280" w:lineRule="exact"/>
              <w:rPr>
                <w:rFonts w:hint="eastAsia"/>
                <w:sz w:val="18"/>
              </w:rPr>
            </w:pPr>
            <w:r>
              <w:rPr>
                <w:rFonts w:hint="eastAsia"/>
                <w:sz w:val="18"/>
              </w:rPr>
              <w:t>1997</w:t>
            </w:r>
          </w:p>
        </w:tc>
        <w:tc>
          <w:tcPr>
            <w:tcW w:w="1706" w:type="pct"/>
            <w:tcBorders>
              <w:top w:val="nil"/>
              <w:bottom w:val="nil"/>
            </w:tcBorders>
          </w:tcPr>
          <w:p w:rsidR="00000000" w:rsidRDefault="00D60DAC">
            <w:pPr>
              <w:widowControl/>
              <w:spacing w:after="120" w:line="280" w:lineRule="exact"/>
              <w:jc w:val="center"/>
              <w:rPr>
                <w:sz w:val="18"/>
              </w:rPr>
            </w:pPr>
            <w:r>
              <w:rPr>
                <w:sz w:val="18"/>
              </w:rPr>
              <w:t>29</w:t>
            </w:r>
          </w:p>
        </w:tc>
        <w:tc>
          <w:tcPr>
            <w:tcW w:w="1645" w:type="pct"/>
            <w:tcBorders>
              <w:top w:val="nil"/>
              <w:bottom w:val="nil"/>
            </w:tcBorders>
          </w:tcPr>
          <w:p w:rsidR="00000000" w:rsidRDefault="00D60DAC">
            <w:pPr>
              <w:widowControl/>
              <w:spacing w:after="120" w:line="280" w:lineRule="exact"/>
              <w:jc w:val="center"/>
              <w:rPr>
                <w:sz w:val="18"/>
              </w:rPr>
            </w:pPr>
            <w:r>
              <w:rPr>
                <w:sz w:val="18"/>
              </w:rPr>
              <w:t>6.0</w:t>
            </w:r>
          </w:p>
        </w:tc>
      </w:tr>
      <w:tr w:rsidR="00000000">
        <w:tblPrEx>
          <w:tblCellMar>
            <w:top w:w="0" w:type="dxa"/>
            <w:bottom w:w="0" w:type="dxa"/>
          </w:tblCellMar>
        </w:tblPrEx>
        <w:tc>
          <w:tcPr>
            <w:tcW w:w="1649" w:type="pct"/>
            <w:tcBorders>
              <w:top w:val="nil"/>
              <w:bottom w:val="nil"/>
            </w:tcBorders>
          </w:tcPr>
          <w:p w:rsidR="00000000" w:rsidRDefault="00D60DAC">
            <w:pPr>
              <w:widowControl/>
              <w:spacing w:after="120" w:line="280" w:lineRule="exact"/>
              <w:rPr>
                <w:rFonts w:hint="eastAsia"/>
                <w:sz w:val="18"/>
              </w:rPr>
            </w:pPr>
            <w:r>
              <w:rPr>
                <w:rFonts w:hint="eastAsia"/>
                <w:sz w:val="18"/>
              </w:rPr>
              <w:t>1998</w:t>
            </w:r>
          </w:p>
        </w:tc>
        <w:tc>
          <w:tcPr>
            <w:tcW w:w="1706" w:type="pct"/>
            <w:tcBorders>
              <w:top w:val="nil"/>
              <w:bottom w:val="nil"/>
            </w:tcBorders>
          </w:tcPr>
          <w:p w:rsidR="00000000" w:rsidRDefault="00D60DAC">
            <w:pPr>
              <w:widowControl/>
              <w:spacing w:after="120" w:line="280" w:lineRule="exact"/>
              <w:jc w:val="center"/>
              <w:rPr>
                <w:sz w:val="18"/>
              </w:rPr>
            </w:pPr>
            <w:r>
              <w:rPr>
                <w:sz w:val="18"/>
              </w:rPr>
              <w:t>23</w:t>
            </w:r>
          </w:p>
        </w:tc>
        <w:tc>
          <w:tcPr>
            <w:tcW w:w="1645" w:type="pct"/>
            <w:tcBorders>
              <w:top w:val="nil"/>
              <w:bottom w:val="nil"/>
            </w:tcBorders>
          </w:tcPr>
          <w:p w:rsidR="00000000" w:rsidRDefault="00D60DAC">
            <w:pPr>
              <w:widowControl/>
              <w:spacing w:after="120" w:line="280" w:lineRule="exact"/>
              <w:jc w:val="center"/>
              <w:rPr>
                <w:sz w:val="18"/>
              </w:rPr>
            </w:pPr>
            <w:r>
              <w:rPr>
                <w:sz w:val="18"/>
              </w:rPr>
              <w:t>5.1</w:t>
            </w:r>
          </w:p>
        </w:tc>
      </w:tr>
      <w:tr w:rsidR="00000000">
        <w:tblPrEx>
          <w:tblCellMar>
            <w:top w:w="0" w:type="dxa"/>
            <w:bottom w:w="0" w:type="dxa"/>
          </w:tblCellMar>
        </w:tblPrEx>
        <w:tc>
          <w:tcPr>
            <w:tcW w:w="1649" w:type="pct"/>
            <w:tcBorders>
              <w:top w:val="nil"/>
              <w:bottom w:val="nil"/>
            </w:tcBorders>
          </w:tcPr>
          <w:p w:rsidR="00000000" w:rsidRDefault="00D60DAC">
            <w:pPr>
              <w:widowControl/>
              <w:spacing w:after="120" w:line="280" w:lineRule="exact"/>
              <w:rPr>
                <w:rFonts w:hint="eastAsia"/>
                <w:sz w:val="18"/>
              </w:rPr>
            </w:pPr>
            <w:r>
              <w:rPr>
                <w:rFonts w:hint="eastAsia"/>
                <w:sz w:val="18"/>
              </w:rPr>
              <w:t>1999</w:t>
            </w:r>
          </w:p>
        </w:tc>
        <w:tc>
          <w:tcPr>
            <w:tcW w:w="1706" w:type="pct"/>
            <w:tcBorders>
              <w:top w:val="nil"/>
              <w:bottom w:val="nil"/>
            </w:tcBorders>
          </w:tcPr>
          <w:p w:rsidR="00000000" w:rsidRDefault="00D60DAC">
            <w:pPr>
              <w:widowControl/>
              <w:spacing w:after="120" w:line="280" w:lineRule="exact"/>
              <w:jc w:val="center"/>
              <w:rPr>
                <w:sz w:val="18"/>
              </w:rPr>
            </w:pPr>
            <w:r>
              <w:rPr>
                <w:sz w:val="18"/>
              </w:rPr>
              <w:t>31</w:t>
            </w:r>
          </w:p>
        </w:tc>
        <w:tc>
          <w:tcPr>
            <w:tcW w:w="1645" w:type="pct"/>
            <w:tcBorders>
              <w:top w:val="nil"/>
              <w:bottom w:val="nil"/>
            </w:tcBorders>
          </w:tcPr>
          <w:p w:rsidR="00000000" w:rsidRDefault="00D60DAC">
            <w:pPr>
              <w:widowControl/>
              <w:spacing w:after="120" w:line="280" w:lineRule="exact"/>
              <w:jc w:val="center"/>
              <w:rPr>
                <w:sz w:val="18"/>
              </w:rPr>
            </w:pPr>
            <w:r>
              <w:rPr>
                <w:sz w:val="18"/>
              </w:rPr>
              <w:t>7.1</w:t>
            </w:r>
          </w:p>
        </w:tc>
      </w:tr>
      <w:tr w:rsidR="00000000">
        <w:tblPrEx>
          <w:tblCellMar>
            <w:top w:w="0" w:type="dxa"/>
            <w:bottom w:w="0" w:type="dxa"/>
          </w:tblCellMar>
        </w:tblPrEx>
        <w:tc>
          <w:tcPr>
            <w:tcW w:w="1649" w:type="pct"/>
            <w:tcBorders>
              <w:top w:val="nil"/>
              <w:bottom w:val="nil"/>
            </w:tcBorders>
          </w:tcPr>
          <w:p w:rsidR="00000000" w:rsidRDefault="00D60DAC">
            <w:pPr>
              <w:widowControl/>
              <w:spacing w:after="120" w:line="280" w:lineRule="exact"/>
              <w:rPr>
                <w:rFonts w:hint="eastAsia"/>
                <w:sz w:val="18"/>
              </w:rPr>
            </w:pPr>
            <w:r>
              <w:rPr>
                <w:rFonts w:hint="eastAsia"/>
                <w:sz w:val="18"/>
              </w:rPr>
              <w:t>2000</w:t>
            </w:r>
          </w:p>
        </w:tc>
        <w:tc>
          <w:tcPr>
            <w:tcW w:w="1706" w:type="pct"/>
            <w:tcBorders>
              <w:top w:val="nil"/>
              <w:bottom w:val="nil"/>
            </w:tcBorders>
          </w:tcPr>
          <w:p w:rsidR="00000000" w:rsidRDefault="00D60DAC">
            <w:pPr>
              <w:widowControl/>
              <w:spacing w:after="120" w:line="280" w:lineRule="exact"/>
              <w:jc w:val="center"/>
              <w:rPr>
                <w:sz w:val="18"/>
              </w:rPr>
            </w:pPr>
            <w:r>
              <w:rPr>
                <w:sz w:val="18"/>
              </w:rPr>
              <w:t>16</w:t>
            </w:r>
          </w:p>
        </w:tc>
        <w:tc>
          <w:tcPr>
            <w:tcW w:w="1645" w:type="pct"/>
            <w:tcBorders>
              <w:top w:val="nil"/>
              <w:bottom w:val="nil"/>
            </w:tcBorders>
          </w:tcPr>
          <w:p w:rsidR="00000000" w:rsidRDefault="00D60DAC">
            <w:pPr>
              <w:widowControl/>
              <w:spacing w:after="120" w:line="280" w:lineRule="exact"/>
              <w:jc w:val="center"/>
              <w:rPr>
                <w:sz w:val="18"/>
              </w:rPr>
            </w:pPr>
            <w:r>
              <w:rPr>
                <w:sz w:val="18"/>
              </w:rPr>
              <w:t>3.6</w:t>
            </w:r>
          </w:p>
        </w:tc>
      </w:tr>
      <w:tr w:rsidR="00000000">
        <w:tblPrEx>
          <w:tblCellMar>
            <w:top w:w="0" w:type="dxa"/>
            <w:bottom w:w="0" w:type="dxa"/>
          </w:tblCellMar>
        </w:tblPrEx>
        <w:tc>
          <w:tcPr>
            <w:tcW w:w="1649" w:type="pct"/>
            <w:tcBorders>
              <w:top w:val="nil"/>
            </w:tcBorders>
          </w:tcPr>
          <w:p w:rsidR="00000000" w:rsidRDefault="00D60DAC">
            <w:pPr>
              <w:widowControl/>
              <w:spacing w:after="120" w:line="280" w:lineRule="exact"/>
              <w:rPr>
                <w:rFonts w:hint="eastAsia"/>
                <w:sz w:val="18"/>
              </w:rPr>
            </w:pPr>
            <w:r>
              <w:rPr>
                <w:rFonts w:hint="eastAsia"/>
                <w:sz w:val="18"/>
              </w:rPr>
              <w:t>2001</w:t>
            </w:r>
          </w:p>
        </w:tc>
        <w:tc>
          <w:tcPr>
            <w:tcW w:w="1706" w:type="pct"/>
            <w:tcBorders>
              <w:top w:val="nil"/>
            </w:tcBorders>
          </w:tcPr>
          <w:p w:rsidR="00000000" w:rsidRDefault="00D60DAC">
            <w:pPr>
              <w:widowControl/>
              <w:spacing w:after="120" w:line="280" w:lineRule="exact"/>
              <w:jc w:val="center"/>
              <w:rPr>
                <w:sz w:val="18"/>
              </w:rPr>
            </w:pPr>
            <w:r>
              <w:rPr>
                <w:sz w:val="18"/>
              </w:rPr>
              <w:t>20</w:t>
            </w:r>
          </w:p>
        </w:tc>
        <w:tc>
          <w:tcPr>
            <w:tcW w:w="1645" w:type="pct"/>
            <w:tcBorders>
              <w:top w:val="nil"/>
            </w:tcBorders>
          </w:tcPr>
          <w:p w:rsidR="00000000" w:rsidRDefault="00D60DAC">
            <w:pPr>
              <w:widowControl/>
              <w:spacing w:after="120" w:line="280" w:lineRule="exact"/>
              <w:jc w:val="center"/>
              <w:rPr>
                <w:sz w:val="18"/>
              </w:rPr>
            </w:pPr>
            <w:r>
              <w:rPr>
                <w:sz w:val="18"/>
              </w:rPr>
              <w:t>5.1</w:t>
            </w:r>
          </w:p>
        </w:tc>
      </w:tr>
    </w:tbl>
    <w:p w:rsidR="00000000" w:rsidRDefault="00D60DAC">
      <w:pPr>
        <w:widowControl/>
        <w:spacing w:line="360" w:lineRule="atLeast"/>
        <w:rPr>
          <w:rFonts w:hint="eastAsia"/>
          <w:sz w:val="18"/>
        </w:rPr>
      </w:pPr>
      <w:r>
        <w:rPr>
          <w:rFonts w:ascii="KaiTi_GB2312" w:eastAsia="KaiTi_GB2312" w:hint="eastAsia"/>
          <w:iCs/>
          <w:sz w:val="18"/>
        </w:rPr>
        <w:t>资料来源</w:t>
      </w:r>
      <w:r>
        <w:rPr>
          <w:rFonts w:hint="eastAsia"/>
          <w:sz w:val="18"/>
        </w:rPr>
        <w:t>：国家统计局。</w:t>
      </w:r>
    </w:p>
    <w:p w:rsidR="00000000" w:rsidRDefault="00D60DAC">
      <w:pPr>
        <w:widowControl/>
        <w:spacing w:after="240" w:line="360" w:lineRule="atLeast"/>
        <w:rPr>
          <w:rFonts w:hint="eastAsia"/>
          <w:sz w:val="18"/>
        </w:rPr>
      </w:pPr>
      <w:r>
        <w:rPr>
          <w:sz w:val="18"/>
          <w:vertAlign w:val="superscript"/>
        </w:rPr>
        <w:t>a</w:t>
      </w:r>
      <w:r>
        <w:rPr>
          <w:rFonts w:hint="eastAsia"/>
          <w:sz w:val="18"/>
        </w:rPr>
        <w:t xml:space="preserve">　包括</w:t>
      </w:r>
      <w:r>
        <w:rPr>
          <w:rFonts w:hint="eastAsia"/>
          <w:sz w:val="18"/>
        </w:rPr>
        <w:t>500</w:t>
      </w:r>
      <w:r>
        <w:rPr>
          <w:rFonts w:hint="eastAsia"/>
          <w:sz w:val="18"/>
        </w:rPr>
        <w:t>克或</w:t>
      </w:r>
      <w:r>
        <w:rPr>
          <w:rFonts w:hint="eastAsia"/>
          <w:sz w:val="18"/>
        </w:rPr>
        <w:t>500</w:t>
      </w:r>
      <w:r>
        <w:rPr>
          <w:rFonts w:hint="eastAsia"/>
          <w:sz w:val="18"/>
        </w:rPr>
        <w:t>克以上的死产。</w:t>
      </w:r>
    </w:p>
    <w:p w:rsidR="00000000" w:rsidRDefault="00D60DAC">
      <w:pPr>
        <w:widowControl/>
        <w:spacing w:after="120" w:line="320" w:lineRule="atLeast"/>
        <w:jc w:val="center"/>
        <w:rPr>
          <w:rFonts w:ascii="SimHei" w:eastAsia="SimHei" w:hint="eastAsia"/>
        </w:rPr>
      </w:pPr>
      <w:r>
        <w:rPr>
          <w:rFonts w:ascii="SimHei" w:eastAsia="SimHei" w:hint="eastAsia"/>
        </w:rPr>
        <w:t>表</w:t>
      </w:r>
      <w:r>
        <w:rPr>
          <w:rFonts w:ascii="SimHei" w:eastAsia="SimHei" w:hint="eastAsia"/>
        </w:rPr>
        <w:t>50</w:t>
      </w:r>
    </w:p>
    <w:p w:rsidR="00000000" w:rsidRDefault="00D60DAC">
      <w:pPr>
        <w:widowControl/>
        <w:spacing w:after="240" w:line="360" w:lineRule="atLeast"/>
        <w:jc w:val="center"/>
        <w:rPr>
          <w:rFonts w:ascii="SimHei" w:eastAsia="SimHei" w:hint="eastAsia"/>
        </w:rPr>
      </w:pPr>
      <w:r>
        <w:rPr>
          <w:rFonts w:ascii="SimHei" w:eastAsia="SimHei" w:hint="eastAsia"/>
        </w:rPr>
        <w:t>1991</w:t>
      </w:r>
      <w:r>
        <w:rPr>
          <w:rFonts w:ascii="SimHei" w:eastAsia="SimHei" w:hint="eastAsia"/>
        </w:rPr>
        <w:t>－</w:t>
      </w:r>
      <w:r>
        <w:rPr>
          <w:rFonts w:ascii="SimHei" w:eastAsia="SimHei" w:hint="eastAsia"/>
        </w:rPr>
        <w:t>2001</w:t>
      </w:r>
      <w:r>
        <w:rPr>
          <w:rFonts w:ascii="SimHei" w:eastAsia="SimHei" w:hint="eastAsia"/>
        </w:rPr>
        <w:t>年婴儿死亡人数和死亡率</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39"/>
        <w:gridCol w:w="3190"/>
        <w:gridCol w:w="3189"/>
      </w:tblGrid>
      <w:tr w:rsidR="00000000">
        <w:tblPrEx>
          <w:tblCellMar>
            <w:top w:w="0" w:type="dxa"/>
            <w:bottom w:w="0" w:type="dxa"/>
          </w:tblCellMar>
        </w:tblPrEx>
        <w:tc>
          <w:tcPr>
            <w:tcW w:w="1649" w:type="pct"/>
            <w:tcBorders>
              <w:bottom w:val="single" w:sz="4" w:space="0" w:color="auto"/>
            </w:tcBorders>
          </w:tcPr>
          <w:p w:rsidR="00000000" w:rsidRDefault="00D60DAC">
            <w:pPr>
              <w:widowControl/>
              <w:spacing w:after="120" w:line="320" w:lineRule="atLeast"/>
              <w:rPr>
                <w:rFonts w:eastAsia="SimHei"/>
                <w:sz w:val="18"/>
              </w:rPr>
            </w:pPr>
            <w:r>
              <w:rPr>
                <w:rFonts w:eastAsia="SimHei" w:hint="eastAsia"/>
                <w:sz w:val="18"/>
              </w:rPr>
              <w:t>年份</w:t>
            </w:r>
          </w:p>
        </w:tc>
        <w:tc>
          <w:tcPr>
            <w:tcW w:w="1676" w:type="pct"/>
            <w:tcBorders>
              <w:bottom w:val="single" w:sz="4" w:space="0" w:color="auto"/>
            </w:tcBorders>
          </w:tcPr>
          <w:p w:rsidR="00000000" w:rsidRDefault="00D60DAC">
            <w:pPr>
              <w:widowControl/>
              <w:spacing w:after="120" w:line="320" w:lineRule="atLeast"/>
              <w:jc w:val="center"/>
              <w:rPr>
                <w:rFonts w:eastAsia="SimHei"/>
                <w:sz w:val="18"/>
              </w:rPr>
            </w:pPr>
            <w:r>
              <w:rPr>
                <w:rFonts w:eastAsia="SimHei" w:hint="eastAsia"/>
                <w:sz w:val="18"/>
              </w:rPr>
              <w:t>人数</w:t>
            </w:r>
          </w:p>
        </w:tc>
        <w:tc>
          <w:tcPr>
            <w:tcW w:w="1676" w:type="pct"/>
            <w:tcBorders>
              <w:bottom w:val="single" w:sz="4" w:space="0" w:color="auto"/>
            </w:tcBorders>
          </w:tcPr>
          <w:p w:rsidR="00000000" w:rsidRDefault="00D60DAC">
            <w:pPr>
              <w:widowControl/>
              <w:spacing w:after="120" w:line="320" w:lineRule="atLeast"/>
              <w:jc w:val="center"/>
              <w:rPr>
                <w:rFonts w:eastAsia="SimHei" w:hint="eastAsia"/>
                <w:sz w:val="18"/>
              </w:rPr>
            </w:pPr>
            <w:r>
              <w:rPr>
                <w:rFonts w:eastAsia="SimHei" w:hint="eastAsia"/>
                <w:sz w:val="18"/>
              </w:rPr>
              <w:t>死亡率</w:t>
            </w:r>
          </w:p>
        </w:tc>
      </w:tr>
      <w:tr w:rsidR="00000000">
        <w:tblPrEx>
          <w:tblCellMar>
            <w:top w:w="0" w:type="dxa"/>
            <w:bottom w:w="0" w:type="dxa"/>
          </w:tblCellMar>
        </w:tblPrEx>
        <w:tc>
          <w:tcPr>
            <w:tcW w:w="1649" w:type="pct"/>
            <w:tcBorders>
              <w:bottom w:val="nil"/>
            </w:tcBorders>
          </w:tcPr>
          <w:p w:rsidR="00000000" w:rsidRDefault="00D60DAC">
            <w:pPr>
              <w:widowControl/>
              <w:spacing w:after="120" w:line="320" w:lineRule="atLeast"/>
              <w:rPr>
                <w:rFonts w:hint="eastAsia"/>
                <w:sz w:val="18"/>
              </w:rPr>
            </w:pPr>
            <w:r>
              <w:rPr>
                <w:rFonts w:hint="eastAsia"/>
                <w:sz w:val="18"/>
              </w:rPr>
              <w:t>1991</w:t>
            </w:r>
          </w:p>
        </w:tc>
        <w:tc>
          <w:tcPr>
            <w:tcW w:w="1676" w:type="pct"/>
            <w:tcBorders>
              <w:bottom w:val="nil"/>
            </w:tcBorders>
          </w:tcPr>
          <w:p w:rsidR="00000000" w:rsidRDefault="00D60DAC" w:rsidP="00D60DAC">
            <w:pPr>
              <w:pStyle w:val="Header"/>
              <w:widowControl/>
              <w:pBdr>
                <w:bottom w:val="none" w:sz="0" w:space="0" w:color="auto"/>
              </w:pBdr>
              <w:tabs>
                <w:tab w:val="clear" w:pos="4320"/>
                <w:tab w:val="clear" w:pos="8640"/>
              </w:tabs>
              <w:spacing w:after="120" w:line="320" w:lineRule="atLeast"/>
              <w:ind w:rightChars="664" w:right="31680"/>
              <w:jc w:val="right"/>
            </w:pPr>
            <w:r>
              <w:t>51</w:t>
            </w:r>
          </w:p>
        </w:tc>
        <w:tc>
          <w:tcPr>
            <w:tcW w:w="1676" w:type="pct"/>
            <w:tcBorders>
              <w:bottom w:val="nil"/>
            </w:tcBorders>
          </w:tcPr>
          <w:p w:rsidR="00000000" w:rsidRDefault="00D60DAC" w:rsidP="00D60DAC">
            <w:pPr>
              <w:widowControl/>
              <w:spacing w:after="120" w:line="320" w:lineRule="atLeast"/>
              <w:ind w:rightChars="664" w:right="31680"/>
              <w:jc w:val="right"/>
              <w:rPr>
                <w:sz w:val="18"/>
              </w:rPr>
            </w:pPr>
            <w:r>
              <w:rPr>
                <w:sz w:val="18"/>
              </w:rPr>
              <w:t>9.6</w:t>
            </w:r>
          </w:p>
        </w:tc>
      </w:tr>
      <w:tr w:rsidR="00000000">
        <w:tblPrEx>
          <w:tblCellMar>
            <w:top w:w="0" w:type="dxa"/>
            <w:bottom w:w="0" w:type="dxa"/>
          </w:tblCellMar>
        </w:tblPrEx>
        <w:tc>
          <w:tcPr>
            <w:tcW w:w="1649" w:type="pct"/>
            <w:tcBorders>
              <w:top w:val="nil"/>
              <w:bottom w:val="nil"/>
            </w:tcBorders>
          </w:tcPr>
          <w:p w:rsidR="00000000" w:rsidRDefault="00D60DAC">
            <w:pPr>
              <w:widowControl/>
              <w:spacing w:after="120" w:line="320" w:lineRule="atLeast"/>
              <w:rPr>
                <w:rFonts w:hint="eastAsia"/>
                <w:sz w:val="18"/>
              </w:rPr>
            </w:pPr>
            <w:r>
              <w:rPr>
                <w:rFonts w:hint="eastAsia"/>
                <w:sz w:val="18"/>
              </w:rPr>
              <w:t>1992</w:t>
            </w:r>
          </w:p>
        </w:tc>
        <w:tc>
          <w:tcPr>
            <w:tcW w:w="1676" w:type="pct"/>
            <w:tcBorders>
              <w:top w:val="nil"/>
              <w:bottom w:val="nil"/>
            </w:tcBorders>
          </w:tcPr>
          <w:p w:rsidR="00000000" w:rsidRDefault="00D60DAC" w:rsidP="00D60DAC">
            <w:pPr>
              <w:widowControl/>
              <w:spacing w:after="120" w:line="320" w:lineRule="atLeast"/>
              <w:ind w:rightChars="664" w:right="31680"/>
              <w:jc w:val="right"/>
              <w:rPr>
                <w:sz w:val="18"/>
              </w:rPr>
            </w:pPr>
            <w:r>
              <w:rPr>
                <w:sz w:val="18"/>
              </w:rPr>
              <w:t>59</w:t>
            </w:r>
          </w:p>
        </w:tc>
        <w:tc>
          <w:tcPr>
            <w:tcW w:w="1676" w:type="pct"/>
            <w:tcBorders>
              <w:top w:val="nil"/>
              <w:bottom w:val="nil"/>
            </w:tcBorders>
          </w:tcPr>
          <w:p w:rsidR="00000000" w:rsidRDefault="00D60DAC" w:rsidP="00D60DAC">
            <w:pPr>
              <w:widowControl/>
              <w:spacing w:after="120" w:line="320" w:lineRule="atLeast"/>
              <w:ind w:rightChars="664" w:right="31680"/>
              <w:jc w:val="right"/>
              <w:rPr>
                <w:sz w:val="18"/>
              </w:rPr>
            </w:pPr>
            <w:r>
              <w:rPr>
                <w:sz w:val="18"/>
              </w:rPr>
              <w:t>10.8</w:t>
            </w:r>
          </w:p>
        </w:tc>
      </w:tr>
      <w:tr w:rsidR="00000000">
        <w:tblPrEx>
          <w:tblCellMar>
            <w:top w:w="0" w:type="dxa"/>
            <w:bottom w:w="0" w:type="dxa"/>
          </w:tblCellMar>
        </w:tblPrEx>
        <w:tc>
          <w:tcPr>
            <w:tcW w:w="1649" w:type="pct"/>
            <w:tcBorders>
              <w:top w:val="nil"/>
              <w:bottom w:val="nil"/>
            </w:tcBorders>
          </w:tcPr>
          <w:p w:rsidR="00000000" w:rsidRDefault="00D60DAC">
            <w:pPr>
              <w:widowControl/>
              <w:spacing w:after="120" w:line="320" w:lineRule="atLeast"/>
              <w:rPr>
                <w:rFonts w:hint="eastAsia"/>
                <w:sz w:val="18"/>
              </w:rPr>
            </w:pPr>
            <w:r>
              <w:rPr>
                <w:rFonts w:hint="eastAsia"/>
                <w:sz w:val="18"/>
              </w:rPr>
              <w:t>1993</w:t>
            </w:r>
          </w:p>
        </w:tc>
        <w:tc>
          <w:tcPr>
            <w:tcW w:w="1676" w:type="pct"/>
            <w:tcBorders>
              <w:top w:val="nil"/>
              <w:bottom w:val="nil"/>
            </w:tcBorders>
          </w:tcPr>
          <w:p w:rsidR="00000000" w:rsidRDefault="00D60DAC" w:rsidP="00D60DAC">
            <w:pPr>
              <w:widowControl/>
              <w:spacing w:after="120" w:line="320" w:lineRule="atLeast"/>
              <w:ind w:rightChars="664" w:right="31680"/>
              <w:jc w:val="right"/>
              <w:rPr>
                <w:sz w:val="18"/>
              </w:rPr>
            </w:pPr>
            <w:r>
              <w:rPr>
                <w:sz w:val="18"/>
              </w:rPr>
              <w:t>42</w:t>
            </w:r>
          </w:p>
        </w:tc>
        <w:tc>
          <w:tcPr>
            <w:tcW w:w="1676" w:type="pct"/>
            <w:tcBorders>
              <w:top w:val="nil"/>
              <w:bottom w:val="nil"/>
            </w:tcBorders>
          </w:tcPr>
          <w:p w:rsidR="00000000" w:rsidRDefault="00D60DAC" w:rsidP="00D60DAC">
            <w:pPr>
              <w:widowControl/>
              <w:spacing w:after="120" w:line="320" w:lineRule="atLeast"/>
              <w:ind w:rightChars="664" w:right="31680"/>
              <w:jc w:val="right"/>
              <w:rPr>
                <w:sz w:val="18"/>
              </w:rPr>
            </w:pPr>
            <w:r>
              <w:rPr>
                <w:sz w:val="18"/>
              </w:rPr>
              <w:t>8.2</w:t>
            </w:r>
          </w:p>
        </w:tc>
      </w:tr>
      <w:tr w:rsidR="00000000">
        <w:tblPrEx>
          <w:tblCellMar>
            <w:top w:w="0" w:type="dxa"/>
            <w:bottom w:w="0" w:type="dxa"/>
          </w:tblCellMar>
        </w:tblPrEx>
        <w:tc>
          <w:tcPr>
            <w:tcW w:w="1649" w:type="pct"/>
            <w:tcBorders>
              <w:top w:val="nil"/>
              <w:bottom w:val="nil"/>
            </w:tcBorders>
          </w:tcPr>
          <w:p w:rsidR="00000000" w:rsidRDefault="00D60DAC">
            <w:pPr>
              <w:widowControl/>
              <w:spacing w:after="120" w:line="320" w:lineRule="atLeast"/>
              <w:rPr>
                <w:rFonts w:hint="eastAsia"/>
                <w:sz w:val="18"/>
              </w:rPr>
            </w:pPr>
            <w:r>
              <w:rPr>
                <w:rFonts w:hint="eastAsia"/>
                <w:sz w:val="18"/>
              </w:rPr>
              <w:t>1994</w:t>
            </w:r>
          </w:p>
        </w:tc>
        <w:tc>
          <w:tcPr>
            <w:tcW w:w="1676" w:type="pct"/>
            <w:tcBorders>
              <w:top w:val="nil"/>
              <w:bottom w:val="nil"/>
            </w:tcBorders>
          </w:tcPr>
          <w:p w:rsidR="00000000" w:rsidRDefault="00D60DAC" w:rsidP="00D60DAC">
            <w:pPr>
              <w:widowControl/>
              <w:spacing w:after="120" w:line="320" w:lineRule="atLeast"/>
              <w:ind w:rightChars="664" w:right="31680"/>
              <w:jc w:val="right"/>
              <w:rPr>
                <w:sz w:val="18"/>
              </w:rPr>
            </w:pPr>
            <w:r>
              <w:rPr>
                <w:sz w:val="18"/>
              </w:rPr>
              <w:t>44</w:t>
            </w:r>
          </w:p>
        </w:tc>
        <w:tc>
          <w:tcPr>
            <w:tcW w:w="1676" w:type="pct"/>
            <w:tcBorders>
              <w:top w:val="nil"/>
              <w:bottom w:val="nil"/>
            </w:tcBorders>
          </w:tcPr>
          <w:p w:rsidR="00000000" w:rsidRDefault="00D60DAC" w:rsidP="00D60DAC">
            <w:pPr>
              <w:widowControl/>
              <w:spacing w:after="120" w:line="320" w:lineRule="atLeast"/>
              <w:ind w:rightChars="664" w:right="31680"/>
              <w:jc w:val="right"/>
              <w:rPr>
                <w:sz w:val="18"/>
              </w:rPr>
            </w:pPr>
            <w:r>
              <w:rPr>
                <w:sz w:val="18"/>
              </w:rPr>
              <w:t>9.1</w:t>
            </w:r>
          </w:p>
        </w:tc>
      </w:tr>
      <w:tr w:rsidR="00000000">
        <w:tblPrEx>
          <w:tblCellMar>
            <w:top w:w="0" w:type="dxa"/>
            <w:bottom w:w="0" w:type="dxa"/>
          </w:tblCellMar>
        </w:tblPrEx>
        <w:tc>
          <w:tcPr>
            <w:tcW w:w="1649" w:type="pct"/>
            <w:tcBorders>
              <w:top w:val="nil"/>
              <w:bottom w:val="nil"/>
            </w:tcBorders>
          </w:tcPr>
          <w:p w:rsidR="00000000" w:rsidRDefault="00D60DAC">
            <w:pPr>
              <w:widowControl/>
              <w:spacing w:after="120" w:line="320" w:lineRule="atLeast"/>
              <w:rPr>
                <w:rFonts w:hint="eastAsia"/>
                <w:sz w:val="18"/>
              </w:rPr>
            </w:pPr>
            <w:r>
              <w:rPr>
                <w:rFonts w:hint="eastAsia"/>
                <w:sz w:val="18"/>
              </w:rPr>
              <w:t>1</w:t>
            </w:r>
            <w:r>
              <w:rPr>
                <w:rFonts w:hint="eastAsia"/>
                <w:sz w:val="18"/>
              </w:rPr>
              <w:t>995</w:t>
            </w:r>
          </w:p>
        </w:tc>
        <w:tc>
          <w:tcPr>
            <w:tcW w:w="1676" w:type="pct"/>
            <w:tcBorders>
              <w:top w:val="nil"/>
              <w:bottom w:val="nil"/>
            </w:tcBorders>
          </w:tcPr>
          <w:p w:rsidR="00000000" w:rsidRDefault="00D60DAC" w:rsidP="00D60DAC">
            <w:pPr>
              <w:widowControl/>
              <w:spacing w:after="120" w:line="320" w:lineRule="atLeast"/>
              <w:ind w:rightChars="664" w:right="31680"/>
              <w:jc w:val="right"/>
              <w:rPr>
                <w:sz w:val="18"/>
              </w:rPr>
            </w:pPr>
            <w:r>
              <w:rPr>
                <w:sz w:val="18"/>
              </w:rPr>
              <w:t>41</w:t>
            </w:r>
          </w:p>
        </w:tc>
        <w:tc>
          <w:tcPr>
            <w:tcW w:w="1676" w:type="pct"/>
            <w:tcBorders>
              <w:top w:val="nil"/>
              <w:bottom w:val="nil"/>
            </w:tcBorders>
          </w:tcPr>
          <w:p w:rsidR="00000000" w:rsidRDefault="00D60DAC" w:rsidP="00D60DAC">
            <w:pPr>
              <w:widowControl/>
              <w:spacing w:after="120" w:line="320" w:lineRule="atLeast"/>
              <w:ind w:rightChars="664" w:right="31680"/>
              <w:jc w:val="right"/>
              <w:rPr>
                <w:sz w:val="18"/>
              </w:rPr>
            </w:pPr>
            <w:r>
              <w:rPr>
                <w:sz w:val="18"/>
              </w:rPr>
              <w:t>8.9</w:t>
            </w:r>
          </w:p>
        </w:tc>
      </w:tr>
      <w:tr w:rsidR="00000000">
        <w:tblPrEx>
          <w:tblCellMar>
            <w:top w:w="0" w:type="dxa"/>
            <w:bottom w:w="0" w:type="dxa"/>
          </w:tblCellMar>
        </w:tblPrEx>
        <w:tc>
          <w:tcPr>
            <w:tcW w:w="1649" w:type="pct"/>
            <w:tcBorders>
              <w:top w:val="nil"/>
              <w:bottom w:val="nil"/>
            </w:tcBorders>
          </w:tcPr>
          <w:p w:rsidR="00000000" w:rsidRDefault="00D60DAC">
            <w:pPr>
              <w:widowControl/>
              <w:spacing w:after="120" w:line="320" w:lineRule="atLeast"/>
              <w:rPr>
                <w:rFonts w:hint="eastAsia"/>
                <w:sz w:val="18"/>
              </w:rPr>
            </w:pPr>
            <w:r>
              <w:rPr>
                <w:sz w:val="18"/>
              </w:rPr>
              <w:t xml:space="preserve"> </w:t>
            </w:r>
            <w:r>
              <w:rPr>
                <w:rFonts w:hint="eastAsia"/>
                <w:sz w:val="18"/>
              </w:rPr>
              <w:t>1996</w:t>
            </w:r>
          </w:p>
        </w:tc>
        <w:tc>
          <w:tcPr>
            <w:tcW w:w="1676" w:type="pct"/>
            <w:tcBorders>
              <w:top w:val="nil"/>
              <w:bottom w:val="nil"/>
            </w:tcBorders>
          </w:tcPr>
          <w:p w:rsidR="00000000" w:rsidRDefault="00D60DAC" w:rsidP="00D60DAC">
            <w:pPr>
              <w:widowControl/>
              <w:spacing w:after="120" w:line="320" w:lineRule="atLeast"/>
              <w:ind w:rightChars="664" w:right="31680"/>
              <w:jc w:val="right"/>
              <w:rPr>
                <w:sz w:val="18"/>
              </w:rPr>
            </w:pPr>
            <w:r>
              <w:rPr>
                <w:sz w:val="18"/>
              </w:rPr>
              <w:t>53</w:t>
            </w:r>
          </w:p>
        </w:tc>
        <w:tc>
          <w:tcPr>
            <w:tcW w:w="1676" w:type="pct"/>
            <w:tcBorders>
              <w:top w:val="nil"/>
              <w:bottom w:val="nil"/>
            </w:tcBorders>
          </w:tcPr>
          <w:p w:rsidR="00000000" w:rsidRDefault="00D60DAC" w:rsidP="00D60DAC">
            <w:pPr>
              <w:widowControl/>
              <w:spacing w:after="120" w:line="320" w:lineRule="atLeast"/>
              <w:ind w:rightChars="664" w:right="31680"/>
              <w:jc w:val="right"/>
              <w:rPr>
                <w:sz w:val="18"/>
              </w:rPr>
            </w:pPr>
            <w:r>
              <w:rPr>
                <w:sz w:val="18"/>
              </w:rPr>
              <w:t>10.7</w:t>
            </w:r>
          </w:p>
        </w:tc>
      </w:tr>
      <w:tr w:rsidR="00000000">
        <w:tblPrEx>
          <w:tblCellMar>
            <w:top w:w="0" w:type="dxa"/>
            <w:bottom w:w="0" w:type="dxa"/>
          </w:tblCellMar>
        </w:tblPrEx>
        <w:tc>
          <w:tcPr>
            <w:tcW w:w="1649" w:type="pct"/>
            <w:tcBorders>
              <w:top w:val="nil"/>
              <w:bottom w:val="nil"/>
            </w:tcBorders>
          </w:tcPr>
          <w:p w:rsidR="00000000" w:rsidRDefault="00D60DAC">
            <w:pPr>
              <w:widowControl/>
              <w:spacing w:after="120" w:line="320" w:lineRule="atLeast"/>
              <w:rPr>
                <w:rFonts w:hint="eastAsia"/>
                <w:sz w:val="18"/>
              </w:rPr>
            </w:pPr>
            <w:r>
              <w:rPr>
                <w:rFonts w:hint="eastAsia"/>
                <w:sz w:val="18"/>
              </w:rPr>
              <w:t>1997</w:t>
            </w:r>
          </w:p>
        </w:tc>
        <w:tc>
          <w:tcPr>
            <w:tcW w:w="1676" w:type="pct"/>
            <w:tcBorders>
              <w:top w:val="nil"/>
              <w:bottom w:val="nil"/>
            </w:tcBorders>
          </w:tcPr>
          <w:p w:rsidR="00000000" w:rsidRDefault="00D60DAC" w:rsidP="00D60DAC">
            <w:pPr>
              <w:widowControl/>
              <w:spacing w:after="120" w:line="320" w:lineRule="atLeast"/>
              <w:ind w:rightChars="664" w:right="31680"/>
              <w:jc w:val="right"/>
              <w:rPr>
                <w:sz w:val="18"/>
              </w:rPr>
            </w:pPr>
            <w:r>
              <w:rPr>
                <w:sz w:val="18"/>
              </w:rPr>
              <w:t>31</w:t>
            </w:r>
          </w:p>
        </w:tc>
        <w:tc>
          <w:tcPr>
            <w:tcW w:w="1676" w:type="pct"/>
            <w:tcBorders>
              <w:top w:val="nil"/>
              <w:bottom w:val="nil"/>
            </w:tcBorders>
          </w:tcPr>
          <w:p w:rsidR="00000000" w:rsidRDefault="00D60DAC" w:rsidP="00D60DAC">
            <w:pPr>
              <w:widowControl/>
              <w:spacing w:after="120" w:line="320" w:lineRule="atLeast"/>
              <w:ind w:rightChars="664" w:right="31680"/>
              <w:jc w:val="right"/>
              <w:rPr>
                <w:sz w:val="18"/>
              </w:rPr>
            </w:pPr>
            <w:r>
              <w:rPr>
                <w:sz w:val="18"/>
              </w:rPr>
              <w:t>6.4</w:t>
            </w:r>
          </w:p>
        </w:tc>
      </w:tr>
      <w:tr w:rsidR="00000000">
        <w:tblPrEx>
          <w:tblCellMar>
            <w:top w:w="0" w:type="dxa"/>
            <w:bottom w:w="0" w:type="dxa"/>
          </w:tblCellMar>
        </w:tblPrEx>
        <w:tc>
          <w:tcPr>
            <w:tcW w:w="1649" w:type="pct"/>
            <w:tcBorders>
              <w:top w:val="nil"/>
              <w:bottom w:val="nil"/>
            </w:tcBorders>
          </w:tcPr>
          <w:p w:rsidR="00000000" w:rsidRDefault="00D60DAC">
            <w:pPr>
              <w:widowControl/>
              <w:spacing w:after="120" w:line="320" w:lineRule="atLeast"/>
              <w:rPr>
                <w:rFonts w:hint="eastAsia"/>
                <w:sz w:val="18"/>
              </w:rPr>
            </w:pPr>
            <w:r>
              <w:rPr>
                <w:rFonts w:hint="eastAsia"/>
                <w:sz w:val="18"/>
              </w:rPr>
              <w:t>1998</w:t>
            </w:r>
          </w:p>
        </w:tc>
        <w:tc>
          <w:tcPr>
            <w:tcW w:w="1676" w:type="pct"/>
            <w:tcBorders>
              <w:top w:val="nil"/>
              <w:bottom w:val="nil"/>
            </w:tcBorders>
          </w:tcPr>
          <w:p w:rsidR="00000000" w:rsidRDefault="00D60DAC" w:rsidP="00D60DAC">
            <w:pPr>
              <w:widowControl/>
              <w:spacing w:after="120" w:line="320" w:lineRule="atLeast"/>
              <w:ind w:rightChars="664" w:right="31680"/>
              <w:jc w:val="right"/>
              <w:rPr>
                <w:sz w:val="18"/>
              </w:rPr>
            </w:pPr>
            <w:r>
              <w:rPr>
                <w:sz w:val="18"/>
              </w:rPr>
              <w:t>24</w:t>
            </w:r>
          </w:p>
        </w:tc>
        <w:tc>
          <w:tcPr>
            <w:tcW w:w="1676" w:type="pct"/>
            <w:tcBorders>
              <w:top w:val="nil"/>
              <w:bottom w:val="nil"/>
            </w:tcBorders>
          </w:tcPr>
          <w:p w:rsidR="00000000" w:rsidRDefault="00D60DAC" w:rsidP="00D60DAC">
            <w:pPr>
              <w:widowControl/>
              <w:spacing w:after="120" w:line="320" w:lineRule="atLeast"/>
              <w:ind w:rightChars="664" w:right="31680"/>
              <w:jc w:val="right"/>
              <w:rPr>
                <w:sz w:val="18"/>
              </w:rPr>
            </w:pPr>
            <w:r>
              <w:rPr>
                <w:sz w:val="18"/>
              </w:rPr>
              <w:t>5.3</w:t>
            </w:r>
          </w:p>
        </w:tc>
      </w:tr>
      <w:tr w:rsidR="00000000">
        <w:tblPrEx>
          <w:tblCellMar>
            <w:top w:w="0" w:type="dxa"/>
            <w:bottom w:w="0" w:type="dxa"/>
          </w:tblCellMar>
        </w:tblPrEx>
        <w:tc>
          <w:tcPr>
            <w:tcW w:w="1649" w:type="pct"/>
            <w:tcBorders>
              <w:top w:val="nil"/>
              <w:bottom w:val="nil"/>
            </w:tcBorders>
          </w:tcPr>
          <w:p w:rsidR="00000000" w:rsidRDefault="00D60DAC">
            <w:pPr>
              <w:widowControl/>
              <w:spacing w:after="120" w:line="320" w:lineRule="atLeast"/>
              <w:rPr>
                <w:rFonts w:hint="eastAsia"/>
                <w:sz w:val="18"/>
              </w:rPr>
            </w:pPr>
            <w:r>
              <w:rPr>
                <w:rFonts w:hint="eastAsia"/>
                <w:sz w:val="18"/>
              </w:rPr>
              <w:t>1999</w:t>
            </w:r>
          </w:p>
        </w:tc>
        <w:tc>
          <w:tcPr>
            <w:tcW w:w="1676" w:type="pct"/>
            <w:tcBorders>
              <w:top w:val="nil"/>
              <w:bottom w:val="nil"/>
            </w:tcBorders>
          </w:tcPr>
          <w:p w:rsidR="00000000" w:rsidRDefault="00D60DAC" w:rsidP="00D60DAC">
            <w:pPr>
              <w:widowControl/>
              <w:spacing w:after="120" w:line="320" w:lineRule="atLeast"/>
              <w:ind w:rightChars="664" w:right="31680"/>
              <w:jc w:val="right"/>
              <w:rPr>
                <w:sz w:val="18"/>
              </w:rPr>
            </w:pPr>
            <w:r>
              <w:rPr>
                <w:sz w:val="18"/>
              </w:rPr>
              <w:t>31</w:t>
            </w:r>
          </w:p>
        </w:tc>
        <w:tc>
          <w:tcPr>
            <w:tcW w:w="1676" w:type="pct"/>
            <w:tcBorders>
              <w:top w:val="nil"/>
              <w:bottom w:val="nil"/>
            </w:tcBorders>
          </w:tcPr>
          <w:p w:rsidR="00000000" w:rsidRDefault="00D60DAC" w:rsidP="00D60DAC">
            <w:pPr>
              <w:widowControl/>
              <w:spacing w:after="120" w:line="320" w:lineRule="atLeast"/>
              <w:ind w:rightChars="664" w:right="31680"/>
              <w:jc w:val="right"/>
              <w:rPr>
                <w:sz w:val="18"/>
              </w:rPr>
            </w:pPr>
            <w:r>
              <w:rPr>
                <w:sz w:val="18"/>
              </w:rPr>
              <w:t>7.2</w:t>
            </w:r>
          </w:p>
        </w:tc>
      </w:tr>
      <w:tr w:rsidR="00000000">
        <w:tblPrEx>
          <w:tblCellMar>
            <w:top w:w="0" w:type="dxa"/>
            <w:bottom w:w="0" w:type="dxa"/>
          </w:tblCellMar>
        </w:tblPrEx>
        <w:tc>
          <w:tcPr>
            <w:tcW w:w="1649" w:type="pct"/>
            <w:tcBorders>
              <w:top w:val="nil"/>
              <w:bottom w:val="nil"/>
            </w:tcBorders>
          </w:tcPr>
          <w:p w:rsidR="00000000" w:rsidRDefault="00D60DAC">
            <w:pPr>
              <w:widowControl/>
              <w:spacing w:after="120" w:line="320" w:lineRule="atLeast"/>
              <w:rPr>
                <w:rFonts w:hint="eastAsia"/>
                <w:sz w:val="18"/>
              </w:rPr>
            </w:pPr>
            <w:r>
              <w:rPr>
                <w:rFonts w:hint="eastAsia"/>
                <w:sz w:val="18"/>
              </w:rPr>
              <w:t>2000</w:t>
            </w:r>
          </w:p>
        </w:tc>
        <w:tc>
          <w:tcPr>
            <w:tcW w:w="1676" w:type="pct"/>
            <w:tcBorders>
              <w:top w:val="nil"/>
              <w:bottom w:val="nil"/>
            </w:tcBorders>
          </w:tcPr>
          <w:p w:rsidR="00000000" w:rsidRDefault="00D60DAC" w:rsidP="00D60DAC">
            <w:pPr>
              <w:widowControl/>
              <w:spacing w:after="120" w:line="320" w:lineRule="atLeast"/>
              <w:ind w:rightChars="664" w:right="31680"/>
              <w:jc w:val="right"/>
              <w:rPr>
                <w:sz w:val="18"/>
              </w:rPr>
            </w:pPr>
            <w:r>
              <w:rPr>
                <w:sz w:val="18"/>
              </w:rPr>
              <w:t>26</w:t>
            </w:r>
          </w:p>
        </w:tc>
        <w:tc>
          <w:tcPr>
            <w:tcW w:w="1676" w:type="pct"/>
            <w:tcBorders>
              <w:top w:val="nil"/>
              <w:bottom w:val="nil"/>
            </w:tcBorders>
          </w:tcPr>
          <w:p w:rsidR="00000000" w:rsidRDefault="00D60DAC" w:rsidP="00D60DAC">
            <w:pPr>
              <w:widowControl/>
              <w:spacing w:after="120" w:line="320" w:lineRule="atLeast"/>
              <w:ind w:rightChars="664" w:right="31680"/>
              <w:jc w:val="right"/>
              <w:rPr>
                <w:sz w:val="18"/>
              </w:rPr>
            </w:pPr>
            <w:r>
              <w:rPr>
                <w:sz w:val="18"/>
              </w:rPr>
              <w:t>6.1</w:t>
            </w:r>
          </w:p>
        </w:tc>
      </w:tr>
      <w:tr w:rsidR="00000000">
        <w:tblPrEx>
          <w:tblCellMar>
            <w:top w:w="0" w:type="dxa"/>
            <w:bottom w:w="0" w:type="dxa"/>
          </w:tblCellMar>
        </w:tblPrEx>
        <w:tc>
          <w:tcPr>
            <w:tcW w:w="1649" w:type="pct"/>
            <w:tcBorders>
              <w:top w:val="nil"/>
            </w:tcBorders>
          </w:tcPr>
          <w:p w:rsidR="00000000" w:rsidRDefault="00D60DAC">
            <w:pPr>
              <w:widowControl/>
              <w:spacing w:after="120" w:line="320" w:lineRule="atLeast"/>
              <w:rPr>
                <w:rFonts w:hint="eastAsia"/>
                <w:sz w:val="18"/>
              </w:rPr>
            </w:pPr>
            <w:r>
              <w:rPr>
                <w:rFonts w:hint="eastAsia"/>
                <w:sz w:val="18"/>
              </w:rPr>
              <w:t>2001</w:t>
            </w:r>
          </w:p>
        </w:tc>
        <w:tc>
          <w:tcPr>
            <w:tcW w:w="1676" w:type="pct"/>
            <w:tcBorders>
              <w:top w:val="nil"/>
            </w:tcBorders>
          </w:tcPr>
          <w:p w:rsidR="00000000" w:rsidRDefault="00D60DAC" w:rsidP="00D60DAC">
            <w:pPr>
              <w:widowControl/>
              <w:spacing w:after="120" w:line="320" w:lineRule="atLeast"/>
              <w:ind w:rightChars="664" w:right="31680"/>
              <w:jc w:val="right"/>
              <w:rPr>
                <w:sz w:val="18"/>
              </w:rPr>
            </w:pPr>
            <w:r>
              <w:rPr>
                <w:sz w:val="18"/>
              </w:rPr>
              <w:t>17</w:t>
            </w:r>
          </w:p>
        </w:tc>
        <w:tc>
          <w:tcPr>
            <w:tcW w:w="1676" w:type="pct"/>
            <w:tcBorders>
              <w:top w:val="nil"/>
            </w:tcBorders>
          </w:tcPr>
          <w:p w:rsidR="00000000" w:rsidRDefault="00D60DAC" w:rsidP="00D60DAC">
            <w:pPr>
              <w:widowControl/>
              <w:spacing w:after="120" w:line="320" w:lineRule="atLeast"/>
              <w:ind w:rightChars="664" w:right="31680"/>
              <w:jc w:val="right"/>
              <w:rPr>
                <w:sz w:val="18"/>
              </w:rPr>
            </w:pPr>
            <w:r>
              <w:rPr>
                <w:sz w:val="18"/>
              </w:rPr>
              <w:t>4.4</w:t>
            </w:r>
          </w:p>
        </w:tc>
      </w:tr>
    </w:tbl>
    <w:p w:rsidR="00000000" w:rsidRDefault="00D60DAC">
      <w:pPr>
        <w:widowControl/>
        <w:spacing w:after="240" w:line="360" w:lineRule="atLeast"/>
        <w:rPr>
          <w:rFonts w:hint="eastAsia"/>
          <w:sz w:val="18"/>
        </w:rPr>
      </w:pPr>
      <w:r>
        <w:rPr>
          <w:rFonts w:eastAsia="KaiTi_GB2312" w:hint="eastAsia"/>
          <w:sz w:val="18"/>
        </w:rPr>
        <w:t>资料来源</w:t>
      </w:r>
      <w:r>
        <w:rPr>
          <w:rFonts w:hint="eastAsia"/>
          <w:sz w:val="18"/>
        </w:rPr>
        <w:t>：国家统计局。</w:t>
      </w:r>
    </w:p>
    <w:p w:rsidR="00000000" w:rsidRDefault="00D60DAC">
      <w:pPr>
        <w:widowControl/>
        <w:spacing w:after="120" w:line="320" w:lineRule="atLeast"/>
        <w:jc w:val="center"/>
        <w:rPr>
          <w:rFonts w:ascii="SimHei" w:eastAsia="SimHei" w:hint="eastAsia"/>
        </w:rPr>
      </w:pPr>
      <w:r>
        <w:rPr>
          <w:rFonts w:ascii="SimHei" w:eastAsia="SimHei" w:hint="eastAsia"/>
        </w:rPr>
        <w:t>表</w:t>
      </w:r>
      <w:r>
        <w:rPr>
          <w:rFonts w:ascii="SimHei" w:eastAsia="SimHei" w:hint="eastAsia"/>
        </w:rPr>
        <w:t>51</w:t>
      </w:r>
    </w:p>
    <w:p w:rsidR="00000000" w:rsidRDefault="00D60DAC">
      <w:pPr>
        <w:widowControl/>
        <w:spacing w:after="240" w:line="360" w:lineRule="atLeast"/>
        <w:jc w:val="center"/>
        <w:rPr>
          <w:rFonts w:ascii="SimHei" w:eastAsia="SimHei" w:hint="eastAsia"/>
        </w:rPr>
      </w:pPr>
      <w:r>
        <w:rPr>
          <w:rFonts w:ascii="SimHei" w:eastAsia="SimHei" w:hint="eastAsia"/>
        </w:rPr>
        <w:t>浴场水质：日常检验次数，</w:t>
      </w:r>
      <w:r>
        <w:rPr>
          <w:rFonts w:ascii="SimHei" w:eastAsia="SimHei" w:hint="eastAsia"/>
        </w:rPr>
        <w:t>2001</w:t>
      </w:r>
      <w:r>
        <w:rPr>
          <w:rFonts w:ascii="SimHei" w:eastAsia="SimHei" w:hint="eastAsia"/>
        </w:rPr>
        <w:t>年</w:t>
      </w:r>
      <w:r>
        <w:rPr>
          <w:rFonts w:ascii="SimHei" w:eastAsia="SimHei" w:hint="eastAsia"/>
        </w:rPr>
        <w:t>5</w:t>
      </w:r>
      <w:r>
        <w:rPr>
          <w:rFonts w:ascii="SimHei" w:eastAsia="SimHei" w:hint="eastAsia"/>
        </w:rPr>
        <w:t>月至</w:t>
      </w:r>
      <w:r>
        <w:rPr>
          <w:rFonts w:ascii="SimHei" w:eastAsia="SimHei" w:hint="eastAsia"/>
        </w:rPr>
        <w:t>10</w:t>
      </w:r>
      <w:r>
        <w:rPr>
          <w:rFonts w:ascii="SimHei" w:eastAsia="SimHei" w:hint="eastAsia"/>
        </w:rPr>
        <w:t>月</w:t>
      </w:r>
    </w:p>
    <w:tbl>
      <w:tblPr>
        <w:tblW w:w="4915"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39"/>
        <w:gridCol w:w="3246"/>
        <w:gridCol w:w="3185"/>
      </w:tblGrid>
      <w:tr w:rsidR="00000000">
        <w:tblPrEx>
          <w:tblCellMar>
            <w:top w:w="0" w:type="dxa"/>
            <w:bottom w:w="0" w:type="dxa"/>
          </w:tblCellMar>
        </w:tblPrEx>
        <w:trPr>
          <w:jc w:val="center"/>
        </w:trPr>
        <w:tc>
          <w:tcPr>
            <w:tcW w:w="1640" w:type="pct"/>
            <w:tcBorders>
              <w:bottom w:val="single" w:sz="4" w:space="0" w:color="auto"/>
            </w:tcBorders>
          </w:tcPr>
          <w:p w:rsidR="00000000" w:rsidRDefault="00D60DAC">
            <w:pPr>
              <w:widowControl/>
              <w:spacing w:after="120" w:line="320" w:lineRule="atLeast"/>
              <w:rPr>
                <w:rFonts w:eastAsia="SimHei"/>
                <w:sz w:val="18"/>
              </w:rPr>
            </w:pPr>
            <w:r>
              <w:rPr>
                <w:rFonts w:eastAsia="SimHei" w:hint="eastAsia"/>
                <w:sz w:val="18"/>
              </w:rPr>
              <w:t>微生物参数</w:t>
            </w:r>
          </w:p>
        </w:tc>
        <w:tc>
          <w:tcPr>
            <w:tcW w:w="1696" w:type="pct"/>
            <w:tcBorders>
              <w:bottom w:val="single" w:sz="4" w:space="0" w:color="auto"/>
            </w:tcBorders>
          </w:tcPr>
          <w:p w:rsidR="00000000" w:rsidRDefault="00D60DAC">
            <w:pPr>
              <w:widowControl/>
              <w:spacing w:after="120" w:line="320" w:lineRule="atLeast"/>
              <w:jc w:val="center"/>
              <w:rPr>
                <w:rFonts w:eastAsia="SimHei"/>
                <w:sz w:val="18"/>
              </w:rPr>
            </w:pPr>
            <w:r>
              <w:rPr>
                <w:rFonts w:eastAsia="SimHei" w:hint="eastAsia"/>
                <w:sz w:val="18"/>
              </w:rPr>
              <w:t>日常检验次数</w:t>
            </w:r>
          </w:p>
        </w:tc>
        <w:tc>
          <w:tcPr>
            <w:tcW w:w="1664" w:type="pct"/>
            <w:tcBorders>
              <w:bottom w:val="single" w:sz="4" w:space="0" w:color="auto"/>
            </w:tcBorders>
          </w:tcPr>
          <w:p w:rsidR="00000000" w:rsidRDefault="00D60DAC">
            <w:pPr>
              <w:widowControl/>
              <w:spacing w:after="120" w:line="320" w:lineRule="atLeast"/>
              <w:jc w:val="center"/>
              <w:rPr>
                <w:rFonts w:eastAsia="SimHei" w:hint="eastAsia"/>
                <w:sz w:val="18"/>
              </w:rPr>
            </w:pPr>
            <w:r>
              <w:rPr>
                <w:rFonts w:eastAsia="SimHei" w:hint="eastAsia"/>
                <w:sz w:val="18"/>
              </w:rPr>
              <w:t>频率</w:t>
            </w:r>
          </w:p>
        </w:tc>
      </w:tr>
      <w:tr w:rsidR="00000000">
        <w:tblPrEx>
          <w:tblCellMar>
            <w:top w:w="0" w:type="dxa"/>
            <w:bottom w:w="0" w:type="dxa"/>
          </w:tblCellMar>
        </w:tblPrEx>
        <w:trPr>
          <w:jc w:val="center"/>
        </w:trPr>
        <w:tc>
          <w:tcPr>
            <w:tcW w:w="1640" w:type="pct"/>
            <w:tcBorders>
              <w:bottom w:val="nil"/>
            </w:tcBorders>
          </w:tcPr>
          <w:p w:rsidR="00000000" w:rsidRDefault="00D60DAC">
            <w:pPr>
              <w:widowControl/>
              <w:spacing w:after="120" w:line="320" w:lineRule="atLeast"/>
              <w:rPr>
                <w:sz w:val="18"/>
              </w:rPr>
            </w:pPr>
            <w:r>
              <w:rPr>
                <w:rFonts w:hint="eastAsia"/>
                <w:sz w:val="18"/>
              </w:rPr>
              <w:t xml:space="preserve">排泄物大肠杆菌　</w:t>
            </w:r>
          </w:p>
        </w:tc>
        <w:tc>
          <w:tcPr>
            <w:tcW w:w="1696" w:type="pct"/>
            <w:tcBorders>
              <w:bottom w:val="nil"/>
            </w:tcBorders>
          </w:tcPr>
          <w:p w:rsidR="00000000" w:rsidRDefault="00D60DAC" w:rsidP="00D60DAC">
            <w:pPr>
              <w:pStyle w:val="Header"/>
              <w:widowControl/>
              <w:pBdr>
                <w:bottom w:val="none" w:sz="0" w:space="0" w:color="auto"/>
              </w:pBdr>
              <w:tabs>
                <w:tab w:val="clear" w:pos="4320"/>
                <w:tab w:val="clear" w:pos="8640"/>
              </w:tabs>
              <w:spacing w:after="120" w:line="320" w:lineRule="atLeast"/>
              <w:ind w:rightChars="624" w:right="31680"/>
              <w:jc w:val="right"/>
            </w:pPr>
            <w:r>
              <w:t>1 964</w:t>
            </w:r>
          </w:p>
        </w:tc>
        <w:tc>
          <w:tcPr>
            <w:tcW w:w="1664" w:type="pct"/>
            <w:tcBorders>
              <w:bottom w:val="nil"/>
            </w:tcBorders>
          </w:tcPr>
          <w:p w:rsidR="00000000" w:rsidRDefault="00D60DAC">
            <w:pPr>
              <w:widowControl/>
              <w:spacing w:after="120" w:line="320" w:lineRule="atLeast"/>
              <w:jc w:val="center"/>
              <w:rPr>
                <w:rFonts w:hint="eastAsia"/>
                <w:sz w:val="18"/>
              </w:rPr>
            </w:pPr>
            <w:r>
              <w:rPr>
                <w:rFonts w:hint="eastAsia"/>
                <w:sz w:val="18"/>
              </w:rPr>
              <w:t>每周一次</w:t>
            </w:r>
          </w:p>
        </w:tc>
      </w:tr>
      <w:tr w:rsidR="00000000">
        <w:tblPrEx>
          <w:tblCellMar>
            <w:top w:w="0" w:type="dxa"/>
            <w:bottom w:w="0" w:type="dxa"/>
          </w:tblCellMar>
        </w:tblPrEx>
        <w:trPr>
          <w:jc w:val="center"/>
        </w:trPr>
        <w:tc>
          <w:tcPr>
            <w:tcW w:w="1640" w:type="pct"/>
            <w:tcBorders>
              <w:top w:val="nil"/>
              <w:bottom w:val="nil"/>
            </w:tcBorders>
          </w:tcPr>
          <w:p w:rsidR="00000000" w:rsidRDefault="00D60DAC">
            <w:pPr>
              <w:widowControl/>
              <w:spacing w:after="120" w:line="320" w:lineRule="atLeast"/>
              <w:rPr>
                <w:sz w:val="18"/>
              </w:rPr>
            </w:pPr>
            <w:r>
              <w:rPr>
                <w:rFonts w:hint="eastAsia"/>
                <w:sz w:val="18"/>
              </w:rPr>
              <w:t xml:space="preserve">排泄物链球菌　　</w:t>
            </w:r>
          </w:p>
        </w:tc>
        <w:tc>
          <w:tcPr>
            <w:tcW w:w="1696" w:type="pct"/>
            <w:tcBorders>
              <w:top w:val="nil"/>
              <w:bottom w:val="nil"/>
            </w:tcBorders>
          </w:tcPr>
          <w:p w:rsidR="00000000" w:rsidRDefault="00D60DAC" w:rsidP="00D60DAC">
            <w:pPr>
              <w:widowControl/>
              <w:spacing w:after="120" w:line="320" w:lineRule="atLeast"/>
              <w:ind w:rightChars="624" w:right="31680"/>
              <w:jc w:val="right"/>
              <w:rPr>
                <w:sz w:val="18"/>
              </w:rPr>
            </w:pPr>
            <w:r>
              <w:rPr>
                <w:sz w:val="18"/>
              </w:rPr>
              <w:t>19</w:t>
            </w:r>
          </w:p>
        </w:tc>
        <w:tc>
          <w:tcPr>
            <w:tcW w:w="1664" w:type="pct"/>
            <w:tcBorders>
              <w:top w:val="nil"/>
              <w:bottom w:val="nil"/>
            </w:tcBorders>
          </w:tcPr>
          <w:p w:rsidR="00000000" w:rsidRDefault="00D60DAC">
            <w:pPr>
              <w:widowControl/>
              <w:spacing w:after="120" w:line="320" w:lineRule="atLeast"/>
              <w:jc w:val="center"/>
              <w:rPr>
                <w:rFonts w:hint="eastAsia"/>
                <w:sz w:val="18"/>
              </w:rPr>
            </w:pPr>
            <w:r>
              <w:rPr>
                <w:rFonts w:hint="eastAsia"/>
                <w:sz w:val="18"/>
              </w:rPr>
              <w:t>两周一次</w:t>
            </w:r>
          </w:p>
        </w:tc>
      </w:tr>
      <w:tr w:rsidR="00000000">
        <w:tblPrEx>
          <w:tblCellMar>
            <w:top w:w="0" w:type="dxa"/>
            <w:bottom w:w="0" w:type="dxa"/>
          </w:tblCellMar>
        </w:tblPrEx>
        <w:trPr>
          <w:jc w:val="center"/>
        </w:trPr>
        <w:tc>
          <w:tcPr>
            <w:tcW w:w="1640" w:type="pct"/>
            <w:tcBorders>
              <w:top w:val="nil"/>
              <w:bottom w:val="nil"/>
            </w:tcBorders>
          </w:tcPr>
          <w:p w:rsidR="00000000" w:rsidRDefault="00D60DAC">
            <w:pPr>
              <w:widowControl/>
              <w:spacing w:after="120" w:line="320" w:lineRule="atLeast"/>
              <w:rPr>
                <w:sz w:val="18"/>
              </w:rPr>
            </w:pPr>
            <w:r>
              <w:rPr>
                <w:rFonts w:hint="eastAsia"/>
                <w:sz w:val="18"/>
              </w:rPr>
              <w:t>总大肠杆菌</w:t>
            </w:r>
            <w:r>
              <w:rPr>
                <w:rFonts w:hint="eastAsia"/>
                <w:sz w:val="18"/>
              </w:rPr>
              <w:t xml:space="preserve"> </w:t>
            </w:r>
            <w:r>
              <w:rPr>
                <w:rFonts w:hint="eastAsia"/>
                <w:sz w:val="18"/>
              </w:rPr>
              <w:t xml:space="preserve">　　</w:t>
            </w:r>
          </w:p>
        </w:tc>
        <w:tc>
          <w:tcPr>
            <w:tcW w:w="1696" w:type="pct"/>
            <w:tcBorders>
              <w:top w:val="nil"/>
              <w:bottom w:val="nil"/>
            </w:tcBorders>
          </w:tcPr>
          <w:p w:rsidR="00000000" w:rsidRDefault="00D60DAC" w:rsidP="00D60DAC">
            <w:pPr>
              <w:widowControl/>
              <w:spacing w:after="120" w:line="320" w:lineRule="atLeast"/>
              <w:ind w:rightChars="624" w:right="31680"/>
              <w:jc w:val="right"/>
              <w:rPr>
                <w:sz w:val="18"/>
              </w:rPr>
            </w:pPr>
            <w:r>
              <w:rPr>
                <w:sz w:val="18"/>
              </w:rPr>
              <w:t>953</w:t>
            </w:r>
          </w:p>
        </w:tc>
        <w:tc>
          <w:tcPr>
            <w:tcW w:w="1664" w:type="pct"/>
            <w:tcBorders>
              <w:top w:val="nil"/>
              <w:bottom w:val="nil"/>
            </w:tcBorders>
          </w:tcPr>
          <w:p w:rsidR="00000000" w:rsidRDefault="00D60DAC">
            <w:pPr>
              <w:widowControl/>
              <w:spacing w:after="120" w:line="320" w:lineRule="atLeast"/>
              <w:jc w:val="center"/>
              <w:rPr>
                <w:rFonts w:hint="eastAsia"/>
                <w:sz w:val="18"/>
              </w:rPr>
            </w:pPr>
            <w:r>
              <w:rPr>
                <w:rFonts w:hint="eastAsia"/>
                <w:sz w:val="18"/>
              </w:rPr>
              <w:t>两周一次</w:t>
            </w:r>
          </w:p>
        </w:tc>
      </w:tr>
      <w:tr w:rsidR="00000000">
        <w:tblPrEx>
          <w:tblCellMar>
            <w:top w:w="0" w:type="dxa"/>
            <w:bottom w:w="0" w:type="dxa"/>
          </w:tblCellMar>
        </w:tblPrEx>
        <w:trPr>
          <w:jc w:val="center"/>
        </w:trPr>
        <w:tc>
          <w:tcPr>
            <w:tcW w:w="1640" w:type="pct"/>
            <w:tcBorders>
              <w:top w:val="nil"/>
            </w:tcBorders>
          </w:tcPr>
          <w:p w:rsidR="00000000" w:rsidRDefault="00D60DAC">
            <w:pPr>
              <w:widowControl/>
              <w:spacing w:after="120" w:line="320" w:lineRule="atLeast"/>
              <w:rPr>
                <w:sz w:val="18"/>
              </w:rPr>
            </w:pPr>
            <w:r>
              <w:rPr>
                <w:rFonts w:hint="eastAsia"/>
                <w:sz w:val="18"/>
              </w:rPr>
              <w:t xml:space="preserve">沙氏门菌　　　</w:t>
            </w:r>
          </w:p>
        </w:tc>
        <w:tc>
          <w:tcPr>
            <w:tcW w:w="1696" w:type="pct"/>
            <w:tcBorders>
              <w:top w:val="nil"/>
            </w:tcBorders>
          </w:tcPr>
          <w:p w:rsidR="00000000" w:rsidRDefault="00D60DAC" w:rsidP="00D60DAC">
            <w:pPr>
              <w:widowControl/>
              <w:spacing w:after="120" w:line="320" w:lineRule="atLeast"/>
              <w:ind w:rightChars="624" w:right="31680"/>
              <w:jc w:val="right"/>
              <w:rPr>
                <w:sz w:val="18"/>
              </w:rPr>
            </w:pPr>
            <w:r>
              <w:rPr>
                <w:sz w:val="18"/>
              </w:rPr>
              <w:t>19</w:t>
            </w:r>
          </w:p>
        </w:tc>
        <w:tc>
          <w:tcPr>
            <w:tcW w:w="1664" w:type="pct"/>
            <w:tcBorders>
              <w:top w:val="nil"/>
            </w:tcBorders>
          </w:tcPr>
          <w:p w:rsidR="00000000" w:rsidRDefault="00D60DAC">
            <w:pPr>
              <w:widowControl/>
              <w:spacing w:after="120" w:line="320" w:lineRule="atLeast"/>
              <w:jc w:val="center"/>
              <w:rPr>
                <w:rFonts w:hint="eastAsia"/>
                <w:sz w:val="18"/>
              </w:rPr>
            </w:pPr>
            <w:r>
              <w:rPr>
                <w:rFonts w:hint="eastAsia"/>
                <w:sz w:val="18"/>
              </w:rPr>
              <w:t>两周一次</w:t>
            </w:r>
          </w:p>
        </w:tc>
      </w:tr>
      <w:tr w:rsidR="00000000">
        <w:tblPrEx>
          <w:tblCellMar>
            <w:top w:w="0" w:type="dxa"/>
            <w:bottom w:w="0" w:type="dxa"/>
          </w:tblCellMar>
        </w:tblPrEx>
        <w:trPr>
          <w:jc w:val="center"/>
        </w:trPr>
        <w:tc>
          <w:tcPr>
            <w:tcW w:w="1640" w:type="pct"/>
          </w:tcPr>
          <w:p w:rsidR="00000000" w:rsidRDefault="00D60DAC">
            <w:pPr>
              <w:widowControl/>
              <w:spacing w:after="120" w:line="320" w:lineRule="atLeast"/>
              <w:rPr>
                <w:rFonts w:hint="eastAsia"/>
                <w:sz w:val="18"/>
              </w:rPr>
            </w:pPr>
            <w:r>
              <w:rPr>
                <w:rFonts w:hint="eastAsia"/>
                <w:sz w:val="18"/>
              </w:rPr>
              <w:t>共计</w:t>
            </w:r>
          </w:p>
        </w:tc>
        <w:tc>
          <w:tcPr>
            <w:tcW w:w="1696" w:type="pct"/>
          </w:tcPr>
          <w:p w:rsidR="00000000" w:rsidRDefault="00D60DAC" w:rsidP="00D60DAC">
            <w:pPr>
              <w:widowControl/>
              <w:spacing w:after="120" w:line="320" w:lineRule="atLeast"/>
              <w:ind w:rightChars="624" w:right="31680"/>
              <w:jc w:val="right"/>
              <w:rPr>
                <w:sz w:val="18"/>
              </w:rPr>
            </w:pPr>
            <w:r>
              <w:rPr>
                <w:sz w:val="18"/>
              </w:rPr>
              <w:t>2 955</w:t>
            </w:r>
          </w:p>
        </w:tc>
        <w:tc>
          <w:tcPr>
            <w:tcW w:w="1664" w:type="pct"/>
          </w:tcPr>
          <w:p w:rsidR="00000000" w:rsidRDefault="00D60DAC">
            <w:pPr>
              <w:widowControl/>
              <w:spacing w:after="120" w:line="320" w:lineRule="atLeast"/>
              <w:jc w:val="center"/>
              <w:rPr>
                <w:rFonts w:hint="eastAsia"/>
                <w:sz w:val="18"/>
              </w:rPr>
            </w:pP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w:t>
      </w:r>
      <w:r>
        <w:rPr>
          <w:rFonts w:hint="eastAsia"/>
          <w:sz w:val="18"/>
        </w:rPr>
        <w:t>2001</w:t>
      </w:r>
      <w:r>
        <w:rPr>
          <w:rFonts w:hint="eastAsia"/>
          <w:sz w:val="18"/>
        </w:rPr>
        <w:t>年浴场水质报告》。</w:t>
      </w:r>
    </w:p>
    <w:p w:rsidR="00000000" w:rsidRDefault="00D60DAC">
      <w:pPr>
        <w:widowControl/>
        <w:spacing w:after="240" w:line="360" w:lineRule="atLeast"/>
        <w:rPr>
          <w:rFonts w:hint="eastAsia"/>
        </w:rPr>
      </w:pPr>
    </w:p>
    <w:p w:rsidR="00000000" w:rsidRDefault="00D60DAC">
      <w:pPr>
        <w:widowControl/>
        <w:spacing w:after="120" w:line="320" w:lineRule="atLeast"/>
        <w:jc w:val="center"/>
        <w:rPr>
          <w:rFonts w:ascii="SimHei" w:eastAsia="SimHei" w:hint="eastAsia"/>
        </w:rPr>
      </w:pPr>
      <w:r>
        <w:rPr>
          <w:rFonts w:ascii="SimHei" w:eastAsia="SimHei"/>
        </w:rPr>
        <w:br w:type="page"/>
      </w:r>
      <w:r>
        <w:rPr>
          <w:rFonts w:ascii="SimHei" w:eastAsia="SimHei" w:hint="eastAsia"/>
        </w:rPr>
        <w:t>表</w:t>
      </w:r>
      <w:r>
        <w:rPr>
          <w:rFonts w:ascii="SimHei" w:eastAsia="SimHei" w:hint="eastAsia"/>
        </w:rPr>
        <w:t>52</w:t>
      </w:r>
    </w:p>
    <w:p w:rsidR="00000000" w:rsidRDefault="00D60DAC">
      <w:pPr>
        <w:widowControl/>
        <w:spacing w:after="240" w:line="360" w:lineRule="atLeast"/>
        <w:jc w:val="center"/>
        <w:rPr>
          <w:rFonts w:ascii="SimHei" w:eastAsia="SimHei" w:hint="eastAsia"/>
        </w:rPr>
      </w:pPr>
      <w:r>
        <w:rPr>
          <w:rFonts w:ascii="SimHei" w:eastAsia="SimHei" w:hint="eastAsia"/>
        </w:rPr>
        <w:t>截至</w:t>
      </w:r>
      <w:r>
        <w:rPr>
          <w:rFonts w:ascii="SimHei" w:eastAsia="SimHei" w:hint="eastAsia"/>
        </w:rPr>
        <w:t>2001</w:t>
      </w:r>
      <w:r>
        <w:rPr>
          <w:rFonts w:ascii="SimHei" w:eastAsia="SimHei" w:hint="eastAsia"/>
        </w:rPr>
        <w:t>年</w:t>
      </w:r>
      <w:r>
        <w:rPr>
          <w:rFonts w:ascii="SimHei" w:eastAsia="SimHei" w:hint="eastAsia"/>
        </w:rPr>
        <w:t>12</w:t>
      </w:r>
      <w:r>
        <w:rPr>
          <w:rFonts w:ascii="SimHei" w:eastAsia="SimHei" w:hint="eastAsia"/>
        </w:rPr>
        <w:t>月马耳他公立、教会和独立中小学数量</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0"/>
        <w:gridCol w:w="2396"/>
        <w:gridCol w:w="2396"/>
        <w:gridCol w:w="2394"/>
      </w:tblGrid>
      <w:tr w:rsidR="00000000">
        <w:tblPrEx>
          <w:tblCellMar>
            <w:top w:w="0" w:type="dxa"/>
            <w:bottom w:w="0" w:type="dxa"/>
          </w:tblCellMar>
        </w:tblPrEx>
        <w:tc>
          <w:tcPr>
            <w:tcW w:w="1224" w:type="pct"/>
            <w:tcBorders>
              <w:bottom w:val="single" w:sz="4" w:space="0" w:color="auto"/>
            </w:tcBorders>
          </w:tcPr>
          <w:p w:rsidR="00000000" w:rsidRDefault="00D60DAC">
            <w:pPr>
              <w:widowControl/>
              <w:spacing w:after="120" w:line="360" w:lineRule="atLeast"/>
              <w:rPr>
                <w:sz w:val="18"/>
              </w:rPr>
            </w:pPr>
          </w:p>
        </w:tc>
        <w:tc>
          <w:tcPr>
            <w:tcW w:w="1259" w:type="pct"/>
            <w:tcBorders>
              <w:bottom w:val="single" w:sz="4" w:space="0" w:color="auto"/>
            </w:tcBorders>
          </w:tcPr>
          <w:p w:rsidR="00000000" w:rsidRDefault="00D60DAC">
            <w:pPr>
              <w:widowControl/>
              <w:spacing w:after="120" w:line="360" w:lineRule="atLeast"/>
              <w:jc w:val="center"/>
              <w:rPr>
                <w:rFonts w:eastAsia="SimHei"/>
                <w:sz w:val="18"/>
              </w:rPr>
            </w:pPr>
            <w:r>
              <w:rPr>
                <w:rFonts w:eastAsia="SimHei" w:hint="eastAsia"/>
                <w:sz w:val="18"/>
              </w:rPr>
              <w:t>学前</w:t>
            </w:r>
          </w:p>
        </w:tc>
        <w:tc>
          <w:tcPr>
            <w:tcW w:w="1259" w:type="pct"/>
            <w:tcBorders>
              <w:bottom w:val="single" w:sz="4" w:space="0" w:color="auto"/>
            </w:tcBorders>
          </w:tcPr>
          <w:p w:rsidR="00000000" w:rsidRDefault="00D60DAC">
            <w:pPr>
              <w:widowControl/>
              <w:spacing w:after="120" w:line="360" w:lineRule="atLeast"/>
              <w:jc w:val="center"/>
              <w:rPr>
                <w:rFonts w:eastAsia="SimHei"/>
                <w:sz w:val="18"/>
              </w:rPr>
            </w:pPr>
            <w:r>
              <w:rPr>
                <w:rFonts w:eastAsia="SimHei" w:hint="eastAsia"/>
                <w:sz w:val="18"/>
              </w:rPr>
              <w:t>小学和中学</w:t>
            </w:r>
          </w:p>
        </w:tc>
        <w:tc>
          <w:tcPr>
            <w:tcW w:w="1259" w:type="pct"/>
            <w:tcBorders>
              <w:bottom w:val="single" w:sz="4" w:space="0" w:color="auto"/>
            </w:tcBorders>
          </w:tcPr>
          <w:p w:rsidR="00000000" w:rsidRDefault="00D60DAC">
            <w:pPr>
              <w:widowControl/>
              <w:spacing w:after="120" w:line="360" w:lineRule="atLeast"/>
              <w:jc w:val="center"/>
              <w:rPr>
                <w:rFonts w:eastAsia="SimHei" w:hint="eastAsia"/>
                <w:sz w:val="18"/>
              </w:rPr>
            </w:pPr>
            <w:r>
              <w:rPr>
                <w:rFonts w:eastAsia="SimHei" w:hint="eastAsia"/>
                <w:sz w:val="18"/>
              </w:rPr>
              <w:t>共计</w:t>
            </w:r>
          </w:p>
        </w:tc>
      </w:tr>
      <w:tr w:rsidR="00000000">
        <w:tblPrEx>
          <w:tblCellMar>
            <w:top w:w="0" w:type="dxa"/>
            <w:bottom w:w="0" w:type="dxa"/>
          </w:tblCellMar>
        </w:tblPrEx>
        <w:tc>
          <w:tcPr>
            <w:tcW w:w="1224" w:type="pct"/>
            <w:tcBorders>
              <w:bottom w:val="nil"/>
            </w:tcBorders>
          </w:tcPr>
          <w:p w:rsidR="00000000" w:rsidRDefault="00D60DAC">
            <w:pPr>
              <w:widowControl/>
              <w:spacing w:after="120" w:line="360" w:lineRule="atLeast"/>
              <w:rPr>
                <w:rFonts w:hint="eastAsia"/>
                <w:sz w:val="18"/>
              </w:rPr>
            </w:pPr>
            <w:r>
              <w:rPr>
                <w:rFonts w:hint="eastAsia"/>
                <w:sz w:val="18"/>
              </w:rPr>
              <w:t>公立学校</w:t>
            </w:r>
          </w:p>
        </w:tc>
        <w:tc>
          <w:tcPr>
            <w:tcW w:w="1259" w:type="pct"/>
            <w:tcBorders>
              <w:bottom w:val="nil"/>
            </w:tcBorders>
          </w:tcPr>
          <w:p w:rsidR="00000000" w:rsidRDefault="00D60DAC">
            <w:pPr>
              <w:pStyle w:val="Header"/>
              <w:widowControl/>
              <w:pBdr>
                <w:bottom w:val="none" w:sz="0" w:space="0" w:color="auto"/>
              </w:pBdr>
              <w:tabs>
                <w:tab w:val="clear" w:pos="4320"/>
                <w:tab w:val="clear" w:pos="8640"/>
              </w:tabs>
              <w:spacing w:after="120" w:line="360" w:lineRule="atLeast"/>
            </w:pPr>
            <w:r>
              <w:t>66</w:t>
            </w:r>
          </w:p>
        </w:tc>
        <w:tc>
          <w:tcPr>
            <w:tcW w:w="1259" w:type="pct"/>
            <w:tcBorders>
              <w:bottom w:val="nil"/>
            </w:tcBorders>
          </w:tcPr>
          <w:p w:rsidR="00000000" w:rsidRDefault="00D60DAC">
            <w:pPr>
              <w:widowControl/>
              <w:spacing w:after="120" w:line="360" w:lineRule="atLeast"/>
              <w:jc w:val="center"/>
              <w:rPr>
                <w:sz w:val="18"/>
              </w:rPr>
            </w:pPr>
            <w:r>
              <w:rPr>
                <w:sz w:val="18"/>
              </w:rPr>
              <w:t>118</w:t>
            </w:r>
          </w:p>
        </w:tc>
        <w:tc>
          <w:tcPr>
            <w:tcW w:w="1259" w:type="pct"/>
            <w:tcBorders>
              <w:bottom w:val="nil"/>
            </w:tcBorders>
          </w:tcPr>
          <w:p w:rsidR="00000000" w:rsidRDefault="00D60DAC">
            <w:pPr>
              <w:widowControl/>
              <w:spacing w:after="120" w:line="360" w:lineRule="atLeast"/>
              <w:jc w:val="center"/>
              <w:rPr>
                <w:sz w:val="18"/>
              </w:rPr>
            </w:pPr>
            <w:r>
              <w:rPr>
                <w:sz w:val="18"/>
              </w:rPr>
              <w:t>184</w:t>
            </w:r>
          </w:p>
        </w:tc>
      </w:tr>
      <w:tr w:rsidR="00000000">
        <w:tblPrEx>
          <w:tblCellMar>
            <w:top w:w="0" w:type="dxa"/>
            <w:bottom w:w="0" w:type="dxa"/>
          </w:tblCellMar>
        </w:tblPrEx>
        <w:tc>
          <w:tcPr>
            <w:tcW w:w="1224" w:type="pct"/>
            <w:tcBorders>
              <w:top w:val="nil"/>
              <w:bottom w:val="nil"/>
            </w:tcBorders>
          </w:tcPr>
          <w:p w:rsidR="00000000" w:rsidRDefault="00D60DAC">
            <w:pPr>
              <w:widowControl/>
              <w:spacing w:after="120" w:line="360" w:lineRule="atLeast"/>
              <w:rPr>
                <w:rFonts w:hint="eastAsia"/>
                <w:sz w:val="18"/>
              </w:rPr>
            </w:pPr>
            <w:r>
              <w:rPr>
                <w:rFonts w:hint="eastAsia"/>
                <w:sz w:val="18"/>
              </w:rPr>
              <w:t>教会学校</w:t>
            </w:r>
          </w:p>
        </w:tc>
        <w:tc>
          <w:tcPr>
            <w:tcW w:w="1259" w:type="pct"/>
            <w:tcBorders>
              <w:top w:val="nil"/>
              <w:bottom w:val="nil"/>
            </w:tcBorders>
          </w:tcPr>
          <w:p w:rsidR="00000000" w:rsidRDefault="00D60DAC">
            <w:pPr>
              <w:widowControl/>
              <w:spacing w:after="120" w:line="360" w:lineRule="atLeast"/>
              <w:jc w:val="center"/>
              <w:rPr>
                <w:sz w:val="18"/>
              </w:rPr>
            </w:pPr>
            <w:r>
              <w:rPr>
                <w:sz w:val="18"/>
              </w:rPr>
              <w:t>34</w:t>
            </w:r>
          </w:p>
        </w:tc>
        <w:tc>
          <w:tcPr>
            <w:tcW w:w="1259" w:type="pct"/>
            <w:tcBorders>
              <w:top w:val="nil"/>
              <w:bottom w:val="nil"/>
            </w:tcBorders>
          </w:tcPr>
          <w:p w:rsidR="00000000" w:rsidRDefault="00D60DAC">
            <w:pPr>
              <w:widowControl/>
              <w:spacing w:after="120" w:line="360" w:lineRule="atLeast"/>
              <w:jc w:val="center"/>
              <w:rPr>
                <w:sz w:val="18"/>
              </w:rPr>
            </w:pPr>
            <w:r>
              <w:rPr>
                <w:rFonts w:hint="eastAsia"/>
                <w:sz w:val="18"/>
              </w:rPr>
              <w:t xml:space="preserve"> </w:t>
            </w:r>
            <w:r>
              <w:rPr>
                <w:sz w:val="18"/>
              </w:rPr>
              <w:t>49</w:t>
            </w:r>
          </w:p>
        </w:tc>
        <w:tc>
          <w:tcPr>
            <w:tcW w:w="1259" w:type="pct"/>
            <w:tcBorders>
              <w:top w:val="nil"/>
              <w:bottom w:val="nil"/>
            </w:tcBorders>
          </w:tcPr>
          <w:p w:rsidR="00000000" w:rsidRDefault="00D60DAC">
            <w:pPr>
              <w:widowControl/>
              <w:spacing w:after="120" w:line="360" w:lineRule="atLeast"/>
              <w:jc w:val="center"/>
              <w:rPr>
                <w:sz w:val="18"/>
              </w:rPr>
            </w:pPr>
            <w:r>
              <w:rPr>
                <w:rFonts w:hint="eastAsia"/>
                <w:sz w:val="18"/>
              </w:rPr>
              <w:t xml:space="preserve"> </w:t>
            </w:r>
            <w:r>
              <w:rPr>
                <w:sz w:val="18"/>
              </w:rPr>
              <w:t>83</w:t>
            </w:r>
          </w:p>
        </w:tc>
      </w:tr>
      <w:tr w:rsidR="00000000">
        <w:tblPrEx>
          <w:tblCellMar>
            <w:top w:w="0" w:type="dxa"/>
            <w:bottom w:w="0" w:type="dxa"/>
          </w:tblCellMar>
        </w:tblPrEx>
        <w:tc>
          <w:tcPr>
            <w:tcW w:w="1224" w:type="pct"/>
            <w:tcBorders>
              <w:top w:val="nil"/>
            </w:tcBorders>
          </w:tcPr>
          <w:p w:rsidR="00000000" w:rsidRDefault="00D60DAC">
            <w:pPr>
              <w:widowControl/>
              <w:spacing w:after="120" w:line="360" w:lineRule="atLeast"/>
              <w:rPr>
                <w:rFonts w:hint="eastAsia"/>
                <w:sz w:val="18"/>
              </w:rPr>
            </w:pPr>
            <w:r>
              <w:rPr>
                <w:rFonts w:hint="eastAsia"/>
                <w:sz w:val="18"/>
              </w:rPr>
              <w:t>独立学校</w:t>
            </w:r>
          </w:p>
        </w:tc>
        <w:tc>
          <w:tcPr>
            <w:tcW w:w="1259" w:type="pct"/>
            <w:tcBorders>
              <w:top w:val="nil"/>
            </w:tcBorders>
          </w:tcPr>
          <w:p w:rsidR="00000000" w:rsidRDefault="00D60DAC">
            <w:pPr>
              <w:widowControl/>
              <w:spacing w:after="120" w:line="360" w:lineRule="atLeast"/>
              <w:jc w:val="center"/>
              <w:rPr>
                <w:sz w:val="18"/>
              </w:rPr>
            </w:pPr>
            <w:r>
              <w:rPr>
                <w:sz w:val="18"/>
              </w:rPr>
              <w:t>28</w:t>
            </w:r>
          </w:p>
        </w:tc>
        <w:tc>
          <w:tcPr>
            <w:tcW w:w="1259" w:type="pct"/>
            <w:tcBorders>
              <w:top w:val="nil"/>
            </w:tcBorders>
          </w:tcPr>
          <w:p w:rsidR="00000000" w:rsidRDefault="00D60DAC">
            <w:pPr>
              <w:widowControl/>
              <w:spacing w:after="120" w:line="360" w:lineRule="atLeast"/>
              <w:jc w:val="center"/>
              <w:rPr>
                <w:sz w:val="18"/>
              </w:rPr>
            </w:pPr>
            <w:r>
              <w:rPr>
                <w:rFonts w:hint="eastAsia"/>
                <w:sz w:val="18"/>
              </w:rPr>
              <w:t xml:space="preserve"> </w:t>
            </w:r>
            <w:r>
              <w:rPr>
                <w:sz w:val="18"/>
              </w:rPr>
              <w:t>24</w:t>
            </w:r>
          </w:p>
        </w:tc>
        <w:tc>
          <w:tcPr>
            <w:tcW w:w="1259" w:type="pct"/>
            <w:tcBorders>
              <w:top w:val="nil"/>
            </w:tcBorders>
          </w:tcPr>
          <w:p w:rsidR="00000000" w:rsidRDefault="00D60DAC">
            <w:pPr>
              <w:widowControl/>
              <w:spacing w:after="120" w:line="360" w:lineRule="atLeast"/>
              <w:jc w:val="center"/>
              <w:rPr>
                <w:sz w:val="18"/>
              </w:rPr>
            </w:pPr>
            <w:r>
              <w:rPr>
                <w:rFonts w:hint="eastAsia"/>
                <w:sz w:val="18"/>
              </w:rPr>
              <w:t xml:space="preserve"> </w:t>
            </w:r>
            <w:r>
              <w:rPr>
                <w:sz w:val="18"/>
              </w:rPr>
              <w:t>52</w:t>
            </w: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：《教育司</w:t>
      </w:r>
      <w:r>
        <w:rPr>
          <w:rFonts w:hint="eastAsia"/>
          <w:sz w:val="18"/>
        </w:rPr>
        <w:t>2001</w:t>
      </w:r>
      <w:r>
        <w:rPr>
          <w:rFonts w:hint="eastAsia"/>
          <w:sz w:val="18"/>
        </w:rPr>
        <w:t>年报告》。</w:t>
      </w:r>
    </w:p>
    <w:p w:rsidR="00000000" w:rsidRDefault="00D60DAC">
      <w:pPr>
        <w:widowControl/>
        <w:spacing w:after="120" w:line="320" w:lineRule="atLeast"/>
        <w:jc w:val="center"/>
        <w:rPr>
          <w:rFonts w:ascii="SimHei" w:eastAsia="SimHei" w:hint="eastAsia"/>
        </w:rPr>
      </w:pPr>
      <w:r>
        <w:rPr>
          <w:rFonts w:ascii="SimHei" w:eastAsia="SimHei" w:hint="eastAsia"/>
        </w:rPr>
        <w:t>表</w:t>
      </w:r>
      <w:r>
        <w:rPr>
          <w:rFonts w:ascii="SimHei" w:eastAsia="SimHei" w:hint="eastAsia"/>
        </w:rPr>
        <w:t>53</w:t>
      </w:r>
    </w:p>
    <w:p w:rsidR="00000000" w:rsidRDefault="00D60DAC">
      <w:pPr>
        <w:widowControl/>
        <w:spacing w:after="240" w:line="360" w:lineRule="atLeast"/>
        <w:jc w:val="center"/>
        <w:rPr>
          <w:rFonts w:ascii="SimHei" w:eastAsia="SimHei" w:hint="eastAsia"/>
        </w:rPr>
      </w:pPr>
      <w:r>
        <w:rPr>
          <w:rFonts w:ascii="SimHei" w:eastAsia="SimHei" w:hint="eastAsia"/>
        </w:rPr>
        <w:t>1995</w:t>
      </w:r>
      <w:r>
        <w:rPr>
          <w:rFonts w:ascii="SimHei" w:eastAsia="SimHei" w:hint="eastAsia"/>
        </w:rPr>
        <w:t>年马耳他扫盲状况</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0"/>
        <w:gridCol w:w="2434"/>
        <w:gridCol w:w="2434"/>
        <w:gridCol w:w="2318"/>
      </w:tblGrid>
      <w:tr w:rsidR="00000000">
        <w:tblPrEx>
          <w:tblCellMar>
            <w:top w:w="0" w:type="dxa"/>
            <w:bottom w:w="0" w:type="dxa"/>
          </w:tblCellMar>
        </w:tblPrEx>
        <w:tc>
          <w:tcPr>
            <w:tcW w:w="1224" w:type="pct"/>
            <w:tcBorders>
              <w:bottom w:val="single" w:sz="4" w:space="0" w:color="auto"/>
            </w:tcBorders>
          </w:tcPr>
          <w:p w:rsidR="00000000" w:rsidRDefault="00D60DAC">
            <w:pPr>
              <w:widowControl/>
              <w:spacing w:after="120" w:line="340" w:lineRule="atLeast"/>
              <w:rPr>
                <w:sz w:val="18"/>
              </w:rPr>
            </w:pPr>
          </w:p>
        </w:tc>
        <w:tc>
          <w:tcPr>
            <w:tcW w:w="1279" w:type="pct"/>
            <w:tcBorders>
              <w:bottom w:val="single" w:sz="4" w:space="0" w:color="auto"/>
            </w:tcBorders>
          </w:tcPr>
          <w:p w:rsidR="00000000" w:rsidRDefault="00D60DAC">
            <w:pPr>
              <w:widowControl/>
              <w:spacing w:after="120" w:line="340" w:lineRule="atLeast"/>
              <w:jc w:val="center"/>
              <w:rPr>
                <w:rFonts w:eastAsia="SimHei"/>
                <w:sz w:val="18"/>
              </w:rPr>
            </w:pPr>
            <w:r>
              <w:rPr>
                <w:rFonts w:eastAsia="SimHei" w:hint="eastAsia"/>
                <w:sz w:val="18"/>
              </w:rPr>
              <w:t>总数</w:t>
            </w:r>
          </w:p>
        </w:tc>
        <w:tc>
          <w:tcPr>
            <w:tcW w:w="1279" w:type="pct"/>
            <w:tcBorders>
              <w:bottom w:val="single" w:sz="4" w:space="0" w:color="auto"/>
            </w:tcBorders>
          </w:tcPr>
          <w:p w:rsidR="00000000" w:rsidRDefault="00D60DAC">
            <w:pPr>
              <w:widowControl/>
              <w:spacing w:after="120" w:line="340" w:lineRule="atLeast"/>
              <w:jc w:val="center"/>
              <w:rPr>
                <w:rFonts w:eastAsia="SimHei"/>
                <w:sz w:val="18"/>
              </w:rPr>
            </w:pPr>
            <w:r>
              <w:rPr>
                <w:rFonts w:eastAsia="SimHei" w:hint="eastAsia"/>
                <w:sz w:val="18"/>
              </w:rPr>
              <w:t>男</w:t>
            </w:r>
          </w:p>
        </w:tc>
        <w:tc>
          <w:tcPr>
            <w:tcW w:w="1218" w:type="pct"/>
            <w:tcBorders>
              <w:bottom w:val="single" w:sz="4" w:space="0" w:color="auto"/>
            </w:tcBorders>
          </w:tcPr>
          <w:p w:rsidR="00000000" w:rsidRDefault="00D60DAC">
            <w:pPr>
              <w:widowControl/>
              <w:spacing w:after="120" w:line="340" w:lineRule="atLeast"/>
              <w:jc w:val="center"/>
              <w:rPr>
                <w:rFonts w:eastAsia="SimHei" w:hint="eastAsia"/>
                <w:sz w:val="18"/>
              </w:rPr>
            </w:pPr>
            <w:r>
              <w:rPr>
                <w:rFonts w:eastAsia="SimHei" w:hint="eastAsia"/>
                <w:sz w:val="18"/>
              </w:rPr>
              <w:t>女</w:t>
            </w:r>
          </w:p>
        </w:tc>
      </w:tr>
      <w:tr w:rsidR="00000000">
        <w:tblPrEx>
          <w:tblCellMar>
            <w:top w:w="0" w:type="dxa"/>
            <w:bottom w:w="0" w:type="dxa"/>
          </w:tblCellMar>
        </w:tblPrEx>
        <w:tc>
          <w:tcPr>
            <w:tcW w:w="1224" w:type="pct"/>
            <w:tcBorders>
              <w:bottom w:val="nil"/>
            </w:tcBorders>
          </w:tcPr>
          <w:p w:rsidR="00000000" w:rsidRDefault="00D60DAC">
            <w:pPr>
              <w:widowControl/>
              <w:spacing w:after="120" w:line="340" w:lineRule="atLeast"/>
              <w:rPr>
                <w:rFonts w:hint="eastAsia"/>
                <w:sz w:val="18"/>
              </w:rPr>
            </w:pPr>
            <w:r>
              <w:rPr>
                <w:rFonts w:hint="eastAsia"/>
                <w:sz w:val="18"/>
              </w:rPr>
              <w:t>识字人数</w:t>
            </w:r>
          </w:p>
        </w:tc>
        <w:tc>
          <w:tcPr>
            <w:tcW w:w="1279" w:type="pct"/>
            <w:tcBorders>
              <w:bottom w:val="nil"/>
            </w:tcBorders>
          </w:tcPr>
          <w:p w:rsidR="00000000" w:rsidRDefault="00D60DAC" w:rsidP="00D60DAC">
            <w:pPr>
              <w:widowControl/>
              <w:spacing w:after="120" w:line="340" w:lineRule="atLeast"/>
              <w:ind w:rightChars="465" w:right="31680"/>
              <w:jc w:val="right"/>
              <w:rPr>
                <w:sz w:val="18"/>
              </w:rPr>
            </w:pPr>
            <w:r>
              <w:rPr>
                <w:sz w:val="18"/>
              </w:rPr>
              <w:t>286 284</w:t>
            </w:r>
          </w:p>
        </w:tc>
        <w:tc>
          <w:tcPr>
            <w:tcW w:w="1279" w:type="pct"/>
            <w:tcBorders>
              <w:bottom w:val="nil"/>
            </w:tcBorders>
          </w:tcPr>
          <w:p w:rsidR="00000000" w:rsidRDefault="00D60DAC" w:rsidP="00D60DAC">
            <w:pPr>
              <w:widowControl/>
              <w:spacing w:after="120" w:line="340" w:lineRule="atLeast"/>
              <w:ind w:rightChars="465" w:right="31680"/>
              <w:jc w:val="right"/>
              <w:rPr>
                <w:sz w:val="18"/>
              </w:rPr>
            </w:pPr>
            <w:r>
              <w:rPr>
                <w:sz w:val="18"/>
              </w:rPr>
              <w:t>138 320</w:t>
            </w:r>
          </w:p>
        </w:tc>
        <w:tc>
          <w:tcPr>
            <w:tcW w:w="1218" w:type="pct"/>
            <w:tcBorders>
              <w:bottom w:val="nil"/>
            </w:tcBorders>
          </w:tcPr>
          <w:p w:rsidR="00000000" w:rsidRDefault="00D60DAC" w:rsidP="00D60DAC">
            <w:pPr>
              <w:widowControl/>
              <w:spacing w:after="120" w:line="340" w:lineRule="atLeast"/>
              <w:ind w:rightChars="465" w:right="31680"/>
              <w:jc w:val="right"/>
              <w:rPr>
                <w:sz w:val="18"/>
              </w:rPr>
            </w:pPr>
            <w:r>
              <w:rPr>
                <w:sz w:val="18"/>
              </w:rPr>
              <w:t>147 964</w:t>
            </w:r>
          </w:p>
        </w:tc>
      </w:tr>
      <w:tr w:rsidR="00000000">
        <w:tblPrEx>
          <w:tblCellMar>
            <w:top w:w="0" w:type="dxa"/>
            <w:bottom w:w="0" w:type="dxa"/>
          </w:tblCellMar>
        </w:tblPrEx>
        <w:tc>
          <w:tcPr>
            <w:tcW w:w="1224" w:type="pct"/>
            <w:tcBorders>
              <w:top w:val="nil"/>
              <w:bottom w:val="single" w:sz="4" w:space="0" w:color="auto"/>
            </w:tcBorders>
          </w:tcPr>
          <w:p w:rsidR="00000000" w:rsidRDefault="00D60DAC">
            <w:pPr>
              <w:widowControl/>
              <w:spacing w:after="120" w:line="340" w:lineRule="atLeast"/>
              <w:rPr>
                <w:rFonts w:hint="eastAsia"/>
                <w:sz w:val="18"/>
              </w:rPr>
            </w:pPr>
            <w:r>
              <w:rPr>
                <w:rFonts w:hint="eastAsia"/>
                <w:sz w:val="18"/>
              </w:rPr>
              <w:t>文盲人数</w:t>
            </w:r>
          </w:p>
        </w:tc>
        <w:tc>
          <w:tcPr>
            <w:tcW w:w="1279" w:type="pct"/>
            <w:tcBorders>
              <w:top w:val="nil"/>
              <w:bottom w:val="single" w:sz="4" w:space="0" w:color="auto"/>
            </w:tcBorders>
          </w:tcPr>
          <w:p w:rsidR="00000000" w:rsidRDefault="00D60DAC" w:rsidP="00D60DAC">
            <w:pPr>
              <w:widowControl/>
              <w:spacing w:after="120" w:line="340" w:lineRule="atLeast"/>
              <w:ind w:rightChars="465" w:right="31680"/>
              <w:jc w:val="right"/>
              <w:rPr>
                <w:sz w:val="18"/>
              </w:rPr>
            </w:pPr>
            <w:r>
              <w:rPr>
                <w:sz w:val="18"/>
              </w:rPr>
              <w:t>36 444</w:t>
            </w:r>
          </w:p>
        </w:tc>
        <w:tc>
          <w:tcPr>
            <w:tcW w:w="1279" w:type="pct"/>
            <w:tcBorders>
              <w:top w:val="nil"/>
              <w:bottom w:val="single" w:sz="4" w:space="0" w:color="auto"/>
            </w:tcBorders>
          </w:tcPr>
          <w:p w:rsidR="00000000" w:rsidRDefault="00D60DAC" w:rsidP="00D60DAC">
            <w:pPr>
              <w:widowControl/>
              <w:spacing w:after="120" w:line="340" w:lineRule="atLeast"/>
              <w:ind w:rightChars="465" w:right="31680"/>
              <w:jc w:val="right"/>
              <w:rPr>
                <w:sz w:val="18"/>
              </w:rPr>
            </w:pPr>
            <w:r>
              <w:rPr>
                <w:sz w:val="18"/>
              </w:rPr>
              <w:t>19 995</w:t>
            </w:r>
          </w:p>
        </w:tc>
        <w:tc>
          <w:tcPr>
            <w:tcW w:w="1218" w:type="pct"/>
            <w:tcBorders>
              <w:top w:val="nil"/>
              <w:bottom w:val="single" w:sz="4" w:space="0" w:color="auto"/>
            </w:tcBorders>
          </w:tcPr>
          <w:p w:rsidR="00000000" w:rsidRDefault="00D60DAC" w:rsidP="00D60DAC">
            <w:pPr>
              <w:widowControl/>
              <w:spacing w:after="120" w:line="340" w:lineRule="atLeast"/>
              <w:ind w:rightChars="465" w:right="31680"/>
              <w:jc w:val="right"/>
              <w:rPr>
                <w:sz w:val="18"/>
              </w:rPr>
            </w:pPr>
            <w:r>
              <w:rPr>
                <w:sz w:val="18"/>
              </w:rPr>
              <w:t>16 449</w:t>
            </w:r>
          </w:p>
        </w:tc>
      </w:tr>
      <w:tr w:rsidR="00000000">
        <w:tblPrEx>
          <w:tblCellMar>
            <w:top w:w="0" w:type="dxa"/>
            <w:bottom w:w="0" w:type="dxa"/>
          </w:tblCellMar>
        </w:tblPrEx>
        <w:tc>
          <w:tcPr>
            <w:tcW w:w="1224" w:type="pct"/>
            <w:tcBorders>
              <w:top w:val="single" w:sz="4" w:space="0" w:color="auto"/>
            </w:tcBorders>
          </w:tcPr>
          <w:p w:rsidR="00000000" w:rsidRDefault="00D60DAC">
            <w:pPr>
              <w:widowControl/>
              <w:spacing w:after="120" w:line="340" w:lineRule="atLeast"/>
              <w:rPr>
                <w:rFonts w:hint="eastAsia"/>
                <w:sz w:val="18"/>
              </w:rPr>
            </w:pPr>
            <w:r>
              <w:rPr>
                <w:rFonts w:hint="eastAsia"/>
                <w:sz w:val="18"/>
              </w:rPr>
              <w:t>共计</w:t>
            </w:r>
          </w:p>
        </w:tc>
        <w:tc>
          <w:tcPr>
            <w:tcW w:w="1279" w:type="pct"/>
            <w:tcBorders>
              <w:top w:val="single" w:sz="4" w:space="0" w:color="auto"/>
            </w:tcBorders>
          </w:tcPr>
          <w:p w:rsidR="00000000" w:rsidRDefault="00D60DAC" w:rsidP="00D60DAC">
            <w:pPr>
              <w:widowControl/>
              <w:spacing w:after="120" w:line="340" w:lineRule="atLeast"/>
              <w:ind w:rightChars="465" w:right="31680"/>
              <w:jc w:val="right"/>
              <w:rPr>
                <w:sz w:val="18"/>
              </w:rPr>
            </w:pPr>
            <w:r>
              <w:rPr>
                <w:sz w:val="18"/>
              </w:rPr>
              <w:t>322 728</w:t>
            </w:r>
          </w:p>
        </w:tc>
        <w:tc>
          <w:tcPr>
            <w:tcW w:w="1279" w:type="pct"/>
            <w:tcBorders>
              <w:top w:val="single" w:sz="4" w:space="0" w:color="auto"/>
            </w:tcBorders>
          </w:tcPr>
          <w:p w:rsidR="00000000" w:rsidRDefault="00D60DAC" w:rsidP="00D60DAC">
            <w:pPr>
              <w:widowControl/>
              <w:spacing w:after="120" w:line="340" w:lineRule="atLeast"/>
              <w:ind w:rightChars="465" w:right="31680"/>
              <w:jc w:val="right"/>
              <w:rPr>
                <w:sz w:val="18"/>
              </w:rPr>
            </w:pPr>
            <w:r>
              <w:rPr>
                <w:sz w:val="18"/>
              </w:rPr>
              <w:t>158 315</w:t>
            </w:r>
          </w:p>
        </w:tc>
        <w:tc>
          <w:tcPr>
            <w:tcW w:w="1218" w:type="pct"/>
            <w:tcBorders>
              <w:top w:val="single" w:sz="4" w:space="0" w:color="auto"/>
            </w:tcBorders>
          </w:tcPr>
          <w:p w:rsidR="00000000" w:rsidRDefault="00D60DAC" w:rsidP="00D60DAC">
            <w:pPr>
              <w:widowControl/>
              <w:spacing w:after="120" w:line="340" w:lineRule="atLeast"/>
              <w:ind w:rightChars="465" w:right="31680"/>
              <w:jc w:val="right"/>
              <w:rPr>
                <w:sz w:val="18"/>
              </w:rPr>
            </w:pPr>
            <w:r>
              <w:rPr>
                <w:sz w:val="18"/>
              </w:rPr>
              <w:t>164 413</w:t>
            </w: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w:t>
      </w:r>
      <w:r>
        <w:rPr>
          <w:rFonts w:hint="eastAsia"/>
          <w:sz w:val="18"/>
        </w:rPr>
        <w:t>1995</w:t>
      </w:r>
      <w:r>
        <w:rPr>
          <w:rFonts w:hint="eastAsia"/>
          <w:sz w:val="18"/>
        </w:rPr>
        <w:t>年人口普查》。</w:t>
      </w:r>
    </w:p>
    <w:p w:rsidR="00000000" w:rsidRDefault="00D60DAC">
      <w:pPr>
        <w:widowControl/>
        <w:spacing w:after="120" w:line="320" w:lineRule="atLeast"/>
        <w:jc w:val="center"/>
        <w:rPr>
          <w:rFonts w:ascii="SimHei" w:eastAsia="SimHei" w:hint="eastAsia"/>
        </w:rPr>
      </w:pPr>
      <w:r>
        <w:rPr>
          <w:rFonts w:ascii="SimHei" w:eastAsia="SimHei" w:hint="eastAsia"/>
        </w:rPr>
        <w:t>表</w:t>
      </w:r>
      <w:r>
        <w:rPr>
          <w:rFonts w:ascii="SimHei" w:eastAsia="SimHei" w:hint="eastAsia"/>
        </w:rPr>
        <w:t>54</w:t>
      </w:r>
    </w:p>
    <w:p w:rsidR="00000000" w:rsidRDefault="00D60DAC">
      <w:pPr>
        <w:widowControl/>
        <w:spacing w:after="240" w:line="360" w:lineRule="atLeast"/>
        <w:jc w:val="center"/>
        <w:rPr>
          <w:rFonts w:ascii="SimHei" w:eastAsia="SimHei" w:hint="eastAsia"/>
        </w:rPr>
      </w:pPr>
      <w:r>
        <w:rPr>
          <w:rFonts w:ascii="SimHei" w:eastAsia="SimHei" w:hint="eastAsia"/>
        </w:rPr>
        <w:t>国家扫盲情况调</w:t>
      </w:r>
      <w:r>
        <w:rPr>
          <w:rFonts w:ascii="SimHei" w:eastAsia="SimHei" w:hint="eastAsia"/>
        </w:rPr>
        <w:t>查，面临读写困难的二年级学生</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25"/>
        <w:gridCol w:w="2117"/>
        <w:gridCol w:w="1886"/>
      </w:tblGrid>
      <w:tr w:rsidR="00000000">
        <w:tblPrEx>
          <w:tblCellMar>
            <w:top w:w="0" w:type="dxa"/>
            <w:bottom w:w="0" w:type="dxa"/>
          </w:tblCellMar>
        </w:tblPrEx>
        <w:trPr>
          <w:cantSplit/>
        </w:trPr>
        <w:tc>
          <w:tcPr>
            <w:tcW w:w="5760" w:type="dxa"/>
            <w:tcBorders>
              <w:bottom w:val="single" w:sz="4" w:space="0" w:color="auto"/>
            </w:tcBorders>
          </w:tcPr>
          <w:p w:rsidR="00000000" w:rsidRDefault="00D60DAC">
            <w:pPr>
              <w:widowControl/>
              <w:spacing w:beforeLines="30" w:before="72" w:after="120" w:line="320" w:lineRule="atLeast"/>
              <w:rPr>
                <w:sz w:val="18"/>
              </w:rPr>
            </w:pPr>
            <w:r>
              <w:rPr>
                <w:rFonts w:hint="eastAsia"/>
                <w:sz w:val="18"/>
              </w:rPr>
              <w:t>4 554</w:t>
            </w:r>
            <w:r>
              <w:rPr>
                <w:rFonts w:hint="eastAsia"/>
                <w:sz w:val="18"/>
              </w:rPr>
              <w:t>名学生中存在以下问题的学生（可提供学生的所有情况）</w:t>
            </w:r>
          </w:p>
        </w:tc>
        <w:tc>
          <w:tcPr>
            <w:tcW w:w="2160" w:type="dxa"/>
            <w:tcBorders>
              <w:bottom w:val="single" w:sz="4" w:space="0" w:color="auto"/>
            </w:tcBorders>
          </w:tcPr>
          <w:p w:rsidR="00000000" w:rsidRDefault="00D60DAC">
            <w:pPr>
              <w:widowControl/>
              <w:spacing w:beforeLines="30" w:before="72" w:after="120" w:line="320" w:lineRule="atLeast"/>
              <w:jc w:val="center"/>
              <w:rPr>
                <w:rFonts w:eastAsia="SimHei"/>
                <w:sz w:val="18"/>
              </w:rPr>
            </w:pPr>
            <w:r>
              <w:rPr>
                <w:rFonts w:eastAsia="SimHei" w:hint="eastAsia"/>
                <w:sz w:val="18"/>
              </w:rPr>
              <w:t>马耳他语读写</w:t>
            </w:r>
          </w:p>
        </w:tc>
        <w:tc>
          <w:tcPr>
            <w:tcW w:w="1920" w:type="dxa"/>
            <w:tcBorders>
              <w:bottom w:val="single" w:sz="4" w:space="0" w:color="auto"/>
            </w:tcBorders>
          </w:tcPr>
          <w:p w:rsidR="00000000" w:rsidRDefault="00D60DAC">
            <w:pPr>
              <w:widowControl/>
              <w:spacing w:beforeLines="30" w:before="72" w:after="120" w:line="320" w:lineRule="atLeast"/>
              <w:jc w:val="center"/>
              <w:rPr>
                <w:rFonts w:eastAsia="SimHei" w:hint="eastAsia"/>
                <w:sz w:val="18"/>
              </w:rPr>
            </w:pPr>
            <w:r>
              <w:rPr>
                <w:rFonts w:eastAsia="SimHei" w:hint="eastAsia"/>
                <w:sz w:val="18"/>
              </w:rPr>
              <w:t>英语读写</w:t>
            </w:r>
          </w:p>
        </w:tc>
      </w:tr>
      <w:tr w:rsidR="00000000">
        <w:tblPrEx>
          <w:tblCellMar>
            <w:top w:w="0" w:type="dxa"/>
            <w:bottom w:w="0" w:type="dxa"/>
          </w:tblCellMar>
        </w:tblPrEx>
        <w:tc>
          <w:tcPr>
            <w:tcW w:w="5760" w:type="dxa"/>
          </w:tcPr>
          <w:p w:rsidR="00000000" w:rsidRDefault="00D60DAC">
            <w:pPr>
              <w:widowControl/>
              <w:spacing w:beforeLines="30" w:before="72" w:after="120" w:line="320" w:lineRule="atLeast"/>
              <w:rPr>
                <w:rFonts w:hint="eastAsia"/>
                <w:sz w:val="18"/>
              </w:rPr>
            </w:pPr>
            <w:r>
              <w:rPr>
                <w:rFonts w:hint="eastAsia"/>
                <w:sz w:val="18"/>
              </w:rPr>
              <w:t>读写有严重困难的学生</w:t>
            </w:r>
          </w:p>
        </w:tc>
        <w:tc>
          <w:tcPr>
            <w:tcW w:w="2160" w:type="dxa"/>
          </w:tcPr>
          <w:p w:rsidR="00000000" w:rsidRDefault="00D60DAC">
            <w:pPr>
              <w:widowControl/>
              <w:spacing w:beforeLines="30" w:before="72" w:after="120" w:line="320" w:lineRule="atLeast"/>
              <w:jc w:val="center"/>
              <w:rPr>
                <w:sz w:val="18"/>
              </w:rPr>
            </w:pPr>
            <w:r>
              <w:rPr>
                <w:sz w:val="18"/>
              </w:rPr>
              <w:t xml:space="preserve">274 </w:t>
            </w:r>
            <w:r>
              <w:rPr>
                <w:rFonts w:hint="eastAsia"/>
                <w:sz w:val="18"/>
              </w:rPr>
              <w:t>或</w:t>
            </w:r>
            <w:r>
              <w:rPr>
                <w:sz w:val="18"/>
              </w:rPr>
              <w:t>6%</w:t>
            </w:r>
          </w:p>
        </w:tc>
        <w:tc>
          <w:tcPr>
            <w:tcW w:w="1920" w:type="dxa"/>
          </w:tcPr>
          <w:p w:rsidR="00000000" w:rsidRDefault="00D60DAC">
            <w:pPr>
              <w:widowControl/>
              <w:spacing w:beforeLines="30" w:before="72" w:after="120" w:line="320" w:lineRule="atLeast"/>
              <w:jc w:val="center"/>
              <w:rPr>
                <w:sz w:val="18"/>
              </w:rPr>
            </w:pPr>
            <w:r>
              <w:rPr>
                <w:sz w:val="18"/>
              </w:rPr>
              <w:t>542</w:t>
            </w:r>
            <w:r>
              <w:rPr>
                <w:rFonts w:hint="eastAsia"/>
                <w:sz w:val="18"/>
              </w:rPr>
              <w:t>或</w:t>
            </w:r>
            <w:r>
              <w:rPr>
                <w:sz w:val="18"/>
              </w:rPr>
              <w:t>11%</w:t>
            </w:r>
          </w:p>
        </w:tc>
      </w:tr>
      <w:tr w:rsidR="00000000">
        <w:tblPrEx>
          <w:tblCellMar>
            <w:top w:w="0" w:type="dxa"/>
            <w:bottom w:w="0" w:type="dxa"/>
          </w:tblCellMar>
        </w:tblPrEx>
        <w:tc>
          <w:tcPr>
            <w:tcW w:w="5760" w:type="dxa"/>
          </w:tcPr>
          <w:p w:rsidR="00000000" w:rsidRDefault="00D60DAC">
            <w:pPr>
              <w:widowControl/>
              <w:spacing w:beforeLines="30" w:before="72" w:after="120" w:line="320" w:lineRule="atLeast"/>
              <w:rPr>
                <w:rFonts w:hint="eastAsia"/>
                <w:sz w:val="18"/>
              </w:rPr>
            </w:pPr>
            <w:r>
              <w:rPr>
                <w:rFonts w:hint="eastAsia"/>
                <w:sz w:val="18"/>
              </w:rPr>
              <w:t>读写有困难的学生</w:t>
            </w:r>
          </w:p>
        </w:tc>
        <w:tc>
          <w:tcPr>
            <w:tcW w:w="2160" w:type="dxa"/>
          </w:tcPr>
          <w:p w:rsidR="00000000" w:rsidRDefault="00D60DAC">
            <w:pPr>
              <w:widowControl/>
              <w:spacing w:beforeLines="30" w:before="72" w:after="120" w:line="320" w:lineRule="atLeast"/>
              <w:jc w:val="center"/>
              <w:rPr>
                <w:sz w:val="18"/>
              </w:rPr>
            </w:pPr>
            <w:r>
              <w:rPr>
                <w:sz w:val="18"/>
              </w:rPr>
              <w:t>345</w:t>
            </w:r>
            <w:r>
              <w:rPr>
                <w:rFonts w:hint="eastAsia"/>
                <w:sz w:val="18"/>
              </w:rPr>
              <w:t>或</w:t>
            </w:r>
            <w:r>
              <w:rPr>
                <w:sz w:val="18"/>
              </w:rPr>
              <w:t>7%</w:t>
            </w:r>
          </w:p>
        </w:tc>
        <w:tc>
          <w:tcPr>
            <w:tcW w:w="1920" w:type="dxa"/>
          </w:tcPr>
          <w:p w:rsidR="00000000" w:rsidRDefault="00D60DAC">
            <w:pPr>
              <w:widowControl/>
              <w:spacing w:beforeLines="30" w:before="72" w:after="120" w:line="320" w:lineRule="atLeast"/>
              <w:jc w:val="center"/>
              <w:rPr>
                <w:sz w:val="18"/>
              </w:rPr>
            </w:pPr>
            <w:r>
              <w:rPr>
                <w:sz w:val="18"/>
              </w:rPr>
              <w:t>664</w:t>
            </w:r>
            <w:r>
              <w:rPr>
                <w:rFonts w:hint="eastAsia"/>
                <w:sz w:val="18"/>
              </w:rPr>
              <w:t>或</w:t>
            </w:r>
            <w:r>
              <w:rPr>
                <w:sz w:val="18"/>
              </w:rPr>
              <w:t>14%</w:t>
            </w: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w:t>
      </w:r>
      <w:r>
        <w:rPr>
          <w:rFonts w:hint="eastAsia"/>
          <w:sz w:val="18"/>
        </w:rPr>
        <w:t>M</w:t>
      </w:r>
      <w:r>
        <w:rPr>
          <w:sz w:val="18"/>
        </w:rPr>
        <w:t>ifsud,Charles</w:t>
      </w:r>
      <w:r>
        <w:rPr>
          <w:rFonts w:hint="eastAsia"/>
          <w:sz w:val="18"/>
        </w:rPr>
        <w:t>等人，《马耳他扫盲状况》；</w:t>
      </w:r>
      <w:r>
        <w:rPr>
          <w:rFonts w:hint="eastAsia"/>
          <w:sz w:val="18"/>
        </w:rPr>
        <w:t>1999</w:t>
      </w:r>
      <w:r>
        <w:rPr>
          <w:rFonts w:hint="eastAsia"/>
          <w:sz w:val="18"/>
        </w:rPr>
        <w:t>年二年级学生读写情况全国调查。</w:t>
      </w:r>
    </w:p>
    <w:p w:rsidR="00000000" w:rsidRDefault="00D60DAC">
      <w:pPr>
        <w:widowControl/>
        <w:spacing w:after="240" w:line="360" w:lineRule="atLeast"/>
        <w:rPr>
          <w:rFonts w:hint="eastAsia"/>
        </w:rPr>
      </w:pPr>
    </w:p>
    <w:p w:rsidR="00000000" w:rsidRDefault="00D60DAC">
      <w:pPr>
        <w:widowControl/>
        <w:spacing w:after="120" w:line="320" w:lineRule="atLeast"/>
        <w:jc w:val="center"/>
        <w:rPr>
          <w:rFonts w:ascii="SimHei" w:eastAsia="SimHei" w:hint="eastAsia"/>
        </w:rPr>
      </w:pPr>
      <w:r>
        <w:rPr>
          <w:b/>
          <w:bCs/>
        </w:rPr>
        <w:br w:type="page"/>
      </w:r>
      <w:r>
        <w:rPr>
          <w:rFonts w:ascii="SimHei" w:eastAsia="SimHei" w:hint="eastAsia"/>
        </w:rPr>
        <w:t>表</w:t>
      </w:r>
      <w:r>
        <w:rPr>
          <w:rFonts w:ascii="SimHei" w:eastAsia="SimHei" w:hint="eastAsia"/>
        </w:rPr>
        <w:t>55</w:t>
      </w:r>
    </w:p>
    <w:p w:rsidR="00000000" w:rsidRDefault="00D60DAC">
      <w:pPr>
        <w:widowControl/>
        <w:spacing w:after="240" w:line="360" w:lineRule="atLeast"/>
        <w:jc w:val="center"/>
        <w:rPr>
          <w:rFonts w:ascii="SimHei" w:eastAsia="SimHei" w:hint="eastAsia"/>
        </w:rPr>
      </w:pPr>
      <w:r>
        <w:rPr>
          <w:rFonts w:ascii="SimHei" w:eastAsia="SimHei" w:hint="eastAsia"/>
        </w:rPr>
        <w:t>2002</w:t>
      </w:r>
      <w:r>
        <w:rPr>
          <w:rFonts w:ascii="SimHei" w:eastAsia="SimHei" w:hint="eastAsia"/>
        </w:rPr>
        <w:t>年各级毕业生人数</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20"/>
        <w:gridCol w:w="3735"/>
        <w:gridCol w:w="1121"/>
        <w:gridCol w:w="1121"/>
        <w:gridCol w:w="1121"/>
      </w:tblGrid>
      <w:tr w:rsidR="00000000">
        <w:tblPrEx>
          <w:tblCellMar>
            <w:top w:w="0" w:type="dxa"/>
            <w:bottom w:w="0" w:type="dxa"/>
          </w:tblCellMar>
        </w:tblPrEx>
        <w:tc>
          <w:tcPr>
            <w:tcW w:w="1271" w:type="pct"/>
            <w:tcBorders>
              <w:bottom w:val="single" w:sz="4" w:space="0" w:color="auto"/>
            </w:tcBorders>
          </w:tcPr>
          <w:p w:rsidR="00000000" w:rsidRDefault="00D60DAC">
            <w:pPr>
              <w:widowControl/>
              <w:spacing w:after="120" w:line="300" w:lineRule="atLeast"/>
              <w:rPr>
                <w:rFonts w:ascii="SimHei" w:eastAsia="SimHei"/>
                <w:sz w:val="18"/>
              </w:rPr>
            </w:pPr>
            <w:r>
              <w:rPr>
                <w:rFonts w:ascii="SimHei" w:eastAsia="SimHei" w:hint="eastAsia"/>
                <w:sz w:val="18"/>
              </w:rPr>
              <w:t>学院</w:t>
            </w:r>
            <w:r>
              <w:rPr>
                <w:rFonts w:ascii="SimHei" w:eastAsia="SimHei"/>
                <w:sz w:val="18"/>
              </w:rPr>
              <w:t>/</w:t>
            </w:r>
            <w:r>
              <w:rPr>
                <w:rFonts w:ascii="SimHei" w:eastAsia="SimHei" w:hint="eastAsia"/>
                <w:sz w:val="18"/>
              </w:rPr>
              <w:t>专科学校</w:t>
            </w:r>
          </w:p>
        </w:tc>
        <w:tc>
          <w:tcPr>
            <w:tcW w:w="1962" w:type="pct"/>
            <w:tcBorders>
              <w:bottom w:val="single" w:sz="4" w:space="0" w:color="auto"/>
            </w:tcBorders>
          </w:tcPr>
          <w:p w:rsidR="00000000" w:rsidRDefault="00D60DAC">
            <w:pPr>
              <w:widowControl/>
              <w:spacing w:after="120" w:line="300" w:lineRule="atLeast"/>
              <w:rPr>
                <w:rFonts w:ascii="SimHei" w:eastAsia="SimHei"/>
                <w:sz w:val="18"/>
              </w:rPr>
            </w:pPr>
            <w:r>
              <w:rPr>
                <w:rFonts w:ascii="SimHei" w:eastAsia="SimHei" w:hint="eastAsia"/>
                <w:sz w:val="18"/>
              </w:rPr>
              <w:t>学位</w:t>
            </w:r>
          </w:p>
        </w:tc>
        <w:tc>
          <w:tcPr>
            <w:tcW w:w="589" w:type="pct"/>
            <w:tcBorders>
              <w:bottom w:val="single" w:sz="4" w:space="0" w:color="auto"/>
            </w:tcBorders>
          </w:tcPr>
          <w:p w:rsidR="00000000" w:rsidRDefault="00D60DAC">
            <w:pPr>
              <w:widowControl/>
              <w:spacing w:after="120" w:line="300" w:lineRule="atLeast"/>
              <w:jc w:val="center"/>
              <w:rPr>
                <w:rFonts w:ascii="SimHei" w:eastAsia="SimHei"/>
                <w:sz w:val="18"/>
              </w:rPr>
            </w:pPr>
            <w:r>
              <w:rPr>
                <w:rFonts w:ascii="SimHei" w:eastAsia="SimHei" w:hint="eastAsia"/>
                <w:sz w:val="18"/>
              </w:rPr>
              <w:t>男</w:t>
            </w:r>
          </w:p>
        </w:tc>
        <w:tc>
          <w:tcPr>
            <w:tcW w:w="589" w:type="pct"/>
            <w:tcBorders>
              <w:bottom w:val="single" w:sz="4" w:space="0" w:color="auto"/>
            </w:tcBorders>
          </w:tcPr>
          <w:p w:rsidR="00000000" w:rsidRDefault="00D60DAC">
            <w:pPr>
              <w:widowControl/>
              <w:spacing w:after="120" w:line="300" w:lineRule="atLeast"/>
              <w:jc w:val="center"/>
              <w:rPr>
                <w:rFonts w:ascii="SimHei" w:eastAsia="SimHei"/>
                <w:sz w:val="18"/>
              </w:rPr>
            </w:pPr>
            <w:r>
              <w:rPr>
                <w:rFonts w:ascii="SimHei" w:eastAsia="SimHei" w:hint="eastAsia"/>
                <w:sz w:val="18"/>
              </w:rPr>
              <w:t>女</w:t>
            </w:r>
          </w:p>
        </w:tc>
        <w:tc>
          <w:tcPr>
            <w:tcW w:w="589" w:type="pct"/>
            <w:tcBorders>
              <w:bottom w:val="single" w:sz="4" w:space="0" w:color="auto"/>
            </w:tcBorders>
          </w:tcPr>
          <w:p w:rsidR="00000000" w:rsidRDefault="00D60DAC">
            <w:pPr>
              <w:widowControl/>
              <w:spacing w:after="120" w:line="300" w:lineRule="atLeast"/>
              <w:jc w:val="center"/>
              <w:rPr>
                <w:rFonts w:ascii="SimHei" w:eastAsia="SimHei" w:hint="eastAsia"/>
                <w:sz w:val="18"/>
              </w:rPr>
            </w:pPr>
            <w:r>
              <w:rPr>
                <w:rFonts w:ascii="SimHei" w:eastAsia="SimHei" w:hint="eastAsia"/>
                <w:sz w:val="18"/>
              </w:rPr>
              <w:t>共计</w:t>
            </w:r>
          </w:p>
        </w:tc>
      </w:tr>
      <w:tr w:rsidR="00000000">
        <w:tblPrEx>
          <w:tblCellMar>
            <w:top w:w="0" w:type="dxa"/>
            <w:bottom w:w="0" w:type="dxa"/>
          </w:tblCellMar>
        </w:tblPrEx>
        <w:tc>
          <w:tcPr>
            <w:tcW w:w="1271" w:type="pct"/>
            <w:tcBorders>
              <w:bottom w:val="nil"/>
            </w:tcBorders>
          </w:tcPr>
          <w:p w:rsidR="00000000" w:rsidRDefault="00D60DAC">
            <w:pPr>
              <w:widowControl/>
              <w:spacing w:after="120" w:line="300" w:lineRule="atLeast"/>
              <w:rPr>
                <w:sz w:val="18"/>
              </w:rPr>
            </w:pPr>
            <w:r>
              <w:rPr>
                <w:rFonts w:hint="eastAsia"/>
                <w:sz w:val="18"/>
              </w:rPr>
              <w:t xml:space="preserve">建筑　　　　　</w:t>
            </w:r>
          </w:p>
        </w:tc>
        <w:tc>
          <w:tcPr>
            <w:tcW w:w="1962" w:type="pct"/>
            <w:tcBorders>
              <w:bottom w:val="nil"/>
            </w:tcBorders>
          </w:tcPr>
          <w:p w:rsidR="00000000" w:rsidRDefault="00D60DAC">
            <w:pPr>
              <w:widowControl/>
              <w:spacing w:after="120" w:line="300" w:lineRule="atLeast"/>
              <w:rPr>
                <w:rFonts w:hint="eastAsia"/>
                <w:sz w:val="18"/>
              </w:rPr>
            </w:pPr>
            <w:r>
              <w:rPr>
                <w:rFonts w:hint="eastAsia"/>
                <w:sz w:val="18"/>
              </w:rPr>
              <w:t>工学士和文学士（荣誉）</w:t>
            </w:r>
          </w:p>
        </w:tc>
        <w:tc>
          <w:tcPr>
            <w:tcW w:w="589" w:type="pct"/>
            <w:tcBorders>
              <w:bottom w:val="nil"/>
            </w:tcBorders>
          </w:tcPr>
          <w:p w:rsidR="00000000" w:rsidRDefault="00D60DAC" w:rsidP="00D60DAC">
            <w:pPr>
              <w:widowControl/>
              <w:spacing w:after="120" w:line="300" w:lineRule="atLeast"/>
              <w:ind w:rightChars="100" w:right="31680"/>
              <w:jc w:val="right"/>
              <w:rPr>
                <w:sz w:val="18"/>
              </w:rPr>
            </w:pPr>
            <w:r>
              <w:rPr>
                <w:sz w:val="18"/>
              </w:rPr>
              <w:t>20</w:t>
            </w:r>
          </w:p>
        </w:tc>
        <w:tc>
          <w:tcPr>
            <w:tcW w:w="589" w:type="pct"/>
            <w:tcBorders>
              <w:bottom w:val="nil"/>
            </w:tcBorders>
          </w:tcPr>
          <w:p w:rsidR="00000000" w:rsidRDefault="00D60DAC" w:rsidP="00D60DAC">
            <w:pPr>
              <w:widowControl/>
              <w:spacing w:after="120" w:line="300" w:lineRule="atLeast"/>
              <w:ind w:rightChars="100" w:right="31680"/>
              <w:jc w:val="right"/>
              <w:rPr>
                <w:sz w:val="18"/>
              </w:rPr>
            </w:pPr>
            <w:r>
              <w:rPr>
                <w:sz w:val="18"/>
              </w:rPr>
              <w:t>6</w:t>
            </w:r>
          </w:p>
        </w:tc>
        <w:tc>
          <w:tcPr>
            <w:tcW w:w="589" w:type="pct"/>
            <w:tcBorders>
              <w:bottom w:val="nil"/>
            </w:tcBorders>
          </w:tcPr>
          <w:p w:rsidR="00000000" w:rsidRDefault="00D60DAC" w:rsidP="00D60DAC">
            <w:pPr>
              <w:widowControl/>
              <w:spacing w:after="120" w:line="300" w:lineRule="atLeast"/>
              <w:ind w:rightChars="100" w:right="31680"/>
              <w:jc w:val="right"/>
              <w:rPr>
                <w:sz w:val="18"/>
              </w:rPr>
            </w:pPr>
            <w:r>
              <w:rPr>
                <w:sz w:val="18"/>
              </w:rPr>
              <w:t>26</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rFonts w:hint="eastAsia"/>
                <w:sz w:val="18"/>
              </w:rPr>
            </w:pPr>
            <w:r>
              <w:rPr>
                <w:rFonts w:hint="eastAsia"/>
                <w:sz w:val="18"/>
              </w:rPr>
              <w:t>艺术</w:t>
            </w:r>
          </w:p>
        </w:tc>
        <w:tc>
          <w:tcPr>
            <w:tcW w:w="1962" w:type="pct"/>
            <w:tcBorders>
              <w:top w:val="nil"/>
              <w:bottom w:val="nil"/>
            </w:tcBorders>
          </w:tcPr>
          <w:p w:rsidR="00000000" w:rsidRDefault="00D60DAC">
            <w:pPr>
              <w:widowControl/>
              <w:spacing w:after="120" w:line="300" w:lineRule="atLeast"/>
              <w:rPr>
                <w:rFonts w:hint="eastAsia"/>
                <w:sz w:val="18"/>
              </w:rPr>
            </w:pPr>
          </w:p>
        </w:tc>
        <w:tc>
          <w:tcPr>
            <w:tcW w:w="589" w:type="pct"/>
            <w:tcBorders>
              <w:top w:val="nil"/>
              <w:bottom w:val="nil"/>
            </w:tcBorders>
          </w:tcPr>
          <w:p w:rsidR="00000000" w:rsidRDefault="00D60DAC" w:rsidP="00D60DAC">
            <w:pPr>
              <w:widowControl/>
              <w:spacing w:after="120" w:line="300" w:lineRule="atLeast"/>
              <w:ind w:rightChars="100" w:right="31680"/>
              <w:jc w:val="right"/>
              <w:rPr>
                <w:rFonts w:hint="eastAsia"/>
                <w:sz w:val="18"/>
              </w:rPr>
            </w:pPr>
          </w:p>
        </w:tc>
        <w:tc>
          <w:tcPr>
            <w:tcW w:w="589" w:type="pct"/>
            <w:tcBorders>
              <w:top w:val="nil"/>
              <w:bottom w:val="nil"/>
            </w:tcBorders>
          </w:tcPr>
          <w:p w:rsidR="00000000" w:rsidRDefault="00D60DAC" w:rsidP="00D60DAC">
            <w:pPr>
              <w:widowControl/>
              <w:spacing w:after="120" w:line="300" w:lineRule="atLeast"/>
              <w:ind w:rightChars="100" w:right="31680"/>
              <w:jc w:val="right"/>
              <w:rPr>
                <w:rFonts w:hint="eastAsia"/>
                <w:sz w:val="18"/>
              </w:rPr>
            </w:pPr>
          </w:p>
        </w:tc>
        <w:tc>
          <w:tcPr>
            <w:tcW w:w="589" w:type="pct"/>
            <w:tcBorders>
              <w:top w:val="nil"/>
              <w:bottom w:val="nil"/>
            </w:tcBorders>
          </w:tcPr>
          <w:p w:rsidR="00000000" w:rsidRDefault="00D60DAC" w:rsidP="00D60DAC">
            <w:pPr>
              <w:widowControl/>
              <w:spacing w:after="120" w:line="300" w:lineRule="atLeast"/>
              <w:ind w:rightChars="100" w:right="31680"/>
              <w:jc w:val="right"/>
              <w:rPr>
                <w:rFonts w:hint="eastAsia"/>
                <w:sz w:val="18"/>
              </w:rPr>
            </w:pP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r>
              <w:rPr>
                <w:sz w:val="18"/>
              </w:rPr>
              <w:t>Link Compus Rome</w:t>
            </w: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文学士</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14</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18</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32</w:t>
            </w:r>
          </w:p>
        </w:tc>
      </w:tr>
      <w:tr w:rsidR="00000000">
        <w:tblPrEx>
          <w:tblCellMar>
            <w:top w:w="0" w:type="dxa"/>
            <w:bottom w:w="0" w:type="dxa"/>
          </w:tblCellMar>
        </w:tblPrEx>
        <w:tc>
          <w:tcPr>
            <w:tcW w:w="1271" w:type="pct"/>
            <w:tcBorders>
              <w:top w:val="nil"/>
              <w:bottom w:val="nil"/>
            </w:tcBorders>
          </w:tcPr>
          <w:p w:rsidR="00000000" w:rsidRDefault="00D60DAC" w:rsidP="00D60DAC">
            <w:pPr>
              <w:widowControl/>
              <w:spacing w:after="120" w:line="300" w:lineRule="atLeast"/>
              <w:ind w:firstLineChars="100" w:firstLine="31680"/>
              <w:rPr>
                <w:sz w:val="18"/>
              </w:rPr>
            </w:pPr>
            <w:r>
              <w:rPr>
                <w:sz w:val="18"/>
              </w:rPr>
              <w:t xml:space="preserve">Link Compus Rome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工商管理硕士</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0</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文学士</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9</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13</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22</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文学士（荣誉）</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46</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101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147</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文科硕士</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9</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8</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17</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哲学硕士</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0</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哲学博士</w:t>
            </w:r>
          </w:p>
        </w:tc>
        <w:tc>
          <w:tcPr>
            <w:tcW w:w="589" w:type="pct"/>
            <w:tcBorders>
              <w:top w:val="nil"/>
              <w:bottom w:val="nil"/>
            </w:tcBorders>
          </w:tcPr>
          <w:p w:rsidR="00000000" w:rsidRDefault="00D60DAC" w:rsidP="00D60DAC">
            <w:pPr>
              <w:widowControl/>
              <w:spacing w:after="120" w:line="300" w:lineRule="atLeast"/>
              <w:ind w:rightChars="100" w:right="31680"/>
              <w:jc w:val="right"/>
              <w:rPr>
                <w:rFonts w:hint="eastAsia"/>
                <w:sz w:val="18"/>
              </w:rPr>
            </w:pPr>
            <w:r>
              <w:rPr>
                <w:rFonts w:hint="eastAsia"/>
                <w:sz w:val="18"/>
              </w:rPr>
              <w:t>4</w:t>
            </w:r>
          </w:p>
        </w:tc>
        <w:tc>
          <w:tcPr>
            <w:tcW w:w="589" w:type="pct"/>
            <w:tcBorders>
              <w:top w:val="nil"/>
              <w:bottom w:val="nil"/>
            </w:tcBorders>
          </w:tcPr>
          <w:p w:rsidR="00000000" w:rsidRDefault="00D60DAC" w:rsidP="00D60DAC">
            <w:pPr>
              <w:widowControl/>
              <w:spacing w:after="120" w:line="300" w:lineRule="atLeast"/>
              <w:ind w:rightChars="100" w:right="31680"/>
              <w:jc w:val="right"/>
              <w:rPr>
                <w:rFonts w:hint="eastAsia"/>
                <w:sz w:val="18"/>
              </w:rPr>
            </w:pPr>
            <w:r>
              <w:rPr>
                <w:rFonts w:hint="eastAsia"/>
                <w:sz w:val="18"/>
              </w:rPr>
              <w:t>2</w:t>
            </w:r>
          </w:p>
        </w:tc>
        <w:tc>
          <w:tcPr>
            <w:tcW w:w="589" w:type="pct"/>
            <w:tcBorders>
              <w:top w:val="nil"/>
              <w:bottom w:val="nil"/>
            </w:tcBorders>
          </w:tcPr>
          <w:p w:rsidR="00000000" w:rsidRDefault="00D60DAC" w:rsidP="00D60DAC">
            <w:pPr>
              <w:widowControl/>
              <w:spacing w:after="120" w:line="300" w:lineRule="atLeast"/>
              <w:ind w:rightChars="100" w:right="31680"/>
              <w:jc w:val="right"/>
              <w:rPr>
                <w:rFonts w:hint="eastAsia"/>
                <w:sz w:val="18"/>
              </w:rPr>
            </w:pPr>
            <w:r>
              <w:rPr>
                <w:rFonts w:hint="eastAsia"/>
                <w:sz w:val="18"/>
              </w:rPr>
              <w:t>6</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rFonts w:hint="eastAsia"/>
                <w:sz w:val="18"/>
              </w:rPr>
            </w:pPr>
          </w:p>
        </w:tc>
        <w:tc>
          <w:tcPr>
            <w:tcW w:w="1962" w:type="pct"/>
            <w:tcBorders>
              <w:top w:val="nil"/>
              <w:bottom w:val="nil"/>
            </w:tcBorders>
          </w:tcPr>
          <w:p w:rsidR="00000000" w:rsidRDefault="00D60DAC">
            <w:pPr>
              <w:widowControl/>
              <w:spacing w:after="120" w:line="300" w:lineRule="atLeast"/>
              <w:rPr>
                <w:rFonts w:hint="eastAsia"/>
                <w:sz w:val="18"/>
              </w:rPr>
            </w:pP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rFonts w:hint="eastAsia"/>
                <w:sz w:val="18"/>
              </w:rPr>
            </w:pPr>
            <w:r>
              <w:rPr>
                <w:rFonts w:hint="eastAsia"/>
                <w:sz w:val="18"/>
              </w:rPr>
              <w:t>信息技术学院</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信息理学士（荣誉）</w:t>
            </w:r>
          </w:p>
        </w:tc>
        <w:tc>
          <w:tcPr>
            <w:tcW w:w="589" w:type="pct"/>
            <w:tcBorders>
              <w:top w:val="nil"/>
              <w:bottom w:val="nil"/>
            </w:tcBorders>
          </w:tcPr>
          <w:p w:rsidR="00000000" w:rsidRDefault="00D60DAC" w:rsidP="00D60DAC">
            <w:pPr>
              <w:widowControl/>
              <w:spacing w:after="120" w:line="300" w:lineRule="atLeast"/>
              <w:ind w:rightChars="100" w:right="31680"/>
              <w:jc w:val="right"/>
              <w:rPr>
                <w:rFonts w:hint="eastAsia"/>
                <w:sz w:val="18"/>
              </w:rPr>
            </w:pPr>
            <w:r>
              <w:rPr>
                <w:rFonts w:hint="eastAsia"/>
                <w:sz w:val="18"/>
              </w:rPr>
              <w:t>24</w:t>
            </w:r>
          </w:p>
        </w:tc>
        <w:tc>
          <w:tcPr>
            <w:tcW w:w="589" w:type="pct"/>
            <w:tcBorders>
              <w:top w:val="nil"/>
              <w:bottom w:val="nil"/>
            </w:tcBorders>
          </w:tcPr>
          <w:p w:rsidR="00000000" w:rsidRDefault="00D60DAC" w:rsidP="00D60DAC">
            <w:pPr>
              <w:widowControl/>
              <w:spacing w:after="120" w:line="300" w:lineRule="atLeast"/>
              <w:ind w:rightChars="100" w:right="31680"/>
              <w:jc w:val="right"/>
              <w:rPr>
                <w:rFonts w:hint="eastAsia"/>
                <w:sz w:val="18"/>
              </w:rPr>
            </w:pPr>
            <w:r>
              <w:rPr>
                <w:rFonts w:hint="eastAsia"/>
                <w:sz w:val="18"/>
              </w:rPr>
              <w:t>4</w:t>
            </w:r>
          </w:p>
        </w:tc>
        <w:tc>
          <w:tcPr>
            <w:tcW w:w="589" w:type="pct"/>
            <w:tcBorders>
              <w:top w:val="nil"/>
              <w:bottom w:val="nil"/>
            </w:tcBorders>
          </w:tcPr>
          <w:p w:rsidR="00000000" w:rsidRDefault="00D60DAC" w:rsidP="00D60DAC">
            <w:pPr>
              <w:widowControl/>
              <w:spacing w:after="120" w:line="300" w:lineRule="atLeast"/>
              <w:ind w:rightChars="100" w:right="31680"/>
              <w:jc w:val="right"/>
              <w:rPr>
                <w:rFonts w:hint="eastAsia"/>
                <w:sz w:val="18"/>
              </w:rPr>
            </w:pPr>
            <w:r>
              <w:rPr>
                <w:rFonts w:hint="eastAsia"/>
                <w:sz w:val="18"/>
              </w:rPr>
              <w:t>28</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信息理学士</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3</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信息技术文凭</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8</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0</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8</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通信技术中心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通信学士</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13</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17</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30</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通信学士（荣誉）</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8</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23</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31</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经济、管理和会计学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会计学学士（荣誉）</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40</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25</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65</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商学士</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38</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73</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111</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商学士（荣誉）</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50</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49</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99</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理学士（</w:t>
            </w:r>
            <w:r>
              <w:rPr>
                <w:rFonts w:hint="eastAsia"/>
                <w:sz w:val="18"/>
              </w:rPr>
              <w:t>BUS</w:t>
            </w:r>
            <w:r>
              <w:rPr>
                <w:rFonts w:hint="eastAsia"/>
                <w:sz w:val="18"/>
              </w:rPr>
              <w:t>和</w:t>
            </w:r>
            <w:r>
              <w:rPr>
                <w:rFonts w:hint="eastAsia"/>
                <w:sz w:val="18"/>
              </w:rPr>
              <w:t>COMP</w:t>
            </w:r>
            <w:r>
              <w:rPr>
                <w:rFonts w:hint="eastAsia"/>
                <w:sz w:val="18"/>
              </w:rPr>
              <w:t>）</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13</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8</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21</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文学士（荣誉）</w:t>
            </w:r>
            <w:r>
              <w:rPr>
                <w:rFonts w:hint="eastAsia"/>
                <w:sz w:val="18"/>
              </w:rPr>
              <w:t>SOC WORK</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13</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14</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行政工商管理硕士</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24</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3</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27</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经济文科硕士</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7</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5</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12</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工商管理硕士</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5</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4</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9</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教育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教育学士（荣誉）</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73</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132</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205</w:t>
            </w:r>
          </w:p>
        </w:tc>
      </w:tr>
      <w:tr w:rsidR="00000000">
        <w:tblPrEx>
          <w:tblCellMar>
            <w:top w:w="0" w:type="dxa"/>
            <w:bottom w:w="0" w:type="dxa"/>
          </w:tblCellMar>
        </w:tblPrEx>
        <w:tc>
          <w:tcPr>
            <w:tcW w:w="1271" w:type="pct"/>
            <w:tcBorders>
              <w:top w:val="nil"/>
              <w:bottom w:val="single" w:sz="4" w:space="0" w:color="auto"/>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single" w:sz="4" w:space="0" w:color="auto"/>
            </w:tcBorders>
          </w:tcPr>
          <w:p w:rsidR="00000000" w:rsidRDefault="00D60DAC">
            <w:pPr>
              <w:widowControl/>
              <w:spacing w:after="120" w:line="300" w:lineRule="atLeast"/>
              <w:rPr>
                <w:rFonts w:hint="eastAsia"/>
                <w:sz w:val="18"/>
              </w:rPr>
            </w:pPr>
            <w:r>
              <w:rPr>
                <w:rFonts w:hint="eastAsia"/>
                <w:sz w:val="18"/>
              </w:rPr>
              <w:t>心理学学士</w:t>
            </w:r>
          </w:p>
        </w:tc>
        <w:tc>
          <w:tcPr>
            <w:tcW w:w="589" w:type="pct"/>
            <w:tcBorders>
              <w:top w:val="nil"/>
              <w:bottom w:val="single" w:sz="4" w:space="0" w:color="auto"/>
            </w:tcBorders>
          </w:tcPr>
          <w:p w:rsidR="00000000" w:rsidRDefault="00D60DAC" w:rsidP="00D60DAC">
            <w:pPr>
              <w:widowControl/>
              <w:spacing w:after="120" w:line="300" w:lineRule="atLeast"/>
              <w:ind w:rightChars="100" w:right="31680"/>
              <w:jc w:val="right"/>
              <w:rPr>
                <w:sz w:val="18"/>
              </w:rPr>
            </w:pPr>
            <w:r>
              <w:rPr>
                <w:sz w:val="18"/>
              </w:rPr>
              <w:t>8</w:t>
            </w:r>
          </w:p>
        </w:tc>
        <w:tc>
          <w:tcPr>
            <w:tcW w:w="589" w:type="pct"/>
            <w:tcBorders>
              <w:top w:val="nil"/>
              <w:bottom w:val="single" w:sz="4" w:space="0" w:color="auto"/>
            </w:tcBorders>
          </w:tcPr>
          <w:p w:rsidR="00000000" w:rsidRDefault="00D60DAC" w:rsidP="00D60DAC">
            <w:pPr>
              <w:widowControl/>
              <w:spacing w:after="120" w:line="300" w:lineRule="atLeast"/>
              <w:ind w:rightChars="100" w:right="31680"/>
              <w:jc w:val="right"/>
              <w:rPr>
                <w:sz w:val="18"/>
              </w:rPr>
            </w:pPr>
            <w:r>
              <w:rPr>
                <w:sz w:val="18"/>
              </w:rPr>
              <w:t>9</w:t>
            </w:r>
          </w:p>
        </w:tc>
        <w:tc>
          <w:tcPr>
            <w:tcW w:w="589" w:type="pct"/>
            <w:tcBorders>
              <w:top w:val="nil"/>
              <w:bottom w:val="single" w:sz="4" w:space="0" w:color="auto"/>
            </w:tcBorders>
          </w:tcPr>
          <w:p w:rsidR="00000000" w:rsidRDefault="00D60DAC" w:rsidP="00D60DAC">
            <w:pPr>
              <w:widowControl/>
              <w:spacing w:after="120" w:line="300" w:lineRule="atLeast"/>
              <w:ind w:rightChars="100" w:right="31680"/>
              <w:jc w:val="right"/>
              <w:rPr>
                <w:sz w:val="18"/>
              </w:rPr>
            </w:pPr>
            <w:r>
              <w:rPr>
                <w:sz w:val="18"/>
              </w:rPr>
              <w:t>17</w:t>
            </w:r>
          </w:p>
        </w:tc>
      </w:tr>
    </w:tbl>
    <w:p w:rsidR="00000000" w:rsidRDefault="00D60DAC">
      <w:pPr>
        <w:keepNext/>
        <w:keepLines/>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55</w:t>
      </w:r>
      <w:r>
        <w:rPr>
          <w:rFonts w:ascii="SimHei" w:eastAsia="SimHei" w:hint="eastAsia"/>
        </w:rPr>
        <w:t>（</w:t>
      </w:r>
      <w:r>
        <w:rPr>
          <w:rFonts w:ascii="KaiTi_GB2312" w:eastAsia="KaiTi_GB2312" w:hint="eastAsia"/>
        </w:rPr>
        <w:t>续</w:t>
      </w:r>
      <w:r>
        <w:rPr>
          <w:rFonts w:ascii="SimHei" w:eastAsia="SimHei" w:hint="eastAsia"/>
        </w:rPr>
        <w:t>）</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20"/>
        <w:gridCol w:w="3735"/>
        <w:gridCol w:w="1121"/>
        <w:gridCol w:w="1121"/>
        <w:gridCol w:w="1121"/>
      </w:tblGrid>
      <w:tr w:rsidR="00000000">
        <w:tblPrEx>
          <w:tblCellMar>
            <w:top w:w="0" w:type="dxa"/>
            <w:bottom w:w="0" w:type="dxa"/>
          </w:tblCellMar>
        </w:tblPrEx>
        <w:tc>
          <w:tcPr>
            <w:tcW w:w="1271" w:type="pct"/>
            <w:tcBorders>
              <w:bottom w:val="single" w:sz="4" w:space="0" w:color="auto"/>
            </w:tcBorders>
          </w:tcPr>
          <w:p w:rsidR="00000000" w:rsidRDefault="00D60DAC">
            <w:pPr>
              <w:keepNext/>
              <w:keepLines/>
              <w:widowControl/>
              <w:spacing w:after="120" w:line="360" w:lineRule="atLeast"/>
              <w:rPr>
                <w:rFonts w:ascii="SimHei" w:eastAsia="SimHei"/>
                <w:sz w:val="18"/>
              </w:rPr>
            </w:pPr>
            <w:r>
              <w:rPr>
                <w:rFonts w:ascii="SimHei" w:eastAsia="SimHei" w:hint="eastAsia"/>
                <w:sz w:val="18"/>
              </w:rPr>
              <w:t>学院</w:t>
            </w:r>
            <w:r>
              <w:rPr>
                <w:rFonts w:ascii="SimHei" w:eastAsia="SimHei"/>
                <w:sz w:val="18"/>
              </w:rPr>
              <w:t>/</w:t>
            </w:r>
            <w:r>
              <w:rPr>
                <w:rFonts w:ascii="SimHei" w:eastAsia="SimHei" w:hint="eastAsia"/>
                <w:sz w:val="18"/>
              </w:rPr>
              <w:t>专科学校</w:t>
            </w:r>
          </w:p>
        </w:tc>
        <w:tc>
          <w:tcPr>
            <w:tcW w:w="1962" w:type="pct"/>
            <w:tcBorders>
              <w:bottom w:val="single" w:sz="4" w:space="0" w:color="auto"/>
            </w:tcBorders>
          </w:tcPr>
          <w:p w:rsidR="00000000" w:rsidRDefault="00D60DAC">
            <w:pPr>
              <w:keepNext/>
              <w:keepLines/>
              <w:widowControl/>
              <w:spacing w:after="120" w:line="360" w:lineRule="atLeast"/>
              <w:rPr>
                <w:rFonts w:ascii="SimHei" w:eastAsia="SimHei"/>
                <w:sz w:val="18"/>
              </w:rPr>
            </w:pPr>
            <w:r>
              <w:rPr>
                <w:rFonts w:ascii="SimHei" w:eastAsia="SimHei" w:hint="eastAsia"/>
                <w:sz w:val="18"/>
              </w:rPr>
              <w:t>学位</w:t>
            </w:r>
          </w:p>
        </w:tc>
        <w:tc>
          <w:tcPr>
            <w:tcW w:w="589" w:type="pct"/>
            <w:tcBorders>
              <w:bottom w:val="single" w:sz="4" w:space="0" w:color="auto"/>
            </w:tcBorders>
          </w:tcPr>
          <w:p w:rsidR="00000000" w:rsidRDefault="00D60DAC">
            <w:pPr>
              <w:keepNext/>
              <w:keepLines/>
              <w:widowControl/>
              <w:spacing w:after="120" w:line="360" w:lineRule="atLeast"/>
              <w:jc w:val="center"/>
              <w:rPr>
                <w:rFonts w:ascii="SimHei" w:eastAsia="SimHei"/>
                <w:sz w:val="18"/>
              </w:rPr>
            </w:pPr>
            <w:r>
              <w:rPr>
                <w:rFonts w:ascii="SimHei" w:eastAsia="SimHei" w:hint="eastAsia"/>
                <w:sz w:val="18"/>
              </w:rPr>
              <w:t>男</w:t>
            </w:r>
          </w:p>
        </w:tc>
        <w:tc>
          <w:tcPr>
            <w:tcW w:w="589" w:type="pct"/>
            <w:tcBorders>
              <w:bottom w:val="single" w:sz="4" w:space="0" w:color="auto"/>
            </w:tcBorders>
          </w:tcPr>
          <w:p w:rsidR="00000000" w:rsidRDefault="00D60DAC">
            <w:pPr>
              <w:keepNext/>
              <w:keepLines/>
              <w:widowControl/>
              <w:spacing w:after="120" w:line="360" w:lineRule="atLeast"/>
              <w:jc w:val="center"/>
              <w:rPr>
                <w:rFonts w:ascii="SimHei" w:eastAsia="SimHei"/>
                <w:sz w:val="18"/>
              </w:rPr>
            </w:pPr>
            <w:r>
              <w:rPr>
                <w:rFonts w:ascii="SimHei" w:eastAsia="SimHei" w:hint="eastAsia"/>
                <w:sz w:val="18"/>
              </w:rPr>
              <w:t>女</w:t>
            </w:r>
          </w:p>
        </w:tc>
        <w:tc>
          <w:tcPr>
            <w:tcW w:w="589" w:type="pct"/>
            <w:tcBorders>
              <w:bottom w:val="single" w:sz="4" w:space="0" w:color="auto"/>
            </w:tcBorders>
          </w:tcPr>
          <w:p w:rsidR="00000000" w:rsidRDefault="00D60DAC">
            <w:pPr>
              <w:keepNext/>
              <w:keepLines/>
              <w:widowControl/>
              <w:spacing w:after="120" w:line="360" w:lineRule="atLeast"/>
              <w:jc w:val="center"/>
              <w:rPr>
                <w:rFonts w:ascii="SimHei" w:eastAsia="SimHei" w:hint="eastAsia"/>
                <w:sz w:val="18"/>
              </w:rPr>
            </w:pPr>
            <w:r>
              <w:rPr>
                <w:rFonts w:ascii="SimHei" w:eastAsia="SimHei" w:hint="eastAsia"/>
                <w:sz w:val="18"/>
              </w:rPr>
              <w:t>共计</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心理学学士（荣誉）</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8</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37</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45</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教育学士</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3</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6</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9</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文学士（青年）</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9</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20</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 xml:space="preserve">教育硕士　　　　　　　</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4</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4</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8</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PGFCE</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14</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64</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68</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青年学习文凭</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4</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6</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教育方面的计算机专业文凭</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5</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7</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12</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教育方面的信息技术文凭</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8</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10</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教育专业哲学博士</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0</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教育和职业指导文科硕士</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0</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18</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18</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工程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工程学士（荣誉）</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52</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12</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64</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工程理科硕士</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8</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0</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8</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农业专科学校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理科硕士（农业科学）</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理科硕士（农业和兽医药）</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0</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rFonts w:hint="eastAsia"/>
                <w:sz w:val="18"/>
              </w:rPr>
            </w:pPr>
            <w:r>
              <w:rPr>
                <w:rFonts w:hint="eastAsia"/>
                <w:sz w:val="18"/>
              </w:rPr>
              <w:t xml:space="preserve">保健专科学校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医学实验</w:t>
            </w:r>
            <w:r>
              <w:rPr>
                <w:rFonts w:hint="eastAsia"/>
                <w:sz w:val="18"/>
              </w:rPr>
              <w:t>室科学理学士（荣誉）</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6</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6</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12</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护理理学士（荣誉）</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3</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10</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13</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理疗理学士（荣誉）</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7</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18</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25</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保健科学文凭（环境卫生）</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保健科学文凭（医学实验室科学）</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3</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0</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3</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护理专业文凭</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5</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19</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24</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老年病学硕士</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0</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保健科学硕士</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4</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5</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精神病护理文凭</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3</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5</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交流疗法理学士（</w:t>
            </w:r>
            <w:r>
              <w:rPr>
                <w:rFonts w:hint="eastAsia"/>
                <w:sz w:val="18"/>
              </w:rPr>
              <w:t>荣誉）</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4</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13</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17</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环境卫生理学士（荣誉）</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9</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0</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9</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放射学理学士（荣誉）</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3</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4</w:t>
            </w:r>
          </w:p>
        </w:tc>
      </w:tr>
    </w:tbl>
    <w:p w:rsidR="00000000" w:rsidRDefault="00D60DAC">
      <w:pPr>
        <w:pStyle w:val="EndnoteText"/>
        <w:widowControl/>
        <w:adjustRightInd w:val="0"/>
        <w:snapToGrid/>
        <w:spacing w:line="312" w:lineRule="atLeast"/>
        <w:textAlignment w:val="baseline"/>
        <w:rPr>
          <w:rFonts w:hint="eastAsia"/>
          <w:kern w:val="0"/>
        </w:rPr>
      </w:pPr>
    </w:p>
    <w:p w:rsidR="00000000" w:rsidRDefault="00D60DAC">
      <w:pPr>
        <w:keepNext/>
        <w:keepLines/>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55</w:t>
      </w:r>
      <w:r>
        <w:rPr>
          <w:rFonts w:ascii="SimHei" w:eastAsia="SimHei" w:hint="eastAsia"/>
        </w:rPr>
        <w:t>（</w:t>
      </w:r>
      <w:r>
        <w:rPr>
          <w:rFonts w:ascii="KaiTi_GB2312" w:eastAsia="KaiTi_GB2312" w:hint="eastAsia"/>
        </w:rPr>
        <w:t>续</w:t>
      </w:r>
      <w:r>
        <w:rPr>
          <w:rFonts w:ascii="SimHei" w:eastAsia="SimHei" w:hint="eastAsia"/>
        </w:rPr>
        <w:t>）</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20"/>
        <w:gridCol w:w="3735"/>
        <w:gridCol w:w="1121"/>
        <w:gridCol w:w="1121"/>
        <w:gridCol w:w="1121"/>
      </w:tblGrid>
      <w:tr w:rsidR="00000000">
        <w:tblPrEx>
          <w:tblCellMar>
            <w:top w:w="0" w:type="dxa"/>
            <w:bottom w:w="0" w:type="dxa"/>
          </w:tblCellMar>
        </w:tblPrEx>
        <w:tc>
          <w:tcPr>
            <w:tcW w:w="1271" w:type="pct"/>
            <w:tcBorders>
              <w:bottom w:val="single" w:sz="4" w:space="0" w:color="auto"/>
            </w:tcBorders>
          </w:tcPr>
          <w:p w:rsidR="00000000" w:rsidRDefault="00D60DAC">
            <w:pPr>
              <w:keepNext/>
              <w:keepLines/>
              <w:widowControl/>
              <w:spacing w:after="120" w:line="360" w:lineRule="atLeast"/>
              <w:rPr>
                <w:rFonts w:ascii="SimHei" w:eastAsia="SimHei"/>
                <w:sz w:val="18"/>
              </w:rPr>
            </w:pPr>
            <w:r>
              <w:rPr>
                <w:rFonts w:ascii="SimHei" w:eastAsia="SimHei" w:hint="eastAsia"/>
                <w:sz w:val="18"/>
              </w:rPr>
              <w:t>学院</w:t>
            </w:r>
            <w:r>
              <w:rPr>
                <w:rFonts w:ascii="SimHei" w:eastAsia="SimHei"/>
                <w:sz w:val="18"/>
              </w:rPr>
              <w:t>/</w:t>
            </w:r>
            <w:r>
              <w:rPr>
                <w:rFonts w:ascii="SimHei" w:eastAsia="SimHei" w:hint="eastAsia"/>
                <w:sz w:val="18"/>
              </w:rPr>
              <w:t>专科学校</w:t>
            </w:r>
          </w:p>
        </w:tc>
        <w:tc>
          <w:tcPr>
            <w:tcW w:w="1962" w:type="pct"/>
            <w:tcBorders>
              <w:bottom w:val="single" w:sz="4" w:space="0" w:color="auto"/>
            </w:tcBorders>
          </w:tcPr>
          <w:p w:rsidR="00000000" w:rsidRDefault="00D60DAC">
            <w:pPr>
              <w:keepNext/>
              <w:keepLines/>
              <w:widowControl/>
              <w:spacing w:after="120" w:line="360" w:lineRule="atLeast"/>
              <w:rPr>
                <w:rFonts w:ascii="SimHei" w:eastAsia="SimHei"/>
                <w:sz w:val="18"/>
              </w:rPr>
            </w:pPr>
            <w:r>
              <w:rPr>
                <w:rFonts w:ascii="SimHei" w:eastAsia="SimHei" w:hint="eastAsia"/>
                <w:sz w:val="18"/>
              </w:rPr>
              <w:t>学位</w:t>
            </w:r>
          </w:p>
        </w:tc>
        <w:tc>
          <w:tcPr>
            <w:tcW w:w="589" w:type="pct"/>
            <w:tcBorders>
              <w:bottom w:val="single" w:sz="4" w:space="0" w:color="auto"/>
            </w:tcBorders>
          </w:tcPr>
          <w:p w:rsidR="00000000" w:rsidRDefault="00D60DAC">
            <w:pPr>
              <w:keepNext/>
              <w:keepLines/>
              <w:widowControl/>
              <w:spacing w:after="120" w:line="360" w:lineRule="atLeast"/>
              <w:jc w:val="center"/>
              <w:rPr>
                <w:rFonts w:ascii="SimHei" w:eastAsia="SimHei"/>
                <w:sz w:val="18"/>
              </w:rPr>
            </w:pPr>
            <w:r>
              <w:rPr>
                <w:rFonts w:ascii="SimHei" w:eastAsia="SimHei" w:hint="eastAsia"/>
                <w:sz w:val="18"/>
              </w:rPr>
              <w:t>男</w:t>
            </w:r>
          </w:p>
        </w:tc>
        <w:tc>
          <w:tcPr>
            <w:tcW w:w="589" w:type="pct"/>
            <w:tcBorders>
              <w:bottom w:val="single" w:sz="4" w:space="0" w:color="auto"/>
            </w:tcBorders>
          </w:tcPr>
          <w:p w:rsidR="00000000" w:rsidRDefault="00D60DAC">
            <w:pPr>
              <w:keepNext/>
              <w:keepLines/>
              <w:widowControl/>
              <w:spacing w:after="120" w:line="360" w:lineRule="atLeast"/>
              <w:jc w:val="center"/>
              <w:rPr>
                <w:rFonts w:ascii="SimHei" w:eastAsia="SimHei"/>
                <w:sz w:val="18"/>
              </w:rPr>
            </w:pPr>
            <w:r>
              <w:rPr>
                <w:rFonts w:ascii="SimHei" w:eastAsia="SimHei" w:hint="eastAsia"/>
                <w:sz w:val="18"/>
              </w:rPr>
              <w:t>女</w:t>
            </w:r>
          </w:p>
        </w:tc>
        <w:tc>
          <w:tcPr>
            <w:tcW w:w="589" w:type="pct"/>
            <w:tcBorders>
              <w:bottom w:val="single" w:sz="4" w:space="0" w:color="auto"/>
            </w:tcBorders>
          </w:tcPr>
          <w:p w:rsidR="00000000" w:rsidRDefault="00D60DAC">
            <w:pPr>
              <w:keepNext/>
              <w:keepLines/>
              <w:widowControl/>
              <w:spacing w:after="120" w:line="360" w:lineRule="atLeast"/>
              <w:jc w:val="center"/>
              <w:rPr>
                <w:rFonts w:ascii="SimHei" w:eastAsia="SimHei" w:hint="eastAsia"/>
                <w:sz w:val="18"/>
              </w:rPr>
            </w:pPr>
            <w:r>
              <w:rPr>
                <w:rFonts w:ascii="SimHei" w:eastAsia="SimHei" w:hint="eastAsia"/>
                <w:sz w:val="18"/>
              </w:rPr>
              <w:t>共计</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老年病研究生文凭</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0</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4</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4</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取得资格证书后的健康服务管理文凭</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0</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取得资格证书后的营养和膳食文凭</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3</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5</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保健科学硕士</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4</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5</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法律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法律和人文科学研究文学士</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44</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85</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109</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r>
              <w:rPr>
                <w:rFonts w:hint="eastAsia"/>
                <w:sz w:val="18"/>
              </w:rPr>
              <w:t xml:space="preserve">　</w:t>
            </w:r>
          </w:p>
        </w:tc>
        <w:tc>
          <w:tcPr>
            <w:tcW w:w="1962" w:type="pct"/>
            <w:tcBorders>
              <w:top w:val="nil"/>
              <w:bottom w:val="nil"/>
            </w:tcBorders>
          </w:tcPr>
          <w:p w:rsidR="00000000" w:rsidRDefault="00D60DAC">
            <w:pPr>
              <w:widowControl/>
              <w:spacing w:after="120" w:line="300" w:lineRule="atLeast"/>
              <w:rPr>
                <w:sz w:val="18"/>
              </w:rPr>
            </w:pPr>
            <w:r>
              <w:rPr>
                <w:sz w:val="18"/>
              </w:rPr>
              <w:t>N.P.</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38</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41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79</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法学博士</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42</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63</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哲学硕士</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0</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哲学博士</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0</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sz w:val="18"/>
              </w:rPr>
            </w:pPr>
            <w:r>
              <w:rPr>
                <w:rFonts w:hint="eastAsia"/>
                <w:sz w:val="18"/>
              </w:rPr>
              <w:t>L.P.</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0</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文科硕士</w:t>
            </w:r>
            <w:r>
              <w:rPr>
                <w:rFonts w:hint="eastAsia"/>
                <w:sz w:val="18"/>
              </w:rPr>
              <w:t>FIN SERV</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9</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4</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13</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人权和民主化文科硕士</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16</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22</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38</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MAG</w:t>
            </w:r>
            <w:r>
              <w:rPr>
                <w:sz w:val="18"/>
              </w:rPr>
              <w:t>.</w:t>
            </w:r>
            <w:r>
              <w:rPr>
                <w:rFonts w:hint="eastAsia"/>
                <w:sz w:val="18"/>
              </w:rPr>
              <w:t>JUR</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9</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8</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17</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法医专科学校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鉴定服务文凭</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3</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5</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内科和外科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药学学士（荣誉）</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15</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36</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哲学博士（内科和</w:t>
            </w:r>
            <w:r>
              <w:rPr>
                <w:rFonts w:hint="eastAsia"/>
                <w:sz w:val="18"/>
              </w:rPr>
              <w:t>外科）</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3</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理科硕士（内科和外科）</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7</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9</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牙科硕士</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22</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16</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38</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地中海外交学院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外交硕士</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10</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5</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15</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外交专业文科硕士</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6</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5</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11</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rFonts w:hint="eastAsia"/>
                <w:sz w:val="18"/>
              </w:rPr>
            </w:pP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外交专业研究生文凭</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6</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7</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13</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外交专业文凭</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6</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8</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地中海研究所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哲学硕士</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科学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理学士</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0</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理学士（荣誉）</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14</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14</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28</w:t>
            </w:r>
          </w:p>
        </w:tc>
      </w:tr>
      <w:tr w:rsidR="00000000">
        <w:tblPrEx>
          <w:tblCellMar>
            <w:top w:w="0" w:type="dxa"/>
            <w:bottom w:w="0" w:type="dxa"/>
          </w:tblCellMar>
        </w:tblPrEx>
        <w:tc>
          <w:tcPr>
            <w:tcW w:w="1271" w:type="pct"/>
            <w:tcBorders>
              <w:top w:val="nil"/>
              <w:bottom w:val="single" w:sz="4" w:space="0" w:color="auto"/>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single" w:sz="4" w:space="0" w:color="auto"/>
            </w:tcBorders>
          </w:tcPr>
          <w:p w:rsidR="00000000" w:rsidRDefault="00D60DAC">
            <w:pPr>
              <w:widowControl/>
              <w:spacing w:after="120" w:line="300" w:lineRule="atLeast"/>
              <w:rPr>
                <w:rFonts w:hint="eastAsia"/>
                <w:sz w:val="18"/>
              </w:rPr>
            </w:pPr>
            <w:r>
              <w:rPr>
                <w:rFonts w:hint="eastAsia"/>
                <w:sz w:val="18"/>
              </w:rPr>
              <w:t>理科硕士</w:t>
            </w:r>
          </w:p>
        </w:tc>
        <w:tc>
          <w:tcPr>
            <w:tcW w:w="589" w:type="pct"/>
            <w:tcBorders>
              <w:top w:val="nil"/>
              <w:bottom w:val="single" w:sz="4" w:space="0" w:color="auto"/>
            </w:tcBorders>
          </w:tcPr>
          <w:p w:rsidR="00000000" w:rsidRDefault="00D60DAC" w:rsidP="00D60DAC">
            <w:pPr>
              <w:widowControl/>
              <w:spacing w:after="120" w:line="300" w:lineRule="atLeast"/>
              <w:ind w:rightChars="100" w:right="31680"/>
              <w:jc w:val="right"/>
              <w:rPr>
                <w:sz w:val="18"/>
              </w:rPr>
            </w:pPr>
            <w:r>
              <w:rPr>
                <w:sz w:val="18"/>
              </w:rPr>
              <w:t>10</w:t>
            </w:r>
          </w:p>
        </w:tc>
        <w:tc>
          <w:tcPr>
            <w:tcW w:w="589" w:type="pct"/>
            <w:tcBorders>
              <w:top w:val="nil"/>
              <w:bottom w:val="single" w:sz="4" w:space="0" w:color="auto"/>
            </w:tcBorders>
          </w:tcPr>
          <w:p w:rsidR="00000000" w:rsidRDefault="00D60DAC" w:rsidP="00D60DAC">
            <w:pPr>
              <w:widowControl/>
              <w:spacing w:after="120" w:line="300" w:lineRule="atLeast"/>
              <w:ind w:rightChars="100" w:right="31680"/>
              <w:jc w:val="right"/>
              <w:rPr>
                <w:sz w:val="18"/>
              </w:rPr>
            </w:pPr>
            <w:r>
              <w:rPr>
                <w:sz w:val="18"/>
              </w:rPr>
              <w:t>5</w:t>
            </w:r>
          </w:p>
        </w:tc>
        <w:tc>
          <w:tcPr>
            <w:tcW w:w="589" w:type="pct"/>
            <w:tcBorders>
              <w:top w:val="nil"/>
              <w:bottom w:val="single" w:sz="4" w:space="0" w:color="auto"/>
            </w:tcBorders>
          </w:tcPr>
          <w:p w:rsidR="00000000" w:rsidRDefault="00D60DAC" w:rsidP="00D60DAC">
            <w:pPr>
              <w:widowControl/>
              <w:spacing w:after="120" w:line="300" w:lineRule="atLeast"/>
              <w:ind w:rightChars="100" w:right="31680"/>
              <w:jc w:val="right"/>
              <w:rPr>
                <w:sz w:val="18"/>
              </w:rPr>
            </w:pPr>
            <w:r>
              <w:rPr>
                <w:sz w:val="18"/>
              </w:rPr>
              <w:t>15</w:t>
            </w:r>
          </w:p>
        </w:tc>
      </w:tr>
    </w:tbl>
    <w:p w:rsidR="00000000" w:rsidRDefault="00D60DAC">
      <w:pPr>
        <w:widowControl/>
        <w:jc w:val="left"/>
        <w:rPr>
          <w:rFonts w:hint="eastAsia"/>
        </w:rPr>
      </w:pPr>
    </w:p>
    <w:p w:rsidR="00000000" w:rsidRDefault="00D60DAC">
      <w:pPr>
        <w:keepNext/>
        <w:keepLines/>
        <w:widowControl/>
        <w:spacing w:after="120" w:line="360" w:lineRule="atLeast"/>
        <w:jc w:val="center"/>
        <w:rPr>
          <w:rFonts w:ascii="SimHei" w:eastAsia="SimHei" w:hint="eastAsia"/>
        </w:rPr>
      </w:pPr>
      <w:r>
        <w:rPr>
          <w:rFonts w:ascii="SimHei" w:eastAsia="SimHei" w:hint="eastAsia"/>
        </w:rPr>
        <w:t>表</w:t>
      </w:r>
      <w:r>
        <w:rPr>
          <w:rFonts w:ascii="SimHei" w:eastAsia="SimHei" w:hint="eastAsia"/>
        </w:rPr>
        <w:t>55</w:t>
      </w:r>
      <w:r>
        <w:rPr>
          <w:rFonts w:ascii="SimHei" w:eastAsia="SimHei" w:hint="eastAsia"/>
        </w:rPr>
        <w:t>（</w:t>
      </w:r>
      <w:r>
        <w:rPr>
          <w:rFonts w:ascii="KaiTi_GB2312" w:eastAsia="KaiTi_GB2312" w:hint="eastAsia"/>
        </w:rPr>
        <w:t>续</w:t>
      </w:r>
      <w:r>
        <w:rPr>
          <w:rFonts w:ascii="SimHei" w:eastAsia="SimHei" w:hint="eastAsia"/>
        </w:rPr>
        <w:t>）</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20"/>
        <w:gridCol w:w="3735"/>
        <w:gridCol w:w="1121"/>
        <w:gridCol w:w="1121"/>
        <w:gridCol w:w="1121"/>
      </w:tblGrid>
      <w:tr w:rsidR="00000000">
        <w:tblPrEx>
          <w:tblCellMar>
            <w:top w:w="0" w:type="dxa"/>
            <w:bottom w:w="0" w:type="dxa"/>
          </w:tblCellMar>
        </w:tblPrEx>
        <w:tc>
          <w:tcPr>
            <w:tcW w:w="1271" w:type="pct"/>
            <w:tcBorders>
              <w:bottom w:val="single" w:sz="4" w:space="0" w:color="auto"/>
            </w:tcBorders>
          </w:tcPr>
          <w:p w:rsidR="00000000" w:rsidRDefault="00D60DAC">
            <w:pPr>
              <w:keepNext/>
              <w:keepLines/>
              <w:widowControl/>
              <w:spacing w:after="120" w:line="360" w:lineRule="atLeast"/>
              <w:rPr>
                <w:rFonts w:ascii="SimHei" w:eastAsia="SimHei"/>
                <w:sz w:val="18"/>
              </w:rPr>
            </w:pPr>
            <w:r>
              <w:rPr>
                <w:rFonts w:ascii="SimHei" w:eastAsia="SimHei" w:hint="eastAsia"/>
                <w:sz w:val="18"/>
              </w:rPr>
              <w:t>学院</w:t>
            </w:r>
            <w:r>
              <w:rPr>
                <w:rFonts w:ascii="SimHei" w:eastAsia="SimHei"/>
                <w:sz w:val="18"/>
              </w:rPr>
              <w:t>/</w:t>
            </w:r>
            <w:r>
              <w:rPr>
                <w:rFonts w:ascii="SimHei" w:eastAsia="SimHei" w:hint="eastAsia"/>
                <w:sz w:val="18"/>
              </w:rPr>
              <w:t>专科学校</w:t>
            </w:r>
          </w:p>
        </w:tc>
        <w:tc>
          <w:tcPr>
            <w:tcW w:w="1962" w:type="pct"/>
            <w:tcBorders>
              <w:bottom w:val="single" w:sz="4" w:space="0" w:color="auto"/>
            </w:tcBorders>
          </w:tcPr>
          <w:p w:rsidR="00000000" w:rsidRDefault="00D60DAC">
            <w:pPr>
              <w:keepNext/>
              <w:keepLines/>
              <w:widowControl/>
              <w:spacing w:after="120" w:line="360" w:lineRule="atLeast"/>
              <w:rPr>
                <w:rFonts w:ascii="SimHei" w:eastAsia="SimHei"/>
                <w:sz w:val="18"/>
              </w:rPr>
            </w:pPr>
            <w:r>
              <w:rPr>
                <w:rFonts w:ascii="SimHei" w:eastAsia="SimHei" w:hint="eastAsia"/>
                <w:sz w:val="18"/>
              </w:rPr>
              <w:t>学位</w:t>
            </w:r>
          </w:p>
        </w:tc>
        <w:tc>
          <w:tcPr>
            <w:tcW w:w="589" w:type="pct"/>
            <w:tcBorders>
              <w:bottom w:val="single" w:sz="4" w:space="0" w:color="auto"/>
            </w:tcBorders>
          </w:tcPr>
          <w:p w:rsidR="00000000" w:rsidRDefault="00D60DAC">
            <w:pPr>
              <w:keepNext/>
              <w:keepLines/>
              <w:widowControl/>
              <w:spacing w:after="120" w:line="360" w:lineRule="atLeast"/>
              <w:jc w:val="center"/>
              <w:rPr>
                <w:rFonts w:ascii="SimHei" w:eastAsia="SimHei"/>
                <w:sz w:val="18"/>
              </w:rPr>
            </w:pPr>
            <w:r>
              <w:rPr>
                <w:rFonts w:ascii="SimHei" w:eastAsia="SimHei" w:hint="eastAsia"/>
                <w:sz w:val="18"/>
              </w:rPr>
              <w:t>男</w:t>
            </w:r>
          </w:p>
        </w:tc>
        <w:tc>
          <w:tcPr>
            <w:tcW w:w="589" w:type="pct"/>
            <w:tcBorders>
              <w:bottom w:val="single" w:sz="4" w:space="0" w:color="auto"/>
            </w:tcBorders>
          </w:tcPr>
          <w:p w:rsidR="00000000" w:rsidRDefault="00D60DAC">
            <w:pPr>
              <w:keepNext/>
              <w:keepLines/>
              <w:widowControl/>
              <w:spacing w:after="120" w:line="360" w:lineRule="atLeast"/>
              <w:jc w:val="center"/>
              <w:rPr>
                <w:rFonts w:ascii="SimHei" w:eastAsia="SimHei"/>
                <w:sz w:val="18"/>
              </w:rPr>
            </w:pPr>
            <w:r>
              <w:rPr>
                <w:rFonts w:ascii="SimHei" w:eastAsia="SimHei" w:hint="eastAsia"/>
                <w:sz w:val="18"/>
              </w:rPr>
              <w:t>女</w:t>
            </w:r>
          </w:p>
        </w:tc>
        <w:tc>
          <w:tcPr>
            <w:tcW w:w="589" w:type="pct"/>
            <w:tcBorders>
              <w:bottom w:val="single" w:sz="4" w:space="0" w:color="auto"/>
            </w:tcBorders>
          </w:tcPr>
          <w:p w:rsidR="00000000" w:rsidRDefault="00D60DAC">
            <w:pPr>
              <w:keepNext/>
              <w:keepLines/>
              <w:widowControl/>
              <w:spacing w:after="120" w:line="360" w:lineRule="atLeast"/>
              <w:jc w:val="center"/>
              <w:rPr>
                <w:rFonts w:ascii="SimHei" w:eastAsia="SimHei" w:hint="eastAsia"/>
                <w:sz w:val="18"/>
              </w:rPr>
            </w:pPr>
            <w:r>
              <w:rPr>
                <w:rFonts w:ascii="SimHei" w:eastAsia="SimHei" w:hint="eastAsia"/>
                <w:sz w:val="18"/>
              </w:rPr>
              <w:t>共计</w:t>
            </w:r>
          </w:p>
        </w:tc>
      </w:tr>
      <w:tr w:rsidR="00000000">
        <w:tblPrEx>
          <w:tblCellMar>
            <w:top w:w="0" w:type="dxa"/>
            <w:bottom w:w="0" w:type="dxa"/>
          </w:tblCellMar>
        </w:tblPrEx>
        <w:tc>
          <w:tcPr>
            <w:tcW w:w="1271" w:type="pct"/>
            <w:tcBorders>
              <w:top w:val="single" w:sz="4" w:space="0" w:color="auto"/>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single" w:sz="4" w:space="0" w:color="auto"/>
              <w:bottom w:val="nil"/>
            </w:tcBorders>
          </w:tcPr>
          <w:p w:rsidR="00000000" w:rsidRDefault="00D60DAC">
            <w:pPr>
              <w:widowControl/>
              <w:spacing w:after="120" w:line="300" w:lineRule="atLeast"/>
              <w:rPr>
                <w:rFonts w:hint="eastAsia"/>
                <w:sz w:val="18"/>
              </w:rPr>
            </w:pPr>
            <w:r>
              <w:rPr>
                <w:rFonts w:hint="eastAsia"/>
                <w:sz w:val="18"/>
              </w:rPr>
              <w:t>哲学硕士</w:t>
            </w:r>
          </w:p>
        </w:tc>
        <w:tc>
          <w:tcPr>
            <w:tcW w:w="589" w:type="pct"/>
            <w:tcBorders>
              <w:top w:val="single" w:sz="4" w:space="0" w:color="auto"/>
              <w:bottom w:val="nil"/>
            </w:tcBorders>
          </w:tcPr>
          <w:p w:rsidR="00000000" w:rsidRDefault="00D60DAC" w:rsidP="00D60DAC">
            <w:pPr>
              <w:widowControl/>
              <w:spacing w:after="120" w:line="300" w:lineRule="atLeast"/>
              <w:ind w:rightChars="100" w:right="31680"/>
              <w:jc w:val="right"/>
              <w:rPr>
                <w:sz w:val="18"/>
              </w:rPr>
            </w:pPr>
            <w:r>
              <w:rPr>
                <w:sz w:val="18"/>
              </w:rPr>
              <w:t>1</w:t>
            </w:r>
          </w:p>
        </w:tc>
        <w:tc>
          <w:tcPr>
            <w:tcW w:w="589" w:type="pct"/>
            <w:tcBorders>
              <w:top w:val="single" w:sz="4" w:space="0" w:color="auto"/>
              <w:bottom w:val="nil"/>
            </w:tcBorders>
          </w:tcPr>
          <w:p w:rsidR="00000000" w:rsidRDefault="00D60DAC" w:rsidP="00D60DAC">
            <w:pPr>
              <w:widowControl/>
              <w:spacing w:after="120" w:line="300" w:lineRule="atLeast"/>
              <w:ind w:rightChars="100" w:right="31680"/>
              <w:jc w:val="right"/>
              <w:rPr>
                <w:sz w:val="18"/>
              </w:rPr>
            </w:pPr>
            <w:r>
              <w:rPr>
                <w:sz w:val="18"/>
              </w:rPr>
              <w:t>0</w:t>
            </w:r>
          </w:p>
        </w:tc>
        <w:tc>
          <w:tcPr>
            <w:tcW w:w="589" w:type="pct"/>
            <w:tcBorders>
              <w:top w:val="single" w:sz="4" w:space="0" w:color="auto"/>
              <w:bottom w:val="nil"/>
            </w:tcBorders>
          </w:tcPr>
          <w:p w:rsidR="00000000" w:rsidRDefault="00D60DAC" w:rsidP="00D60DAC">
            <w:pPr>
              <w:widowControl/>
              <w:spacing w:after="120" w:line="300" w:lineRule="atLeast"/>
              <w:ind w:rightChars="100" w:right="31680"/>
              <w:jc w:val="right"/>
              <w:rPr>
                <w:sz w:val="18"/>
              </w:rPr>
            </w:pPr>
            <w:r>
              <w:rPr>
                <w:sz w:val="18"/>
              </w:rPr>
              <w:t>1</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技术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文学士（神学和人文专业）</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0</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文学士（神学和人文专业）（荣誉）</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3</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5</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文学士（宗教专业）</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4</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4</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8</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宗教专业文凭</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4</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6</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哲学硕士（宗教专业）</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0</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文科硕士（神学和人文专业）</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3</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4</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sz w:val="18"/>
              </w:rPr>
            </w:pPr>
            <w:r>
              <w:rPr>
                <w:rFonts w:hint="eastAsia"/>
                <w:sz w:val="18"/>
              </w:rPr>
              <w:t>S</w:t>
            </w:r>
            <w:r>
              <w:rPr>
                <w:sz w:val="18"/>
              </w:rPr>
              <w:t>.Th.B.</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0</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11</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sz w:val="18"/>
              </w:rPr>
              <w:t>S.Th.L.</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0</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职工参与发展中心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社会专业文凭（性别与发展）</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0</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3</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社会专业文凭（职业健康和安全）</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0</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公共管理学院</w:t>
            </w:r>
            <w:r>
              <w:rPr>
                <w:rFonts w:hint="eastAsia"/>
                <w:sz w:val="18"/>
              </w:rPr>
              <w:t xml:space="preserve"> </w:t>
            </w: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公共管理文凭</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12</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23</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巴罗克艺术研究院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巴罗克艺术文科硕士</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3</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5</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8</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EDRC</w:t>
            </w: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欧洲研究文学士（荣誉）</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8</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19</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欧洲研究文学士</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0</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欧洲研究文科硕士</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欧洲研究哲学硕士</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0</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1</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FEMA</w:t>
            </w: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管理专业文凭</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48</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30</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76</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商业</w:t>
            </w:r>
            <w:r>
              <w:rPr>
                <w:rFonts w:hint="eastAsia"/>
                <w:sz w:val="18"/>
              </w:rPr>
              <w:t>专业文凭</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2</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4</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6</w:t>
            </w:r>
          </w:p>
        </w:tc>
      </w:tr>
      <w:tr w:rsidR="00000000">
        <w:tblPrEx>
          <w:tblCellMar>
            <w:top w:w="0" w:type="dxa"/>
            <w:bottom w:w="0" w:type="dxa"/>
          </w:tblCellMar>
        </w:tblPrEx>
        <w:tc>
          <w:tcPr>
            <w:tcW w:w="1271" w:type="pct"/>
            <w:tcBorders>
              <w:top w:val="nil"/>
              <w:bottom w:val="nil"/>
            </w:tcBorders>
          </w:tcPr>
          <w:p w:rsidR="00000000" w:rsidRDefault="00D60DAC">
            <w:pPr>
              <w:widowControl/>
              <w:spacing w:after="120" w:line="300" w:lineRule="atLeast"/>
              <w:rPr>
                <w:sz w:val="18"/>
              </w:rPr>
            </w:pPr>
            <w:r>
              <w:rPr>
                <w:rFonts w:hint="eastAsia"/>
                <w:sz w:val="18"/>
              </w:rPr>
              <w:t xml:space="preserve">　　　　　　　　</w:t>
            </w:r>
          </w:p>
        </w:tc>
        <w:tc>
          <w:tcPr>
            <w:tcW w:w="1962" w:type="pct"/>
            <w:tcBorders>
              <w:top w:val="nil"/>
              <w:bottom w:val="nil"/>
            </w:tcBorders>
          </w:tcPr>
          <w:p w:rsidR="00000000" w:rsidRDefault="00D60DAC">
            <w:pPr>
              <w:widowControl/>
              <w:spacing w:after="120" w:line="300" w:lineRule="atLeast"/>
              <w:rPr>
                <w:rFonts w:hint="eastAsia"/>
                <w:sz w:val="18"/>
              </w:rPr>
            </w:pPr>
            <w:r>
              <w:rPr>
                <w:rFonts w:hint="eastAsia"/>
                <w:sz w:val="18"/>
              </w:rPr>
              <w:t>社会工作文凭</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0</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4</w:t>
            </w:r>
          </w:p>
        </w:tc>
        <w:tc>
          <w:tcPr>
            <w:tcW w:w="589" w:type="pct"/>
            <w:tcBorders>
              <w:top w:val="nil"/>
              <w:bottom w:val="nil"/>
            </w:tcBorders>
          </w:tcPr>
          <w:p w:rsidR="00000000" w:rsidRDefault="00D60DAC" w:rsidP="00D60DAC">
            <w:pPr>
              <w:widowControl/>
              <w:spacing w:after="120" w:line="300" w:lineRule="atLeast"/>
              <w:ind w:rightChars="100" w:right="31680"/>
              <w:jc w:val="right"/>
              <w:rPr>
                <w:sz w:val="18"/>
              </w:rPr>
            </w:pPr>
            <w:r>
              <w:rPr>
                <w:sz w:val="18"/>
              </w:rPr>
              <w:t>4</w:t>
            </w:r>
          </w:p>
        </w:tc>
      </w:tr>
      <w:tr w:rsidR="00000000">
        <w:tblPrEx>
          <w:tblCellMar>
            <w:top w:w="0" w:type="dxa"/>
            <w:bottom w:w="0" w:type="dxa"/>
          </w:tblCellMar>
        </w:tblPrEx>
        <w:tc>
          <w:tcPr>
            <w:tcW w:w="1271" w:type="pct"/>
            <w:tcBorders>
              <w:top w:val="nil"/>
              <w:bottom w:val="single" w:sz="4" w:space="0" w:color="auto"/>
            </w:tcBorders>
          </w:tcPr>
          <w:p w:rsidR="00000000" w:rsidRDefault="00D60DAC">
            <w:pPr>
              <w:widowControl/>
              <w:spacing w:after="120" w:line="300" w:lineRule="atLeast"/>
              <w:rPr>
                <w:sz w:val="18"/>
              </w:rPr>
            </w:pPr>
            <w:r>
              <w:rPr>
                <w:rFonts w:hint="eastAsia"/>
                <w:sz w:val="18"/>
              </w:rPr>
              <w:t xml:space="preserve">群岛与小国专科学校　</w:t>
            </w:r>
          </w:p>
        </w:tc>
        <w:tc>
          <w:tcPr>
            <w:tcW w:w="1962" w:type="pct"/>
            <w:tcBorders>
              <w:top w:val="nil"/>
              <w:bottom w:val="single" w:sz="4" w:space="0" w:color="auto"/>
            </w:tcBorders>
          </w:tcPr>
          <w:p w:rsidR="00000000" w:rsidRDefault="00D60DAC">
            <w:pPr>
              <w:widowControl/>
              <w:spacing w:after="120" w:line="300" w:lineRule="atLeast"/>
              <w:rPr>
                <w:rFonts w:hint="eastAsia"/>
                <w:sz w:val="18"/>
              </w:rPr>
            </w:pPr>
            <w:r>
              <w:rPr>
                <w:rFonts w:hint="eastAsia"/>
                <w:sz w:val="18"/>
              </w:rPr>
              <w:t>群岛与小国文科硕士</w:t>
            </w:r>
          </w:p>
        </w:tc>
        <w:tc>
          <w:tcPr>
            <w:tcW w:w="589" w:type="pct"/>
            <w:tcBorders>
              <w:top w:val="nil"/>
              <w:bottom w:val="single" w:sz="4" w:space="0" w:color="auto"/>
            </w:tcBorders>
          </w:tcPr>
          <w:p w:rsidR="00000000" w:rsidRDefault="00D60DAC" w:rsidP="00D60DAC">
            <w:pPr>
              <w:widowControl/>
              <w:spacing w:after="120" w:line="300" w:lineRule="atLeast"/>
              <w:ind w:rightChars="100" w:right="31680"/>
              <w:jc w:val="right"/>
              <w:rPr>
                <w:sz w:val="18"/>
              </w:rPr>
            </w:pPr>
            <w:r>
              <w:rPr>
                <w:sz w:val="18"/>
              </w:rPr>
              <w:t>4</w:t>
            </w:r>
          </w:p>
        </w:tc>
        <w:tc>
          <w:tcPr>
            <w:tcW w:w="589" w:type="pct"/>
            <w:tcBorders>
              <w:top w:val="nil"/>
              <w:bottom w:val="single" w:sz="4" w:space="0" w:color="auto"/>
            </w:tcBorders>
          </w:tcPr>
          <w:p w:rsidR="00000000" w:rsidRDefault="00D60DAC" w:rsidP="00D60DAC">
            <w:pPr>
              <w:widowControl/>
              <w:spacing w:after="120" w:line="300" w:lineRule="atLeast"/>
              <w:ind w:rightChars="100" w:right="31680"/>
              <w:jc w:val="right"/>
              <w:rPr>
                <w:sz w:val="18"/>
              </w:rPr>
            </w:pPr>
            <w:r>
              <w:rPr>
                <w:sz w:val="18"/>
              </w:rPr>
              <w:t>0</w:t>
            </w:r>
          </w:p>
        </w:tc>
        <w:tc>
          <w:tcPr>
            <w:tcW w:w="589" w:type="pct"/>
            <w:tcBorders>
              <w:top w:val="nil"/>
              <w:bottom w:val="single" w:sz="4" w:space="0" w:color="auto"/>
            </w:tcBorders>
          </w:tcPr>
          <w:p w:rsidR="00000000" w:rsidRDefault="00D60DAC" w:rsidP="00D60DAC">
            <w:pPr>
              <w:widowControl/>
              <w:spacing w:after="120" w:line="300" w:lineRule="atLeast"/>
              <w:ind w:rightChars="100" w:right="31680"/>
              <w:jc w:val="right"/>
              <w:rPr>
                <w:sz w:val="18"/>
              </w:rPr>
            </w:pPr>
            <w:r>
              <w:rPr>
                <w:sz w:val="18"/>
              </w:rPr>
              <w:t>4</w:t>
            </w:r>
          </w:p>
        </w:tc>
      </w:tr>
      <w:tr w:rsidR="00000000">
        <w:tblPrEx>
          <w:tblCellMar>
            <w:top w:w="0" w:type="dxa"/>
            <w:bottom w:w="0" w:type="dxa"/>
          </w:tblCellMar>
        </w:tblPrEx>
        <w:tc>
          <w:tcPr>
            <w:tcW w:w="1271" w:type="pct"/>
            <w:tcBorders>
              <w:top w:val="single" w:sz="4" w:space="0" w:color="auto"/>
            </w:tcBorders>
          </w:tcPr>
          <w:p w:rsidR="00000000" w:rsidRDefault="00D60DAC">
            <w:pPr>
              <w:widowControl/>
              <w:spacing w:after="120" w:line="300" w:lineRule="atLeast"/>
              <w:rPr>
                <w:rFonts w:hint="eastAsia"/>
                <w:sz w:val="18"/>
              </w:rPr>
            </w:pPr>
            <w:r>
              <w:rPr>
                <w:rFonts w:hint="eastAsia"/>
                <w:sz w:val="18"/>
              </w:rPr>
              <w:t>共计</w:t>
            </w:r>
          </w:p>
        </w:tc>
        <w:tc>
          <w:tcPr>
            <w:tcW w:w="1962" w:type="pct"/>
            <w:tcBorders>
              <w:top w:val="single" w:sz="4" w:space="0" w:color="auto"/>
            </w:tcBorders>
          </w:tcPr>
          <w:p w:rsidR="00000000" w:rsidRDefault="00D60DAC">
            <w:pPr>
              <w:widowControl/>
              <w:spacing w:after="120" w:line="300" w:lineRule="atLeast"/>
              <w:rPr>
                <w:rFonts w:hint="eastAsia"/>
                <w:sz w:val="18"/>
              </w:rPr>
            </w:pPr>
          </w:p>
        </w:tc>
        <w:tc>
          <w:tcPr>
            <w:tcW w:w="589" w:type="pct"/>
            <w:tcBorders>
              <w:top w:val="single" w:sz="4" w:space="0" w:color="auto"/>
            </w:tcBorders>
          </w:tcPr>
          <w:p w:rsidR="00000000" w:rsidRDefault="00D60DAC" w:rsidP="00D60DAC">
            <w:pPr>
              <w:widowControl/>
              <w:spacing w:after="120" w:line="300" w:lineRule="atLeast"/>
              <w:ind w:rightChars="100" w:right="31680"/>
              <w:jc w:val="right"/>
              <w:rPr>
                <w:sz w:val="18"/>
              </w:rPr>
            </w:pPr>
            <w:r>
              <w:rPr>
                <w:sz w:val="18"/>
              </w:rPr>
              <w:t>916</w:t>
            </w:r>
          </w:p>
        </w:tc>
        <w:tc>
          <w:tcPr>
            <w:tcW w:w="589" w:type="pct"/>
            <w:tcBorders>
              <w:top w:val="single" w:sz="4" w:space="0" w:color="auto"/>
            </w:tcBorders>
          </w:tcPr>
          <w:p w:rsidR="00000000" w:rsidRDefault="00D60DAC" w:rsidP="00D60DAC">
            <w:pPr>
              <w:widowControl/>
              <w:spacing w:after="120" w:line="300" w:lineRule="atLeast"/>
              <w:ind w:rightChars="100" w:right="31680"/>
              <w:jc w:val="right"/>
              <w:rPr>
                <w:sz w:val="18"/>
              </w:rPr>
            </w:pPr>
            <w:r>
              <w:rPr>
                <w:sz w:val="18"/>
              </w:rPr>
              <w:t>1 121</w:t>
            </w:r>
          </w:p>
        </w:tc>
        <w:tc>
          <w:tcPr>
            <w:tcW w:w="589" w:type="pct"/>
            <w:tcBorders>
              <w:top w:val="single" w:sz="4" w:space="0" w:color="auto"/>
            </w:tcBorders>
          </w:tcPr>
          <w:p w:rsidR="00000000" w:rsidRDefault="00D60DAC" w:rsidP="00D60DAC">
            <w:pPr>
              <w:widowControl/>
              <w:spacing w:after="120" w:line="300" w:lineRule="atLeast"/>
              <w:ind w:rightChars="100" w:right="31680"/>
              <w:jc w:val="right"/>
              <w:rPr>
                <w:sz w:val="18"/>
              </w:rPr>
            </w:pPr>
            <w:r>
              <w:rPr>
                <w:sz w:val="18"/>
              </w:rPr>
              <w:t>2 037</w:t>
            </w:r>
          </w:p>
        </w:tc>
      </w:tr>
    </w:tbl>
    <w:p w:rsidR="00000000" w:rsidRDefault="00D60DAC">
      <w:pPr>
        <w:widowControl/>
        <w:spacing w:after="240" w:line="360" w:lineRule="atLeast"/>
        <w:rPr>
          <w:rFonts w:hint="eastAsia"/>
          <w:sz w:val="18"/>
        </w:rPr>
      </w:pPr>
      <w:r>
        <w:rPr>
          <w:rFonts w:ascii="KaiTi_GB2312" w:eastAsia="KaiTi_GB2312" w:hint="eastAsia"/>
          <w:iCs/>
          <w:sz w:val="18"/>
        </w:rPr>
        <w:t>资料来源</w:t>
      </w:r>
      <w:r>
        <w:rPr>
          <w:rFonts w:hint="eastAsia"/>
          <w:sz w:val="18"/>
        </w:rPr>
        <w:t>：马耳他大学。</w:t>
      </w:r>
    </w:p>
    <w:p w:rsidR="00000000" w:rsidRDefault="00D60DAC">
      <w:pPr>
        <w:widowControl/>
        <w:spacing w:after="240" w:line="360" w:lineRule="atLeast"/>
        <w:rPr>
          <w:rFonts w:eastAsia="SimHei"/>
          <w:sz w:val="28"/>
        </w:rPr>
      </w:pPr>
    </w:p>
    <w:sectPr w:rsidR="00000000">
      <w:headerReference w:type="even" r:id="rId10"/>
      <w:headerReference w:type="default" r:id="rId11"/>
      <w:footerReference w:type="even" r:id="rId12"/>
      <w:footerReference w:type="default" r:id="rId13"/>
      <w:headerReference w:type="first" r:id="rId14"/>
      <w:footerReference w:type="first" r:id="rId15"/>
      <w:pgSz w:w="12242" w:h="15842" w:code="1"/>
      <w:pgMar w:top="1418" w:right="1361" w:bottom="1418" w:left="1361" w:header="907" w:footer="85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D60DAC">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fldChar w:fldCharType="end"/>
      </w:r>
      <w:r>
        <w:rPr>
          <w:rStyle w:val="CommentReference"/>
          <w:rFonts w:hint="eastAsia"/>
        </w:rPr>
        <w:annotationRef/>
      </w:r>
      <w:r>
        <w:t>&lt;&lt;ODS JOB NO&gt;&gt;GE0342038EXT&lt;&lt;ODS JOB NO&gt;&gt;</w:t>
      </w:r>
    </w:p>
    <w:p w:rsidR="00000000" w:rsidRDefault="00D60DAC">
      <w:pPr>
        <w:pStyle w:val="CommentText"/>
      </w:pPr>
      <w:r>
        <w:t>&lt;&lt;ODS DOC SYMBOL1&gt;&gt;E/1990/5/Add.58&lt;&lt;ODS DOC SYMBOL1&gt;&gt;</w:t>
      </w:r>
    </w:p>
    <w:p w:rsidR="00000000" w:rsidRDefault="00D60DA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60DAC">
      <w:pPr>
        <w:spacing w:line="240" w:lineRule="auto"/>
      </w:pPr>
      <w:r>
        <w:separator/>
      </w:r>
    </w:p>
  </w:endnote>
  <w:endnote w:type="continuationSeparator" w:id="0">
    <w:p w:rsidR="00000000" w:rsidRDefault="00D60D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Arial Unicode MS"/>
    <w:panose1 w:val="020106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仿宋体">
    <w:altName w:val="Arial Unicode MS"/>
    <w:charset w:val="86"/>
    <w:family w:val="roman"/>
    <w:pitch w:val="variable"/>
    <w:sig w:usb0="00000001" w:usb1="080E0000" w:usb2="00000010" w:usb3="00000000" w:csb0="00040000" w:csb1="00000000"/>
  </w:font>
  <w:font w:name="STKaiti">
    <w:altName w:val="楷体_GB2312"/>
    <w:charset w:val="86"/>
    <w:family w:val="auto"/>
    <w:pitch w:val="variable"/>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STZhongsong">
    <w:altName w:val="华文中宋"/>
    <w:charset w:val="86"/>
    <w:family w:val="auto"/>
    <w:pitch w:val="variable"/>
    <w:sig w:usb0="00000001" w:usb1="080E0000" w:usb2="00000010" w:usb3="00000000" w:csb0="00040000"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0DA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0DAC">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0DAC">
    <w:pPr>
      <w:pStyle w:val="FootnoteText"/>
      <w:spacing w:afterLines="50" w:after="120"/>
      <w:rPr>
        <w:rFonts w:hint="eastAsia"/>
        <w:b/>
        <w:bCs/>
        <w:sz w:val="21"/>
      </w:rPr>
    </w:pPr>
    <w:r>
      <w:rPr>
        <w:sz w:val="24"/>
      </w:rPr>
      <w:t>GE.03</w:t>
    </w:r>
    <w:r>
      <w:rPr>
        <w:rFonts w:hint="eastAsia"/>
        <w:sz w:val="24"/>
      </w:rPr>
      <w:t>-</w:t>
    </w:r>
    <w:r>
      <w:rPr>
        <w:sz w:val="24"/>
      </w:rPr>
      <w:t>42038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60DAC">
      <w:pPr>
        <w:spacing w:line="240" w:lineRule="auto"/>
      </w:pPr>
      <w:r>
        <w:separator/>
      </w:r>
    </w:p>
  </w:footnote>
  <w:footnote w:type="continuationSeparator" w:id="0">
    <w:p w:rsidR="00000000" w:rsidRDefault="00D60DA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0DAC">
    <w:pPr>
      <w:pStyle w:val="Header"/>
      <w:pBdr>
        <w:bottom w:val="none" w:sz="0" w:space="0" w:color="auto"/>
      </w:pBdr>
      <w:spacing w:line="240" w:lineRule="auto"/>
      <w:jc w:val="both"/>
      <w:rPr>
        <w:sz w:val="24"/>
        <w:lang w:val="fr-FR"/>
      </w:rPr>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65pt;margin-top:-.1pt;width:.05pt;height:.05pt;z-index:1" filled="f"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D60DAC">
                      <w:pPr>
                        <w:pStyle w:val="Header"/>
                        <w:pBdr>
                          <w:bottom w:val="none" w:sz="0" w:space="0" w:color="auto"/>
                        </w:pBdr>
                        <w:spacing w:after="80"/>
                        <w:jc w:val="both"/>
                        <w:rPr>
                          <w:rFonts w:hint="eastAsia"/>
                          <w:b/>
                        </w:rPr>
                      </w:pPr>
                      <w:r>
                        <w:rPr>
                          <w:b/>
                        </w:rPr>
                        <w:t>E/1990/5/Add.58</w:t>
                      </w:r>
                    </w:p>
                  </w:tc>
                  <w:tc>
                    <w:tcPr>
                      <w:tcW w:w="5048" w:type="dxa"/>
                      <w:tcBorders>
                        <w:bottom w:val="single" w:sz="4" w:space="0" w:color="auto"/>
                      </w:tcBorders>
                      <w:vAlign w:val="bottom"/>
                    </w:tcPr>
                    <w:p w:rsidR="00000000" w:rsidRDefault="00D60DAC">
                      <w:pPr>
                        <w:pStyle w:val="Header"/>
                        <w:pBdr>
                          <w:bottom w:val="none" w:sz="0" w:space="0" w:color="auto"/>
                        </w:pBdr>
                      </w:pPr>
                    </w:p>
                  </w:tc>
                </w:tr>
              </w:tbl>
              <w:p w:rsidR="00000000" w:rsidRDefault="00D60DAC"/>
            </w:txbxContent>
          </v:textbox>
        </v:shape>
      </w:pict>
    </w:r>
    <w:r>
      <w:rPr>
        <w:sz w:val="24"/>
        <w:lang w:val="fr-FR"/>
      </w:rPr>
      <w:t>E/1990/5/Add.58</w:t>
    </w:r>
  </w:p>
  <w:p w:rsidR="00000000" w:rsidRDefault="00D60DAC">
    <w:pPr>
      <w:pStyle w:val="Header"/>
      <w:pBdr>
        <w:bottom w:val="none" w:sz="0" w:space="0" w:color="auto"/>
      </w:pBdr>
      <w:spacing w:line="240" w:lineRule="auto"/>
      <w:jc w:val="both"/>
      <w:rPr>
        <w:rStyle w:val="PageNumber"/>
        <w:sz w:val="24"/>
      </w:rPr>
    </w:pPr>
    <w:r>
      <w:rPr>
        <w:sz w:val="24"/>
        <w:lang w:val="fr-FR"/>
      </w:rPr>
      <w:t xml:space="preserve">page </w:t>
    </w:r>
    <w:r>
      <w:rPr>
        <w:rStyle w:val="PageNumber"/>
        <w:sz w:val="24"/>
      </w:rPr>
      <w:fldChar w:fldCharType="begin"/>
    </w:r>
    <w:r>
      <w:rPr>
        <w:rStyle w:val="PageNumber"/>
        <w:sz w:val="24"/>
        <w:lang w:val="fr-FR"/>
      </w:rPr>
      <w:instrText xml:space="preserve"> PAGE </w:instrText>
    </w:r>
    <w:r>
      <w:rPr>
        <w:rStyle w:val="PageNumber"/>
        <w:sz w:val="24"/>
      </w:rPr>
      <w:fldChar w:fldCharType="separate"/>
    </w:r>
    <w:r>
      <w:rPr>
        <w:rStyle w:val="PageNumber"/>
        <w:sz w:val="24"/>
        <w:lang w:val="fr-FR"/>
      </w:rPr>
      <w:t>2</w:t>
    </w:r>
    <w:r>
      <w:rPr>
        <w:rStyle w:val="PageNumber"/>
        <w:sz w:val="24"/>
      </w:rPr>
      <w:fldChar w:fldCharType="end"/>
    </w:r>
  </w:p>
  <w:p w:rsidR="00000000" w:rsidRDefault="00D60DAC">
    <w:pPr>
      <w:pStyle w:val="Header"/>
      <w:pBdr>
        <w:bottom w:val="none" w:sz="0" w:space="0" w:color="auto"/>
      </w:pBdr>
      <w:spacing w:line="240" w:lineRule="auto"/>
      <w:jc w:val="both"/>
      <w:rPr>
        <w:sz w:val="24"/>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0DAC">
    <w:pPr>
      <w:pStyle w:val="Header"/>
      <w:pBdr>
        <w:bottom w:val="none" w:sz="0" w:space="0" w:color="auto"/>
      </w:pBdr>
      <w:tabs>
        <w:tab w:val="clear" w:pos="4320"/>
        <w:tab w:val="clear" w:pos="8640"/>
        <w:tab w:val="left" w:pos="7320"/>
      </w:tabs>
      <w:spacing w:line="240" w:lineRule="auto"/>
      <w:jc w:val="left"/>
      <w:rPr>
        <w:sz w:val="24"/>
        <w:lang w:val="fr-FR"/>
      </w:rPr>
    </w:pPr>
    <w:r>
      <w:rPr>
        <w:noProof/>
        <w:sz w:val="20"/>
      </w:rPr>
      <w:pict>
        <v:shapetype id="_x0000_t202" coordsize="21600,21600" o:spt="202" path="m,l,21600r21600,l21600,xe">
          <v:stroke joinstyle="miter"/>
          <v:path gradientshapeok="t" o:connecttype="rect"/>
        </v:shapetype>
        <v:shape id="_x0000_s2052" type="#_x0000_t202" style="position:absolute;margin-left:-6pt;margin-top:.95pt;width:.05pt;height:.05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D60DAC">
                      <w:pPr>
                        <w:pStyle w:val="Header"/>
                        <w:pBdr>
                          <w:bottom w:val="none" w:sz="0" w:space="0" w:color="auto"/>
                        </w:pBdr>
                      </w:pPr>
                    </w:p>
                  </w:tc>
                  <w:tc>
                    <w:tcPr>
                      <w:tcW w:w="5048" w:type="dxa"/>
                      <w:tcBorders>
                        <w:bottom w:val="single" w:sz="4" w:space="0" w:color="auto"/>
                      </w:tcBorders>
                      <w:vAlign w:val="bottom"/>
                    </w:tcPr>
                    <w:p w:rsidR="00000000" w:rsidRDefault="00D60DAC">
                      <w:pPr>
                        <w:pStyle w:val="Header"/>
                        <w:pBdr>
                          <w:bottom w:val="none" w:sz="0" w:space="0" w:color="auto"/>
                        </w:pBdr>
                        <w:spacing w:after="80"/>
                        <w:jc w:val="right"/>
                        <w:rPr>
                          <w:rFonts w:hint="eastAsia"/>
                          <w:b/>
                        </w:rPr>
                      </w:pPr>
                      <w:r>
                        <w:rPr>
                          <w:b/>
                        </w:rPr>
                        <w:t>E/1990/5/Add.58</w:t>
                      </w:r>
                    </w:p>
                  </w:tc>
                </w:tr>
              </w:tbl>
              <w:p w:rsidR="00000000" w:rsidRDefault="00D60DAC"/>
            </w:txbxContent>
          </v:textbox>
        </v:shape>
      </w:pict>
    </w:r>
    <w:r>
      <w:rPr>
        <w:lang w:val="fr-FR"/>
      </w:rPr>
      <w:tab/>
    </w:r>
    <w:r>
      <w:rPr>
        <w:sz w:val="24"/>
        <w:lang w:val="fr-FR"/>
      </w:rPr>
      <w:t>E/1990/5/Add.58</w:t>
    </w:r>
  </w:p>
  <w:p w:rsidR="00000000" w:rsidRDefault="00D60DAC">
    <w:pPr>
      <w:pStyle w:val="Header"/>
      <w:pBdr>
        <w:bottom w:val="none" w:sz="0" w:space="0" w:color="auto"/>
      </w:pBdr>
      <w:tabs>
        <w:tab w:val="clear" w:pos="4320"/>
        <w:tab w:val="clear" w:pos="8640"/>
        <w:tab w:val="left" w:pos="7320"/>
      </w:tabs>
      <w:jc w:val="left"/>
      <w:rPr>
        <w:sz w:val="24"/>
        <w:lang w:val="fr-FR"/>
      </w:rPr>
    </w:pPr>
    <w:r>
      <w:rPr>
        <w:sz w:val="24"/>
        <w:lang w:val="fr-FR"/>
      </w:rPr>
      <w:tab/>
      <w:t xml:space="preserve">page </w:t>
    </w:r>
    <w:r>
      <w:rPr>
        <w:rStyle w:val="PageNumber"/>
        <w:sz w:val="24"/>
      </w:rPr>
      <w:fldChar w:fldCharType="begin"/>
    </w:r>
    <w:r>
      <w:rPr>
        <w:rStyle w:val="PageNumber"/>
        <w:sz w:val="24"/>
        <w:lang w:val="fr-FR"/>
      </w:rPr>
      <w:instrText xml:space="preserve"> PAGE </w:instrText>
    </w:r>
    <w:r>
      <w:rPr>
        <w:rStyle w:val="PageNumber"/>
        <w:sz w:val="24"/>
      </w:rPr>
      <w:fldChar w:fldCharType="separate"/>
    </w:r>
    <w:r>
      <w:rPr>
        <w:rStyle w:val="PageNumber"/>
        <w:sz w:val="24"/>
        <w:lang w:val="fr-FR"/>
      </w:rPr>
      <w:t>17</w:t>
    </w:r>
    <w:r>
      <w:rPr>
        <w:rStyle w:val="PageNumber"/>
        <w:sz w:val="24"/>
      </w:rPr>
      <w:fldChar w:fldCharType="end"/>
    </w:r>
  </w:p>
  <w:p w:rsidR="00000000" w:rsidRDefault="00D60DAC">
    <w:pPr>
      <w:pStyle w:val="Header"/>
      <w:pBdr>
        <w:bottom w:val="none" w:sz="0" w:space="0" w:color="auto"/>
      </w:pBdr>
      <w:tabs>
        <w:tab w:val="clear" w:pos="4320"/>
        <w:tab w:val="clear" w:pos="8640"/>
        <w:tab w:val="left" w:pos="7320"/>
      </w:tabs>
      <w:spacing w:line="240" w:lineRule="auto"/>
      <w:jc w:val="left"/>
      <w:rPr>
        <w:sz w:val="24"/>
        <w:lang w:val="fr-F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341"/>
    </w:tblGrid>
    <w:tr w:rsidR="00000000">
      <w:tblPrEx>
        <w:tblCellMar>
          <w:top w:w="0" w:type="dxa"/>
          <w:bottom w:w="0" w:type="dxa"/>
        </w:tblCellMar>
      </w:tblPrEx>
      <w:trPr>
        <w:trHeight w:hRule="exact" w:val="864"/>
      </w:trPr>
      <w:tc>
        <w:tcPr>
          <w:tcW w:w="1267" w:type="dxa"/>
          <w:tcBorders>
            <w:top w:val="nil"/>
            <w:left w:val="nil"/>
            <w:bottom w:val="single" w:sz="4" w:space="0" w:color="auto"/>
            <w:right w:val="nil"/>
          </w:tcBorders>
          <w:vAlign w:val="bottom"/>
        </w:tcPr>
        <w:p w:rsidR="00000000" w:rsidRDefault="00D60DAC">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000000" w:rsidRDefault="00D60DAC">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000000" w:rsidRDefault="00D60DAC">
          <w:pPr>
            <w:pStyle w:val="Header"/>
            <w:pBdr>
              <w:bottom w:val="none" w:sz="0" w:space="0" w:color="auto"/>
            </w:pBdr>
            <w:spacing w:after="120"/>
          </w:pPr>
        </w:p>
      </w:tc>
      <w:tc>
        <w:tcPr>
          <w:tcW w:w="6696" w:type="dxa"/>
          <w:gridSpan w:val="3"/>
          <w:tcBorders>
            <w:top w:val="nil"/>
            <w:left w:val="nil"/>
            <w:bottom w:val="single" w:sz="4" w:space="0" w:color="auto"/>
            <w:right w:val="nil"/>
          </w:tcBorders>
          <w:vAlign w:val="bottom"/>
        </w:tcPr>
        <w:p w:rsidR="00000000" w:rsidRDefault="00D60DAC">
          <w:pPr>
            <w:spacing w:line="240" w:lineRule="auto"/>
            <w:jc w:val="right"/>
            <w:rPr>
              <w:position w:val="-4"/>
              <w:sz w:val="20"/>
            </w:rPr>
          </w:pPr>
          <w:r>
            <w:rPr>
              <w:rFonts w:ascii="Univers" w:hAnsi="Univers"/>
              <w:b/>
              <w:sz w:val="72"/>
            </w:rPr>
            <w:t>E   </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D60DAC">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D60DAC">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000000" w:rsidRDefault="00D60DAC">
          <w:pPr>
            <w:pStyle w:val="XLarge"/>
            <w:spacing w:before="109" w:after="140" w:line="520" w:lineRule="exact"/>
            <w:rPr>
              <w:color w:val="auto"/>
            </w:rPr>
          </w:pPr>
          <w:r>
            <w:rPr>
              <w:rFonts w:hint="eastAsia"/>
              <w:color w:val="auto"/>
            </w:rPr>
            <w:t>经济及社会理事会</w:t>
          </w:r>
        </w:p>
      </w:tc>
      <w:tc>
        <w:tcPr>
          <w:tcW w:w="245" w:type="dxa"/>
          <w:tcBorders>
            <w:left w:val="nil"/>
            <w:bottom w:val="single" w:sz="12" w:space="0" w:color="auto"/>
            <w:right w:val="nil"/>
          </w:tcBorders>
        </w:tcPr>
        <w:p w:rsidR="00000000" w:rsidRDefault="00D60DAC">
          <w:pPr>
            <w:pStyle w:val="Header"/>
            <w:pBdr>
              <w:bottom w:val="none" w:sz="0" w:space="0" w:color="auto"/>
            </w:pBdr>
            <w:spacing w:before="109"/>
          </w:pPr>
        </w:p>
      </w:tc>
      <w:tc>
        <w:tcPr>
          <w:tcW w:w="3341" w:type="dxa"/>
          <w:tcBorders>
            <w:left w:val="nil"/>
            <w:bottom w:val="single" w:sz="12" w:space="0" w:color="auto"/>
            <w:right w:val="nil"/>
          </w:tcBorders>
          <w:tcMar>
            <w:left w:w="170" w:type="dxa"/>
          </w:tcMar>
        </w:tcPr>
        <w:p w:rsidR="00000000" w:rsidRDefault="00D60DAC">
          <w:pPr>
            <w:spacing w:before="240" w:line="240" w:lineRule="exact"/>
            <w:rPr>
              <w:sz w:val="24"/>
            </w:rPr>
          </w:pPr>
          <w:r>
            <w:rPr>
              <w:sz w:val="24"/>
            </w:rPr>
            <w:t xml:space="preserve">Distr.: </w:t>
          </w:r>
        </w:p>
        <w:p w:rsidR="00000000" w:rsidRDefault="00D60DAC">
          <w:pPr>
            <w:pStyle w:val="Date"/>
            <w:spacing w:line="240" w:lineRule="exact"/>
            <w:rPr>
              <w:sz w:val="24"/>
            </w:rPr>
          </w:pPr>
          <w:r>
            <w:rPr>
              <w:sz w:val="24"/>
            </w:rPr>
            <w:t>GENERAL</w:t>
          </w:r>
        </w:p>
        <w:p w:rsidR="00000000" w:rsidRDefault="00D60DAC">
          <w:pPr>
            <w:spacing w:line="240" w:lineRule="exact"/>
            <w:rPr>
              <w:sz w:val="24"/>
            </w:rPr>
          </w:pPr>
        </w:p>
        <w:p w:rsidR="00000000" w:rsidRDefault="00D60DAC">
          <w:pPr>
            <w:spacing w:line="240" w:lineRule="exact"/>
            <w:rPr>
              <w:sz w:val="24"/>
            </w:rPr>
          </w:pPr>
          <w:r>
            <w:rPr>
              <w:sz w:val="24"/>
            </w:rPr>
            <w:t>E/1990/5/Add.58</w:t>
          </w:r>
        </w:p>
        <w:p w:rsidR="00000000" w:rsidRDefault="00D60DAC">
          <w:pPr>
            <w:spacing w:line="240" w:lineRule="exact"/>
            <w:rPr>
              <w:sz w:val="24"/>
            </w:rPr>
          </w:pPr>
          <w:r>
            <w:rPr>
              <w:sz w:val="24"/>
            </w:rPr>
            <w:t>26 May 2003</w:t>
          </w:r>
        </w:p>
        <w:p w:rsidR="00000000" w:rsidRDefault="00D60DAC">
          <w:pPr>
            <w:spacing w:line="240" w:lineRule="exact"/>
            <w:rPr>
              <w:sz w:val="24"/>
            </w:rPr>
          </w:pPr>
        </w:p>
        <w:p w:rsidR="00000000" w:rsidRDefault="00D60DAC">
          <w:pPr>
            <w:pStyle w:val="21"/>
            <w:adjustRightInd w:val="0"/>
            <w:spacing w:beforeLines="0" w:before="0" w:afterLines="0" w:after="0" w:line="240" w:lineRule="exact"/>
            <w:textAlignment w:val="baseline"/>
            <w:rPr>
              <w:rFonts w:ascii="Times New Roman" w:eastAsia="SimSun" w:hAnsi="Times New Roman"/>
              <w:kern w:val="0"/>
              <w:szCs w:val="20"/>
              <w:lang w:val="en-US"/>
            </w:rPr>
          </w:pPr>
          <w:r>
            <w:rPr>
              <w:rFonts w:ascii="Times New Roman" w:eastAsia="SimSun" w:hAnsi="Times New Roman"/>
              <w:kern w:val="0"/>
              <w:szCs w:val="20"/>
              <w:lang w:val="en-US"/>
            </w:rPr>
            <w:t>CHINESE</w:t>
          </w:r>
        </w:p>
        <w:p w:rsidR="00000000" w:rsidRDefault="00D60DAC">
          <w:pPr>
            <w:spacing w:line="240" w:lineRule="exact"/>
          </w:pPr>
          <w:r>
            <w:rPr>
              <w:sz w:val="24"/>
            </w:rPr>
            <w:t>O</w:t>
          </w:r>
          <w:r>
            <w:rPr>
              <w:sz w:val="24"/>
            </w:rPr>
            <w:t>riginal: ENGLISH</w:t>
          </w:r>
        </w:p>
      </w:tc>
    </w:tr>
  </w:tbl>
  <w:p w:rsidR="00000000" w:rsidRDefault="00D60DAC">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FFFFFFFB"/>
    <w:multiLevelType w:val="multilevel"/>
    <w:tmpl w:val="FFFFFFFF"/>
    <w:lvl w:ilvl="0">
      <w:start w:val="1"/>
      <w:numFmt w:val="decimal"/>
      <w:lvlText w:val="%1."/>
      <w:legacy w:legacy="1" w:legacySpace="432" w:legacyIndent="0"/>
      <w:lvlJc w:val="left"/>
      <w:pPr>
        <w:ind w:left="0" w:firstLine="0"/>
      </w:pPr>
    </w:lvl>
    <w:lvl w:ilvl="1">
      <w:start w:val="1"/>
      <w:numFmt w:val="none"/>
      <w:suff w:val="nothing"/>
      <w:lvlText w:val=""/>
      <w:lvlJc w:val="left"/>
      <w:pPr>
        <w:ind w:left="0" w:hanging="720"/>
      </w:pPr>
    </w:lvl>
    <w:lvl w:ilvl="2">
      <w:start w:val="1"/>
      <w:numFmt w:val="none"/>
      <w:suff w:val="nothing"/>
      <w:lvlText w:val=""/>
      <w:lvlJc w:val="left"/>
      <w:pPr>
        <w:ind w:left="0" w:hanging="720"/>
      </w:pPr>
    </w:lvl>
    <w:lvl w:ilvl="3">
      <w:start w:val="1"/>
      <w:numFmt w:val="none"/>
      <w:suff w:val="nothing"/>
      <w:lvlText w:val=""/>
      <w:lvlJc w:val="left"/>
      <w:pPr>
        <w:ind w:left="0" w:hanging="720"/>
      </w:pPr>
    </w:lvl>
    <w:lvl w:ilvl="4">
      <w:start w:val="1"/>
      <w:numFmt w:val="none"/>
      <w:suff w:val="nothing"/>
      <w:lvlText w:val=""/>
      <w:lvlJc w:val="left"/>
      <w:pPr>
        <w:ind w:left="0" w:firstLine="0"/>
      </w:pPr>
    </w:lvl>
    <w:lvl w:ilvl="5">
      <w:start w:val="1"/>
      <w:numFmt w:val="lowerLetter"/>
      <w:lvlText w:val="(%6)"/>
      <w:legacy w:legacy="1" w:legacySpace="0" w:legacyIndent="720"/>
      <w:lvlJc w:val="left"/>
      <w:pPr>
        <w:ind w:left="1440" w:hanging="720"/>
      </w:pPr>
    </w:lvl>
    <w:lvl w:ilvl="6">
      <w:start w:val="1"/>
      <w:numFmt w:val="lowerRoman"/>
      <w:lvlText w:val="(%7)"/>
      <w:legacy w:legacy="1" w:legacySpace="0" w:legacyIndent="720"/>
      <w:lvlJc w:val="left"/>
      <w:pPr>
        <w:ind w:left="2160" w:hanging="720"/>
      </w:pPr>
    </w:lvl>
    <w:lvl w:ilvl="7">
      <w:start w:val="1"/>
      <w:numFmt w:val="lowerLetter"/>
      <w:lvlText w:val="%8."/>
      <w:legacy w:legacy="1" w:legacySpace="0" w:legacyIndent="720"/>
      <w:lvlJc w:val="left"/>
      <w:pPr>
        <w:ind w:left="2880" w:hanging="720"/>
      </w:pPr>
    </w:lvl>
    <w:lvl w:ilvl="8">
      <w:start w:val="1"/>
      <w:numFmt w:val="lowerRoman"/>
      <w:lvlText w:val="%9."/>
      <w:legacy w:legacy="1" w:legacySpace="0" w:legacyIndent="720"/>
      <w:lvlJc w:val="left"/>
      <w:pPr>
        <w:ind w:left="3600" w:hanging="720"/>
      </w:pPr>
    </w:lvl>
  </w:abstractNum>
  <w:abstractNum w:abstractNumId="11">
    <w:nsid w:val="FFFFFFFE"/>
    <w:multiLevelType w:val="singleLevel"/>
    <w:tmpl w:val="FFFFFFFF"/>
    <w:lvl w:ilvl="0">
      <w:numFmt w:val="decimal"/>
      <w:lvlText w:val="*"/>
      <w:lvlJc w:val="left"/>
    </w:lvl>
  </w:abstractNum>
  <w:abstractNum w:abstractNumId="12">
    <w:nsid w:val="00184D4D"/>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3">
    <w:nsid w:val="001D1274"/>
    <w:multiLevelType w:val="singleLevel"/>
    <w:tmpl w:val="61AA2098"/>
    <w:lvl w:ilvl="0">
      <w:start w:val="27"/>
      <w:numFmt w:val="decimal"/>
      <w:lvlText w:val="%1."/>
      <w:lvlJc w:val="left"/>
      <w:pPr>
        <w:tabs>
          <w:tab w:val="num" w:pos="3150"/>
        </w:tabs>
        <w:ind w:left="3150" w:hanging="3150"/>
      </w:pPr>
      <w:rPr>
        <w:rFonts w:hint="eastAsia"/>
      </w:rPr>
    </w:lvl>
  </w:abstractNum>
  <w:abstractNum w:abstractNumId="14">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5">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00585BCC"/>
    <w:multiLevelType w:val="hybridMultilevel"/>
    <w:tmpl w:val="BEBA7774"/>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8">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20">
    <w:nsid w:val="0076606E"/>
    <w:multiLevelType w:val="hybridMultilevel"/>
    <w:tmpl w:val="31A27E3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22">
    <w:nsid w:val="00946016"/>
    <w:multiLevelType w:val="hybridMultilevel"/>
    <w:tmpl w:val="147A11CC"/>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00986A27"/>
    <w:multiLevelType w:val="multilevel"/>
    <w:tmpl w:val="4D2E408A"/>
    <w:lvl w:ilvl="0">
      <w:start w:val="10"/>
      <w:numFmt w:val="decimal"/>
      <w:lvlText w:val="%1"/>
      <w:lvlJc w:val="left"/>
      <w:pPr>
        <w:tabs>
          <w:tab w:val="num" w:pos="720"/>
        </w:tabs>
        <w:ind w:left="720" w:hanging="720"/>
      </w:pPr>
      <w:rPr>
        <w:rFonts w:hint="default"/>
      </w:rPr>
    </w:lvl>
    <w:lvl w:ilvl="1">
      <w:start w:val="13"/>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009B773D"/>
    <w:multiLevelType w:val="hybridMultilevel"/>
    <w:tmpl w:val="93E4265E"/>
    <w:lvl w:ilvl="0" w:tplc="61A8C99A">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25">
    <w:nsid w:val="009E6E8F"/>
    <w:multiLevelType w:val="multilevel"/>
    <w:tmpl w:val="9F4E0582"/>
    <w:lvl w:ilvl="0">
      <w:start w:val="10"/>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ascii="SimHei" w:eastAsia="SimHei" w:hint="eastAsia"/>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
    <w:nsid w:val="00A140BF"/>
    <w:multiLevelType w:val="singleLevel"/>
    <w:tmpl w:val="4114E738"/>
    <w:lvl w:ilvl="0">
      <w:start w:val="1"/>
      <w:numFmt w:val="decimal"/>
      <w:lvlText w:val="%1)"/>
      <w:legacy w:legacy="1" w:legacySpace="0" w:legacyIndent="360"/>
      <w:lvlJc w:val="left"/>
      <w:pPr>
        <w:ind w:left="360" w:hanging="360"/>
      </w:pPr>
    </w:lvl>
  </w:abstractNum>
  <w:abstractNum w:abstractNumId="28">
    <w:nsid w:val="00A4371D"/>
    <w:multiLevelType w:val="hybridMultilevel"/>
    <w:tmpl w:val="1D326A1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30">
    <w:nsid w:val="00B54E91"/>
    <w:multiLevelType w:val="multilevel"/>
    <w:tmpl w:val="BB403D6C"/>
    <w:lvl w:ilvl="0">
      <w:start w:val="15"/>
      <w:numFmt w:val="decimal"/>
      <w:lvlText w:val="%1"/>
      <w:lvlJc w:val="left"/>
      <w:pPr>
        <w:tabs>
          <w:tab w:val="num" w:pos="600"/>
        </w:tabs>
        <w:ind w:left="600" w:hanging="600"/>
      </w:pPr>
      <w:rPr>
        <w:rFonts w:hint="eastAsia"/>
      </w:rPr>
    </w:lvl>
    <w:lvl w:ilvl="1">
      <w:start w:val="5"/>
      <w:numFmt w:val="decimal"/>
      <w:lvlText w:val="%1.5  新获财产的共有，已婚妇女赢%2"/>
      <w:lvlJc w:val="left"/>
      <w:pPr>
        <w:tabs>
          <w:tab w:val="num" w:pos="3240"/>
        </w:tabs>
        <w:ind w:left="3240" w:hanging="3240"/>
      </w:pPr>
      <w:rPr>
        <w:rFonts w:hint="eastAsia"/>
      </w:rPr>
    </w:lvl>
    <w:lvl w:ilvl="2">
      <w:start w:val="1"/>
      <w:numFmt w:val="decimal"/>
      <w:lvlText w:val="%1.5  新获财产的共有，已婚妇女赢%2.%3"/>
      <w:lvlJc w:val="left"/>
      <w:pPr>
        <w:tabs>
          <w:tab w:val="num" w:pos="3600"/>
        </w:tabs>
        <w:ind w:left="3600" w:hanging="3600"/>
      </w:pPr>
      <w:rPr>
        <w:rFonts w:hint="eastAsia"/>
      </w:rPr>
    </w:lvl>
    <w:lvl w:ilvl="3">
      <w:start w:val="1"/>
      <w:numFmt w:val="decimal"/>
      <w:lvlText w:val="%1.5  新获财产的共有，已婚妇女赢%2.%3.%4"/>
      <w:lvlJc w:val="left"/>
      <w:pPr>
        <w:tabs>
          <w:tab w:val="num" w:pos="3600"/>
        </w:tabs>
        <w:ind w:left="3600" w:hanging="3600"/>
      </w:pPr>
      <w:rPr>
        <w:rFonts w:hint="eastAsia"/>
      </w:rPr>
    </w:lvl>
    <w:lvl w:ilvl="4">
      <w:start w:val="1"/>
      <w:numFmt w:val="decimal"/>
      <w:lvlText w:val="%1.5  新获财产的共有，已婚妇女赢%2.%3.%4.%5"/>
      <w:lvlJc w:val="left"/>
      <w:pPr>
        <w:tabs>
          <w:tab w:val="num" w:pos="3960"/>
        </w:tabs>
        <w:ind w:left="3960" w:hanging="3960"/>
      </w:pPr>
      <w:rPr>
        <w:rFonts w:hint="eastAsia"/>
      </w:rPr>
    </w:lvl>
    <w:lvl w:ilvl="5">
      <w:start w:val="1"/>
      <w:numFmt w:val="decimal"/>
      <w:lvlText w:val="%1.5  新获财产的共有，已婚妇女赢%2.%3.%4.%5.%6"/>
      <w:lvlJc w:val="left"/>
      <w:pPr>
        <w:tabs>
          <w:tab w:val="num" w:pos="3960"/>
        </w:tabs>
        <w:ind w:left="3960" w:hanging="3960"/>
      </w:pPr>
      <w:rPr>
        <w:rFonts w:hint="eastAsia"/>
      </w:rPr>
    </w:lvl>
    <w:lvl w:ilvl="6">
      <w:start w:val="1"/>
      <w:numFmt w:val="decimal"/>
      <w:lvlText w:val="%1.5  新获财产的共有，已婚妇女赢%2.%3.%4.%5.%6.%7"/>
      <w:lvlJc w:val="left"/>
      <w:pPr>
        <w:tabs>
          <w:tab w:val="num" w:pos="4320"/>
        </w:tabs>
        <w:ind w:left="4320" w:hanging="4320"/>
      </w:pPr>
      <w:rPr>
        <w:rFonts w:hint="eastAsia"/>
      </w:rPr>
    </w:lvl>
    <w:lvl w:ilvl="7">
      <w:start w:val="1"/>
      <w:numFmt w:val="decimal"/>
      <w:lvlText w:val="%1.5  新获财产的共有，已婚妇女赢%2.%3.%4.%5.%6.%7.%8"/>
      <w:lvlJc w:val="left"/>
      <w:pPr>
        <w:tabs>
          <w:tab w:val="num" w:pos="4320"/>
        </w:tabs>
        <w:ind w:left="4320" w:hanging="4320"/>
      </w:pPr>
      <w:rPr>
        <w:rFonts w:hint="eastAsia"/>
      </w:rPr>
    </w:lvl>
    <w:lvl w:ilvl="8">
      <w:start w:val="1"/>
      <w:numFmt w:val="decimal"/>
      <w:lvlText w:val="%1.5  新获财产的共有，已婚妇女赢%2.%3.%4.%5.%6.%7.%8"/>
      <w:lvlJc w:val="left"/>
      <w:pPr>
        <w:tabs>
          <w:tab w:val="num" w:pos="4320"/>
        </w:tabs>
        <w:ind w:left="4320" w:hanging="4320"/>
      </w:pPr>
      <w:rPr>
        <w:rFonts w:hint="eastAsia"/>
      </w:rPr>
    </w:lvl>
  </w:abstractNum>
  <w:abstractNum w:abstractNumId="31">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2">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33">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
    <w:nsid w:val="010C56A2"/>
    <w:multiLevelType w:val="hybridMultilevel"/>
    <w:tmpl w:val="99DC0E64"/>
    <w:lvl w:ilvl="0" w:tplc="8E165774">
      <w:start w:val="359"/>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
    <w:nsid w:val="01387DAD"/>
    <w:multiLevelType w:val="hybridMultilevel"/>
    <w:tmpl w:val="2F4E3DA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8">
    <w:nsid w:val="01442E6B"/>
    <w:multiLevelType w:val="singleLevel"/>
    <w:tmpl w:val="E1D42262"/>
    <w:lvl w:ilvl="0">
      <w:start w:val="2"/>
      <w:numFmt w:val="decimal"/>
      <w:lvlText w:val="%1"/>
      <w:lvlJc w:val="left"/>
      <w:pPr>
        <w:tabs>
          <w:tab w:val="num" w:pos="360"/>
        </w:tabs>
        <w:ind w:left="360" w:hanging="360"/>
      </w:pPr>
      <w:rPr>
        <w:rFonts w:hint="eastAsia"/>
      </w:rPr>
    </w:lvl>
  </w:abstractNum>
  <w:abstractNum w:abstractNumId="39">
    <w:nsid w:val="01443966"/>
    <w:multiLevelType w:val="multilevel"/>
    <w:tmpl w:val="8D8CC754"/>
    <w:lvl w:ilvl="0">
      <w:start w:val="1"/>
      <w:numFmt w:val="decimal"/>
      <w:lvlText w:val="%1."/>
      <w:lvlJc w:val="left"/>
      <w:pPr>
        <w:tabs>
          <w:tab w:val="num" w:pos="330"/>
        </w:tabs>
        <w:ind w:left="330" w:hanging="330"/>
      </w:pPr>
      <w:rPr>
        <w:rFonts w:hint="eastAsia"/>
        <w:b/>
      </w:rPr>
    </w:lvl>
    <w:lvl w:ilvl="1">
      <w:start w:val="1"/>
      <w:numFmt w:val="decimal"/>
      <w:lvlText w:val="%1.%2-"/>
      <w:lvlJc w:val="left"/>
      <w:pPr>
        <w:tabs>
          <w:tab w:val="num" w:pos="330"/>
        </w:tabs>
        <w:ind w:left="330" w:hanging="330"/>
      </w:pPr>
      <w:rPr>
        <w:rFonts w:hint="eastAsia"/>
        <w:b/>
      </w:rPr>
    </w:lvl>
    <w:lvl w:ilvl="2">
      <w:start w:val="1"/>
      <w:numFmt w:val="decimal"/>
      <w:lvlText w:val="%1.%2-%3."/>
      <w:lvlJc w:val="left"/>
      <w:pPr>
        <w:tabs>
          <w:tab w:val="num" w:pos="330"/>
        </w:tabs>
        <w:ind w:left="330" w:hanging="330"/>
      </w:pPr>
      <w:rPr>
        <w:rFonts w:hint="eastAsia"/>
        <w:b/>
      </w:rPr>
    </w:lvl>
    <w:lvl w:ilvl="3">
      <w:start w:val="1"/>
      <w:numFmt w:val="decimal"/>
      <w:lvlText w:val="%1.%2-%3.%4."/>
      <w:lvlJc w:val="left"/>
      <w:pPr>
        <w:tabs>
          <w:tab w:val="num" w:pos="330"/>
        </w:tabs>
        <w:ind w:left="330" w:hanging="330"/>
      </w:pPr>
      <w:rPr>
        <w:rFonts w:hint="eastAsia"/>
        <w:b/>
      </w:rPr>
    </w:lvl>
    <w:lvl w:ilvl="4">
      <w:start w:val="1"/>
      <w:numFmt w:val="decimal"/>
      <w:lvlText w:val="%1.%2-%3.%4.%5."/>
      <w:lvlJc w:val="left"/>
      <w:pPr>
        <w:tabs>
          <w:tab w:val="num" w:pos="330"/>
        </w:tabs>
        <w:ind w:left="330" w:hanging="330"/>
      </w:pPr>
      <w:rPr>
        <w:rFonts w:hint="eastAsia"/>
        <w:b/>
      </w:rPr>
    </w:lvl>
    <w:lvl w:ilvl="5">
      <w:start w:val="1"/>
      <w:numFmt w:val="decimal"/>
      <w:lvlText w:val="%1.%2-%3.%4.%5.%6."/>
      <w:lvlJc w:val="left"/>
      <w:pPr>
        <w:tabs>
          <w:tab w:val="num" w:pos="330"/>
        </w:tabs>
        <w:ind w:left="330" w:hanging="330"/>
      </w:pPr>
      <w:rPr>
        <w:rFonts w:hint="eastAsia"/>
        <w:b/>
      </w:rPr>
    </w:lvl>
    <w:lvl w:ilvl="6">
      <w:start w:val="1"/>
      <w:numFmt w:val="decimal"/>
      <w:lvlText w:val="%1.%2-%3.%4.%5.%6.%7."/>
      <w:lvlJc w:val="left"/>
      <w:pPr>
        <w:tabs>
          <w:tab w:val="num" w:pos="330"/>
        </w:tabs>
        <w:ind w:left="330" w:hanging="330"/>
      </w:pPr>
      <w:rPr>
        <w:rFonts w:hint="eastAsia"/>
        <w:b/>
      </w:rPr>
    </w:lvl>
    <w:lvl w:ilvl="7">
      <w:start w:val="1"/>
      <w:numFmt w:val="decimal"/>
      <w:lvlText w:val="%1.%2-%3.%4.%5.%6.%7.%8."/>
      <w:lvlJc w:val="left"/>
      <w:pPr>
        <w:tabs>
          <w:tab w:val="num" w:pos="330"/>
        </w:tabs>
        <w:ind w:left="330" w:hanging="330"/>
      </w:pPr>
      <w:rPr>
        <w:rFonts w:hint="eastAsia"/>
        <w:b/>
      </w:rPr>
    </w:lvl>
    <w:lvl w:ilvl="8">
      <w:start w:val="1"/>
      <w:numFmt w:val="decimal"/>
      <w:lvlText w:val="%1.%2-%3.%4.%5.%6.%7.%8.%9."/>
      <w:lvlJc w:val="left"/>
      <w:pPr>
        <w:tabs>
          <w:tab w:val="num" w:pos="330"/>
        </w:tabs>
        <w:ind w:left="330" w:hanging="330"/>
      </w:pPr>
      <w:rPr>
        <w:rFonts w:hint="eastAsia"/>
        <w:b/>
      </w:rPr>
    </w:lvl>
  </w:abstractNum>
  <w:abstractNum w:abstractNumId="40">
    <w:nsid w:val="01460B5B"/>
    <w:multiLevelType w:val="hybridMultilevel"/>
    <w:tmpl w:val="44E220C8"/>
    <w:lvl w:ilvl="0" w:tplc="C6EE1872">
      <w:start w:val="1"/>
      <w:numFmt w:val="lowerLetter"/>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41">
    <w:nsid w:val="017C1B13"/>
    <w:multiLevelType w:val="hybridMultilevel"/>
    <w:tmpl w:val="9F3E9E4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nsid w:val="0184491E"/>
    <w:multiLevelType w:val="singleLevel"/>
    <w:tmpl w:val="0409000F"/>
    <w:lvl w:ilvl="0">
      <w:start w:val="1"/>
      <w:numFmt w:val="decimal"/>
      <w:lvlText w:val="%1."/>
      <w:lvlJc w:val="left"/>
      <w:pPr>
        <w:tabs>
          <w:tab w:val="num" w:pos="360"/>
        </w:tabs>
        <w:ind w:left="360" w:hanging="360"/>
      </w:pPr>
    </w:lvl>
  </w:abstractNum>
  <w:abstractNum w:abstractNumId="43">
    <w:nsid w:val="01857313"/>
    <w:multiLevelType w:val="hybridMultilevel"/>
    <w:tmpl w:val="8A92704A"/>
    <w:lvl w:ilvl="0" w:tplc="FFFFFFFF">
      <w:start w:val="1"/>
      <w:numFmt w:val="bullet"/>
      <w:lvlText w:val=""/>
      <w:lvlJc w:val="left"/>
      <w:pPr>
        <w:tabs>
          <w:tab w:val="num" w:pos="2520"/>
        </w:tabs>
        <w:ind w:left="2520" w:hanging="360"/>
      </w:pPr>
      <w:rPr>
        <w:rFonts w:ascii="Symbol" w:hAnsi="Symbol" w:hint="default"/>
      </w:rPr>
    </w:lvl>
    <w:lvl w:ilvl="1" w:tplc="FFFFFFFF" w:tentative="1">
      <w:start w:val="1"/>
      <w:numFmt w:val="lowerLetter"/>
      <w:lvlText w:val="%2."/>
      <w:lvlJc w:val="left"/>
      <w:pPr>
        <w:tabs>
          <w:tab w:val="num" w:pos="3240"/>
        </w:tabs>
        <w:ind w:left="3240" w:hanging="360"/>
      </w:pPr>
    </w:lvl>
    <w:lvl w:ilvl="2" w:tplc="FFFFFFFF" w:tentative="1">
      <w:start w:val="1"/>
      <w:numFmt w:val="lowerRoman"/>
      <w:lvlText w:val="%3."/>
      <w:lvlJc w:val="right"/>
      <w:pPr>
        <w:tabs>
          <w:tab w:val="num" w:pos="3960"/>
        </w:tabs>
        <w:ind w:left="3960" w:hanging="180"/>
      </w:pPr>
    </w:lvl>
    <w:lvl w:ilvl="3" w:tplc="FFFFFFFF" w:tentative="1">
      <w:start w:val="1"/>
      <w:numFmt w:val="decimal"/>
      <w:lvlText w:val="%4."/>
      <w:lvlJc w:val="left"/>
      <w:pPr>
        <w:tabs>
          <w:tab w:val="num" w:pos="4680"/>
        </w:tabs>
        <w:ind w:left="4680" w:hanging="360"/>
      </w:pPr>
    </w:lvl>
    <w:lvl w:ilvl="4" w:tplc="FFFFFFFF" w:tentative="1">
      <w:start w:val="1"/>
      <w:numFmt w:val="lowerLetter"/>
      <w:lvlText w:val="%5."/>
      <w:lvlJc w:val="left"/>
      <w:pPr>
        <w:tabs>
          <w:tab w:val="num" w:pos="5400"/>
        </w:tabs>
        <w:ind w:left="5400" w:hanging="360"/>
      </w:pPr>
    </w:lvl>
    <w:lvl w:ilvl="5" w:tplc="FFFFFFFF" w:tentative="1">
      <w:start w:val="1"/>
      <w:numFmt w:val="lowerRoman"/>
      <w:lvlText w:val="%6."/>
      <w:lvlJc w:val="right"/>
      <w:pPr>
        <w:tabs>
          <w:tab w:val="num" w:pos="6120"/>
        </w:tabs>
        <w:ind w:left="6120" w:hanging="180"/>
      </w:pPr>
    </w:lvl>
    <w:lvl w:ilvl="6" w:tplc="FFFFFFFF" w:tentative="1">
      <w:start w:val="1"/>
      <w:numFmt w:val="decimal"/>
      <w:lvlText w:val="%7."/>
      <w:lvlJc w:val="left"/>
      <w:pPr>
        <w:tabs>
          <w:tab w:val="num" w:pos="6840"/>
        </w:tabs>
        <w:ind w:left="6840" w:hanging="360"/>
      </w:pPr>
    </w:lvl>
    <w:lvl w:ilvl="7" w:tplc="FFFFFFFF" w:tentative="1">
      <w:start w:val="1"/>
      <w:numFmt w:val="lowerLetter"/>
      <w:lvlText w:val="%8."/>
      <w:lvlJc w:val="left"/>
      <w:pPr>
        <w:tabs>
          <w:tab w:val="num" w:pos="7560"/>
        </w:tabs>
        <w:ind w:left="7560" w:hanging="360"/>
      </w:pPr>
    </w:lvl>
    <w:lvl w:ilvl="8" w:tplc="FFFFFFFF" w:tentative="1">
      <w:start w:val="1"/>
      <w:numFmt w:val="lowerRoman"/>
      <w:lvlText w:val="%9."/>
      <w:lvlJc w:val="right"/>
      <w:pPr>
        <w:tabs>
          <w:tab w:val="num" w:pos="8280"/>
        </w:tabs>
        <w:ind w:left="8280" w:hanging="180"/>
      </w:pPr>
    </w:lvl>
  </w:abstractNum>
  <w:abstractNum w:abstractNumId="44">
    <w:nsid w:val="01862F10"/>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45">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6">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47">
    <w:nsid w:val="01DA285A"/>
    <w:multiLevelType w:val="hybridMultilevel"/>
    <w:tmpl w:val="70E4541C"/>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48">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9">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50">
    <w:nsid w:val="01FA766E"/>
    <w:multiLevelType w:val="hybridMultilevel"/>
    <w:tmpl w:val="728270F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
    <w:nsid w:val="021933EE"/>
    <w:multiLevelType w:val="multilevel"/>
    <w:tmpl w:val="C37AB004"/>
    <w:lvl w:ilvl="0">
      <w:start w:val="10"/>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54">
    <w:nsid w:val="02314C33"/>
    <w:multiLevelType w:val="multilevel"/>
    <w:tmpl w:val="FD36873A"/>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576"/>
        </w:tabs>
        <w:ind w:left="576" w:hanging="360"/>
      </w:pPr>
      <w:rPr>
        <w:rFonts w:hint="default"/>
        <w:b/>
      </w:rPr>
    </w:lvl>
    <w:lvl w:ilvl="2">
      <w:start w:val="1"/>
      <w:numFmt w:val="decimal"/>
      <w:lvlText w:val="%1.%2.%3"/>
      <w:lvlJc w:val="left"/>
      <w:pPr>
        <w:tabs>
          <w:tab w:val="num" w:pos="1152"/>
        </w:tabs>
        <w:ind w:left="1152" w:hanging="720"/>
      </w:pPr>
      <w:rPr>
        <w:rFonts w:hint="default"/>
        <w:b/>
      </w:rPr>
    </w:lvl>
    <w:lvl w:ilvl="3">
      <w:start w:val="1"/>
      <w:numFmt w:val="decimal"/>
      <w:lvlText w:val="%1.%2.%3.%4"/>
      <w:lvlJc w:val="left"/>
      <w:pPr>
        <w:tabs>
          <w:tab w:val="num" w:pos="1368"/>
        </w:tabs>
        <w:ind w:left="1368" w:hanging="720"/>
      </w:pPr>
      <w:rPr>
        <w:rFonts w:hint="default"/>
        <w:b/>
      </w:rPr>
    </w:lvl>
    <w:lvl w:ilvl="4">
      <w:start w:val="1"/>
      <w:numFmt w:val="decimal"/>
      <w:lvlText w:val="%1.%2.%3.%4.%5"/>
      <w:lvlJc w:val="left"/>
      <w:pPr>
        <w:tabs>
          <w:tab w:val="num" w:pos="1944"/>
        </w:tabs>
        <w:ind w:left="1944" w:hanging="1080"/>
      </w:pPr>
      <w:rPr>
        <w:rFonts w:hint="default"/>
        <w:b/>
      </w:rPr>
    </w:lvl>
    <w:lvl w:ilvl="5">
      <w:start w:val="1"/>
      <w:numFmt w:val="decimal"/>
      <w:lvlText w:val="%1.%2.%3.%4.%5.%6"/>
      <w:lvlJc w:val="left"/>
      <w:pPr>
        <w:tabs>
          <w:tab w:val="num" w:pos="2160"/>
        </w:tabs>
        <w:ind w:left="2160" w:hanging="1080"/>
      </w:pPr>
      <w:rPr>
        <w:rFonts w:hint="default"/>
        <w:b/>
      </w:rPr>
    </w:lvl>
    <w:lvl w:ilvl="6">
      <w:start w:val="1"/>
      <w:numFmt w:val="decimal"/>
      <w:lvlText w:val="%1.%2.%3.%4.%5.%6.%7"/>
      <w:lvlJc w:val="left"/>
      <w:pPr>
        <w:tabs>
          <w:tab w:val="num" w:pos="2736"/>
        </w:tabs>
        <w:ind w:left="2736" w:hanging="1440"/>
      </w:pPr>
      <w:rPr>
        <w:rFonts w:hint="default"/>
        <w:b/>
      </w:rPr>
    </w:lvl>
    <w:lvl w:ilvl="7">
      <w:start w:val="1"/>
      <w:numFmt w:val="decimal"/>
      <w:lvlText w:val="%1.%2.%3.%4.%5.%6.%7.%8"/>
      <w:lvlJc w:val="left"/>
      <w:pPr>
        <w:tabs>
          <w:tab w:val="num" w:pos="2952"/>
        </w:tabs>
        <w:ind w:left="2952" w:hanging="1440"/>
      </w:pPr>
      <w:rPr>
        <w:rFonts w:hint="default"/>
        <w:b/>
      </w:rPr>
    </w:lvl>
    <w:lvl w:ilvl="8">
      <w:start w:val="1"/>
      <w:numFmt w:val="decimal"/>
      <w:lvlText w:val="%1.%2.%3.%4.%5.%6.%7.%8.%9"/>
      <w:lvlJc w:val="left"/>
      <w:pPr>
        <w:tabs>
          <w:tab w:val="num" w:pos="3528"/>
        </w:tabs>
        <w:ind w:left="3528" w:hanging="1800"/>
      </w:pPr>
      <w:rPr>
        <w:rFonts w:hint="default"/>
        <w:b/>
      </w:rPr>
    </w:lvl>
  </w:abstractNum>
  <w:abstractNum w:abstractNumId="55">
    <w:nsid w:val="023B535A"/>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56">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57">
    <w:nsid w:val="024C40BC"/>
    <w:multiLevelType w:val="singleLevel"/>
    <w:tmpl w:val="4A668878"/>
    <w:lvl w:ilvl="0">
      <w:start w:val="1"/>
      <w:numFmt w:val="lowerRoman"/>
      <w:lvlText w:val="%1."/>
      <w:lvlJc w:val="left"/>
      <w:pPr>
        <w:tabs>
          <w:tab w:val="num" w:pos="720"/>
        </w:tabs>
        <w:ind w:left="720" w:hanging="720"/>
      </w:pPr>
      <w:rPr>
        <w:rFonts w:hint="default"/>
      </w:rPr>
    </w:lvl>
  </w:abstractNum>
  <w:abstractNum w:abstractNumId="58">
    <w:nsid w:val="025A75BC"/>
    <w:multiLevelType w:val="multilevel"/>
    <w:tmpl w:val="1BA6037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02826108"/>
    <w:multiLevelType w:val="multilevel"/>
    <w:tmpl w:val="5BC4E73C"/>
    <w:lvl w:ilvl="0">
      <w:start w:val="7"/>
      <w:numFmt w:val="decimal"/>
      <w:lvlText w:val="%1"/>
      <w:lvlJc w:val="left"/>
      <w:pPr>
        <w:tabs>
          <w:tab w:val="num" w:pos="450"/>
        </w:tabs>
        <w:ind w:left="450" w:hanging="450"/>
      </w:pPr>
      <w:rPr>
        <w:rFonts w:hint="default"/>
      </w:rPr>
    </w:lvl>
    <w:lvl w:ilvl="1">
      <w:start w:val="5"/>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1">
    <w:nsid w:val="0291307F"/>
    <w:multiLevelType w:val="hybridMultilevel"/>
    <w:tmpl w:val="0D5E2E12"/>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2">
    <w:nsid w:val="02A23192"/>
    <w:multiLevelType w:val="hybridMultilevel"/>
    <w:tmpl w:val="3670C82E"/>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64">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
    <w:nsid w:val="02C03BEA"/>
    <w:multiLevelType w:val="singleLevel"/>
    <w:tmpl w:val="78AA7628"/>
    <w:lvl w:ilvl="0">
      <w:start w:val="241"/>
      <w:numFmt w:val="decimal"/>
      <w:lvlText w:val="%1．"/>
      <w:lvlJc w:val="left"/>
      <w:pPr>
        <w:tabs>
          <w:tab w:val="num" w:pos="132"/>
        </w:tabs>
        <w:ind w:left="132" w:hanging="132"/>
      </w:pPr>
      <w:rPr>
        <w:rFonts w:ascii="SimSun" w:hAnsi="Wingdings" w:hint="eastAsia"/>
      </w:rPr>
    </w:lvl>
  </w:abstractNum>
  <w:abstractNum w:abstractNumId="66">
    <w:nsid w:val="02C15424"/>
    <w:multiLevelType w:val="singleLevel"/>
    <w:tmpl w:val="4334A6BE"/>
    <w:lvl w:ilvl="0">
      <w:start w:val="1"/>
      <w:numFmt w:val="decimalFullWidth"/>
      <w:lvlText w:val="%1．"/>
      <w:lvlJc w:val="left"/>
      <w:pPr>
        <w:tabs>
          <w:tab w:val="num" w:pos="420"/>
        </w:tabs>
        <w:ind w:left="420" w:hanging="420"/>
      </w:pPr>
      <w:rPr>
        <w:rFonts w:hint="eastAsia"/>
      </w:rPr>
    </w:lvl>
  </w:abstractNum>
  <w:abstractNum w:abstractNumId="67">
    <w:nsid w:val="02C576A5"/>
    <w:multiLevelType w:val="hybridMultilevel"/>
    <w:tmpl w:val="C8C4A6BA"/>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
    <w:nsid w:val="02CE49D8"/>
    <w:multiLevelType w:val="singleLevel"/>
    <w:tmpl w:val="68ACFDE0"/>
    <w:lvl w:ilvl="0">
      <w:start w:val="90"/>
      <w:numFmt w:val="bullet"/>
      <w:lvlText w:val="-"/>
      <w:lvlJc w:val="left"/>
      <w:pPr>
        <w:tabs>
          <w:tab w:val="num" w:pos="720"/>
        </w:tabs>
        <w:ind w:left="720" w:hanging="720"/>
      </w:pPr>
      <w:rPr>
        <w:rFonts w:ascii="Times New Roman" w:hAnsi="Times New Roman" w:hint="default"/>
      </w:rPr>
    </w:lvl>
  </w:abstractNum>
  <w:abstractNum w:abstractNumId="69">
    <w:nsid w:val="02D66980"/>
    <w:multiLevelType w:val="hybridMultilevel"/>
    <w:tmpl w:val="5016EB30"/>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0">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1">
    <w:nsid w:val="030760F1"/>
    <w:multiLevelType w:val="hybridMultilevel"/>
    <w:tmpl w:val="E61E91F2"/>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
    <w:nsid w:val="035761D3"/>
    <w:multiLevelType w:val="singleLevel"/>
    <w:tmpl w:val="3A54369C"/>
    <w:lvl w:ilvl="0">
      <w:start w:val="12"/>
      <w:numFmt w:val="japaneseCounting"/>
      <w:lvlText w:val="%1"/>
      <w:lvlJc w:val="left"/>
      <w:pPr>
        <w:tabs>
          <w:tab w:val="num" w:pos="360"/>
        </w:tabs>
        <w:ind w:left="360" w:hanging="360"/>
      </w:pPr>
      <w:rPr>
        <w:rFonts w:hint="eastAsia"/>
      </w:rPr>
    </w:lvl>
  </w:abstractNum>
  <w:abstractNum w:abstractNumId="74">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5">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6">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77">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79">
    <w:nsid w:val="03C72483"/>
    <w:multiLevelType w:val="hybridMultilevel"/>
    <w:tmpl w:val="4316369A"/>
    <w:lvl w:ilvl="0" w:tplc="32067C26">
      <w:start w:val="1"/>
      <w:numFmt w:val="decimalFullWidth"/>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81">
    <w:nsid w:val="041011AA"/>
    <w:multiLevelType w:val="hybridMultilevel"/>
    <w:tmpl w:val="5E9C080C"/>
    <w:lvl w:ilvl="0" w:tplc="C250EDE0">
      <w:start w:val="192"/>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82">
    <w:nsid w:val="04247E8A"/>
    <w:multiLevelType w:val="multilevel"/>
    <w:tmpl w:val="A984D2A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3">
    <w:nsid w:val="04531C83"/>
    <w:multiLevelType w:val="singleLevel"/>
    <w:tmpl w:val="21529D7C"/>
    <w:lvl w:ilvl="0">
      <w:start w:val="2"/>
      <w:numFmt w:val="decimal"/>
      <w:lvlText w:val="%1."/>
      <w:lvlJc w:val="left"/>
      <w:pPr>
        <w:tabs>
          <w:tab w:val="num" w:pos="360"/>
        </w:tabs>
        <w:ind w:left="360" w:hanging="360"/>
      </w:pPr>
      <w:rPr>
        <w:rFonts w:hint="eastAsia"/>
      </w:rPr>
    </w:lvl>
  </w:abstractNum>
  <w:abstractNum w:abstractNumId="84">
    <w:nsid w:val="04542B0D"/>
    <w:multiLevelType w:val="hybridMultilevel"/>
    <w:tmpl w:val="8E5A9F4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5">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86">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89">
    <w:nsid w:val="04E33819"/>
    <w:multiLevelType w:val="hybridMultilevel"/>
    <w:tmpl w:val="4B54370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0">
    <w:nsid w:val="04E919F3"/>
    <w:multiLevelType w:val="hybridMultilevel"/>
    <w:tmpl w:val="35683D3E"/>
    <w:lvl w:ilvl="0" w:tplc="9732E04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
    <w:nsid w:val="04F7150A"/>
    <w:multiLevelType w:val="hybridMultilevel"/>
    <w:tmpl w:val="2E0E536A"/>
    <w:lvl w:ilvl="0" w:tplc="09F6724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3">
    <w:nsid w:val="050842E4"/>
    <w:multiLevelType w:val="multilevel"/>
    <w:tmpl w:val="EC425BA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4">
    <w:nsid w:val="052B7D31"/>
    <w:multiLevelType w:val="hybridMultilevel"/>
    <w:tmpl w:val="31A621CE"/>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5">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96">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7">
    <w:nsid w:val="05506EB3"/>
    <w:multiLevelType w:val="multilevel"/>
    <w:tmpl w:val="2AD48784"/>
    <w:lvl w:ilvl="0">
      <w:start w:val="1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98">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9">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100">
    <w:nsid w:val="05D326ED"/>
    <w:multiLevelType w:val="hybridMultilevel"/>
    <w:tmpl w:val="38BAA14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1">
    <w:nsid w:val="05F701F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2">
    <w:nsid w:val="06022FE1"/>
    <w:multiLevelType w:val="hybridMultilevel"/>
    <w:tmpl w:val="9B1AA584"/>
    <w:lvl w:ilvl="0" w:tplc="32AC4366">
      <w:start w:val="1"/>
      <w:numFmt w:val="bullet"/>
      <w:lvlText w:val=""/>
      <w:lvlJc w:val="left"/>
      <w:pPr>
        <w:tabs>
          <w:tab w:val="num" w:pos="1247"/>
        </w:tabs>
        <w:ind w:left="1247" w:hanging="396"/>
      </w:pPr>
      <w:rPr>
        <w:rFonts w:ascii="Wingdings" w:hAnsi="Wingdings" w:hint="default"/>
        <w:sz w:val="13"/>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3">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104">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5">
    <w:nsid w:val="063545A5"/>
    <w:multiLevelType w:val="singleLevel"/>
    <w:tmpl w:val="D45ECC9E"/>
    <w:lvl w:ilvl="0">
      <w:start w:val="1"/>
      <w:numFmt w:val="decimal"/>
      <w:lvlText w:val="%1"/>
      <w:legacy w:legacy="1" w:legacySpace="0" w:legacyIndent="360"/>
      <w:lvlJc w:val="left"/>
      <w:rPr>
        <w:rFonts w:ascii="Times New Roman" w:hAnsi="Times New Roman" w:cs="Times New Roman" w:hint="default"/>
      </w:rPr>
    </w:lvl>
  </w:abstractNum>
  <w:abstractNum w:abstractNumId="106">
    <w:nsid w:val="06522827"/>
    <w:multiLevelType w:val="hybridMultilevel"/>
    <w:tmpl w:val="E57C76CC"/>
    <w:lvl w:ilvl="0" w:tplc="3CF290F0">
      <w:start w:val="3"/>
      <w:numFmt w:val="lowerLetter"/>
      <w:lvlText w:val="%1)"/>
      <w:lvlJc w:val="left"/>
      <w:pPr>
        <w:tabs>
          <w:tab w:val="num" w:pos="810"/>
        </w:tabs>
        <w:ind w:left="810" w:hanging="39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7">
    <w:nsid w:val="06547BDA"/>
    <w:multiLevelType w:val="hybridMultilevel"/>
    <w:tmpl w:val="5ABC76A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8">
    <w:nsid w:val="065B06E9"/>
    <w:multiLevelType w:val="hybridMultilevel"/>
    <w:tmpl w:val="7938FE30"/>
    <w:lvl w:ilvl="0" w:tplc="85CC5230">
      <w:start w:val="1"/>
      <w:numFmt w:val="japaneseCounting"/>
      <w:lvlText w:val="%1）"/>
      <w:lvlJc w:val="left"/>
      <w:pPr>
        <w:tabs>
          <w:tab w:val="num" w:pos="720"/>
        </w:tabs>
        <w:ind w:left="720" w:hanging="720"/>
      </w:pPr>
      <w:rPr>
        <w:rFonts w:hint="eastAsia"/>
      </w:rPr>
    </w:lvl>
    <w:lvl w:ilvl="1" w:tplc="020E4AA0">
      <w:start w:val="1"/>
      <w:numFmt w:val="lowerLetter"/>
      <w:lvlText w:val="(%2)"/>
      <w:lvlJc w:val="left"/>
      <w:pPr>
        <w:tabs>
          <w:tab w:val="num" w:pos="870"/>
        </w:tabs>
        <w:ind w:left="870" w:hanging="45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110">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2">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13">
    <w:nsid w:val="073B0825"/>
    <w:multiLevelType w:val="multilevel"/>
    <w:tmpl w:val="4C3054D6"/>
    <w:lvl w:ilvl="0">
      <w:start w:val="10"/>
      <w:numFmt w:val="decimal"/>
      <w:lvlText w:val="%1"/>
      <w:lvlJc w:val="left"/>
      <w:pPr>
        <w:tabs>
          <w:tab w:val="num" w:pos="480"/>
        </w:tabs>
        <w:ind w:left="480" w:hanging="480"/>
      </w:pPr>
      <w:rPr>
        <w:rFonts w:hint="default"/>
      </w:rPr>
    </w:lvl>
    <w:lvl w:ilvl="1">
      <w:start w:val="1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4">
    <w:nsid w:val="074519A6"/>
    <w:multiLevelType w:val="singleLevel"/>
    <w:tmpl w:val="04090017"/>
    <w:lvl w:ilvl="0">
      <w:start w:val="1"/>
      <w:numFmt w:val="lowerLetter"/>
      <w:lvlText w:val="%1)"/>
      <w:lvlJc w:val="left"/>
      <w:pPr>
        <w:tabs>
          <w:tab w:val="num" w:pos="360"/>
        </w:tabs>
        <w:ind w:left="360" w:hanging="360"/>
      </w:pPr>
    </w:lvl>
  </w:abstractNum>
  <w:abstractNum w:abstractNumId="115">
    <w:nsid w:val="07492E3F"/>
    <w:multiLevelType w:val="hybridMultilevel"/>
    <w:tmpl w:val="F71A519A"/>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16">
    <w:nsid w:val="074C21D3"/>
    <w:multiLevelType w:val="hybridMultilevel"/>
    <w:tmpl w:val="18F49A1E"/>
    <w:lvl w:ilvl="0" w:tplc="7B0CFBDE">
      <w:start w:val="47"/>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
    <w:nsid w:val="07502BB9"/>
    <w:multiLevelType w:val="singleLevel"/>
    <w:tmpl w:val="5200217C"/>
    <w:lvl w:ilvl="0">
      <w:start w:val="1"/>
      <w:numFmt w:val="lowerRoman"/>
      <w:lvlText w:val="(%1)"/>
      <w:lvlJc w:val="right"/>
      <w:pPr>
        <w:tabs>
          <w:tab w:val="num" w:pos="504"/>
        </w:tabs>
        <w:ind w:left="504" w:hanging="216"/>
      </w:pPr>
    </w:lvl>
  </w:abstractNum>
  <w:abstractNum w:abstractNumId="118">
    <w:nsid w:val="0756313E"/>
    <w:multiLevelType w:val="multilevel"/>
    <w:tmpl w:val="AA9E1282"/>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2160"/>
        </w:tabs>
        <w:ind w:left="2160" w:hanging="108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3240"/>
        </w:tabs>
        <w:ind w:left="3240" w:hanging="144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4320"/>
        </w:tabs>
        <w:ind w:left="4320" w:hanging="180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19">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0">
    <w:nsid w:val="07673760"/>
    <w:multiLevelType w:val="singleLevel"/>
    <w:tmpl w:val="286E7CDC"/>
    <w:lvl w:ilvl="0">
      <w:start w:val="1"/>
      <w:numFmt w:val="decimal"/>
      <w:lvlText w:val="%1．"/>
      <w:lvlJc w:val="left"/>
      <w:pPr>
        <w:tabs>
          <w:tab w:val="num" w:pos="315"/>
        </w:tabs>
        <w:ind w:left="315" w:hanging="315"/>
      </w:pPr>
      <w:rPr>
        <w:rFonts w:hint="eastAsia"/>
      </w:rPr>
    </w:lvl>
  </w:abstractNum>
  <w:abstractNum w:abstractNumId="121">
    <w:nsid w:val="077C5D31"/>
    <w:multiLevelType w:val="singleLevel"/>
    <w:tmpl w:val="DE842F20"/>
    <w:lvl w:ilvl="0">
      <w:start w:val="1"/>
      <w:numFmt w:val="lowerRoman"/>
      <w:lvlText w:val="%1."/>
      <w:lvlJc w:val="left"/>
      <w:pPr>
        <w:tabs>
          <w:tab w:val="num" w:pos="720"/>
        </w:tabs>
        <w:ind w:left="720" w:hanging="720"/>
      </w:pPr>
      <w:rPr>
        <w:rFonts w:hint="default"/>
      </w:rPr>
    </w:lvl>
  </w:abstractNum>
  <w:abstractNum w:abstractNumId="122">
    <w:nsid w:val="07A44202"/>
    <w:multiLevelType w:val="multilevel"/>
    <w:tmpl w:val="39AE5366"/>
    <w:lvl w:ilvl="0">
      <w:start w:val="6"/>
      <w:numFmt w:val="decimal"/>
      <w:lvlText w:val="%1"/>
      <w:lvlJc w:val="left"/>
      <w:pPr>
        <w:tabs>
          <w:tab w:val="num" w:pos="450"/>
        </w:tabs>
        <w:ind w:left="450" w:hanging="450"/>
      </w:pPr>
      <w:rPr>
        <w:rFonts w:hint="default"/>
      </w:rPr>
    </w:lvl>
    <w:lvl w:ilvl="1">
      <w:start w:val="3"/>
      <w:numFmt w:val="decimal"/>
      <w:lvlText w:val="%1.%2"/>
      <w:lvlJc w:val="left"/>
      <w:pPr>
        <w:tabs>
          <w:tab w:val="num" w:pos="450"/>
        </w:tabs>
        <w:ind w:left="450" w:hanging="45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3">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124">
    <w:nsid w:val="07BE3590"/>
    <w:multiLevelType w:val="singleLevel"/>
    <w:tmpl w:val="32124A7C"/>
    <w:lvl w:ilvl="0">
      <w:start w:val="1"/>
      <w:numFmt w:val="lowerLetter"/>
      <w:lvlText w:val="（%1）"/>
      <w:lvlJc w:val="left"/>
      <w:pPr>
        <w:tabs>
          <w:tab w:val="num" w:pos="510"/>
        </w:tabs>
        <w:ind w:left="510" w:hanging="510"/>
      </w:pPr>
      <w:rPr>
        <w:rFonts w:hint="default"/>
      </w:rPr>
    </w:lvl>
  </w:abstractNum>
  <w:abstractNum w:abstractNumId="125">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126">
    <w:nsid w:val="07DA5ECF"/>
    <w:multiLevelType w:val="multilevel"/>
    <w:tmpl w:val="F7700A74"/>
    <w:lvl w:ilvl="0">
      <w:start w:val="5"/>
      <w:numFmt w:val="decimal"/>
      <w:lvlText w:val="%1"/>
      <w:lvlJc w:val="left"/>
      <w:pPr>
        <w:tabs>
          <w:tab w:val="num" w:pos="495"/>
        </w:tabs>
        <w:ind w:left="495" w:hanging="49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7">
    <w:nsid w:val="08073651"/>
    <w:multiLevelType w:val="multilevel"/>
    <w:tmpl w:val="09F0A230"/>
    <w:lvl w:ilvl="0">
      <w:start w:val="1"/>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8">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29">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30">
    <w:nsid w:val="0814162C"/>
    <w:multiLevelType w:val="hybridMultilevel"/>
    <w:tmpl w:val="A9409DEE"/>
    <w:lvl w:ilvl="0" w:tplc="5DAAC2DC">
      <w:start w:val="1"/>
      <w:numFmt w:val="bullet"/>
      <w:lvlText w:val=""/>
      <w:lvlJc w:val="left"/>
      <w:pPr>
        <w:tabs>
          <w:tab w:val="num" w:pos="567"/>
        </w:tabs>
        <w:ind w:left="624" w:hanging="57"/>
      </w:pPr>
      <w:rPr>
        <w:rFonts w:ascii="Wingdings" w:hAnsi="Wingdings" w:hint="default"/>
        <w:sz w:val="10"/>
        <w:szCs w:val="10"/>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1">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132">
    <w:nsid w:val="083039B2"/>
    <w:multiLevelType w:val="multilevel"/>
    <w:tmpl w:val="4E6E5A72"/>
    <w:lvl w:ilvl="0">
      <w:start w:val="3"/>
      <w:numFmt w:val="decimal"/>
      <w:lvlText w:val="%1."/>
      <w:lvlJc w:val="left"/>
      <w:pPr>
        <w:tabs>
          <w:tab w:val="num" w:pos="540"/>
        </w:tabs>
        <w:ind w:left="540" w:hanging="540"/>
      </w:pPr>
      <w:rPr>
        <w:rFonts w:hint="default"/>
      </w:rPr>
    </w:lvl>
    <w:lvl w:ilvl="1">
      <w:start w:val="4"/>
      <w:numFmt w:val="decimal"/>
      <w:lvlText w:val="%1.%2."/>
      <w:lvlJc w:val="left"/>
      <w:pPr>
        <w:tabs>
          <w:tab w:val="num" w:pos="540"/>
        </w:tabs>
        <w:ind w:left="540" w:hanging="54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3">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4">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35">
    <w:nsid w:val="08A5474E"/>
    <w:multiLevelType w:val="hybridMultilevel"/>
    <w:tmpl w:val="E9061B0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6">
    <w:nsid w:val="08D75CE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7">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38">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9">
    <w:nsid w:val="08F30E45"/>
    <w:multiLevelType w:val="hybridMultilevel"/>
    <w:tmpl w:val="ECEA8FAA"/>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38CC4A58">
      <w:start w:val="1"/>
      <w:numFmt w:val="bullet"/>
      <w:lvlText w:val=""/>
      <w:lvlJc w:val="left"/>
      <w:pPr>
        <w:tabs>
          <w:tab w:val="num" w:pos="1260"/>
        </w:tabs>
        <w:ind w:left="126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0">
    <w:nsid w:val="08FD7709"/>
    <w:multiLevelType w:val="hybridMultilevel"/>
    <w:tmpl w:val="E74CEB54"/>
    <w:lvl w:ilvl="0" w:tplc="634CBDCE">
      <w:start w:val="1"/>
      <w:numFmt w:val="lowerLetter"/>
      <w:lvlText w:val="%1)"/>
      <w:lvlJc w:val="left"/>
      <w:pPr>
        <w:tabs>
          <w:tab w:val="num" w:pos="567"/>
        </w:tabs>
        <w:ind w:left="567" w:hanging="567"/>
      </w:pPr>
      <w:rPr>
        <w:rFonts w:hint="eastAsia"/>
        <w:b w:val="0"/>
      </w:rPr>
    </w:lvl>
    <w:lvl w:ilvl="1" w:tplc="04090011">
      <w:start w:val="1"/>
      <w:numFmt w:val="decimal"/>
      <w:lvlText w:val="%2)"/>
      <w:lvlJc w:val="left"/>
      <w:pPr>
        <w:tabs>
          <w:tab w:val="num" w:pos="840"/>
        </w:tabs>
        <w:ind w:left="840" w:hanging="42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1">
    <w:nsid w:val="0920384D"/>
    <w:multiLevelType w:val="hybridMultilevel"/>
    <w:tmpl w:val="123A8E66"/>
    <w:lvl w:ilvl="0" w:tplc="BE30D9C0">
      <w:start w:val="17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42">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43">
    <w:nsid w:val="094A13F9"/>
    <w:multiLevelType w:val="hybridMultilevel"/>
    <w:tmpl w:val="C442B67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4">
    <w:nsid w:val="094F5C40"/>
    <w:multiLevelType w:val="hybridMultilevel"/>
    <w:tmpl w:val="F7EE15E4"/>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5">
    <w:nsid w:val="0956627A"/>
    <w:multiLevelType w:val="hybridMultilevel"/>
    <w:tmpl w:val="F4B8DFB6"/>
    <w:lvl w:ilvl="0" w:tplc="05A4A5F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6">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7">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48">
    <w:nsid w:val="097F723A"/>
    <w:multiLevelType w:val="hybridMultilevel"/>
    <w:tmpl w:val="B4B2AA7E"/>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9">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0">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151">
    <w:nsid w:val="09D02E37"/>
    <w:multiLevelType w:val="multilevel"/>
    <w:tmpl w:val="5E1A6296"/>
    <w:lvl w:ilvl="0">
      <w:start w:val="16"/>
      <w:numFmt w:val="decimal"/>
      <w:lvlText w:val="%1"/>
      <w:lvlJc w:val="left"/>
      <w:pPr>
        <w:tabs>
          <w:tab w:val="num" w:pos="705"/>
        </w:tabs>
        <w:ind w:left="705" w:hanging="705"/>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52">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153">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154">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5">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6">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7">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58">
    <w:nsid w:val="0A7D069F"/>
    <w:multiLevelType w:val="hybridMultilevel"/>
    <w:tmpl w:val="74CC596E"/>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9">
    <w:nsid w:val="0A895631"/>
    <w:multiLevelType w:val="multilevel"/>
    <w:tmpl w:val="A994152E"/>
    <w:lvl w:ilvl="0">
      <w:start w:val="16"/>
      <w:numFmt w:val="decimal"/>
      <w:lvlText w:val="%1"/>
      <w:lvlJc w:val="left"/>
      <w:pPr>
        <w:tabs>
          <w:tab w:val="num" w:pos="1440"/>
        </w:tabs>
        <w:ind w:left="1440" w:hanging="1440"/>
      </w:pPr>
      <w:rPr>
        <w:rFonts w:hint="default"/>
      </w:rPr>
    </w:lvl>
    <w:lvl w:ilvl="1">
      <w:start w:val="3"/>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60">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1">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2">
    <w:nsid w:val="0AAD43F4"/>
    <w:multiLevelType w:val="multilevel"/>
    <w:tmpl w:val="3FDC69E6"/>
    <w:lvl w:ilvl="0">
      <w:start w:val="4"/>
      <w:numFmt w:val="decimal"/>
      <w:lvlText w:val="%1"/>
      <w:lvlJc w:val="left"/>
      <w:pPr>
        <w:tabs>
          <w:tab w:val="num" w:pos="360"/>
        </w:tabs>
        <w:ind w:left="360" w:hanging="360"/>
      </w:pPr>
      <w:rPr>
        <w:rFonts w:hint="eastAsia"/>
      </w:rPr>
    </w:lvl>
    <w:lvl w:ilvl="1">
      <w:start w:val="6"/>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63">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64">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165">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166">
    <w:nsid w:val="0B39377B"/>
    <w:multiLevelType w:val="hybridMultilevel"/>
    <w:tmpl w:val="4F721696"/>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7">
    <w:nsid w:val="0B5B59AA"/>
    <w:multiLevelType w:val="hybridMultilevel"/>
    <w:tmpl w:val="6746583E"/>
    <w:lvl w:ilvl="0" w:tplc="FFFFFFFF">
      <w:start w:val="1"/>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8">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9">
    <w:nsid w:val="0B7663AF"/>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170">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1">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72">
    <w:nsid w:val="0B804CBF"/>
    <w:multiLevelType w:val="hybridMultilevel"/>
    <w:tmpl w:val="80C46BE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3">
    <w:nsid w:val="0B8057C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4">
    <w:nsid w:val="0B84775B"/>
    <w:multiLevelType w:val="singleLevel"/>
    <w:tmpl w:val="7B4A649E"/>
    <w:lvl w:ilvl="0">
      <w:start w:val="1"/>
      <w:numFmt w:val="bullet"/>
      <w:lvlText w:val="-"/>
      <w:lvlJc w:val="left"/>
      <w:pPr>
        <w:tabs>
          <w:tab w:val="num" w:pos="720"/>
        </w:tabs>
        <w:ind w:left="720" w:hanging="720"/>
      </w:pPr>
      <w:rPr>
        <w:rFonts w:ascii="Times New Roman" w:hAnsi="Times New Roman" w:hint="default"/>
      </w:rPr>
    </w:lvl>
  </w:abstractNum>
  <w:abstractNum w:abstractNumId="175">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176">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77">
    <w:nsid w:val="0BC533C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8">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9">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180">
    <w:nsid w:val="0BF02CD7"/>
    <w:multiLevelType w:val="hybridMultilevel"/>
    <w:tmpl w:val="D47C1CBA"/>
    <w:lvl w:ilvl="0" w:tplc="7A0A5416">
      <w:start w:val="3"/>
      <w:numFmt w:val="lowerLetter"/>
      <w:lvlText w:val="%1)"/>
      <w:lvlJc w:val="left"/>
      <w:pPr>
        <w:tabs>
          <w:tab w:val="num" w:pos="2100"/>
        </w:tabs>
        <w:ind w:left="2100" w:hanging="420"/>
      </w:pPr>
      <w:rPr>
        <w:rFonts w:hint="eastAsia"/>
      </w:rPr>
    </w:lvl>
    <w:lvl w:ilvl="1" w:tplc="04090019">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81">
    <w:nsid w:val="0C0713F5"/>
    <w:multiLevelType w:val="hybridMultilevel"/>
    <w:tmpl w:val="9636FA3A"/>
    <w:lvl w:ilvl="0" w:tplc="E3BADD3A">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420"/>
        </w:tabs>
        <w:ind w:left="420" w:hanging="420"/>
      </w:pPr>
      <w:rPr>
        <w:rFonts w:ascii="Wingdings" w:hAnsi="Wingdings" w:hint="default"/>
      </w:rPr>
    </w:lvl>
    <w:lvl w:ilvl="2" w:tplc="04090005" w:tentative="1">
      <w:start w:val="1"/>
      <w:numFmt w:val="bullet"/>
      <w:lvlText w:val=""/>
      <w:lvlJc w:val="left"/>
      <w:pPr>
        <w:tabs>
          <w:tab w:val="num" w:pos="840"/>
        </w:tabs>
        <w:ind w:left="840" w:hanging="420"/>
      </w:pPr>
      <w:rPr>
        <w:rFonts w:ascii="Wingdings" w:hAnsi="Wingdings" w:hint="default"/>
      </w:rPr>
    </w:lvl>
    <w:lvl w:ilvl="3" w:tplc="04090001" w:tentative="1">
      <w:start w:val="1"/>
      <w:numFmt w:val="bullet"/>
      <w:lvlText w:val=""/>
      <w:lvlJc w:val="left"/>
      <w:pPr>
        <w:tabs>
          <w:tab w:val="num" w:pos="1260"/>
        </w:tabs>
        <w:ind w:left="1260" w:hanging="420"/>
      </w:pPr>
      <w:rPr>
        <w:rFonts w:ascii="Wingdings" w:hAnsi="Wingdings" w:hint="default"/>
      </w:rPr>
    </w:lvl>
    <w:lvl w:ilvl="4" w:tplc="04090003" w:tentative="1">
      <w:start w:val="1"/>
      <w:numFmt w:val="bullet"/>
      <w:lvlText w:val=""/>
      <w:lvlJc w:val="left"/>
      <w:pPr>
        <w:tabs>
          <w:tab w:val="num" w:pos="1680"/>
        </w:tabs>
        <w:ind w:left="1680" w:hanging="420"/>
      </w:pPr>
      <w:rPr>
        <w:rFonts w:ascii="Wingdings" w:hAnsi="Wingdings" w:hint="default"/>
      </w:rPr>
    </w:lvl>
    <w:lvl w:ilvl="5" w:tplc="04090005" w:tentative="1">
      <w:start w:val="1"/>
      <w:numFmt w:val="bullet"/>
      <w:lvlText w:val=""/>
      <w:lvlJc w:val="left"/>
      <w:pPr>
        <w:tabs>
          <w:tab w:val="num" w:pos="2100"/>
        </w:tabs>
        <w:ind w:left="2100" w:hanging="420"/>
      </w:pPr>
      <w:rPr>
        <w:rFonts w:ascii="Wingdings" w:hAnsi="Wingdings" w:hint="default"/>
      </w:rPr>
    </w:lvl>
    <w:lvl w:ilvl="6" w:tplc="04090001" w:tentative="1">
      <w:start w:val="1"/>
      <w:numFmt w:val="bullet"/>
      <w:lvlText w:val=""/>
      <w:lvlJc w:val="left"/>
      <w:pPr>
        <w:tabs>
          <w:tab w:val="num" w:pos="2520"/>
        </w:tabs>
        <w:ind w:left="2520" w:hanging="420"/>
      </w:pPr>
      <w:rPr>
        <w:rFonts w:ascii="Wingdings" w:hAnsi="Wingdings" w:hint="default"/>
      </w:rPr>
    </w:lvl>
    <w:lvl w:ilvl="7" w:tplc="04090003" w:tentative="1">
      <w:start w:val="1"/>
      <w:numFmt w:val="bullet"/>
      <w:lvlText w:val=""/>
      <w:lvlJc w:val="left"/>
      <w:pPr>
        <w:tabs>
          <w:tab w:val="num" w:pos="2940"/>
        </w:tabs>
        <w:ind w:left="2940" w:hanging="420"/>
      </w:pPr>
      <w:rPr>
        <w:rFonts w:ascii="Wingdings" w:hAnsi="Wingdings" w:hint="default"/>
      </w:rPr>
    </w:lvl>
    <w:lvl w:ilvl="8" w:tplc="04090005" w:tentative="1">
      <w:start w:val="1"/>
      <w:numFmt w:val="bullet"/>
      <w:lvlText w:val=""/>
      <w:lvlJc w:val="left"/>
      <w:pPr>
        <w:tabs>
          <w:tab w:val="num" w:pos="3360"/>
        </w:tabs>
        <w:ind w:left="3360" w:hanging="420"/>
      </w:pPr>
      <w:rPr>
        <w:rFonts w:ascii="Wingdings" w:hAnsi="Wingdings" w:hint="default"/>
      </w:rPr>
    </w:lvl>
  </w:abstractNum>
  <w:abstractNum w:abstractNumId="182">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183">
    <w:nsid w:val="0C1077CD"/>
    <w:multiLevelType w:val="hybridMultilevel"/>
    <w:tmpl w:val="AC5A7F6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4">
    <w:nsid w:val="0C123D1D"/>
    <w:multiLevelType w:val="hybridMultilevel"/>
    <w:tmpl w:val="98C41ED6"/>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5">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6">
    <w:nsid w:val="0C2F2520"/>
    <w:multiLevelType w:val="hybridMultilevel"/>
    <w:tmpl w:val="EE70C378"/>
    <w:lvl w:ilvl="0" w:tplc="A740E4C4">
      <w:start w:val="1"/>
      <w:numFmt w:val="bullet"/>
      <w:lvlText w:val=""/>
      <w:lvlJc w:val="left"/>
      <w:pPr>
        <w:tabs>
          <w:tab w:val="num" w:pos="840"/>
        </w:tabs>
        <w:ind w:left="840" w:hanging="420"/>
      </w:pPr>
      <w:rPr>
        <w:rFonts w:ascii="Wingdings 2" w:hAnsi="Wingdings 2" w:hint="default"/>
      </w:rPr>
    </w:lvl>
    <w:lvl w:ilvl="1" w:tplc="882EE9B4">
      <w:start w:val="1"/>
      <w:numFmt w:val="bullet"/>
      <w:lvlText w:val=""/>
      <w:lvlJc w:val="left"/>
      <w:pPr>
        <w:tabs>
          <w:tab w:val="num" w:pos="840"/>
        </w:tabs>
        <w:ind w:left="840" w:hanging="420"/>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7">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188">
    <w:nsid w:val="0C34682B"/>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189">
    <w:nsid w:val="0C3B5A97"/>
    <w:multiLevelType w:val="multilevel"/>
    <w:tmpl w:val="4516EA2C"/>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0">
    <w:nsid w:val="0C485F7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1">
    <w:nsid w:val="0C555780"/>
    <w:multiLevelType w:val="hybridMultilevel"/>
    <w:tmpl w:val="19AE8450"/>
    <w:lvl w:ilvl="0" w:tplc="F01CF412">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2">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3">
    <w:nsid w:val="0C775682"/>
    <w:multiLevelType w:val="multilevel"/>
    <w:tmpl w:val="EFF41E26"/>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94">
    <w:nsid w:val="0C7E7156"/>
    <w:multiLevelType w:val="hybridMultilevel"/>
    <w:tmpl w:val="806E7420"/>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5">
    <w:nsid w:val="0C9F5159"/>
    <w:multiLevelType w:val="multilevel"/>
    <w:tmpl w:val="1F6CC93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6">
    <w:nsid w:val="0CB81D1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7">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8">
    <w:nsid w:val="0CC16E98"/>
    <w:multiLevelType w:val="hybridMultilevel"/>
    <w:tmpl w:val="DDA0DEF8"/>
    <w:lvl w:ilvl="0" w:tplc="3466BD5A">
      <w:start w:val="1"/>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9">
    <w:nsid w:val="0CEB4932"/>
    <w:multiLevelType w:val="multilevel"/>
    <w:tmpl w:val="94A27356"/>
    <w:lvl w:ilvl="0">
      <w:start w:val="5"/>
      <w:numFmt w:val="decimal"/>
      <w:lvlText w:val="%1"/>
      <w:lvlJc w:val="left"/>
      <w:pPr>
        <w:tabs>
          <w:tab w:val="num" w:pos="420"/>
        </w:tabs>
        <w:ind w:left="420" w:hanging="420"/>
      </w:pPr>
      <w:rPr>
        <w:rFonts w:hint="default"/>
      </w:rPr>
    </w:lvl>
    <w:lvl w:ilvl="1">
      <w:start w:val="1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0">
    <w:nsid w:val="0D146195"/>
    <w:multiLevelType w:val="hybridMultilevel"/>
    <w:tmpl w:val="70E4541C"/>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201">
    <w:nsid w:val="0D151B29"/>
    <w:multiLevelType w:val="hybridMultilevel"/>
    <w:tmpl w:val="1938C156"/>
    <w:lvl w:ilvl="0" w:tplc="DCFE84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2">
    <w:nsid w:val="0D290C5E"/>
    <w:multiLevelType w:val="hybridMultilevel"/>
    <w:tmpl w:val="10CEFB94"/>
    <w:lvl w:ilvl="0" w:tplc="E3BADD3A">
      <w:start w:val="1"/>
      <w:numFmt w:val="bullet"/>
      <w:lvlText w:val=""/>
      <w:lvlJc w:val="left"/>
      <w:pPr>
        <w:tabs>
          <w:tab w:val="num" w:pos="1320"/>
        </w:tabs>
        <w:ind w:left="1320" w:hanging="420"/>
      </w:pPr>
      <w:rPr>
        <w:rFonts w:ascii="Wingdings 2" w:hAnsi="Wingdings 2"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E6D29458">
      <w:start w:val="1"/>
      <w:numFmt w:val="bullet"/>
      <w:lvlText w:val=""/>
      <w:lvlJc w:val="left"/>
      <w:pPr>
        <w:tabs>
          <w:tab w:val="num" w:pos="1740"/>
        </w:tabs>
        <w:ind w:left="1740" w:hanging="420"/>
      </w:pPr>
      <w:rPr>
        <w:rFonts w:ascii="Symbol" w:hAnsi="Symbol"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203">
    <w:nsid w:val="0D2C0041"/>
    <w:multiLevelType w:val="singleLevel"/>
    <w:tmpl w:val="0409000F"/>
    <w:lvl w:ilvl="0">
      <w:start w:val="1"/>
      <w:numFmt w:val="decimal"/>
      <w:lvlText w:val="%1."/>
      <w:lvlJc w:val="left"/>
      <w:pPr>
        <w:tabs>
          <w:tab w:val="num" w:pos="360"/>
        </w:tabs>
        <w:ind w:left="360" w:hanging="360"/>
      </w:pPr>
    </w:lvl>
  </w:abstractNum>
  <w:abstractNum w:abstractNumId="204">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205">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06">
    <w:nsid w:val="0D50609D"/>
    <w:multiLevelType w:val="singleLevel"/>
    <w:tmpl w:val="79BCBE7C"/>
    <w:lvl w:ilvl="0">
      <w:start w:val="283"/>
      <w:numFmt w:val="decimal"/>
      <w:lvlText w:val="%1."/>
      <w:legacy w:legacy="1" w:legacySpace="0" w:legacyIndent="360"/>
      <w:lvlJc w:val="left"/>
      <w:rPr>
        <w:rFonts w:ascii="Times New Roman" w:hAnsi="Times New Roman" w:cs="Times New Roman" w:hint="default"/>
      </w:rPr>
    </w:lvl>
  </w:abstractNum>
  <w:abstractNum w:abstractNumId="207">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208">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09">
    <w:nsid w:val="0D911488"/>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10">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1">
    <w:nsid w:val="0DBA5561"/>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212">
    <w:nsid w:val="0DBF07D6"/>
    <w:multiLevelType w:val="singleLevel"/>
    <w:tmpl w:val="1C1A5BF8"/>
    <w:lvl w:ilvl="0">
      <w:numFmt w:val="bullet"/>
      <w:lvlText w:val="-"/>
      <w:lvlJc w:val="left"/>
      <w:pPr>
        <w:tabs>
          <w:tab w:val="num" w:pos="720"/>
        </w:tabs>
        <w:ind w:left="720" w:hanging="720"/>
      </w:pPr>
      <w:rPr>
        <w:rFonts w:ascii="Times New Roman" w:hAnsi="Times New Roman" w:hint="default"/>
      </w:rPr>
    </w:lvl>
  </w:abstractNum>
  <w:abstractNum w:abstractNumId="213">
    <w:nsid w:val="0DC73E96"/>
    <w:multiLevelType w:val="multilevel"/>
    <w:tmpl w:val="8272AD12"/>
    <w:lvl w:ilvl="0">
      <w:start w:val="1"/>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4">
    <w:nsid w:val="0DCD25B0"/>
    <w:multiLevelType w:val="multilevel"/>
    <w:tmpl w:val="2C48210C"/>
    <w:lvl w:ilvl="0">
      <w:start w:val="7"/>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5">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6">
    <w:nsid w:val="0DDA2422"/>
    <w:multiLevelType w:val="hybridMultilevel"/>
    <w:tmpl w:val="B4A0F8F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217">
    <w:nsid w:val="0DE65B5F"/>
    <w:multiLevelType w:val="hybridMultilevel"/>
    <w:tmpl w:val="99DC0E64"/>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8">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219">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20">
    <w:nsid w:val="0E242973"/>
    <w:multiLevelType w:val="hybridMultilevel"/>
    <w:tmpl w:val="CE6EF522"/>
    <w:lvl w:ilvl="0" w:tplc="FFFFFFFF">
      <w:start w:val="1"/>
      <w:numFmt w:val="bullet"/>
      <w:lvlText w:val=""/>
      <w:lvlJc w:val="left"/>
      <w:pPr>
        <w:tabs>
          <w:tab w:val="num" w:pos="720"/>
        </w:tabs>
        <w:ind w:left="720" w:hanging="360"/>
      </w:pPr>
      <w:rPr>
        <w:rFonts w:ascii="Wingdings" w:hAnsi="Wingdings" w:hint="default"/>
      </w:rPr>
    </w:lvl>
    <w:lvl w:ilvl="1" w:tplc="FFFFFFFF">
      <w:start w:val="3"/>
      <w:numFmt w:val="bullet"/>
      <w:lvlText w:val="-"/>
      <w:lvlJc w:val="left"/>
      <w:pPr>
        <w:tabs>
          <w:tab w:val="num" w:pos="1800"/>
        </w:tabs>
        <w:ind w:left="1800" w:hanging="72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1">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222">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223">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224">
    <w:nsid w:val="0E4F116C"/>
    <w:multiLevelType w:val="singleLevel"/>
    <w:tmpl w:val="0FAC9A10"/>
    <w:lvl w:ilvl="0">
      <w:start w:val="27"/>
      <w:numFmt w:val="decimal"/>
      <w:lvlText w:val="%1."/>
      <w:lvlJc w:val="left"/>
      <w:pPr>
        <w:tabs>
          <w:tab w:val="num" w:pos="5355"/>
        </w:tabs>
        <w:ind w:left="5355" w:hanging="5355"/>
      </w:pPr>
      <w:rPr>
        <w:rFonts w:hint="eastAsia"/>
      </w:rPr>
    </w:lvl>
  </w:abstractNum>
  <w:abstractNum w:abstractNumId="225">
    <w:nsid w:val="0E5758C1"/>
    <w:multiLevelType w:val="multilevel"/>
    <w:tmpl w:val="37BEF8EE"/>
    <w:lvl w:ilvl="0">
      <w:start w:val="10"/>
      <w:numFmt w:val="decimal"/>
      <w:lvlText w:val="%1"/>
      <w:lvlJc w:val="left"/>
      <w:pPr>
        <w:tabs>
          <w:tab w:val="num" w:pos="540"/>
        </w:tabs>
        <w:ind w:left="540" w:hanging="540"/>
      </w:pPr>
      <w:rPr>
        <w:rFonts w:hint="default"/>
      </w:rPr>
    </w:lvl>
    <w:lvl w:ilvl="1">
      <w:start w:val="4"/>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6">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7">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8">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229">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230">
    <w:nsid w:val="0E7F5559"/>
    <w:multiLevelType w:val="multilevel"/>
    <w:tmpl w:val="FA786268"/>
    <w:lvl w:ilvl="0">
      <w:start w:val="6"/>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31">
    <w:nsid w:val="0E812BF3"/>
    <w:multiLevelType w:val="singleLevel"/>
    <w:tmpl w:val="F3E8B9A6"/>
    <w:lvl w:ilvl="0">
      <w:start w:val="27"/>
      <w:numFmt w:val="decimal"/>
      <w:lvlText w:val="%1."/>
      <w:legacy w:legacy="1" w:legacySpace="0" w:legacyIndent="360"/>
      <w:lvlJc w:val="left"/>
      <w:rPr>
        <w:rFonts w:ascii="SimSun" w:eastAsia="SimSun" w:hAnsi="SimSun" w:hint="eastAsia"/>
      </w:rPr>
    </w:lvl>
  </w:abstractNum>
  <w:abstractNum w:abstractNumId="232">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33">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4">
    <w:nsid w:val="0EA214FF"/>
    <w:multiLevelType w:val="multilevel"/>
    <w:tmpl w:val="764A7E90"/>
    <w:lvl w:ilvl="0">
      <w:start w:val="15"/>
      <w:numFmt w:val="decimal"/>
      <w:lvlText w:val="%1"/>
      <w:lvlJc w:val="left"/>
      <w:pPr>
        <w:tabs>
          <w:tab w:val="num" w:pos="600"/>
        </w:tabs>
        <w:ind w:left="600" w:hanging="600"/>
      </w:pPr>
      <w:rPr>
        <w:rFonts w:hint="default"/>
      </w:rPr>
    </w:lvl>
    <w:lvl w:ilvl="1">
      <w:start w:val="7"/>
      <w:numFmt w:val="decimal"/>
      <w:lvlText w:val="%1.7  分开管理%2"/>
      <w:lvlJc w:val="left"/>
      <w:pPr>
        <w:tabs>
          <w:tab w:val="num" w:pos="1440"/>
        </w:tabs>
        <w:ind w:left="1440" w:hanging="1440"/>
      </w:pPr>
      <w:rPr>
        <w:rFonts w:hint="default"/>
      </w:rPr>
    </w:lvl>
    <w:lvl w:ilvl="2">
      <w:start w:val="1"/>
      <w:numFmt w:val="decimal"/>
      <w:lvlText w:val="%1.7  分开管理%2.%3"/>
      <w:lvlJc w:val="left"/>
      <w:pPr>
        <w:tabs>
          <w:tab w:val="num" w:pos="1800"/>
        </w:tabs>
        <w:ind w:left="1800" w:hanging="1800"/>
      </w:pPr>
      <w:rPr>
        <w:rFonts w:hint="default"/>
      </w:rPr>
    </w:lvl>
    <w:lvl w:ilvl="3">
      <w:start w:val="1"/>
      <w:numFmt w:val="decimal"/>
      <w:lvlText w:val="%1.7  分开管理%2.%3.%4"/>
      <w:lvlJc w:val="left"/>
      <w:pPr>
        <w:tabs>
          <w:tab w:val="num" w:pos="1800"/>
        </w:tabs>
        <w:ind w:left="1800" w:hanging="1800"/>
      </w:pPr>
      <w:rPr>
        <w:rFonts w:hint="default"/>
      </w:rPr>
    </w:lvl>
    <w:lvl w:ilvl="4">
      <w:start w:val="1"/>
      <w:numFmt w:val="decimal"/>
      <w:lvlText w:val="%1.7  分开管理%2.%3.%4.%5"/>
      <w:lvlJc w:val="left"/>
      <w:pPr>
        <w:tabs>
          <w:tab w:val="num" w:pos="1800"/>
        </w:tabs>
        <w:ind w:left="1800" w:hanging="1800"/>
      </w:pPr>
      <w:rPr>
        <w:rFonts w:hint="default"/>
      </w:rPr>
    </w:lvl>
    <w:lvl w:ilvl="5">
      <w:start w:val="1"/>
      <w:numFmt w:val="decimal"/>
      <w:lvlText w:val="%1.7  分开管理%2.%3.%4.%5.%6"/>
      <w:lvlJc w:val="left"/>
      <w:pPr>
        <w:tabs>
          <w:tab w:val="num" w:pos="2160"/>
        </w:tabs>
        <w:ind w:left="2160" w:hanging="2160"/>
      </w:pPr>
      <w:rPr>
        <w:rFonts w:hint="default"/>
      </w:rPr>
    </w:lvl>
    <w:lvl w:ilvl="6">
      <w:start w:val="1"/>
      <w:numFmt w:val="decimal"/>
      <w:lvlText w:val="%1.7  分开管理%2.%3.%4.%5.%6.%7"/>
      <w:lvlJc w:val="left"/>
      <w:pPr>
        <w:tabs>
          <w:tab w:val="num" w:pos="2160"/>
        </w:tabs>
        <w:ind w:left="2160" w:hanging="2160"/>
      </w:pPr>
      <w:rPr>
        <w:rFonts w:hint="default"/>
      </w:rPr>
    </w:lvl>
    <w:lvl w:ilvl="7">
      <w:start w:val="1"/>
      <w:numFmt w:val="decimal"/>
      <w:lvlText w:val="%1.7  分开管理%2.%3.%4.%5.%6.%7.%8"/>
      <w:lvlJc w:val="left"/>
      <w:pPr>
        <w:tabs>
          <w:tab w:val="num" w:pos="2520"/>
        </w:tabs>
        <w:ind w:left="2520" w:hanging="2520"/>
      </w:pPr>
      <w:rPr>
        <w:rFonts w:hint="default"/>
      </w:rPr>
    </w:lvl>
    <w:lvl w:ilvl="8">
      <w:start w:val="1"/>
      <w:numFmt w:val="decimal"/>
      <w:lvlText w:val="%1.7  分开管理%2.%3.%4.%5.%6.%7.%8.%9"/>
      <w:lvlJc w:val="left"/>
      <w:pPr>
        <w:tabs>
          <w:tab w:val="num" w:pos="2520"/>
        </w:tabs>
        <w:ind w:left="2520" w:hanging="2520"/>
      </w:pPr>
      <w:rPr>
        <w:rFonts w:hint="default"/>
      </w:rPr>
    </w:lvl>
  </w:abstractNum>
  <w:abstractNum w:abstractNumId="235">
    <w:nsid w:val="0EA86B47"/>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236">
    <w:nsid w:val="0EC00A59"/>
    <w:multiLevelType w:val="singleLevel"/>
    <w:tmpl w:val="36F6FDA2"/>
    <w:lvl w:ilvl="0">
      <w:start w:val="1"/>
      <w:numFmt w:val="decimal"/>
      <w:lvlText w:val="%1."/>
      <w:lvlJc w:val="left"/>
      <w:pPr>
        <w:tabs>
          <w:tab w:val="num" w:pos="720"/>
        </w:tabs>
        <w:ind w:left="720" w:hanging="720"/>
      </w:pPr>
      <w:rPr>
        <w:rFonts w:hint="default"/>
      </w:rPr>
    </w:lvl>
  </w:abstractNum>
  <w:abstractNum w:abstractNumId="237">
    <w:nsid w:val="0EC14618"/>
    <w:multiLevelType w:val="hybridMultilevel"/>
    <w:tmpl w:val="F4421698"/>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8">
    <w:nsid w:val="0EED4904"/>
    <w:multiLevelType w:val="singleLevel"/>
    <w:tmpl w:val="DFDA5788"/>
    <w:lvl w:ilvl="0">
      <w:start w:val="3"/>
      <w:numFmt w:val="lowerLetter"/>
      <w:lvlText w:val=""/>
      <w:lvlJc w:val="left"/>
      <w:pPr>
        <w:tabs>
          <w:tab w:val="num" w:pos="360"/>
        </w:tabs>
        <w:ind w:left="360" w:hanging="360"/>
      </w:pPr>
      <w:rPr>
        <w:rFonts w:hint="default"/>
      </w:rPr>
    </w:lvl>
  </w:abstractNum>
  <w:abstractNum w:abstractNumId="239">
    <w:nsid w:val="0F143177"/>
    <w:multiLevelType w:val="hybridMultilevel"/>
    <w:tmpl w:val="A89E2270"/>
    <w:lvl w:ilvl="0" w:tplc="930E1DFC">
      <w:start w:val="1"/>
      <w:numFmt w:val="bullet"/>
      <w:lvlText w:val=""/>
      <w:lvlJc w:val="left"/>
      <w:pPr>
        <w:tabs>
          <w:tab w:val="num" w:pos="720"/>
        </w:tabs>
        <w:ind w:left="720" w:hanging="360"/>
      </w:pPr>
      <w:rPr>
        <w:rFonts w:ascii="Symbol" w:hAnsi="Symbol" w:hint="default"/>
        <w:sz w:val="20"/>
      </w:rPr>
    </w:lvl>
    <w:lvl w:ilvl="1" w:tplc="B6CC28A4" w:tentative="1">
      <w:start w:val="1"/>
      <w:numFmt w:val="bullet"/>
      <w:lvlText w:val="o"/>
      <w:lvlJc w:val="left"/>
      <w:pPr>
        <w:tabs>
          <w:tab w:val="num" w:pos="1440"/>
        </w:tabs>
        <w:ind w:left="1440" w:hanging="360"/>
      </w:pPr>
      <w:rPr>
        <w:rFonts w:ascii="Courier New" w:hAnsi="Courier New" w:hint="default"/>
        <w:sz w:val="20"/>
      </w:rPr>
    </w:lvl>
    <w:lvl w:ilvl="2" w:tplc="8946C340" w:tentative="1">
      <w:start w:val="1"/>
      <w:numFmt w:val="bullet"/>
      <w:lvlText w:val=""/>
      <w:lvlJc w:val="left"/>
      <w:pPr>
        <w:tabs>
          <w:tab w:val="num" w:pos="2160"/>
        </w:tabs>
        <w:ind w:left="2160" w:hanging="360"/>
      </w:pPr>
      <w:rPr>
        <w:rFonts w:ascii="Wingdings" w:hAnsi="Wingdings" w:hint="default"/>
        <w:sz w:val="20"/>
      </w:rPr>
    </w:lvl>
    <w:lvl w:ilvl="3" w:tplc="FA9855D8" w:tentative="1">
      <w:start w:val="1"/>
      <w:numFmt w:val="bullet"/>
      <w:lvlText w:val=""/>
      <w:lvlJc w:val="left"/>
      <w:pPr>
        <w:tabs>
          <w:tab w:val="num" w:pos="2880"/>
        </w:tabs>
        <w:ind w:left="2880" w:hanging="360"/>
      </w:pPr>
      <w:rPr>
        <w:rFonts w:ascii="Wingdings" w:hAnsi="Wingdings" w:hint="default"/>
        <w:sz w:val="20"/>
      </w:rPr>
    </w:lvl>
    <w:lvl w:ilvl="4" w:tplc="980A47D2" w:tentative="1">
      <w:start w:val="1"/>
      <w:numFmt w:val="bullet"/>
      <w:lvlText w:val=""/>
      <w:lvlJc w:val="left"/>
      <w:pPr>
        <w:tabs>
          <w:tab w:val="num" w:pos="3600"/>
        </w:tabs>
        <w:ind w:left="3600" w:hanging="360"/>
      </w:pPr>
      <w:rPr>
        <w:rFonts w:ascii="Wingdings" w:hAnsi="Wingdings" w:hint="default"/>
        <w:sz w:val="20"/>
      </w:rPr>
    </w:lvl>
    <w:lvl w:ilvl="5" w:tplc="D8E4435E" w:tentative="1">
      <w:start w:val="1"/>
      <w:numFmt w:val="bullet"/>
      <w:lvlText w:val=""/>
      <w:lvlJc w:val="left"/>
      <w:pPr>
        <w:tabs>
          <w:tab w:val="num" w:pos="4320"/>
        </w:tabs>
        <w:ind w:left="4320" w:hanging="360"/>
      </w:pPr>
      <w:rPr>
        <w:rFonts w:ascii="Wingdings" w:hAnsi="Wingdings" w:hint="default"/>
        <w:sz w:val="20"/>
      </w:rPr>
    </w:lvl>
    <w:lvl w:ilvl="6" w:tplc="FB98B5B4" w:tentative="1">
      <w:start w:val="1"/>
      <w:numFmt w:val="bullet"/>
      <w:lvlText w:val=""/>
      <w:lvlJc w:val="left"/>
      <w:pPr>
        <w:tabs>
          <w:tab w:val="num" w:pos="5040"/>
        </w:tabs>
        <w:ind w:left="5040" w:hanging="360"/>
      </w:pPr>
      <w:rPr>
        <w:rFonts w:ascii="Wingdings" w:hAnsi="Wingdings" w:hint="default"/>
        <w:sz w:val="20"/>
      </w:rPr>
    </w:lvl>
    <w:lvl w:ilvl="7" w:tplc="3AB23CFE" w:tentative="1">
      <w:start w:val="1"/>
      <w:numFmt w:val="bullet"/>
      <w:lvlText w:val=""/>
      <w:lvlJc w:val="left"/>
      <w:pPr>
        <w:tabs>
          <w:tab w:val="num" w:pos="5760"/>
        </w:tabs>
        <w:ind w:left="5760" w:hanging="360"/>
      </w:pPr>
      <w:rPr>
        <w:rFonts w:ascii="Wingdings" w:hAnsi="Wingdings" w:hint="default"/>
        <w:sz w:val="20"/>
      </w:rPr>
    </w:lvl>
    <w:lvl w:ilvl="8" w:tplc="5DE6D3A4" w:tentative="1">
      <w:start w:val="1"/>
      <w:numFmt w:val="bullet"/>
      <w:lvlText w:val=""/>
      <w:lvlJc w:val="left"/>
      <w:pPr>
        <w:tabs>
          <w:tab w:val="num" w:pos="6480"/>
        </w:tabs>
        <w:ind w:left="6480" w:hanging="360"/>
      </w:pPr>
      <w:rPr>
        <w:rFonts w:ascii="Wingdings" w:hAnsi="Wingdings" w:hint="default"/>
        <w:sz w:val="20"/>
      </w:rPr>
    </w:lvl>
  </w:abstractNum>
  <w:abstractNum w:abstractNumId="240">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241">
    <w:nsid w:val="0F23705B"/>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242">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3">
    <w:nsid w:val="0F4B57C6"/>
    <w:multiLevelType w:val="singleLevel"/>
    <w:tmpl w:val="322E65C0"/>
    <w:lvl w:ilvl="0">
      <w:start w:val="1990"/>
      <w:numFmt w:val="bullet"/>
      <w:lvlText w:val="-"/>
      <w:lvlJc w:val="left"/>
      <w:pPr>
        <w:tabs>
          <w:tab w:val="num" w:pos="360"/>
        </w:tabs>
        <w:ind w:left="360" w:hanging="360"/>
      </w:pPr>
      <w:rPr>
        <w:rFonts w:ascii="Times New Roman" w:hAnsi="Times New Roman" w:hint="default"/>
      </w:rPr>
    </w:lvl>
  </w:abstractNum>
  <w:abstractNum w:abstractNumId="244">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245">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246">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247">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248">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49">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250">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51">
    <w:nsid w:val="0FCA602B"/>
    <w:multiLevelType w:val="multilevel"/>
    <w:tmpl w:val="426CBF8E"/>
    <w:lvl w:ilvl="0">
      <w:start w:val="16"/>
      <w:numFmt w:val="decimal"/>
      <w:lvlText w:val="%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7"/>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52">
    <w:nsid w:val="0FE45312"/>
    <w:multiLevelType w:val="multilevel"/>
    <w:tmpl w:val="58A2C60A"/>
    <w:lvl w:ilvl="0">
      <w:start w:val="2"/>
      <w:numFmt w:val="decimal"/>
      <w:lvlText w:val="%1"/>
      <w:lvlJc w:val="left"/>
      <w:pPr>
        <w:tabs>
          <w:tab w:val="num" w:pos="795"/>
        </w:tabs>
        <w:ind w:left="795" w:hanging="795"/>
      </w:pPr>
      <w:rPr>
        <w:rFonts w:hint="default"/>
      </w:rPr>
    </w:lvl>
    <w:lvl w:ilvl="1">
      <w:start w:val="1"/>
      <w:numFmt w:val="decimal"/>
      <w:lvlText w:val="%1.%2"/>
      <w:lvlJc w:val="left"/>
      <w:pPr>
        <w:tabs>
          <w:tab w:val="num" w:pos="795"/>
        </w:tabs>
        <w:ind w:left="795" w:hanging="795"/>
      </w:pPr>
      <w:rPr>
        <w:rFonts w:hint="default"/>
      </w:rPr>
    </w:lvl>
    <w:lvl w:ilvl="2">
      <w:start w:val="1"/>
      <w:numFmt w:val="decimal"/>
      <w:lvlText w:val="%1.%2.%3"/>
      <w:lvlJc w:val="left"/>
      <w:pPr>
        <w:tabs>
          <w:tab w:val="num" w:pos="795"/>
        </w:tabs>
        <w:ind w:left="795" w:hanging="79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3">
    <w:nsid w:val="0FFC78C1"/>
    <w:multiLevelType w:val="hybridMultilevel"/>
    <w:tmpl w:val="CAC8F67E"/>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4">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5">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6">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7">
    <w:nsid w:val="10750371"/>
    <w:multiLevelType w:val="multilevel"/>
    <w:tmpl w:val="87347A48"/>
    <w:lvl w:ilvl="0">
      <w:start w:val="1989"/>
      <w:numFmt w:val="decimal"/>
      <w:lvlText w:val="%1"/>
      <w:lvlJc w:val="left"/>
      <w:pPr>
        <w:tabs>
          <w:tab w:val="num" w:pos="2160"/>
        </w:tabs>
        <w:ind w:left="2160" w:hanging="2160"/>
      </w:pPr>
      <w:rPr>
        <w:rFonts w:hint="default"/>
      </w:rPr>
    </w:lvl>
    <w:lvl w:ilvl="1">
      <w:start w:val="1993"/>
      <w:numFmt w:val="decimal"/>
      <w:lvlText w:val="%1-%2"/>
      <w:lvlJc w:val="left"/>
      <w:pPr>
        <w:tabs>
          <w:tab w:val="num" w:pos="2160"/>
        </w:tabs>
        <w:ind w:left="2160" w:hanging="2160"/>
      </w:pPr>
      <w:rPr>
        <w:rFonts w:hint="default"/>
      </w:rPr>
    </w:lvl>
    <w:lvl w:ilvl="2">
      <w:start w:val="1"/>
      <w:numFmt w:val="decimal"/>
      <w:lvlText w:val="%1-%2.%3"/>
      <w:lvlJc w:val="left"/>
      <w:pPr>
        <w:tabs>
          <w:tab w:val="num" w:pos="2160"/>
        </w:tabs>
        <w:ind w:left="2160" w:hanging="2160"/>
      </w:pPr>
      <w:rPr>
        <w:rFonts w:hint="default"/>
      </w:rPr>
    </w:lvl>
    <w:lvl w:ilvl="3">
      <w:start w:val="1"/>
      <w:numFmt w:val="decimal"/>
      <w:lvlText w:val="%1-%2.%3.%4"/>
      <w:lvlJc w:val="left"/>
      <w:pPr>
        <w:tabs>
          <w:tab w:val="num" w:pos="2160"/>
        </w:tabs>
        <w:ind w:left="2160" w:hanging="2160"/>
      </w:pPr>
      <w:rPr>
        <w:rFonts w:hint="default"/>
      </w:rPr>
    </w:lvl>
    <w:lvl w:ilvl="4">
      <w:start w:val="1"/>
      <w:numFmt w:val="decimal"/>
      <w:lvlText w:val="%1-%2.%3.%4.%5"/>
      <w:lvlJc w:val="left"/>
      <w:pPr>
        <w:tabs>
          <w:tab w:val="num" w:pos="2160"/>
        </w:tabs>
        <w:ind w:left="2160" w:hanging="216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58">
    <w:nsid w:val="109A173B"/>
    <w:multiLevelType w:val="hybridMultilevel"/>
    <w:tmpl w:val="556434CE"/>
    <w:lvl w:ilvl="0" w:tplc="FFFFFFFF">
      <w:start w:val="1"/>
      <w:numFmt w:val="lowerLetter"/>
      <w:lvlText w:val="(%1)"/>
      <w:lvlJc w:val="left"/>
      <w:pPr>
        <w:tabs>
          <w:tab w:val="num" w:pos="735"/>
        </w:tabs>
        <w:ind w:left="735" w:hanging="375"/>
      </w:pPr>
      <w:rPr>
        <w:rFonts w:hint="default"/>
      </w:rPr>
    </w:lvl>
    <w:lvl w:ilvl="1" w:tplc="FFFFFFFF">
      <w:start w:val="2"/>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9">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260">
    <w:nsid w:val="10AA7BBF"/>
    <w:multiLevelType w:val="singleLevel"/>
    <w:tmpl w:val="04090019"/>
    <w:lvl w:ilvl="0">
      <w:start w:val="1"/>
      <w:numFmt w:val="lowerLetter"/>
      <w:lvlText w:val="(%1)"/>
      <w:lvlJc w:val="left"/>
      <w:pPr>
        <w:tabs>
          <w:tab w:val="num" w:pos="360"/>
        </w:tabs>
        <w:ind w:left="360" w:hanging="360"/>
      </w:pPr>
    </w:lvl>
  </w:abstractNum>
  <w:abstractNum w:abstractNumId="261">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262">
    <w:nsid w:val="10E972C7"/>
    <w:multiLevelType w:val="hybridMultilevel"/>
    <w:tmpl w:val="812E366E"/>
    <w:lvl w:ilvl="0" w:tplc="BFD24D50">
      <w:start w:val="1"/>
      <w:numFmt w:val="upperRoman"/>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63">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64">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5">
    <w:nsid w:val="11691507"/>
    <w:multiLevelType w:val="hybridMultilevel"/>
    <w:tmpl w:val="716464B0"/>
    <w:lvl w:ilvl="0" w:tplc="CA6C20D8">
      <w:start w:val="1"/>
      <w:numFmt w:val="bullet"/>
      <w:lvlText w:val=""/>
      <w:lvlJc w:val="left"/>
      <w:pPr>
        <w:tabs>
          <w:tab w:val="num" w:pos="845"/>
        </w:tabs>
        <w:ind w:left="84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66">
    <w:nsid w:val="116F0B29"/>
    <w:multiLevelType w:val="hybridMultilevel"/>
    <w:tmpl w:val="0ABE9BF6"/>
    <w:lvl w:ilvl="0" w:tplc="FFFFFFFF">
      <w:start w:val="1"/>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7">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68">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269">
    <w:nsid w:val="118F3F79"/>
    <w:multiLevelType w:val="hybridMultilevel"/>
    <w:tmpl w:val="F06E748C"/>
    <w:lvl w:ilvl="0" w:tplc="2F728716">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270">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71">
    <w:nsid w:val="119A7D64"/>
    <w:multiLevelType w:val="hybridMultilevel"/>
    <w:tmpl w:val="5D6A2DE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2">
    <w:nsid w:val="11EB28C2"/>
    <w:multiLevelType w:val="hybridMultilevel"/>
    <w:tmpl w:val="9CBE8C0A"/>
    <w:lvl w:ilvl="0" w:tplc="FFFFFFFF">
      <w:start w:val="1"/>
      <w:numFmt w:val="bullet"/>
      <w:lvlText w:val=""/>
      <w:lvlJc w:val="left"/>
      <w:pPr>
        <w:tabs>
          <w:tab w:val="num" w:pos="2400"/>
        </w:tabs>
        <w:ind w:left="2400" w:hanging="360"/>
      </w:pPr>
      <w:rPr>
        <w:rFonts w:ascii="Symbol" w:hAnsi="Symbol" w:hint="default"/>
      </w:rPr>
    </w:lvl>
    <w:lvl w:ilvl="1" w:tplc="FFFFFFFF" w:tentative="1">
      <w:start w:val="1"/>
      <w:numFmt w:val="bullet"/>
      <w:lvlText w:val="o"/>
      <w:lvlJc w:val="left"/>
      <w:pPr>
        <w:tabs>
          <w:tab w:val="num" w:pos="3120"/>
        </w:tabs>
        <w:ind w:left="3120" w:hanging="360"/>
      </w:pPr>
      <w:rPr>
        <w:rFonts w:ascii="Courier New" w:hAnsi="Courier New" w:hint="default"/>
      </w:rPr>
    </w:lvl>
    <w:lvl w:ilvl="2" w:tplc="FFFFFFFF" w:tentative="1">
      <w:start w:val="1"/>
      <w:numFmt w:val="bullet"/>
      <w:lvlText w:val=""/>
      <w:lvlJc w:val="left"/>
      <w:pPr>
        <w:tabs>
          <w:tab w:val="num" w:pos="3840"/>
        </w:tabs>
        <w:ind w:left="3840" w:hanging="360"/>
      </w:pPr>
      <w:rPr>
        <w:rFonts w:ascii="Wingdings" w:hAnsi="Wingdings" w:hint="default"/>
      </w:rPr>
    </w:lvl>
    <w:lvl w:ilvl="3" w:tplc="FFFFFFFF" w:tentative="1">
      <w:start w:val="1"/>
      <w:numFmt w:val="bullet"/>
      <w:lvlText w:val=""/>
      <w:lvlJc w:val="left"/>
      <w:pPr>
        <w:tabs>
          <w:tab w:val="num" w:pos="4560"/>
        </w:tabs>
        <w:ind w:left="4560" w:hanging="360"/>
      </w:pPr>
      <w:rPr>
        <w:rFonts w:ascii="Symbol" w:hAnsi="Symbol" w:hint="default"/>
      </w:rPr>
    </w:lvl>
    <w:lvl w:ilvl="4" w:tplc="FFFFFFFF" w:tentative="1">
      <w:start w:val="1"/>
      <w:numFmt w:val="bullet"/>
      <w:lvlText w:val="o"/>
      <w:lvlJc w:val="left"/>
      <w:pPr>
        <w:tabs>
          <w:tab w:val="num" w:pos="5280"/>
        </w:tabs>
        <w:ind w:left="5280" w:hanging="360"/>
      </w:pPr>
      <w:rPr>
        <w:rFonts w:ascii="Courier New" w:hAnsi="Courier New" w:hint="default"/>
      </w:rPr>
    </w:lvl>
    <w:lvl w:ilvl="5" w:tplc="FFFFFFFF" w:tentative="1">
      <w:start w:val="1"/>
      <w:numFmt w:val="bullet"/>
      <w:lvlText w:val=""/>
      <w:lvlJc w:val="left"/>
      <w:pPr>
        <w:tabs>
          <w:tab w:val="num" w:pos="6000"/>
        </w:tabs>
        <w:ind w:left="6000" w:hanging="360"/>
      </w:pPr>
      <w:rPr>
        <w:rFonts w:ascii="Wingdings" w:hAnsi="Wingdings" w:hint="default"/>
      </w:rPr>
    </w:lvl>
    <w:lvl w:ilvl="6" w:tplc="FFFFFFFF" w:tentative="1">
      <w:start w:val="1"/>
      <w:numFmt w:val="bullet"/>
      <w:lvlText w:val=""/>
      <w:lvlJc w:val="left"/>
      <w:pPr>
        <w:tabs>
          <w:tab w:val="num" w:pos="6720"/>
        </w:tabs>
        <w:ind w:left="6720" w:hanging="360"/>
      </w:pPr>
      <w:rPr>
        <w:rFonts w:ascii="Symbol" w:hAnsi="Symbol" w:hint="default"/>
      </w:rPr>
    </w:lvl>
    <w:lvl w:ilvl="7" w:tplc="FFFFFFFF" w:tentative="1">
      <w:start w:val="1"/>
      <w:numFmt w:val="bullet"/>
      <w:lvlText w:val="o"/>
      <w:lvlJc w:val="left"/>
      <w:pPr>
        <w:tabs>
          <w:tab w:val="num" w:pos="7440"/>
        </w:tabs>
        <w:ind w:left="7440" w:hanging="360"/>
      </w:pPr>
      <w:rPr>
        <w:rFonts w:ascii="Courier New" w:hAnsi="Courier New" w:hint="default"/>
      </w:rPr>
    </w:lvl>
    <w:lvl w:ilvl="8" w:tplc="FFFFFFFF" w:tentative="1">
      <w:start w:val="1"/>
      <w:numFmt w:val="bullet"/>
      <w:lvlText w:val=""/>
      <w:lvlJc w:val="left"/>
      <w:pPr>
        <w:tabs>
          <w:tab w:val="num" w:pos="8160"/>
        </w:tabs>
        <w:ind w:left="8160" w:hanging="360"/>
      </w:pPr>
      <w:rPr>
        <w:rFonts w:ascii="Wingdings" w:hAnsi="Wingdings" w:hint="default"/>
      </w:rPr>
    </w:lvl>
  </w:abstractNum>
  <w:abstractNum w:abstractNumId="273">
    <w:nsid w:val="11EC359D"/>
    <w:multiLevelType w:val="multilevel"/>
    <w:tmpl w:val="22FC73A2"/>
    <w:lvl w:ilvl="0">
      <w:start w:val="3"/>
      <w:numFmt w:val="decimal"/>
      <w:lvlText w:val="%1"/>
      <w:lvlJc w:val="left"/>
      <w:pPr>
        <w:tabs>
          <w:tab w:val="num" w:pos="720"/>
        </w:tabs>
        <w:ind w:left="720" w:hanging="720"/>
      </w:pPr>
      <w:rPr>
        <w:rFonts w:hint="default"/>
      </w:rPr>
    </w:lvl>
    <w:lvl w:ilvl="1">
      <w:start w:val="2"/>
      <w:numFmt w:val="decimal"/>
      <w:lvlText w:val="%1.%2.0"/>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274">
    <w:nsid w:val="12161A0D"/>
    <w:multiLevelType w:val="singleLevel"/>
    <w:tmpl w:val="0409000F"/>
    <w:lvl w:ilvl="0">
      <w:start w:val="1"/>
      <w:numFmt w:val="decimal"/>
      <w:lvlText w:val="%1."/>
      <w:lvlJc w:val="left"/>
      <w:pPr>
        <w:tabs>
          <w:tab w:val="num" w:pos="360"/>
        </w:tabs>
        <w:ind w:left="360" w:hanging="360"/>
      </w:pPr>
    </w:lvl>
  </w:abstractNum>
  <w:abstractNum w:abstractNumId="275">
    <w:nsid w:val="121D20AB"/>
    <w:multiLevelType w:val="multilevel"/>
    <w:tmpl w:val="F1644558"/>
    <w:lvl w:ilvl="0">
      <w:start w:val="14"/>
      <w:numFmt w:val="decimal"/>
      <w:lvlText w:val="%1"/>
      <w:lvlJc w:val="left"/>
      <w:pPr>
        <w:tabs>
          <w:tab w:val="num" w:pos="870"/>
        </w:tabs>
        <w:ind w:left="870" w:hanging="870"/>
      </w:pPr>
      <w:rPr>
        <w:rFonts w:hint="default"/>
      </w:rPr>
    </w:lvl>
    <w:lvl w:ilvl="1">
      <w:start w:val="6"/>
      <w:numFmt w:val="decimal"/>
      <w:lvlText w:val="%1.%2"/>
      <w:lvlJc w:val="left"/>
      <w:pPr>
        <w:tabs>
          <w:tab w:val="num" w:pos="870"/>
        </w:tabs>
        <w:ind w:left="870" w:hanging="870"/>
      </w:pPr>
      <w:rPr>
        <w:rFonts w:hint="default"/>
      </w:rPr>
    </w:lvl>
    <w:lvl w:ilvl="2">
      <w:start w:val="1"/>
      <w:numFmt w:val="decimal"/>
      <w:lvlText w:val="%1.%2.%3"/>
      <w:lvlJc w:val="left"/>
      <w:pPr>
        <w:tabs>
          <w:tab w:val="num" w:pos="870"/>
        </w:tabs>
        <w:ind w:left="870" w:hanging="87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6">
    <w:nsid w:val="121E4BDD"/>
    <w:multiLevelType w:val="hybridMultilevel"/>
    <w:tmpl w:val="AEBE2356"/>
    <w:lvl w:ilvl="0" w:tplc="9C304594">
      <w:start w:val="2"/>
      <w:numFmt w:val="decimalFullWidth"/>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7">
    <w:nsid w:val="122847D8"/>
    <w:multiLevelType w:val="hybridMultilevel"/>
    <w:tmpl w:val="D54EC2C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Wingdings" w:hAnsi="Wingdings"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8">
    <w:nsid w:val="1268608B"/>
    <w:multiLevelType w:val="hybridMultilevel"/>
    <w:tmpl w:val="9DBA9694"/>
    <w:lvl w:ilvl="0" w:tplc="199CFCB6">
      <w:start w:val="13"/>
      <w:numFmt w:val="decimal"/>
      <w:lvlText w:val="%1．"/>
      <w:lvlJc w:val="left"/>
      <w:pPr>
        <w:tabs>
          <w:tab w:val="num" w:pos="1260"/>
        </w:tabs>
        <w:ind w:left="126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279">
    <w:nsid w:val="1285318A"/>
    <w:multiLevelType w:val="hybridMultilevel"/>
    <w:tmpl w:val="A8C4ECF6"/>
    <w:lvl w:ilvl="0" w:tplc="FFFFFFFF">
      <w:start w:val="1"/>
      <w:numFmt w:val="decimal"/>
      <w:lvlText w:val="%1."/>
      <w:lvlJc w:val="left"/>
      <w:pPr>
        <w:tabs>
          <w:tab w:val="num" w:pos="720"/>
        </w:tabs>
        <w:ind w:left="720" w:hanging="360"/>
      </w:pPr>
      <w:rPr>
        <w:rFonts w:hint="default"/>
      </w:rPr>
    </w:lvl>
    <w:lvl w:ilvl="1" w:tplc="FFFFFFFF">
      <w:start w:val="1"/>
      <w:numFmt w:val="decimal"/>
      <w:isLgl/>
      <w:lvlText w:val="%1.%2"/>
      <w:lvlJc w:val="left"/>
      <w:pPr>
        <w:tabs>
          <w:tab w:val="num" w:pos="2700"/>
        </w:tabs>
        <w:ind w:left="2700" w:hanging="2340"/>
      </w:pPr>
      <w:rPr>
        <w:rFonts w:hint="default"/>
      </w:rPr>
    </w:lvl>
    <w:lvl w:ilvl="2" w:tplc="FFFFFFFF">
      <w:start w:val="1"/>
      <w:numFmt w:val="decimal"/>
      <w:isLgl/>
      <w:lvlText w:val="%1.%2.%3"/>
      <w:lvlJc w:val="left"/>
      <w:pPr>
        <w:tabs>
          <w:tab w:val="num" w:pos="2700"/>
        </w:tabs>
        <w:ind w:left="2700" w:hanging="2340"/>
      </w:pPr>
      <w:rPr>
        <w:rFonts w:hint="default"/>
      </w:rPr>
    </w:lvl>
    <w:lvl w:ilvl="3" w:tplc="FFFFFFFF">
      <w:start w:val="1"/>
      <w:numFmt w:val="decimal"/>
      <w:isLgl/>
      <w:lvlText w:val="%1.%2.%3.%4"/>
      <w:lvlJc w:val="left"/>
      <w:pPr>
        <w:tabs>
          <w:tab w:val="num" w:pos="2700"/>
        </w:tabs>
        <w:ind w:left="2700" w:hanging="2340"/>
      </w:pPr>
      <w:rPr>
        <w:rFonts w:hint="default"/>
      </w:rPr>
    </w:lvl>
    <w:lvl w:ilvl="4" w:tplc="FFFFFFFF">
      <w:start w:val="1"/>
      <w:numFmt w:val="decimal"/>
      <w:isLgl/>
      <w:lvlText w:val="%1.%2.%3.%4.%5"/>
      <w:lvlJc w:val="left"/>
      <w:pPr>
        <w:tabs>
          <w:tab w:val="num" w:pos="2700"/>
        </w:tabs>
        <w:ind w:left="2700" w:hanging="2340"/>
      </w:pPr>
      <w:rPr>
        <w:rFonts w:hint="default"/>
      </w:rPr>
    </w:lvl>
    <w:lvl w:ilvl="5" w:tplc="FFFFFFFF">
      <w:start w:val="1"/>
      <w:numFmt w:val="decimal"/>
      <w:isLgl/>
      <w:lvlText w:val="%1.%2.%3.%4.%5.%6"/>
      <w:lvlJc w:val="left"/>
      <w:pPr>
        <w:tabs>
          <w:tab w:val="num" w:pos="2700"/>
        </w:tabs>
        <w:ind w:left="2700" w:hanging="2340"/>
      </w:pPr>
      <w:rPr>
        <w:rFonts w:hint="default"/>
      </w:rPr>
    </w:lvl>
    <w:lvl w:ilvl="6" w:tplc="FFFFFFFF">
      <w:start w:val="1"/>
      <w:numFmt w:val="decimal"/>
      <w:isLgl/>
      <w:lvlText w:val="%1.%2.%3.%4.%5.%6.%7"/>
      <w:lvlJc w:val="left"/>
      <w:pPr>
        <w:tabs>
          <w:tab w:val="num" w:pos="2700"/>
        </w:tabs>
        <w:ind w:left="2700" w:hanging="2340"/>
      </w:pPr>
      <w:rPr>
        <w:rFonts w:hint="default"/>
      </w:rPr>
    </w:lvl>
    <w:lvl w:ilvl="7" w:tplc="FFFFFFFF">
      <w:start w:val="1"/>
      <w:numFmt w:val="decimal"/>
      <w:isLgl/>
      <w:lvlText w:val="%1.%2.%3.%4.%5.%6.%7.%8"/>
      <w:lvlJc w:val="left"/>
      <w:pPr>
        <w:tabs>
          <w:tab w:val="num" w:pos="2700"/>
        </w:tabs>
        <w:ind w:left="2700" w:hanging="2340"/>
      </w:pPr>
      <w:rPr>
        <w:rFonts w:hint="default"/>
      </w:rPr>
    </w:lvl>
    <w:lvl w:ilvl="8" w:tplc="FFFFFFFF">
      <w:start w:val="1"/>
      <w:numFmt w:val="decimal"/>
      <w:isLgl/>
      <w:lvlText w:val="%1.%2.%3.%4.%5.%6.%7.%8.%9"/>
      <w:lvlJc w:val="left"/>
      <w:pPr>
        <w:tabs>
          <w:tab w:val="num" w:pos="2700"/>
        </w:tabs>
        <w:ind w:left="2700" w:hanging="2340"/>
      </w:pPr>
      <w:rPr>
        <w:rFonts w:hint="default"/>
      </w:rPr>
    </w:lvl>
  </w:abstractNum>
  <w:abstractNum w:abstractNumId="280">
    <w:nsid w:val="1296396D"/>
    <w:multiLevelType w:val="hybridMultilevel"/>
    <w:tmpl w:val="CA34B5AA"/>
    <w:lvl w:ilvl="0" w:tplc="127C8294">
      <w:start w:val="1"/>
      <w:numFmt w:val="decimalFullWidth"/>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1">
    <w:nsid w:val="1299257C"/>
    <w:multiLevelType w:val="hybridMultilevel"/>
    <w:tmpl w:val="D54EC2C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Wingdings" w:hAnsi="Wingdings"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2">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3">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284">
    <w:nsid w:val="12B90589"/>
    <w:multiLevelType w:val="multilevel"/>
    <w:tmpl w:val="25B619FE"/>
    <w:lvl w:ilvl="0">
      <w:start w:val="16"/>
      <w:numFmt w:val="decimal"/>
      <w:lvlText w:val="%1"/>
      <w:lvlJc w:val="left"/>
      <w:pPr>
        <w:tabs>
          <w:tab w:val="num" w:pos="555"/>
        </w:tabs>
        <w:ind w:left="555" w:hanging="555"/>
      </w:pPr>
      <w:rPr>
        <w:rFonts w:hint="default"/>
      </w:rPr>
    </w:lvl>
    <w:lvl w:ilvl="1">
      <w:start w:val="5"/>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5">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6">
    <w:nsid w:val="12ED44ED"/>
    <w:multiLevelType w:val="singleLevel"/>
    <w:tmpl w:val="E2C0A1DE"/>
    <w:lvl w:ilvl="0">
      <w:start w:val="11"/>
      <w:numFmt w:val="japaneseCounting"/>
      <w:lvlText w:val="%1"/>
      <w:lvlJc w:val="left"/>
      <w:pPr>
        <w:tabs>
          <w:tab w:val="num" w:pos="360"/>
        </w:tabs>
        <w:ind w:left="360" w:hanging="360"/>
      </w:pPr>
      <w:rPr>
        <w:rFonts w:hint="eastAsia"/>
      </w:rPr>
    </w:lvl>
  </w:abstractNum>
  <w:abstractNum w:abstractNumId="287">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8">
    <w:nsid w:val="131002BB"/>
    <w:multiLevelType w:val="multilevel"/>
    <w:tmpl w:val="98C648CC"/>
    <w:lvl w:ilvl="0">
      <w:start w:val="1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SimHei" w:eastAsia="SimHei" w:hint="eastAsia"/>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89">
    <w:nsid w:val="13171AA9"/>
    <w:multiLevelType w:val="singleLevel"/>
    <w:tmpl w:val="D3CCED0C"/>
    <w:lvl w:ilvl="0">
      <w:start w:val="1"/>
      <w:numFmt w:val="decimal"/>
      <w:lvlText w:val="%1．"/>
      <w:lvlJc w:val="left"/>
      <w:pPr>
        <w:tabs>
          <w:tab w:val="num" w:pos="360"/>
        </w:tabs>
        <w:ind w:left="360" w:hanging="360"/>
      </w:pPr>
      <w:rPr>
        <w:rFonts w:hint="eastAsia"/>
      </w:rPr>
    </w:lvl>
  </w:abstractNum>
  <w:abstractNum w:abstractNumId="290">
    <w:nsid w:val="1320625C"/>
    <w:multiLevelType w:val="multilevel"/>
    <w:tmpl w:val="D16A64C6"/>
    <w:lvl w:ilvl="0">
      <w:start w:val="15"/>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ascii="SimHei" w:eastAsia="SimHei" w:hint="eastAsia"/>
      </w:rPr>
    </w:lvl>
    <w:lvl w:ilvl="2">
      <w:start w:val="1"/>
      <w:numFmt w:val="decimal"/>
      <w:lvlText w:val="%1.%2.%3"/>
      <w:lvlJc w:val="left"/>
      <w:pPr>
        <w:tabs>
          <w:tab w:val="num" w:pos="920"/>
        </w:tabs>
        <w:ind w:left="9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1">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292">
    <w:nsid w:val="132D5AEB"/>
    <w:multiLevelType w:val="singleLevel"/>
    <w:tmpl w:val="4D9A626A"/>
    <w:lvl w:ilvl="0">
      <w:start w:val="46"/>
      <w:numFmt w:val="bullet"/>
      <w:lvlText w:val="-"/>
      <w:lvlJc w:val="left"/>
      <w:pPr>
        <w:tabs>
          <w:tab w:val="num" w:pos="540"/>
        </w:tabs>
        <w:ind w:left="540" w:hanging="540"/>
      </w:pPr>
      <w:rPr>
        <w:rFonts w:ascii="Times New Roman" w:hAnsi="Times New Roman" w:hint="default"/>
      </w:rPr>
    </w:lvl>
  </w:abstractNum>
  <w:abstractNum w:abstractNumId="293">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4">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95">
    <w:nsid w:val="137C3E68"/>
    <w:multiLevelType w:val="hybridMultilevel"/>
    <w:tmpl w:val="97C6EBA8"/>
    <w:lvl w:ilvl="0" w:tplc="D6C24A1E">
      <w:start w:val="1"/>
      <w:numFmt w:val="lowerLetter"/>
      <w:lvlText w:val="%1．"/>
      <w:lvlJc w:val="left"/>
      <w:pPr>
        <w:tabs>
          <w:tab w:val="num" w:pos="360"/>
        </w:tabs>
        <w:ind w:left="360" w:hanging="360"/>
      </w:pPr>
      <w:rPr>
        <w:rFonts w:hint="default"/>
      </w:rPr>
    </w:lvl>
    <w:lvl w:ilvl="1" w:tplc="E1226D46">
      <w:start w:val="1"/>
      <w:numFmt w:val="lowerLetter"/>
      <w:lvlText w:val="%2）"/>
      <w:lvlJc w:val="left"/>
      <w:pPr>
        <w:tabs>
          <w:tab w:val="num" w:pos="780"/>
        </w:tabs>
        <w:ind w:left="780" w:hanging="360"/>
      </w:pPr>
      <w:rPr>
        <w:rFonts w:hint="default"/>
      </w:rPr>
    </w:lvl>
    <w:lvl w:ilvl="2" w:tplc="35708522">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6">
    <w:nsid w:val="137F1640"/>
    <w:multiLevelType w:val="hybridMultilevel"/>
    <w:tmpl w:val="81B6B8A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7">
    <w:nsid w:val="13903385"/>
    <w:multiLevelType w:val="hybridMultilevel"/>
    <w:tmpl w:val="7ED08138"/>
    <w:lvl w:ilvl="0" w:tplc="BE6CDAFA">
      <w:start w:val="1"/>
      <w:numFmt w:val="bullet"/>
      <w:lvlText w:val=""/>
      <w:lvlJc w:val="left"/>
      <w:pPr>
        <w:tabs>
          <w:tab w:val="num" w:pos="1680"/>
        </w:tabs>
        <w:ind w:left="1680" w:hanging="420"/>
      </w:pPr>
      <w:rPr>
        <w:rFonts w:ascii="Symbol" w:hAnsi="Symbol" w:hint="default"/>
        <w:color w:val="auto"/>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8">
    <w:nsid w:val="1394423A"/>
    <w:multiLevelType w:val="hybridMultilevel"/>
    <w:tmpl w:val="C936B3B6"/>
    <w:lvl w:ilvl="0" w:tplc="351A8A44">
      <w:start w:val="1"/>
      <w:numFmt w:val="decimal"/>
      <w:lvlText w:val="%1．"/>
      <w:lvlJc w:val="left"/>
      <w:pPr>
        <w:tabs>
          <w:tab w:val="num" w:pos="1284"/>
        </w:tabs>
        <w:ind w:left="1284" w:hanging="360"/>
      </w:pPr>
      <w:rPr>
        <w:rFonts w:hint="eastAsia"/>
      </w:rPr>
    </w:lvl>
    <w:lvl w:ilvl="1" w:tplc="04090019">
      <w:start w:val="1"/>
      <w:numFmt w:val="lowerLetter"/>
      <w:lvlText w:val="%2)"/>
      <w:lvlJc w:val="left"/>
      <w:pPr>
        <w:tabs>
          <w:tab w:val="num" w:pos="1764"/>
        </w:tabs>
        <w:ind w:left="1764" w:hanging="420"/>
      </w:pPr>
    </w:lvl>
    <w:lvl w:ilvl="2" w:tplc="0409001B" w:tentative="1">
      <w:start w:val="1"/>
      <w:numFmt w:val="lowerRoman"/>
      <w:lvlText w:val="%3."/>
      <w:lvlJc w:val="right"/>
      <w:pPr>
        <w:tabs>
          <w:tab w:val="num" w:pos="2184"/>
        </w:tabs>
        <w:ind w:left="2184" w:hanging="420"/>
      </w:pPr>
    </w:lvl>
    <w:lvl w:ilvl="3" w:tplc="0409000F" w:tentative="1">
      <w:start w:val="1"/>
      <w:numFmt w:val="decimal"/>
      <w:lvlText w:val="%4."/>
      <w:lvlJc w:val="left"/>
      <w:pPr>
        <w:tabs>
          <w:tab w:val="num" w:pos="2604"/>
        </w:tabs>
        <w:ind w:left="2604" w:hanging="420"/>
      </w:pPr>
    </w:lvl>
    <w:lvl w:ilvl="4" w:tplc="04090019" w:tentative="1">
      <w:start w:val="1"/>
      <w:numFmt w:val="lowerLetter"/>
      <w:lvlText w:val="%5)"/>
      <w:lvlJc w:val="left"/>
      <w:pPr>
        <w:tabs>
          <w:tab w:val="num" w:pos="3024"/>
        </w:tabs>
        <w:ind w:left="3024" w:hanging="420"/>
      </w:pPr>
    </w:lvl>
    <w:lvl w:ilvl="5" w:tplc="0409001B" w:tentative="1">
      <w:start w:val="1"/>
      <w:numFmt w:val="lowerRoman"/>
      <w:lvlText w:val="%6."/>
      <w:lvlJc w:val="right"/>
      <w:pPr>
        <w:tabs>
          <w:tab w:val="num" w:pos="3444"/>
        </w:tabs>
        <w:ind w:left="3444" w:hanging="420"/>
      </w:pPr>
    </w:lvl>
    <w:lvl w:ilvl="6" w:tplc="0409000F" w:tentative="1">
      <w:start w:val="1"/>
      <w:numFmt w:val="decimal"/>
      <w:lvlText w:val="%7."/>
      <w:lvlJc w:val="left"/>
      <w:pPr>
        <w:tabs>
          <w:tab w:val="num" w:pos="3864"/>
        </w:tabs>
        <w:ind w:left="3864" w:hanging="420"/>
      </w:pPr>
    </w:lvl>
    <w:lvl w:ilvl="7" w:tplc="04090019" w:tentative="1">
      <w:start w:val="1"/>
      <w:numFmt w:val="lowerLetter"/>
      <w:lvlText w:val="%8)"/>
      <w:lvlJc w:val="left"/>
      <w:pPr>
        <w:tabs>
          <w:tab w:val="num" w:pos="4284"/>
        </w:tabs>
        <w:ind w:left="4284" w:hanging="420"/>
      </w:pPr>
    </w:lvl>
    <w:lvl w:ilvl="8" w:tplc="0409001B" w:tentative="1">
      <w:start w:val="1"/>
      <w:numFmt w:val="lowerRoman"/>
      <w:lvlText w:val="%9."/>
      <w:lvlJc w:val="right"/>
      <w:pPr>
        <w:tabs>
          <w:tab w:val="num" w:pos="4704"/>
        </w:tabs>
        <w:ind w:left="4704" w:hanging="420"/>
      </w:pPr>
    </w:lvl>
  </w:abstractNum>
  <w:abstractNum w:abstractNumId="299">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0">
    <w:nsid w:val="13A6040A"/>
    <w:multiLevelType w:val="hybridMultilevel"/>
    <w:tmpl w:val="A864ABCC"/>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01">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302">
    <w:nsid w:val="13B670BF"/>
    <w:multiLevelType w:val="hybridMultilevel"/>
    <w:tmpl w:val="37EA54F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3">
    <w:nsid w:val="13DF7404"/>
    <w:multiLevelType w:val="multilevel"/>
    <w:tmpl w:val="18143BD0"/>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4">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05">
    <w:nsid w:val="13FD7E9C"/>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306">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7">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08">
    <w:nsid w:val="14146902"/>
    <w:multiLevelType w:val="singleLevel"/>
    <w:tmpl w:val="88EC4D08"/>
    <w:lvl w:ilvl="0">
      <w:start w:val="1"/>
      <w:numFmt w:val="bullet"/>
      <w:lvlText w:val=""/>
      <w:lvlJc w:val="left"/>
      <w:pPr>
        <w:tabs>
          <w:tab w:val="num" w:pos="0"/>
        </w:tabs>
        <w:ind w:left="360" w:hanging="360"/>
      </w:pPr>
      <w:rPr>
        <w:rFonts w:ascii="Symbol" w:hAnsi="Symbol" w:cs="Symbol" w:hint="default"/>
      </w:rPr>
    </w:lvl>
  </w:abstractNum>
  <w:abstractNum w:abstractNumId="309">
    <w:nsid w:val="14233096"/>
    <w:multiLevelType w:val="singleLevel"/>
    <w:tmpl w:val="377CE456"/>
    <w:lvl w:ilvl="0">
      <w:start w:val="1"/>
      <w:numFmt w:val="lowerLetter"/>
      <w:lvlText w:val="%1."/>
      <w:lvlJc w:val="left"/>
      <w:pPr>
        <w:tabs>
          <w:tab w:val="num" w:pos="1440"/>
        </w:tabs>
        <w:ind w:left="1440" w:hanging="720"/>
      </w:pPr>
      <w:rPr>
        <w:rFonts w:hint="default"/>
      </w:rPr>
    </w:lvl>
  </w:abstractNum>
  <w:abstractNum w:abstractNumId="310">
    <w:nsid w:val="143D17B1"/>
    <w:multiLevelType w:val="hybridMultilevel"/>
    <w:tmpl w:val="728E3922"/>
    <w:lvl w:ilvl="0" w:tplc="6B98003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1">
    <w:nsid w:val="146D500A"/>
    <w:multiLevelType w:val="hybridMultilevel"/>
    <w:tmpl w:val="A1408EF6"/>
    <w:lvl w:ilvl="0" w:tplc="898C232C">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2">
    <w:nsid w:val="14DE4EF8"/>
    <w:multiLevelType w:val="multilevel"/>
    <w:tmpl w:val="97784284"/>
    <w:lvl w:ilvl="0">
      <w:start w:val="5"/>
      <w:numFmt w:val="decimal"/>
      <w:lvlText w:val="%3.......i"/>
      <w:lvlJc w:val="left"/>
      <w:pPr>
        <w:tabs>
          <w:tab w:val="num" w:pos="2160"/>
        </w:tabs>
        <w:ind w:left="2160" w:hanging="2160"/>
      </w:pPr>
      <w:rPr>
        <w:rFonts w:hint="default"/>
      </w:rPr>
    </w:lvl>
    <w:lvl w:ilvl="1">
      <w:start w:val="16"/>
      <w:numFmt w:val="decimal"/>
      <w:lvlText w:val="%3.%4......i"/>
      <w:lvlJc w:val="left"/>
      <w:pPr>
        <w:tabs>
          <w:tab w:val="num" w:pos="2520"/>
        </w:tabs>
        <w:ind w:left="2520" w:hanging="2520"/>
      </w:pPr>
      <w:rPr>
        <w:rFonts w:hint="default"/>
      </w:rPr>
    </w:lvl>
    <w:lvl w:ilvl="2">
      <w:start w:val="1"/>
      <w:numFmt w:val="decimal"/>
      <w:lvlText w:val="%3.%4.%5.....i"/>
      <w:lvlJc w:val="left"/>
      <w:pPr>
        <w:tabs>
          <w:tab w:val="num" w:pos="2880"/>
        </w:tabs>
        <w:ind w:left="2880" w:hanging="2880"/>
      </w:pPr>
      <w:rPr>
        <w:rFonts w:hint="default"/>
      </w:rPr>
    </w:lvl>
    <w:lvl w:ilvl="3">
      <w:start w:val="1"/>
      <w:numFmt w:val="decimal"/>
      <w:lvlText w:val="%3.%4.%5.%6....i划"/>
      <w:lvlJc w:val="left"/>
      <w:pPr>
        <w:tabs>
          <w:tab w:val="num" w:pos="3600"/>
        </w:tabs>
        <w:ind w:left="3600" w:hanging="3600"/>
      </w:pPr>
      <w:rPr>
        <w:rFonts w:hint="default"/>
      </w:rPr>
    </w:lvl>
    <w:lvl w:ilvl="4">
      <w:start w:val="1"/>
      <w:numFmt w:val="decimal"/>
      <w:lvlText w:val="%3.%4.%5.%6.%7...i划"/>
      <w:lvlJc w:val="left"/>
      <w:pPr>
        <w:tabs>
          <w:tab w:val="num" w:pos="3960"/>
        </w:tabs>
        <w:ind w:left="3960" w:hanging="3960"/>
      </w:pPr>
      <w:rPr>
        <w:rFonts w:hint="default"/>
      </w:rPr>
    </w:lvl>
    <w:lvl w:ilvl="5">
      <w:start w:val="1"/>
      <w:numFmt w:val="decimal"/>
      <w:lvlText w:val="%3.%4.%5.%6.%7.%8..i划銥傎"/>
      <w:lvlJc w:val="left"/>
      <w:pPr>
        <w:tabs>
          <w:tab w:val="num" w:pos="4320"/>
        </w:tabs>
        <w:ind w:left="4320" w:hanging="4320"/>
      </w:pPr>
      <w:rPr>
        <w:rFonts w:hint="default"/>
      </w:rPr>
    </w:lvl>
    <w:lvl w:ilvl="6">
      <w:start w:val="1"/>
      <w:numFmt w:val="decimal"/>
      <w:lvlText w:val="%3.%4.%5.%6.%7.%8.%9.i划銥傎㹈˻"/>
      <w:lvlJc w:val="left"/>
      <w:pPr>
        <w:tabs>
          <w:tab w:val="num" w:pos="5040"/>
        </w:tabs>
        <w:ind w:left="5040" w:hanging="5040"/>
      </w:pPr>
      <w:rPr>
        <w:rFonts w:hint="default"/>
      </w:rPr>
    </w:lvl>
    <w:lvl w:ilvl="7">
      <w:start w:val="1"/>
      <w:numFmt w:val="decimal"/>
      <w:lvlText w:val="%3.%4.%5.%6.%7.%8.%9."/>
      <w:lvlJc w:val="left"/>
      <w:pPr>
        <w:tabs>
          <w:tab w:val="num" w:pos="1800"/>
        </w:tabs>
        <w:ind w:left="1800" w:hanging="1800"/>
      </w:pPr>
      <w:rPr>
        <w:rFonts w:hint="default"/>
      </w:rPr>
    </w:lvl>
    <w:lvl w:ilvl="8">
      <w:start w:val="1"/>
      <w:numFmt w:val="decimal"/>
      <w:lvlText w:val="%3.%4.%5.%6.%7.%8.%9."/>
      <w:lvlJc w:val="left"/>
      <w:pPr>
        <w:tabs>
          <w:tab w:val="num" w:pos="1800"/>
        </w:tabs>
        <w:ind w:left="1800" w:hanging="1800"/>
      </w:pPr>
      <w:rPr>
        <w:rFonts w:hint="default"/>
      </w:rPr>
    </w:lvl>
  </w:abstractNum>
  <w:abstractNum w:abstractNumId="313">
    <w:nsid w:val="14FF4098"/>
    <w:multiLevelType w:val="hybridMultilevel"/>
    <w:tmpl w:val="6D084E4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4">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5">
    <w:nsid w:val="151E651C"/>
    <w:multiLevelType w:val="hybridMultilevel"/>
    <w:tmpl w:val="81CAAAA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6">
    <w:nsid w:val="152D1ED7"/>
    <w:multiLevelType w:val="hybridMultilevel"/>
    <w:tmpl w:val="CAF49826"/>
    <w:lvl w:ilvl="0" w:tplc="48429FFA">
      <w:start w:val="1"/>
      <w:numFmt w:val="japaneseCounting"/>
      <w:lvlText w:val="%1、"/>
      <w:lvlJc w:val="left"/>
      <w:pPr>
        <w:tabs>
          <w:tab w:val="num" w:pos="1140"/>
        </w:tabs>
        <w:ind w:left="1140" w:hanging="720"/>
      </w:pPr>
      <w:rPr>
        <w:rFonts w:hint="eastAsia"/>
      </w:rPr>
    </w:lvl>
    <w:lvl w:ilvl="1" w:tplc="04090019">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17">
    <w:nsid w:val="153F4B9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8">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319">
    <w:nsid w:val="155E5A84"/>
    <w:multiLevelType w:val="singleLevel"/>
    <w:tmpl w:val="04090019"/>
    <w:lvl w:ilvl="0">
      <w:start w:val="1"/>
      <w:numFmt w:val="lowerLetter"/>
      <w:lvlText w:val="(%1)"/>
      <w:lvlJc w:val="left"/>
      <w:pPr>
        <w:tabs>
          <w:tab w:val="num" w:pos="360"/>
        </w:tabs>
        <w:ind w:left="360" w:hanging="360"/>
      </w:pPr>
    </w:lvl>
  </w:abstractNum>
  <w:abstractNum w:abstractNumId="320">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321">
    <w:nsid w:val="156A43A3"/>
    <w:multiLevelType w:val="multilevel"/>
    <w:tmpl w:val="EFA8C4D4"/>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2">
    <w:nsid w:val="156F013F"/>
    <w:multiLevelType w:val="singleLevel"/>
    <w:tmpl w:val="E8EAEFB6"/>
    <w:lvl w:ilvl="0">
      <w:start w:val="3"/>
      <w:numFmt w:val="decimalZero"/>
      <w:lvlText w:val="%1"/>
      <w:lvlJc w:val="left"/>
      <w:pPr>
        <w:tabs>
          <w:tab w:val="num" w:pos="432"/>
        </w:tabs>
        <w:ind w:left="432" w:hanging="432"/>
      </w:pPr>
      <w:rPr>
        <w:rFonts w:hint="eastAsia"/>
      </w:rPr>
    </w:lvl>
  </w:abstractNum>
  <w:abstractNum w:abstractNumId="323">
    <w:nsid w:val="15756B8E"/>
    <w:multiLevelType w:val="multilevel"/>
    <w:tmpl w:val="D130996A"/>
    <w:lvl w:ilvl="0">
      <w:start w:val="1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324">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325">
    <w:nsid w:val="15840EDB"/>
    <w:multiLevelType w:val="hybridMultilevel"/>
    <w:tmpl w:val="3670C82E"/>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6">
    <w:nsid w:val="15853AA6"/>
    <w:multiLevelType w:val="multilevel"/>
    <w:tmpl w:val="70667AB0"/>
    <w:lvl w:ilvl="0">
      <w:start w:val="14"/>
      <w:numFmt w:val="decimal"/>
      <w:lvlText w:val="%1"/>
      <w:lvlJc w:val="left"/>
      <w:pPr>
        <w:tabs>
          <w:tab w:val="num" w:pos="525"/>
        </w:tabs>
        <w:ind w:left="525" w:hanging="525"/>
      </w:pPr>
      <w:rPr>
        <w:rFonts w:hint="eastAsia"/>
      </w:rPr>
    </w:lvl>
    <w:lvl w:ilvl="1">
      <w:start w:val="8"/>
      <w:numFmt w:val="decimal"/>
      <w:lvlText w:val="%1.%2"/>
      <w:lvlJc w:val="left"/>
      <w:pPr>
        <w:tabs>
          <w:tab w:val="num" w:pos="525"/>
        </w:tabs>
        <w:ind w:left="525" w:hanging="525"/>
      </w:pPr>
      <w:rPr>
        <w:rFonts w:hint="eastAsia"/>
      </w:rPr>
    </w:lvl>
    <w:lvl w:ilvl="2">
      <w:start w:val="5"/>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080"/>
        </w:tabs>
        <w:ind w:left="1080" w:hanging="108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327">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328">
    <w:nsid w:val="15A8737F"/>
    <w:multiLevelType w:val="multilevel"/>
    <w:tmpl w:val="2FDC91AC"/>
    <w:lvl w:ilvl="0">
      <w:start w:val="4"/>
      <w:numFmt w:val="decimal"/>
      <w:lvlText w:val="%1"/>
      <w:lvlJc w:val="left"/>
      <w:pPr>
        <w:tabs>
          <w:tab w:val="num" w:pos="720"/>
        </w:tabs>
        <w:ind w:left="720" w:hanging="720"/>
      </w:pPr>
      <w:rPr>
        <w:rFonts w:hint="default"/>
      </w:rPr>
    </w:lvl>
    <w:lvl w:ilvl="1">
      <w:start w:val="2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9">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0">
    <w:nsid w:val="15C55794"/>
    <w:multiLevelType w:val="hybridMultilevel"/>
    <w:tmpl w:val="97DE8672"/>
    <w:lvl w:ilvl="0" w:tplc="CD9A2C80">
      <w:start w:val="3"/>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1">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332">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333">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334">
    <w:nsid w:val="16074BD0"/>
    <w:multiLevelType w:val="multilevel"/>
    <w:tmpl w:val="6762791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5">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36">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37">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38">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9">
    <w:nsid w:val="162D012C"/>
    <w:multiLevelType w:val="hybridMultilevel"/>
    <w:tmpl w:val="4042AD1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0">
    <w:nsid w:val="16417D85"/>
    <w:multiLevelType w:val="hybridMultilevel"/>
    <w:tmpl w:val="611279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1">
    <w:nsid w:val="1648027D"/>
    <w:multiLevelType w:val="hybridMultilevel"/>
    <w:tmpl w:val="5E9CDFA6"/>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42">
    <w:nsid w:val="16527CF7"/>
    <w:multiLevelType w:val="multilevel"/>
    <w:tmpl w:val="A40E2AF2"/>
    <w:lvl w:ilvl="0">
      <w:start w:val="16"/>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3">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44">
    <w:nsid w:val="167C368F"/>
    <w:multiLevelType w:val="hybridMultilevel"/>
    <w:tmpl w:val="92AEC8C0"/>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5">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6">
    <w:nsid w:val="16904A51"/>
    <w:multiLevelType w:val="singleLevel"/>
    <w:tmpl w:val="7EAE40F2"/>
    <w:lvl w:ilvl="0">
      <w:start w:val="27"/>
      <w:numFmt w:val="decimal"/>
      <w:lvlText w:val="%1."/>
      <w:lvlJc w:val="left"/>
      <w:pPr>
        <w:tabs>
          <w:tab w:val="num" w:pos="1800"/>
        </w:tabs>
        <w:ind w:left="1800" w:hanging="1800"/>
      </w:pPr>
      <w:rPr>
        <w:rFonts w:hint="eastAsia"/>
      </w:rPr>
    </w:lvl>
  </w:abstractNum>
  <w:abstractNum w:abstractNumId="347">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348">
    <w:nsid w:val="1692142B"/>
    <w:multiLevelType w:val="singleLevel"/>
    <w:tmpl w:val="B15CC9C6"/>
    <w:lvl w:ilvl="0">
      <w:start w:val="8"/>
      <w:numFmt w:val="lowerLetter"/>
      <w:lvlText w:val="%1."/>
      <w:lvlJc w:val="left"/>
      <w:pPr>
        <w:tabs>
          <w:tab w:val="num" w:pos="540"/>
        </w:tabs>
        <w:ind w:left="540" w:hanging="540"/>
      </w:pPr>
      <w:rPr>
        <w:rFonts w:hint="default"/>
      </w:rPr>
    </w:lvl>
  </w:abstractNum>
  <w:abstractNum w:abstractNumId="349">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0">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51">
    <w:nsid w:val="16C368DF"/>
    <w:multiLevelType w:val="hybridMultilevel"/>
    <w:tmpl w:val="125A7068"/>
    <w:lvl w:ilvl="0" w:tplc="11843D0A">
      <w:start w:val="3"/>
      <w:numFmt w:val="lowerLetter"/>
      <w:lvlText w:val="%1)"/>
      <w:lvlJc w:val="left"/>
      <w:pPr>
        <w:tabs>
          <w:tab w:val="num" w:pos="1260"/>
        </w:tabs>
        <w:ind w:left="126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2">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53">
    <w:nsid w:val="16FB48B4"/>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54">
    <w:nsid w:val="1715440C"/>
    <w:multiLevelType w:val="hybridMultilevel"/>
    <w:tmpl w:val="37368F0C"/>
    <w:lvl w:ilvl="0" w:tplc="E3BADD3A">
      <w:start w:val="1"/>
      <w:numFmt w:val="bullet"/>
      <w:lvlText w:val=""/>
      <w:lvlJc w:val="left"/>
      <w:pPr>
        <w:tabs>
          <w:tab w:val="num" w:pos="1320"/>
        </w:tabs>
        <w:ind w:left="1320" w:hanging="420"/>
      </w:pPr>
      <w:rPr>
        <w:rFonts w:ascii="Wingdings 2" w:hAnsi="Wingdings 2"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E3BADD3A">
      <w:start w:val="1"/>
      <w:numFmt w:val="bullet"/>
      <w:lvlText w:val=""/>
      <w:lvlJc w:val="left"/>
      <w:pPr>
        <w:tabs>
          <w:tab w:val="num" w:pos="1740"/>
        </w:tabs>
        <w:ind w:left="1740" w:hanging="420"/>
      </w:pPr>
      <w:rPr>
        <w:rFonts w:ascii="Wingdings 2" w:hAnsi="Wingdings 2"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355">
    <w:nsid w:val="172810E3"/>
    <w:multiLevelType w:val="hybridMultilevel"/>
    <w:tmpl w:val="34B699A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6">
    <w:nsid w:val="172A6CAE"/>
    <w:multiLevelType w:val="multilevel"/>
    <w:tmpl w:val="46FC7F94"/>
    <w:lvl w:ilvl="0">
      <w:start w:val="15"/>
      <w:numFmt w:val="decimal"/>
      <w:lvlText w:val="%1"/>
      <w:lvlJc w:val="left"/>
      <w:pPr>
        <w:tabs>
          <w:tab w:val="num" w:pos="750"/>
        </w:tabs>
        <w:ind w:left="750" w:hanging="750"/>
      </w:pPr>
      <w:rPr>
        <w:rFonts w:hint="eastAsia"/>
      </w:rPr>
    </w:lvl>
    <w:lvl w:ilvl="1">
      <w:start w:val="1"/>
      <w:numFmt w:val="decimal"/>
      <w:lvlText w:val="%1．%2"/>
      <w:lvlJc w:val="left"/>
      <w:pPr>
        <w:tabs>
          <w:tab w:val="num" w:pos="750"/>
        </w:tabs>
        <w:ind w:left="750" w:hanging="750"/>
      </w:pPr>
      <w:rPr>
        <w:rFonts w:hint="eastAsia"/>
      </w:rPr>
    </w:lvl>
    <w:lvl w:ilvl="2">
      <w:start w:val="1"/>
      <w:numFmt w:val="decimal"/>
      <w:lvlText w:val="%1．%2.%3"/>
      <w:lvlJc w:val="left"/>
      <w:pPr>
        <w:tabs>
          <w:tab w:val="num" w:pos="750"/>
        </w:tabs>
        <w:ind w:left="750" w:hanging="75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357">
    <w:nsid w:val="173C003C"/>
    <w:multiLevelType w:val="multilevel"/>
    <w:tmpl w:val="41A25358"/>
    <w:lvl w:ilvl="0">
      <w:start w:val="6"/>
      <w:numFmt w:val="decimal"/>
      <w:lvlText w:val="%1"/>
      <w:lvlJc w:val="left"/>
      <w:pPr>
        <w:tabs>
          <w:tab w:val="num" w:pos="450"/>
        </w:tabs>
        <w:ind w:left="450" w:hanging="450"/>
      </w:pPr>
      <w:rPr>
        <w:rFonts w:hint="default"/>
      </w:rPr>
    </w:lvl>
    <w:lvl w:ilvl="1">
      <w:start w:val="6"/>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8">
    <w:nsid w:val="17803D20"/>
    <w:multiLevelType w:val="hybridMultilevel"/>
    <w:tmpl w:val="BB8A3A6E"/>
    <w:lvl w:ilvl="0" w:tplc="A9BE620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59">
    <w:nsid w:val="178C78FF"/>
    <w:multiLevelType w:val="multilevel"/>
    <w:tmpl w:val="24E86244"/>
    <w:lvl w:ilvl="0">
      <w:start w:val="12"/>
      <w:numFmt w:val="decimal"/>
      <w:lvlText w:val="%1"/>
      <w:lvlJc w:val="left"/>
      <w:pPr>
        <w:tabs>
          <w:tab w:val="num" w:pos="870"/>
        </w:tabs>
        <w:ind w:left="870" w:hanging="870"/>
      </w:pPr>
      <w:rPr>
        <w:rFonts w:hint="default"/>
      </w:rPr>
    </w:lvl>
    <w:lvl w:ilvl="1">
      <w:start w:val="14"/>
      <w:numFmt w:val="decimal"/>
      <w:lvlText w:val="%1.%2"/>
      <w:lvlJc w:val="left"/>
      <w:pPr>
        <w:tabs>
          <w:tab w:val="num" w:pos="870"/>
        </w:tabs>
        <w:ind w:left="870" w:hanging="870"/>
      </w:pPr>
      <w:rPr>
        <w:rFonts w:hint="default"/>
      </w:rPr>
    </w:lvl>
    <w:lvl w:ilvl="2">
      <w:start w:val="1"/>
      <w:numFmt w:val="decimal"/>
      <w:lvlText w:val="%1.%2.%3"/>
      <w:lvlJc w:val="left"/>
      <w:pPr>
        <w:tabs>
          <w:tab w:val="num" w:pos="870"/>
        </w:tabs>
        <w:ind w:left="870" w:hanging="87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0">
    <w:nsid w:val="17A9686D"/>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361">
    <w:nsid w:val="17AF56F7"/>
    <w:multiLevelType w:val="hybridMultilevel"/>
    <w:tmpl w:val="F186661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2">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363">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64">
    <w:nsid w:val="17CE7AD9"/>
    <w:multiLevelType w:val="hybridMultilevel"/>
    <w:tmpl w:val="767013B6"/>
    <w:lvl w:ilvl="0" w:tplc="D84A15B6">
      <w:start w:val="1"/>
      <w:numFmt w:val="lowerLetter"/>
      <w:lvlText w:val="%1)"/>
      <w:lvlJc w:val="left"/>
      <w:pPr>
        <w:tabs>
          <w:tab w:val="num" w:pos="2144"/>
        </w:tabs>
        <w:ind w:left="500" w:firstLine="1158"/>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5">
    <w:nsid w:val="17D03CD5"/>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366">
    <w:nsid w:val="17D20C64"/>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367">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68">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369">
    <w:nsid w:val="181B0310"/>
    <w:multiLevelType w:val="hybridMultilevel"/>
    <w:tmpl w:val="6E981D70"/>
    <w:lvl w:ilvl="0" w:tplc="AA8088D0">
      <w:start w:val="1"/>
      <w:numFmt w:val="bullet"/>
      <w:lvlText w:val="-"/>
      <w:lvlJc w:val="left"/>
      <w:pPr>
        <w:tabs>
          <w:tab w:val="num" w:pos="1271"/>
        </w:tabs>
        <w:ind w:left="1271" w:hanging="397"/>
      </w:pPr>
      <w:rPr>
        <w:rFonts w:ascii="SimSun" w:eastAsia="SimSun" w:hAnsi="Wingdings"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70">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371">
    <w:nsid w:val="182A4498"/>
    <w:multiLevelType w:val="hybridMultilevel"/>
    <w:tmpl w:val="6D2A4FC2"/>
    <w:lvl w:ilvl="0" w:tplc="CA6C20D8">
      <w:start w:val="1"/>
      <w:numFmt w:val="bullet"/>
      <w:lvlText w:val=""/>
      <w:lvlJc w:val="left"/>
      <w:pPr>
        <w:tabs>
          <w:tab w:val="num" w:pos="845"/>
        </w:tabs>
        <w:ind w:left="84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72">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3">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74">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375">
    <w:nsid w:val="18967022"/>
    <w:multiLevelType w:val="hybridMultilevel"/>
    <w:tmpl w:val="DDA0DEF8"/>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76">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77">
    <w:nsid w:val="18A80C1D"/>
    <w:multiLevelType w:val="hybridMultilevel"/>
    <w:tmpl w:val="E8CC7A68"/>
    <w:lvl w:ilvl="0" w:tplc="EDFC746C">
      <w:start w:val="42"/>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8">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379">
    <w:nsid w:val="18CB6740"/>
    <w:multiLevelType w:val="hybridMultilevel"/>
    <w:tmpl w:val="96D4BF20"/>
    <w:lvl w:ilvl="0" w:tplc="905A4DB6">
      <w:start w:val="1"/>
      <w:numFmt w:val="decimal"/>
      <w:lvlText w:val="%1."/>
      <w:lvlJc w:val="left"/>
      <w:pPr>
        <w:tabs>
          <w:tab w:val="num" w:pos="780"/>
        </w:tabs>
        <w:ind w:left="780" w:hanging="360"/>
      </w:pPr>
      <w:rPr>
        <w:rFonts w:hint="eastAsia"/>
      </w:rPr>
    </w:lvl>
    <w:lvl w:ilvl="1" w:tplc="04090019">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80">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81">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82">
    <w:nsid w:val="190F11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3">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384">
    <w:nsid w:val="193002AC"/>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385">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386">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387">
    <w:nsid w:val="1984083C"/>
    <w:multiLevelType w:val="hybridMultilevel"/>
    <w:tmpl w:val="1B0C170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8">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9">
    <w:nsid w:val="19A63D56"/>
    <w:multiLevelType w:val="hybridMultilevel"/>
    <w:tmpl w:val="7A5454C6"/>
    <w:lvl w:ilvl="0" w:tplc="9350F382">
      <w:start w:val="12"/>
      <w:numFmt w:val="decimal"/>
      <w:lvlText w:val="%1．"/>
      <w:lvlJc w:val="left"/>
      <w:pPr>
        <w:tabs>
          <w:tab w:val="num" w:pos="1260"/>
        </w:tabs>
        <w:ind w:left="126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90">
    <w:nsid w:val="19DD6F8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1">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392">
    <w:nsid w:val="19F50AB4"/>
    <w:multiLevelType w:val="singleLevel"/>
    <w:tmpl w:val="1C1A5BF8"/>
    <w:lvl w:ilvl="0">
      <w:numFmt w:val="bullet"/>
      <w:lvlText w:val="-"/>
      <w:lvlJc w:val="left"/>
      <w:pPr>
        <w:tabs>
          <w:tab w:val="num" w:pos="720"/>
        </w:tabs>
        <w:ind w:left="720" w:hanging="720"/>
      </w:pPr>
      <w:rPr>
        <w:rFonts w:ascii="Times New Roman" w:hAnsi="Times New Roman" w:hint="default"/>
      </w:rPr>
    </w:lvl>
  </w:abstractNum>
  <w:abstractNum w:abstractNumId="393">
    <w:nsid w:val="1A2C45F9"/>
    <w:multiLevelType w:val="multilevel"/>
    <w:tmpl w:val="FA2402E6"/>
    <w:lvl w:ilvl="0">
      <w:start w:val="9"/>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ascii="SimHei" w:eastAsia="SimHei" w:hint="eastAsia"/>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4">
    <w:nsid w:val="1A3E675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5">
    <w:nsid w:val="1A747C98"/>
    <w:multiLevelType w:val="hybridMultilevel"/>
    <w:tmpl w:val="46524E1C"/>
    <w:lvl w:ilvl="0" w:tplc="E58840F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6">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397">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8">
    <w:nsid w:val="1AA67BB2"/>
    <w:multiLevelType w:val="singleLevel"/>
    <w:tmpl w:val="57D85CD8"/>
    <w:lvl w:ilvl="0">
      <w:start w:val="2"/>
      <w:numFmt w:val="lowerLetter"/>
      <w:lvlText w:val=""/>
      <w:lvlJc w:val="left"/>
      <w:pPr>
        <w:tabs>
          <w:tab w:val="num" w:pos="360"/>
        </w:tabs>
        <w:ind w:left="360" w:hanging="360"/>
      </w:pPr>
      <w:rPr>
        <w:rFonts w:hint="default"/>
      </w:rPr>
    </w:lvl>
  </w:abstractNum>
  <w:abstractNum w:abstractNumId="399">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0">
    <w:nsid w:val="1AC959C0"/>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401">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402">
    <w:nsid w:val="1AFA2E0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3">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4">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05">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406">
    <w:nsid w:val="1B9F6766"/>
    <w:multiLevelType w:val="hybridMultilevel"/>
    <w:tmpl w:val="7CAEBCE8"/>
    <w:lvl w:ilvl="0" w:tplc="E1BC67B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7">
    <w:nsid w:val="1BAE0E29"/>
    <w:multiLevelType w:val="multilevel"/>
    <w:tmpl w:val="ED602D68"/>
    <w:lvl w:ilvl="0">
      <w:start w:val="2"/>
      <w:numFmt w:val="decimal"/>
      <w:lvlText w:val="%1"/>
      <w:lvlJc w:val="left"/>
      <w:pPr>
        <w:tabs>
          <w:tab w:val="num" w:pos="480"/>
        </w:tabs>
        <w:ind w:left="480" w:hanging="480"/>
      </w:pPr>
      <w:rPr>
        <w:rFonts w:hint="default"/>
      </w:rPr>
    </w:lvl>
    <w:lvl w:ilvl="1">
      <w:start w:val="2"/>
      <w:numFmt w:val="decimal"/>
      <w:lvlText w:val="%1.%2"/>
      <w:lvlJc w:val="left"/>
      <w:pPr>
        <w:tabs>
          <w:tab w:val="num" w:pos="840"/>
        </w:tabs>
        <w:ind w:left="840" w:hanging="48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08">
    <w:nsid w:val="1BAF3F8A"/>
    <w:multiLevelType w:val="hybridMultilevel"/>
    <w:tmpl w:val="BBF89E9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9">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10">
    <w:nsid w:val="1BBF236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11">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2">
    <w:nsid w:val="1BCD33D5"/>
    <w:multiLevelType w:val="multilevel"/>
    <w:tmpl w:val="54A6C4C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13">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14">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415">
    <w:nsid w:val="1C103809"/>
    <w:multiLevelType w:val="singleLevel"/>
    <w:tmpl w:val="04090017"/>
    <w:lvl w:ilvl="0">
      <w:start w:val="1"/>
      <w:numFmt w:val="lowerLetter"/>
      <w:lvlText w:val="%1)"/>
      <w:lvlJc w:val="left"/>
      <w:pPr>
        <w:tabs>
          <w:tab w:val="num" w:pos="360"/>
        </w:tabs>
        <w:ind w:left="360" w:hanging="360"/>
      </w:pPr>
    </w:lvl>
  </w:abstractNum>
  <w:abstractNum w:abstractNumId="416">
    <w:nsid w:val="1C202718"/>
    <w:multiLevelType w:val="multilevel"/>
    <w:tmpl w:val="1FD2214C"/>
    <w:lvl w:ilvl="0">
      <w:start w:val="11"/>
      <w:numFmt w:val="decimal"/>
      <w:lvlText w:val="%1"/>
      <w:lvlJc w:val="left"/>
      <w:pPr>
        <w:tabs>
          <w:tab w:val="num" w:pos="1425"/>
        </w:tabs>
        <w:ind w:left="1425" w:hanging="1425"/>
      </w:pPr>
      <w:rPr>
        <w:rFonts w:hint="default"/>
      </w:rPr>
    </w:lvl>
    <w:lvl w:ilvl="1">
      <w:start w:val="44"/>
      <w:numFmt w:val="decimal"/>
      <w:lvlText w:val="%1.%2"/>
      <w:lvlJc w:val="left"/>
      <w:pPr>
        <w:tabs>
          <w:tab w:val="num" w:pos="1425"/>
        </w:tabs>
        <w:ind w:left="1425" w:hanging="1425"/>
      </w:pPr>
      <w:rPr>
        <w:rFonts w:hint="default"/>
      </w:rPr>
    </w:lvl>
    <w:lvl w:ilvl="2">
      <w:start w:val="3"/>
      <w:numFmt w:val="decimal"/>
      <w:lvlText w:val="%1.%2.%3"/>
      <w:lvlJc w:val="left"/>
      <w:pPr>
        <w:tabs>
          <w:tab w:val="num" w:pos="1425"/>
        </w:tabs>
        <w:ind w:left="1425" w:hanging="1425"/>
      </w:pPr>
      <w:rPr>
        <w:rFonts w:hint="default"/>
      </w:rPr>
    </w:lvl>
    <w:lvl w:ilvl="3">
      <w:start w:val="1"/>
      <w:numFmt w:val="decimal"/>
      <w:lvlText w:val="%1.%2.%3.%4"/>
      <w:lvlJc w:val="left"/>
      <w:pPr>
        <w:tabs>
          <w:tab w:val="num" w:pos="1425"/>
        </w:tabs>
        <w:ind w:left="1425" w:hanging="1425"/>
      </w:pPr>
      <w:rPr>
        <w:rFonts w:hint="default"/>
      </w:rPr>
    </w:lvl>
    <w:lvl w:ilvl="4">
      <w:start w:val="1"/>
      <w:numFmt w:val="decimal"/>
      <w:lvlText w:val="%1.%2.%3.%4.%5"/>
      <w:lvlJc w:val="left"/>
      <w:pPr>
        <w:tabs>
          <w:tab w:val="num" w:pos="1425"/>
        </w:tabs>
        <w:ind w:left="1425" w:hanging="1425"/>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7">
    <w:nsid w:val="1C274239"/>
    <w:multiLevelType w:val="hybridMultilevel"/>
    <w:tmpl w:val="1CD09E8E"/>
    <w:lvl w:ilvl="0" w:tplc="C682271E">
      <w:numFmt w:val="bullet"/>
      <w:lvlText w:val="-"/>
      <w:lvlJc w:val="left"/>
      <w:pPr>
        <w:tabs>
          <w:tab w:val="num" w:pos="1170"/>
        </w:tabs>
        <w:ind w:left="1170" w:hanging="690"/>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418">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419">
    <w:nsid w:val="1C39005F"/>
    <w:multiLevelType w:val="multilevel"/>
    <w:tmpl w:val="BF3CE93C"/>
    <w:lvl w:ilvl="0">
      <w:start w:val="15"/>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20">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1">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422">
    <w:nsid w:val="1C5063C9"/>
    <w:multiLevelType w:val="singleLevel"/>
    <w:tmpl w:val="0409000F"/>
    <w:lvl w:ilvl="0">
      <w:start w:val="1"/>
      <w:numFmt w:val="decimal"/>
      <w:lvlText w:val="%1."/>
      <w:lvlJc w:val="left"/>
      <w:pPr>
        <w:tabs>
          <w:tab w:val="num" w:pos="360"/>
        </w:tabs>
        <w:ind w:left="360" w:hanging="360"/>
      </w:pPr>
    </w:lvl>
  </w:abstractNum>
  <w:abstractNum w:abstractNumId="423">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24">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25">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426">
    <w:nsid w:val="1C896B26"/>
    <w:multiLevelType w:val="multilevel"/>
    <w:tmpl w:val="ABCAD106"/>
    <w:lvl w:ilvl="0">
      <w:start w:val="1"/>
      <w:numFmt w:val="bullet"/>
      <w:lvlText w:val=""/>
      <w:lvlJc w:val="left"/>
      <w:pPr>
        <w:tabs>
          <w:tab w:val="num" w:pos="780"/>
        </w:tabs>
        <w:ind w:left="780" w:hanging="420"/>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sz w:val="10"/>
        <w:szCs w:val="10"/>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27">
    <w:nsid w:val="1C90728A"/>
    <w:multiLevelType w:val="hybridMultilevel"/>
    <w:tmpl w:val="E61685D0"/>
    <w:lvl w:ilvl="0" w:tplc="7860A1B8">
      <w:start w:val="1"/>
      <w:numFmt w:val="bullet"/>
      <w:lvlText w:val=""/>
      <w:lvlJc w:val="left"/>
      <w:pPr>
        <w:tabs>
          <w:tab w:val="num" w:pos="794"/>
        </w:tabs>
        <w:ind w:left="794" w:hanging="369"/>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8">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29">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0">
    <w:nsid w:val="1C995D50"/>
    <w:multiLevelType w:val="hybridMultilevel"/>
    <w:tmpl w:val="3F923368"/>
    <w:lvl w:ilvl="0" w:tplc="9D2E78B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1">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432">
    <w:nsid w:val="1CBA40C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33">
    <w:nsid w:val="1CBE5B2B"/>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434">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5">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36">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7">
    <w:nsid w:val="1D0910CD"/>
    <w:multiLevelType w:val="singleLevel"/>
    <w:tmpl w:val="8AB25580"/>
    <w:lvl w:ilvl="0">
      <w:start w:val="2"/>
      <w:numFmt w:val="decimalFullWidth"/>
      <w:lvlText w:val="%1．"/>
      <w:lvlJc w:val="left"/>
      <w:pPr>
        <w:tabs>
          <w:tab w:val="num" w:pos="840"/>
        </w:tabs>
        <w:ind w:left="840" w:hanging="420"/>
      </w:pPr>
      <w:rPr>
        <w:rFonts w:hint="eastAsia"/>
      </w:rPr>
    </w:lvl>
  </w:abstractNum>
  <w:abstractNum w:abstractNumId="438">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39">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0">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41">
    <w:nsid w:val="1D307E62"/>
    <w:multiLevelType w:val="singleLevel"/>
    <w:tmpl w:val="B8AC18B2"/>
    <w:lvl w:ilvl="0">
      <w:start w:val="1"/>
      <w:numFmt w:val="decimal"/>
      <w:lvlText w:val="%1-"/>
      <w:lvlJc w:val="left"/>
      <w:pPr>
        <w:tabs>
          <w:tab w:val="num" w:pos="735"/>
        </w:tabs>
        <w:ind w:left="735" w:hanging="315"/>
      </w:pPr>
      <w:rPr>
        <w:rFonts w:hint="eastAsia"/>
      </w:rPr>
    </w:lvl>
  </w:abstractNum>
  <w:abstractNum w:abstractNumId="442">
    <w:nsid w:val="1D521876"/>
    <w:multiLevelType w:val="hybridMultilevel"/>
    <w:tmpl w:val="3D1A7D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3">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4">
    <w:nsid w:val="1D6600BC"/>
    <w:multiLevelType w:val="multilevel"/>
    <w:tmpl w:val="CC0436E2"/>
    <w:lvl w:ilvl="0">
      <w:start w:val="2"/>
      <w:numFmt w:val="decimal"/>
      <w:lvlText w:val="%1"/>
      <w:lvlJc w:val="left"/>
      <w:pPr>
        <w:tabs>
          <w:tab w:val="num" w:pos="450"/>
        </w:tabs>
        <w:ind w:left="450" w:hanging="450"/>
      </w:pPr>
      <w:rPr>
        <w:rFonts w:hint="default"/>
      </w:rPr>
    </w:lvl>
    <w:lvl w:ilvl="1">
      <w:start w:val="5"/>
      <w:numFmt w:val="decimal"/>
      <w:lvlText w:val="%1.%2"/>
      <w:lvlJc w:val="left"/>
      <w:pPr>
        <w:tabs>
          <w:tab w:val="num" w:pos="450"/>
        </w:tabs>
        <w:ind w:left="450" w:hanging="45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5">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46">
    <w:nsid w:val="1D9229B0"/>
    <w:multiLevelType w:val="hybridMultilevel"/>
    <w:tmpl w:val="EA2ADE8A"/>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7">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48">
    <w:nsid w:val="1DC004CF"/>
    <w:multiLevelType w:val="multilevel"/>
    <w:tmpl w:val="6C5A52E6"/>
    <w:lvl w:ilvl="0">
      <w:start w:val="4"/>
      <w:numFmt w:val="decimal"/>
      <w:lvlText w:val="%1"/>
      <w:lvlJc w:val="left"/>
      <w:pPr>
        <w:tabs>
          <w:tab w:val="num" w:pos="420"/>
        </w:tabs>
        <w:ind w:left="420" w:hanging="420"/>
      </w:pPr>
      <w:rPr>
        <w:rFonts w:hint="default"/>
        <w:b w:val="0"/>
      </w:rPr>
    </w:lvl>
    <w:lvl w:ilvl="1">
      <w:start w:val="6"/>
      <w:numFmt w:val="decimal"/>
      <w:lvlText w:val="%1.6 提高性别问题认识培训方%2"/>
      <w:lvlJc w:val="left"/>
      <w:pPr>
        <w:tabs>
          <w:tab w:val="num" w:pos="3960"/>
        </w:tabs>
        <w:ind w:left="3960" w:hanging="3960"/>
      </w:pPr>
      <w:rPr>
        <w:rFonts w:hint="default"/>
        <w:b w:val="0"/>
      </w:rPr>
    </w:lvl>
    <w:lvl w:ilvl="2">
      <w:start w:val="1"/>
      <w:numFmt w:val="decimal"/>
      <w:lvlText w:val="%1.6 提高性别问题认识培训方%2.%3"/>
      <w:lvlJc w:val="left"/>
      <w:pPr>
        <w:tabs>
          <w:tab w:val="num" w:pos="3960"/>
        </w:tabs>
        <w:ind w:left="3960" w:hanging="3960"/>
      </w:pPr>
      <w:rPr>
        <w:rFonts w:hint="default"/>
        <w:b w:val="0"/>
      </w:rPr>
    </w:lvl>
    <w:lvl w:ilvl="3">
      <w:start w:val="1"/>
      <w:numFmt w:val="decimal"/>
      <w:lvlText w:val="%1.6 提高性别问题认识培训方%2.%3.%4"/>
      <w:lvlJc w:val="left"/>
      <w:pPr>
        <w:tabs>
          <w:tab w:val="num" w:pos="4320"/>
        </w:tabs>
        <w:ind w:left="4320" w:hanging="4320"/>
      </w:pPr>
      <w:rPr>
        <w:rFonts w:hint="default"/>
        <w:b w:val="0"/>
      </w:rPr>
    </w:lvl>
    <w:lvl w:ilvl="4">
      <w:start w:val="1"/>
      <w:numFmt w:val="decimal"/>
      <w:lvlText w:val="%1.6 提高性别问题认识培训方%2.%3.%4.%5"/>
      <w:lvlJc w:val="left"/>
      <w:pPr>
        <w:tabs>
          <w:tab w:val="num" w:pos="4680"/>
        </w:tabs>
        <w:ind w:left="4680" w:hanging="4680"/>
      </w:pPr>
      <w:rPr>
        <w:rFonts w:hint="default"/>
        <w:b w:val="0"/>
      </w:rPr>
    </w:lvl>
    <w:lvl w:ilvl="5">
      <w:start w:val="1"/>
      <w:numFmt w:val="decimal"/>
      <w:lvlText w:val="%1.6 提高性别问题认识培训方%2.%3.%4.%5.%6"/>
      <w:lvlJc w:val="left"/>
      <w:pPr>
        <w:tabs>
          <w:tab w:val="num" w:pos="4680"/>
        </w:tabs>
        <w:ind w:left="4680" w:hanging="4680"/>
      </w:pPr>
      <w:rPr>
        <w:rFonts w:hint="default"/>
        <w:b w:val="0"/>
      </w:rPr>
    </w:lvl>
    <w:lvl w:ilvl="6">
      <w:start w:val="1"/>
      <w:numFmt w:val="decimal"/>
      <w:lvlText w:val="%1.6 提高性别问题认识培训方%2.%3.%4.%5.%6.%7"/>
      <w:lvlJc w:val="left"/>
      <w:pPr>
        <w:tabs>
          <w:tab w:val="num" w:pos="5040"/>
        </w:tabs>
        <w:ind w:left="5040" w:hanging="5040"/>
      </w:pPr>
      <w:rPr>
        <w:rFonts w:hint="default"/>
        <w:b w:val="0"/>
      </w:rPr>
    </w:lvl>
    <w:lvl w:ilvl="7">
      <w:start w:val="1"/>
      <w:numFmt w:val="decimal"/>
      <w:lvlText w:val="%1.6 提高性别问题认识培训方%2.%3.%4.%5.%6.%7.%8"/>
      <w:lvlJc w:val="left"/>
      <w:pPr>
        <w:tabs>
          <w:tab w:val="num" w:pos="5040"/>
        </w:tabs>
        <w:ind w:left="5040" w:hanging="5040"/>
      </w:pPr>
      <w:rPr>
        <w:rFonts w:hint="default"/>
        <w:b w:val="0"/>
      </w:rPr>
    </w:lvl>
    <w:lvl w:ilvl="8">
      <w:start w:val="1"/>
      <w:numFmt w:val="decimal"/>
      <w:lvlText w:val="%1.6 提高性别问题认识培训方%2.%3.%4.%5.%6.%7.%8.%9"/>
      <w:lvlJc w:val="left"/>
      <w:pPr>
        <w:tabs>
          <w:tab w:val="num" w:pos="5400"/>
        </w:tabs>
        <w:ind w:left="5400" w:hanging="5400"/>
      </w:pPr>
      <w:rPr>
        <w:rFonts w:hint="default"/>
        <w:b w:val="0"/>
      </w:rPr>
    </w:lvl>
  </w:abstractNum>
  <w:abstractNum w:abstractNumId="449">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0">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51">
    <w:nsid w:val="1DCA04F7"/>
    <w:multiLevelType w:val="hybridMultilevel"/>
    <w:tmpl w:val="34AE639C"/>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452">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53">
    <w:nsid w:val="1DD94402"/>
    <w:multiLevelType w:val="multilevel"/>
    <w:tmpl w:val="A2CCF992"/>
    <w:lvl w:ilvl="0">
      <w:start w:val="16"/>
      <w:numFmt w:val="decimal"/>
      <w:lvlText w:val="%1"/>
      <w:lvlJc w:val="left"/>
      <w:pPr>
        <w:tabs>
          <w:tab w:val="num" w:pos="1440"/>
        </w:tabs>
        <w:ind w:left="1440" w:hanging="1440"/>
      </w:pPr>
      <w:rPr>
        <w:rFonts w:hint="default"/>
      </w:rPr>
    </w:lvl>
    <w:lvl w:ilvl="1">
      <w:start w:val="2"/>
      <w:numFmt w:val="decimal"/>
      <w:lvlText w:val="%1.%2"/>
      <w:lvlJc w:val="left"/>
      <w:pPr>
        <w:tabs>
          <w:tab w:val="num" w:pos="1440"/>
        </w:tabs>
        <w:ind w:left="1440" w:hanging="1440"/>
      </w:pPr>
      <w:rPr>
        <w:rFonts w:hint="default"/>
      </w:rPr>
    </w:lvl>
    <w:lvl w:ilvl="2">
      <w:start w:val="2"/>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54">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55">
    <w:nsid w:val="1DEC1C96"/>
    <w:multiLevelType w:val="hybridMultilevel"/>
    <w:tmpl w:val="9B1AA584"/>
    <w:lvl w:ilvl="0" w:tplc="7860A1B8">
      <w:start w:val="1"/>
      <w:numFmt w:val="bullet"/>
      <w:lvlText w:val=""/>
      <w:lvlJc w:val="left"/>
      <w:pPr>
        <w:tabs>
          <w:tab w:val="num" w:pos="794"/>
        </w:tabs>
        <w:ind w:left="794" w:hanging="369"/>
      </w:pPr>
      <w:rPr>
        <w:rFonts w:ascii="Wingdings" w:hAnsi="Wingdings" w:hint="default"/>
        <w:sz w:val="13"/>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6">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57">
    <w:nsid w:val="1E320D8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58">
    <w:nsid w:val="1E666665"/>
    <w:multiLevelType w:val="multilevel"/>
    <w:tmpl w:val="D6C25F4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459">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0">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61">
    <w:nsid w:val="1E8C1403"/>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462">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63">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64">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465">
    <w:nsid w:val="1EA900CB"/>
    <w:multiLevelType w:val="singleLevel"/>
    <w:tmpl w:val="44B2D218"/>
    <w:lvl w:ilvl="0">
      <w:start w:val="1"/>
      <w:numFmt w:val="decimal"/>
      <w:lvlText w:val="%1)"/>
      <w:lvlJc w:val="left"/>
      <w:pPr>
        <w:tabs>
          <w:tab w:val="num" w:pos="720"/>
        </w:tabs>
        <w:ind w:left="720" w:hanging="300"/>
      </w:pPr>
      <w:rPr>
        <w:rFonts w:hint="default"/>
      </w:rPr>
    </w:lvl>
  </w:abstractNum>
  <w:abstractNum w:abstractNumId="466">
    <w:nsid w:val="1EAF671F"/>
    <w:multiLevelType w:val="hybridMultilevel"/>
    <w:tmpl w:val="AD80B6C0"/>
    <w:lvl w:ilvl="0" w:tplc="EDA21F3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7">
    <w:nsid w:val="1EEF659B"/>
    <w:multiLevelType w:val="singleLevel"/>
    <w:tmpl w:val="56FC7628"/>
    <w:lvl w:ilvl="0">
      <w:start w:val="6"/>
      <w:numFmt w:val="lowerRoman"/>
      <w:lvlText w:val="%1)"/>
      <w:lvlJc w:val="left"/>
      <w:pPr>
        <w:tabs>
          <w:tab w:val="num" w:pos="720"/>
        </w:tabs>
        <w:ind w:left="720" w:hanging="720"/>
      </w:pPr>
      <w:rPr>
        <w:rFonts w:hint="default"/>
      </w:rPr>
    </w:lvl>
  </w:abstractNum>
  <w:abstractNum w:abstractNumId="468">
    <w:nsid w:val="1EF85498"/>
    <w:multiLevelType w:val="hybridMultilevel"/>
    <w:tmpl w:val="216805AC"/>
    <w:lvl w:ilvl="0" w:tplc="FFFFFFFF">
      <w:start w:val="2000"/>
      <w:numFmt w:val="bullet"/>
      <w:lvlText w:val="-"/>
      <w:lvlJc w:val="left"/>
      <w:pPr>
        <w:tabs>
          <w:tab w:val="num" w:pos="1440"/>
        </w:tabs>
        <w:ind w:left="1440" w:hanging="72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9">
    <w:nsid w:val="1F0C570D"/>
    <w:multiLevelType w:val="hybridMultilevel"/>
    <w:tmpl w:val="92600806"/>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E3BADD3A">
      <w:start w:val="1"/>
      <w:numFmt w:val="bullet"/>
      <w:lvlText w:val=""/>
      <w:lvlJc w:val="left"/>
      <w:pPr>
        <w:tabs>
          <w:tab w:val="num" w:pos="1740"/>
        </w:tabs>
        <w:ind w:left="1740" w:hanging="420"/>
      </w:pPr>
      <w:rPr>
        <w:rFonts w:ascii="Wingdings 2" w:hAnsi="Wingdings 2"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470">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1">
    <w:nsid w:val="1F217A60"/>
    <w:multiLevelType w:val="hybridMultilevel"/>
    <w:tmpl w:val="3AE271CA"/>
    <w:lvl w:ilvl="0" w:tplc="D61EC432">
      <w:start w:val="3"/>
      <w:numFmt w:val="bullet"/>
      <w:lvlText w:val="●"/>
      <w:lvlJc w:val="left"/>
      <w:pPr>
        <w:tabs>
          <w:tab w:val="num" w:pos="797"/>
        </w:tabs>
        <w:ind w:left="797" w:hanging="360"/>
      </w:pPr>
      <w:rPr>
        <w:rFonts w:ascii="SimSun" w:eastAsia="SimSun" w:hAnsi="Times New Roman" w:cs="Times New Roman" w:hint="eastAsia"/>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472">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473">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4">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5">
    <w:nsid w:val="1F5E12AE"/>
    <w:multiLevelType w:val="multilevel"/>
    <w:tmpl w:val="C0F61596"/>
    <w:lvl w:ilvl="0">
      <w:start w:val="5"/>
      <w:numFmt w:val="decimal"/>
      <w:lvlText w:val="%1"/>
      <w:lvlJc w:val="left"/>
      <w:pPr>
        <w:tabs>
          <w:tab w:val="num" w:pos="495"/>
        </w:tabs>
        <w:ind w:left="495" w:hanging="49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76">
    <w:nsid w:val="1F6219CE"/>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477">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8">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479">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480">
    <w:nsid w:val="1F721C77"/>
    <w:multiLevelType w:val="multilevel"/>
    <w:tmpl w:val="8D126C24"/>
    <w:lvl w:ilvl="0">
      <w:start w:val="16"/>
      <w:numFmt w:val="decimal"/>
      <w:lvlText w:val="%1"/>
      <w:lvlJc w:val="left"/>
      <w:pPr>
        <w:tabs>
          <w:tab w:val="num" w:pos="720"/>
        </w:tabs>
        <w:ind w:left="720" w:hanging="720"/>
      </w:pPr>
      <w:rPr>
        <w:rFonts w:hint="default"/>
      </w:rPr>
    </w:lvl>
    <w:lvl w:ilvl="1">
      <w:start w:val="9"/>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81">
    <w:nsid w:val="1F827CEF"/>
    <w:multiLevelType w:val="multilevel"/>
    <w:tmpl w:val="75DE6BCA"/>
    <w:lvl w:ilvl="0">
      <w:start w:val="15"/>
      <w:numFmt w:val="decimal"/>
      <w:lvlText w:val="%3.......½"/>
      <w:lvlJc w:val="left"/>
      <w:pPr>
        <w:tabs>
          <w:tab w:val="num" w:pos="1800"/>
        </w:tabs>
        <w:ind w:left="1800" w:hanging="1800"/>
      </w:pPr>
      <w:rPr>
        <w:rFonts w:hint="default"/>
      </w:rPr>
    </w:lvl>
    <w:lvl w:ilvl="1">
      <w:start w:val="14"/>
      <w:numFmt w:val="decimal"/>
      <w:lvlText w:val="%3.%4......½"/>
      <w:lvlJc w:val="left"/>
      <w:pPr>
        <w:tabs>
          <w:tab w:val="num" w:pos="2160"/>
        </w:tabs>
        <w:ind w:left="2160" w:hanging="2160"/>
      </w:pPr>
      <w:rPr>
        <w:rFonts w:hint="default"/>
      </w:rPr>
    </w:lvl>
    <w:lvl w:ilvl="2">
      <w:start w:val="1"/>
      <w:numFmt w:val="decimal"/>
      <w:lvlText w:val="%3.%4.%5.....½"/>
      <w:lvlJc w:val="left"/>
      <w:pPr>
        <w:tabs>
          <w:tab w:val="num" w:pos="2160"/>
        </w:tabs>
        <w:ind w:left="2160" w:hanging="2160"/>
      </w:pPr>
      <w:rPr>
        <w:rFonts w:hint="default"/>
      </w:rPr>
    </w:lvl>
    <w:lvl w:ilvl="3">
      <w:start w:val="1"/>
      <w:numFmt w:val="decimal"/>
      <w:lvlText w:val="%3.%4.%5.%6....½ᡂ"/>
      <w:lvlJc w:val="left"/>
      <w:pPr>
        <w:tabs>
          <w:tab w:val="num" w:pos="2520"/>
        </w:tabs>
        <w:ind w:left="2520" w:hanging="2520"/>
      </w:pPr>
      <w:rPr>
        <w:rFonts w:hint="default"/>
      </w:rPr>
    </w:lvl>
    <w:lvl w:ilvl="4">
      <w:start w:val="1"/>
      <w:numFmt w:val="decimal"/>
      <w:lvlText w:val="%3.%4.%5.%6.%7...½ᡂ"/>
      <w:lvlJc w:val="left"/>
      <w:pPr>
        <w:tabs>
          <w:tab w:val="num" w:pos="2880"/>
        </w:tabs>
        <w:ind w:left="2880" w:hanging="2880"/>
      </w:pPr>
      <w:rPr>
        <w:rFonts w:hint="default"/>
      </w:rPr>
    </w:lvl>
    <w:lvl w:ilvl="5">
      <w:start w:val="1"/>
      <w:numFmt w:val="decimal"/>
      <w:lvlText w:val="%3.%4.%5.%6.%7.%8..½ᡂ錰〚"/>
      <w:lvlJc w:val="left"/>
      <w:pPr>
        <w:tabs>
          <w:tab w:val="num" w:pos="3240"/>
        </w:tabs>
        <w:ind w:left="3240" w:hanging="3240"/>
      </w:pPr>
      <w:rPr>
        <w:rFonts w:hint="default"/>
      </w:rPr>
    </w:lvl>
    <w:lvl w:ilvl="6">
      <w:start w:val="1"/>
      <w:numFmt w:val="decimal"/>
      <w:lvlText w:val="%3.%4.%5.%6.%7.%8.%9.½ᡂ錰〚Â"/>
      <w:lvlJc w:val="left"/>
      <w:pPr>
        <w:tabs>
          <w:tab w:val="num" w:pos="3600"/>
        </w:tabs>
        <w:ind w:left="3600" w:hanging="3600"/>
      </w:pPr>
      <w:rPr>
        <w:rFonts w:hint="default"/>
      </w:rPr>
    </w:lvl>
    <w:lvl w:ilvl="7">
      <w:start w:val="1"/>
      <w:numFmt w:val="decimal"/>
      <w:lvlText w:val="%3.%4.%5.%6.%7.%8.%9."/>
      <w:lvlJc w:val="left"/>
      <w:pPr>
        <w:tabs>
          <w:tab w:val="num" w:pos="1440"/>
        </w:tabs>
        <w:ind w:left="1440" w:hanging="1440"/>
      </w:pPr>
      <w:rPr>
        <w:rFonts w:hint="default"/>
      </w:rPr>
    </w:lvl>
    <w:lvl w:ilvl="8">
      <w:start w:val="1"/>
      <w:numFmt w:val="decimal"/>
      <w:lvlText w:val="%3.%4.%5.%6.%7.%8.%9."/>
      <w:lvlJc w:val="left"/>
      <w:pPr>
        <w:tabs>
          <w:tab w:val="num" w:pos="1440"/>
        </w:tabs>
        <w:ind w:left="1440" w:hanging="1440"/>
      </w:pPr>
      <w:rPr>
        <w:rFonts w:hint="default"/>
      </w:rPr>
    </w:lvl>
  </w:abstractNum>
  <w:abstractNum w:abstractNumId="482">
    <w:nsid w:val="1F8D08E3"/>
    <w:multiLevelType w:val="multilevel"/>
    <w:tmpl w:val="2350FBF6"/>
    <w:lvl w:ilvl="0">
      <w:start w:val="4"/>
      <w:numFmt w:val="decimal"/>
      <w:lvlText w:val="%1"/>
      <w:lvlJc w:val="left"/>
      <w:pPr>
        <w:tabs>
          <w:tab w:val="num" w:pos="420"/>
        </w:tabs>
        <w:ind w:left="420" w:hanging="420"/>
      </w:pPr>
      <w:rPr>
        <w:rFonts w:hint="default"/>
        <w:b w:val="0"/>
      </w:rPr>
    </w:lvl>
    <w:lvl w:ilvl="1">
      <w:start w:val="7"/>
      <w:numFmt w:val="decimal"/>
      <w:lvlText w:val="%1.7 公共%2"/>
      <w:lvlJc w:val="left"/>
      <w:pPr>
        <w:tabs>
          <w:tab w:val="num" w:pos="1440"/>
        </w:tabs>
        <w:ind w:left="1440" w:hanging="1440"/>
      </w:pPr>
      <w:rPr>
        <w:rFonts w:hint="default"/>
        <w:b w:val="0"/>
      </w:rPr>
    </w:lvl>
    <w:lvl w:ilvl="2">
      <w:start w:val="1"/>
      <w:numFmt w:val="decimal"/>
      <w:lvlText w:val="%1.7 公共%2.%3"/>
      <w:lvlJc w:val="left"/>
      <w:pPr>
        <w:tabs>
          <w:tab w:val="num" w:pos="1800"/>
        </w:tabs>
        <w:ind w:left="1800" w:hanging="1800"/>
      </w:pPr>
      <w:rPr>
        <w:rFonts w:hint="default"/>
        <w:b w:val="0"/>
      </w:rPr>
    </w:lvl>
    <w:lvl w:ilvl="3">
      <w:start w:val="1"/>
      <w:numFmt w:val="decimal"/>
      <w:lvlText w:val="%1.7 公共%2.%3.%4"/>
      <w:lvlJc w:val="left"/>
      <w:pPr>
        <w:tabs>
          <w:tab w:val="num" w:pos="1800"/>
        </w:tabs>
        <w:ind w:left="1800" w:hanging="1800"/>
      </w:pPr>
      <w:rPr>
        <w:rFonts w:hint="default"/>
        <w:b w:val="0"/>
      </w:rPr>
    </w:lvl>
    <w:lvl w:ilvl="4">
      <w:start w:val="1"/>
      <w:numFmt w:val="decimal"/>
      <w:lvlText w:val="%1.7 公共%2.%3.%4.%5"/>
      <w:lvlJc w:val="left"/>
      <w:pPr>
        <w:tabs>
          <w:tab w:val="num" w:pos="2160"/>
        </w:tabs>
        <w:ind w:left="2160" w:hanging="2160"/>
      </w:pPr>
      <w:rPr>
        <w:rFonts w:hint="default"/>
        <w:b w:val="0"/>
      </w:rPr>
    </w:lvl>
    <w:lvl w:ilvl="5">
      <w:start w:val="1"/>
      <w:numFmt w:val="decimal"/>
      <w:lvlText w:val="%1.7 公共%2.%3.%4.%5.%6"/>
      <w:lvlJc w:val="left"/>
      <w:pPr>
        <w:tabs>
          <w:tab w:val="num" w:pos="2160"/>
        </w:tabs>
        <w:ind w:left="2160" w:hanging="2160"/>
      </w:pPr>
      <w:rPr>
        <w:rFonts w:hint="default"/>
        <w:b w:val="0"/>
      </w:rPr>
    </w:lvl>
    <w:lvl w:ilvl="6">
      <w:start w:val="1"/>
      <w:numFmt w:val="decimal"/>
      <w:lvlText w:val="%1.7 公共%2.%3.%4.%5.%6.%7"/>
      <w:lvlJc w:val="left"/>
      <w:pPr>
        <w:tabs>
          <w:tab w:val="num" w:pos="2520"/>
        </w:tabs>
        <w:ind w:left="2520" w:hanging="2520"/>
      </w:pPr>
      <w:rPr>
        <w:rFonts w:hint="default"/>
        <w:b w:val="0"/>
      </w:rPr>
    </w:lvl>
    <w:lvl w:ilvl="7">
      <w:start w:val="1"/>
      <w:numFmt w:val="decimal"/>
      <w:lvlText w:val="%1.7 公共%2.%3.%4.%5.%6.%7.%8"/>
      <w:lvlJc w:val="left"/>
      <w:pPr>
        <w:tabs>
          <w:tab w:val="num" w:pos="2520"/>
        </w:tabs>
        <w:ind w:left="2520" w:hanging="2520"/>
      </w:pPr>
      <w:rPr>
        <w:rFonts w:hint="default"/>
        <w:b w:val="0"/>
      </w:rPr>
    </w:lvl>
    <w:lvl w:ilvl="8">
      <w:start w:val="1"/>
      <w:numFmt w:val="decimal"/>
      <w:lvlText w:val="%1.7 公共%2.%3.%4.%5.%6.%7.%8.%9"/>
      <w:lvlJc w:val="left"/>
      <w:pPr>
        <w:tabs>
          <w:tab w:val="num" w:pos="2880"/>
        </w:tabs>
        <w:ind w:left="2880" w:hanging="2880"/>
      </w:pPr>
      <w:rPr>
        <w:rFonts w:hint="default"/>
        <w:b w:val="0"/>
      </w:rPr>
    </w:lvl>
  </w:abstractNum>
  <w:abstractNum w:abstractNumId="483">
    <w:nsid w:val="1F9979D6"/>
    <w:multiLevelType w:val="hybridMultilevel"/>
    <w:tmpl w:val="5BCC1736"/>
    <w:lvl w:ilvl="0" w:tplc="29CE441C">
      <w:start w:val="7"/>
      <w:numFmt w:val="decimal"/>
      <w:lvlText w:val="%1."/>
      <w:lvlJc w:val="left"/>
      <w:pPr>
        <w:tabs>
          <w:tab w:val="num" w:pos="420"/>
        </w:tabs>
        <w:ind w:left="420" w:hanging="42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484">
    <w:nsid w:val="1FA9460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85">
    <w:nsid w:val="1FAC3275"/>
    <w:multiLevelType w:val="singleLevel"/>
    <w:tmpl w:val="EC424678"/>
    <w:lvl w:ilvl="0">
      <w:start w:val="1"/>
      <w:numFmt w:val="lowerLetter"/>
      <w:lvlText w:val="%1."/>
      <w:lvlJc w:val="left"/>
      <w:pPr>
        <w:tabs>
          <w:tab w:val="num" w:pos="720"/>
        </w:tabs>
        <w:ind w:left="720" w:hanging="720"/>
      </w:pPr>
      <w:rPr>
        <w:rFonts w:hint="default"/>
      </w:rPr>
    </w:lvl>
  </w:abstractNum>
  <w:abstractNum w:abstractNumId="486">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7">
    <w:nsid w:val="1FB358E9"/>
    <w:multiLevelType w:val="singleLevel"/>
    <w:tmpl w:val="EB384E66"/>
    <w:lvl w:ilvl="0">
      <w:start w:val="1"/>
      <w:numFmt w:val="bullet"/>
      <w:lvlText w:val="*"/>
      <w:lvlJc w:val="left"/>
      <w:pPr>
        <w:tabs>
          <w:tab w:val="num" w:pos="360"/>
        </w:tabs>
        <w:ind w:left="360" w:hanging="360"/>
      </w:pPr>
      <w:rPr>
        <w:rFonts w:ascii="Times New Roman" w:hAnsi="Times New Roman" w:hint="default"/>
        <w:sz w:val="28"/>
      </w:rPr>
    </w:lvl>
  </w:abstractNum>
  <w:abstractNum w:abstractNumId="488">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9">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0">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91">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2">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493">
    <w:nsid w:val="1FFD71CD"/>
    <w:multiLevelType w:val="multilevel"/>
    <w:tmpl w:val="14D6C2DA"/>
    <w:lvl w:ilvl="0">
      <w:start w:val="11"/>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94">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495">
    <w:nsid w:val="202908B6"/>
    <w:multiLevelType w:val="singleLevel"/>
    <w:tmpl w:val="40627836"/>
    <w:lvl w:ilvl="0">
      <w:start w:val="1"/>
      <w:numFmt w:val="decimal"/>
      <w:lvlText w:val="%1．"/>
      <w:lvlJc w:val="left"/>
      <w:pPr>
        <w:tabs>
          <w:tab w:val="num" w:pos="420"/>
        </w:tabs>
        <w:ind w:left="420" w:hanging="420"/>
      </w:pPr>
      <w:rPr>
        <w:rFonts w:hint="eastAsia"/>
      </w:rPr>
    </w:lvl>
  </w:abstractNum>
  <w:abstractNum w:abstractNumId="496">
    <w:nsid w:val="203F42CB"/>
    <w:multiLevelType w:val="multilevel"/>
    <w:tmpl w:val="3474B93C"/>
    <w:lvl w:ilvl="0">
      <w:start w:val="11"/>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97">
    <w:nsid w:val="204418B9"/>
    <w:multiLevelType w:val="hybridMultilevel"/>
    <w:tmpl w:val="5100D794"/>
    <w:lvl w:ilvl="0" w:tplc="C682271E">
      <w:numFmt w:val="bullet"/>
      <w:lvlText w:val="-"/>
      <w:lvlJc w:val="left"/>
      <w:pPr>
        <w:tabs>
          <w:tab w:val="num" w:pos="1650"/>
        </w:tabs>
        <w:ind w:left="1650" w:hanging="690"/>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498">
    <w:nsid w:val="204A6E3A"/>
    <w:multiLevelType w:val="hybridMultilevel"/>
    <w:tmpl w:val="884E8434"/>
    <w:lvl w:ilvl="0" w:tplc="E3BADD3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99">
    <w:nsid w:val="204F3FCE"/>
    <w:multiLevelType w:val="hybridMultilevel"/>
    <w:tmpl w:val="10CEFB94"/>
    <w:lvl w:ilvl="0" w:tplc="E3BADD3A">
      <w:start w:val="1"/>
      <w:numFmt w:val="bullet"/>
      <w:lvlText w:val=""/>
      <w:lvlJc w:val="left"/>
      <w:pPr>
        <w:tabs>
          <w:tab w:val="num" w:pos="1320"/>
        </w:tabs>
        <w:ind w:left="1320" w:hanging="420"/>
      </w:pPr>
      <w:rPr>
        <w:rFonts w:ascii="Wingdings 2" w:hAnsi="Wingdings 2"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500">
    <w:nsid w:val="206F699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01">
    <w:nsid w:val="20755FAD"/>
    <w:multiLevelType w:val="hybridMultilevel"/>
    <w:tmpl w:val="7796230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02">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503">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04">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505">
    <w:nsid w:val="20993E1A"/>
    <w:multiLevelType w:val="multilevel"/>
    <w:tmpl w:val="11600494"/>
    <w:lvl w:ilvl="0">
      <w:start w:val="1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6">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07">
    <w:nsid w:val="20C0158B"/>
    <w:multiLevelType w:val="singleLevel"/>
    <w:tmpl w:val="36DE4F70"/>
    <w:lvl w:ilvl="0">
      <w:start w:val="3"/>
      <w:numFmt w:val="decimalFullWidth"/>
      <w:lvlText w:val="%1．"/>
      <w:lvlJc w:val="left"/>
      <w:pPr>
        <w:tabs>
          <w:tab w:val="num" w:pos="420"/>
        </w:tabs>
        <w:ind w:left="420" w:hanging="420"/>
      </w:pPr>
      <w:rPr>
        <w:rFonts w:hint="eastAsia"/>
      </w:rPr>
    </w:lvl>
  </w:abstractNum>
  <w:abstractNum w:abstractNumId="508">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09">
    <w:nsid w:val="20FB685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10">
    <w:nsid w:val="20FE6015"/>
    <w:multiLevelType w:val="singleLevel"/>
    <w:tmpl w:val="0409000F"/>
    <w:lvl w:ilvl="0">
      <w:start w:val="1"/>
      <w:numFmt w:val="decimal"/>
      <w:lvlText w:val="%1."/>
      <w:lvlJc w:val="left"/>
      <w:pPr>
        <w:tabs>
          <w:tab w:val="num" w:pos="425"/>
        </w:tabs>
        <w:ind w:left="425" w:hanging="425"/>
      </w:pPr>
    </w:lvl>
  </w:abstractNum>
  <w:abstractNum w:abstractNumId="511">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12">
    <w:nsid w:val="21382515"/>
    <w:multiLevelType w:val="hybridMultilevel"/>
    <w:tmpl w:val="27F415A4"/>
    <w:lvl w:ilvl="0" w:tplc="B82ABEF4">
      <w:start w:val="3"/>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3">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4">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515">
    <w:nsid w:val="214506BA"/>
    <w:multiLevelType w:val="hybridMultilevel"/>
    <w:tmpl w:val="112651B8"/>
    <w:lvl w:ilvl="0" w:tplc="3C5E4C78">
      <w:start w:val="1988"/>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6">
    <w:nsid w:val="218945EC"/>
    <w:multiLevelType w:val="multilevel"/>
    <w:tmpl w:val="780E0F8A"/>
    <w:lvl w:ilvl="0">
      <w:start w:val="11"/>
      <w:numFmt w:val="decimal"/>
      <w:lvlText w:val="%1"/>
      <w:lvlJc w:val="left"/>
      <w:pPr>
        <w:tabs>
          <w:tab w:val="num" w:pos="540"/>
        </w:tabs>
        <w:ind w:left="540" w:hanging="540"/>
      </w:pPr>
      <w:rPr>
        <w:rFonts w:hint="default"/>
      </w:rPr>
    </w:lvl>
    <w:lvl w:ilvl="1">
      <w:start w:val="4"/>
      <w:numFmt w:val="decimal"/>
      <w:lvlText w:val="%1.%2"/>
      <w:lvlJc w:val="left"/>
      <w:pPr>
        <w:tabs>
          <w:tab w:val="num" w:pos="540"/>
        </w:tabs>
        <w:ind w:left="540" w:hanging="540"/>
      </w:pPr>
      <w:rPr>
        <w:rFonts w:ascii="SimHei" w:eastAsia="SimHei" w:hint="eastAsia"/>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17">
    <w:nsid w:val="21B30D64"/>
    <w:multiLevelType w:val="hybridMultilevel"/>
    <w:tmpl w:val="AA2A90B6"/>
    <w:lvl w:ilvl="0" w:tplc="06F42142">
      <w:start w:val="1"/>
      <w:numFmt w:val="bullet"/>
      <w:lvlText w:val=""/>
      <w:lvlJc w:val="left"/>
      <w:pPr>
        <w:tabs>
          <w:tab w:val="num" w:pos="1140"/>
        </w:tabs>
        <w:ind w:left="1140" w:hanging="420"/>
      </w:pPr>
      <w:rPr>
        <w:rFonts w:ascii="Wingdings" w:hAnsi="Wingdings" w:hint="default"/>
        <w:sz w:val="10"/>
        <w:szCs w:val="10"/>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8">
    <w:nsid w:val="21DC3543"/>
    <w:multiLevelType w:val="hybridMultilevel"/>
    <w:tmpl w:val="65643992"/>
    <w:lvl w:ilvl="0" w:tplc="1F86C8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9">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520">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21">
    <w:nsid w:val="22293AB3"/>
    <w:multiLevelType w:val="hybridMultilevel"/>
    <w:tmpl w:val="3F90EDE8"/>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2">
    <w:nsid w:val="223D3D2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23">
    <w:nsid w:val="223F74C3"/>
    <w:multiLevelType w:val="hybridMultilevel"/>
    <w:tmpl w:val="0450B1D6"/>
    <w:lvl w:ilvl="0" w:tplc="F8EAEE1A">
      <w:start w:val="1"/>
      <w:numFmt w:val="lowerRoman"/>
      <w:lvlText w:val="(%1)"/>
      <w:lvlJc w:val="left"/>
      <w:pPr>
        <w:tabs>
          <w:tab w:val="num" w:pos="1140"/>
        </w:tabs>
        <w:ind w:left="1140" w:hanging="720"/>
      </w:pPr>
      <w:rPr>
        <w:rFonts w:hint="default"/>
      </w:rPr>
    </w:lvl>
    <w:lvl w:ilvl="1" w:tplc="04090019">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24">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5">
    <w:nsid w:val="224E3A49"/>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526">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527">
    <w:nsid w:val="228B7200"/>
    <w:multiLevelType w:val="hybridMultilevel"/>
    <w:tmpl w:val="0F8A86B6"/>
    <w:lvl w:ilvl="0" w:tplc="98F44D76">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28">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529">
    <w:nsid w:val="22C75A9D"/>
    <w:multiLevelType w:val="hybridMultilevel"/>
    <w:tmpl w:val="BB4E34D8"/>
    <w:lvl w:ilvl="0" w:tplc="CA6C20D8">
      <w:start w:val="1"/>
      <w:numFmt w:val="bullet"/>
      <w:lvlText w:val=""/>
      <w:lvlJc w:val="left"/>
      <w:pPr>
        <w:tabs>
          <w:tab w:val="num" w:pos="845"/>
        </w:tabs>
        <w:ind w:left="84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30">
    <w:nsid w:val="22CC37AE"/>
    <w:multiLevelType w:val="hybridMultilevel"/>
    <w:tmpl w:val="7F9AD9EE"/>
    <w:lvl w:ilvl="0" w:tplc="47EA3B96">
      <w:start w:val="245"/>
      <w:numFmt w:val="decimal"/>
      <w:lvlText w:val="%1."/>
      <w:lvlJc w:val="left"/>
      <w:pPr>
        <w:tabs>
          <w:tab w:val="num" w:pos="510"/>
        </w:tabs>
        <w:ind w:left="510" w:hanging="51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1">
    <w:nsid w:val="22F1325C"/>
    <w:multiLevelType w:val="hybridMultilevel"/>
    <w:tmpl w:val="4260AA4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32">
    <w:nsid w:val="23081FBB"/>
    <w:multiLevelType w:val="multilevel"/>
    <w:tmpl w:val="ED20621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33">
    <w:nsid w:val="233E4AE1"/>
    <w:multiLevelType w:val="singleLevel"/>
    <w:tmpl w:val="D0B8A34A"/>
    <w:lvl w:ilvl="0">
      <w:start w:val="1"/>
      <w:numFmt w:val="bullet"/>
      <w:lvlText w:val="-"/>
      <w:lvlJc w:val="left"/>
      <w:pPr>
        <w:tabs>
          <w:tab w:val="num" w:pos="1440"/>
        </w:tabs>
        <w:ind w:left="1440" w:hanging="720"/>
      </w:pPr>
      <w:rPr>
        <w:rFonts w:ascii="Times New Roman" w:hAnsi="Times New Roman" w:hint="default"/>
      </w:rPr>
    </w:lvl>
  </w:abstractNum>
  <w:abstractNum w:abstractNumId="534">
    <w:nsid w:val="2340183F"/>
    <w:multiLevelType w:val="hybridMultilevel"/>
    <w:tmpl w:val="EE70C378"/>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5">
    <w:nsid w:val="23413DD8"/>
    <w:multiLevelType w:val="multilevel"/>
    <w:tmpl w:val="9A4E49D4"/>
    <w:lvl w:ilvl="0">
      <w:start w:val="10"/>
      <w:numFmt w:val="decimal"/>
      <w:lvlText w:val="%1"/>
      <w:lvlJc w:val="left"/>
      <w:pPr>
        <w:tabs>
          <w:tab w:val="num" w:pos="780"/>
        </w:tabs>
        <w:ind w:left="780" w:hanging="780"/>
      </w:pPr>
      <w:rPr>
        <w:rFonts w:hint="default"/>
      </w:rPr>
    </w:lvl>
    <w:lvl w:ilvl="1">
      <w:start w:val="5"/>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36">
    <w:nsid w:val="23566221"/>
    <w:multiLevelType w:val="hybridMultilevel"/>
    <w:tmpl w:val="BB6E00E2"/>
    <w:lvl w:ilvl="0" w:tplc="B37C4E22">
      <w:start w:val="7"/>
      <w:numFmt w:val="decimal"/>
      <w:lvlText w:val="第%1条"/>
      <w:lvlJc w:val="left"/>
      <w:pPr>
        <w:tabs>
          <w:tab w:val="num" w:pos="855"/>
        </w:tabs>
        <w:ind w:left="855" w:hanging="855"/>
      </w:pPr>
      <w:rPr>
        <w:rFonts w:hint="eastAsia"/>
      </w:rPr>
    </w:lvl>
    <w:lvl w:ilvl="1" w:tplc="35E4E6C6">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7">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38">
    <w:nsid w:val="236D41D2"/>
    <w:multiLevelType w:val="hybridMultilevel"/>
    <w:tmpl w:val="A3AA31C2"/>
    <w:lvl w:ilvl="0" w:tplc="FFFFFFFF">
      <w:start w:val="1"/>
      <w:numFmt w:val="lowerRoman"/>
      <w:lvlText w:val="%1)"/>
      <w:lvlJc w:val="left"/>
      <w:pPr>
        <w:tabs>
          <w:tab w:val="num" w:pos="1080"/>
        </w:tabs>
        <w:ind w:left="1080" w:hanging="720"/>
      </w:pPr>
      <w:rPr>
        <w:rFonts w:hint="default"/>
      </w:rPr>
    </w:lvl>
    <w:lvl w:ilvl="1" w:tplc="FFFFFFFF">
      <w:start w:val="1"/>
      <w:numFmt w:val="lowerLetter"/>
      <w:lvlText w:val="(%2)"/>
      <w:lvlJc w:val="left"/>
      <w:pPr>
        <w:tabs>
          <w:tab w:val="num" w:pos="1455"/>
        </w:tabs>
        <w:ind w:left="1455" w:hanging="375"/>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9">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540">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541">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2">
    <w:nsid w:val="23D01627"/>
    <w:multiLevelType w:val="multilevel"/>
    <w:tmpl w:val="0D84BC20"/>
    <w:lvl w:ilvl="0">
      <w:start w:val="1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3">
    <w:nsid w:val="23D6084A"/>
    <w:multiLevelType w:val="hybridMultilevel"/>
    <w:tmpl w:val="771CF00E"/>
    <w:lvl w:ilvl="0" w:tplc="FFFFFFFF">
      <w:start w:val="1"/>
      <w:numFmt w:val="bullet"/>
      <w:lvlText w:val=""/>
      <w:lvlJc w:val="left"/>
      <w:pPr>
        <w:tabs>
          <w:tab w:val="num" w:pos="420"/>
        </w:tabs>
        <w:ind w:left="420" w:hanging="420"/>
      </w:pPr>
      <w:rPr>
        <w:rFonts w:ascii="Wingdings" w:hAnsi="Wingdings"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544">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45">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546">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7">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8">
    <w:nsid w:val="243006AD"/>
    <w:multiLevelType w:val="multilevel"/>
    <w:tmpl w:val="7E0AC83C"/>
    <w:lvl w:ilvl="0">
      <w:start w:val="14"/>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49">
    <w:nsid w:val="24410D55"/>
    <w:multiLevelType w:val="singleLevel"/>
    <w:tmpl w:val="5F7A2616"/>
    <w:lvl w:ilvl="0">
      <w:start w:val="5"/>
      <w:numFmt w:val="lowerLetter"/>
      <w:lvlText w:val=""/>
      <w:lvlJc w:val="left"/>
      <w:pPr>
        <w:tabs>
          <w:tab w:val="num" w:pos="360"/>
        </w:tabs>
        <w:ind w:left="360" w:hanging="360"/>
      </w:pPr>
      <w:rPr>
        <w:rFonts w:hint="default"/>
      </w:rPr>
    </w:lvl>
  </w:abstractNum>
  <w:abstractNum w:abstractNumId="550">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1">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552">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3">
    <w:nsid w:val="248547B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54">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555">
    <w:nsid w:val="24C95F1E"/>
    <w:multiLevelType w:val="hybridMultilevel"/>
    <w:tmpl w:val="948081BE"/>
    <w:lvl w:ilvl="0" w:tplc="04090019">
      <w:start w:val="1"/>
      <w:numFmt w:val="lowerLetter"/>
      <w:lvlText w:val="%1)"/>
      <w:lvlJc w:val="left"/>
      <w:pPr>
        <w:tabs>
          <w:tab w:val="num" w:pos="645"/>
        </w:tabs>
        <w:ind w:left="645" w:hanging="420"/>
      </w:pPr>
    </w:lvl>
    <w:lvl w:ilvl="1" w:tplc="C83650FE">
      <w:start w:val="1"/>
      <w:numFmt w:val="bullet"/>
      <w:lvlText w:val=""/>
      <w:lvlJc w:val="left"/>
      <w:pPr>
        <w:tabs>
          <w:tab w:val="num" w:pos="851"/>
        </w:tabs>
        <w:ind w:left="851" w:hanging="397"/>
      </w:pPr>
      <w:rPr>
        <w:rFonts w:ascii="Wingdings" w:hAnsi="Wingdings" w:hint="default"/>
        <w:sz w:val="11"/>
        <w:szCs w:val="11"/>
      </w:r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556">
    <w:nsid w:val="24F33F91"/>
    <w:multiLevelType w:val="singleLevel"/>
    <w:tmpl w:val="0409001B"/>
    <w:lvl w:ilvl="0">
      <w:start w:val="1"/>
      <w:numFmt w:val="lowerRoman"/>
      <w:lvlText w:val="%1."/>
      <w:lvlJc w:val="right"/>
      <w:pPr>
        <w:tabs>
          <w:tab w:val="num" w:pos="504"/>
        </w:tabs>
        <w:ind w:left="504" w:hanging="216"/>
      </w:pPr>
    </w:lvl>
  </w:abstractNum>
  <w:abstractNum w:abstractNumId="557">
    <w:nsid w:val="24F45550"/>
    <w:multiLevelType w:val="hybridMultilevel"/>
    <w:tmpl w:val="6568AD2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58">
    <w:nsid w:val="251E247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59">
    <w:nsid w:val="25735A3C"/>
    <w:multiLevelType w:val="hybridMultilevel"/>
    <w:tmpl w:val="DA44F758"/>
    <w:lvl w:ilvl="0" w:tplc="3C98E77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60">
    <w:nsid w:val="25921B34"/>
    <w:multiLevelType w:val="hybridMultilevel"/>
    <w:tmpl w:val="B1E2B222"/>
    <w:lvl w:ilvl="0" w:tplc="8F845C26">
      <w:start w:val="2"/>
      <w:numFmt w:val="japaneseCounting"/>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61">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562">
    <w:nsid w:val="25C07B2F"/>
    <w:multiLevelType w:val="hybridMultilevel"/>
    <w:tmpl w:val="80909A72"/>
    <w:lvl w:ilvl="0" w:tplc="E14EEC36">
      <w:start w:val="3"/>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63">
    <w:nsid w:val="25D05696"/>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564">
    <w:nsid w:val="25D77593"/>
    <w:multiLevelType w:val="singleLevel"/>
    <w:tmpl w:val="AF409F8C"/>
    <w:lvl w:ilvl="0">
      <w:start w:val="25"/>
      <w:numFmt w:val="bullet"/>
      <w:lvlText w:val="-"/>
      <w:lvlJc w:val="left"/>
      <w:pPr>
        <w:tabs>
          <w:tab w:val="num" w:pos="360"/>
        </w:tabs>
        <w:ind w:left="360" w:hanging="360"/>
      </w:pPr>
      <w:rPr>
        <w:rFonts w:ascii="Times New Roman" w:hAnsi="Times New Roman" w:hint="default"/>
      </w:rPr>
    </w:lvl>
  </w:abstractNum>
  <w:abstractNum w:abstractNumId="565">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566">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567">
    <w:nsid w:val="26007AD9"/>
    <w:multiLevelType w:val="multilevel"/>
    <w:tmpl w:val="4FCA621E"/>
    <w:lvl w:ilvl="0">
      <w:start w:val="11"/>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68">
    <w:nsid w:val="26110B8E"/>
    <w:multiLevelType w:val="hybridMultilevel"/>
    <w:tmpl w:val="51022CF2"/>
    <w:lvl w:ilvl="0" w:tplc="FFFFFFFF">
      <w:start w:val="1"/>
      <w:numFmt w:val="lowerLetter"/>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hint="default"/>
      </w:rPr>
    </w:lvl>
    <w:lvl w:ilvl="2" w:tplc="FFFFFFFF">
      <w:start w:val="3"/>
      <w:numFmt w:val="bullet"/>
      <w:lvlText w:val="-"/>
      <w:lvlJc w:val="left"/>
      <w:pPr>
        <w:tabs>
          <w:tab w:val="num" w:pos="2340"/>
        </w:tabs>
        <w:ind w:left="2340" w:hanging="360"/>
      </w:pPr>
      <w:rPr>
        <w:rFonts w:ascii="Times New Roman" w:eastAsia="Times New Roman" w:hAnsi="Times New Roman" w:cs="Times New Roman" w:hint="default"/>
      </w:rPr>
    </w:lvl>
    <w:lvl w:ilvl="3" w:tplc="FFFFFFFF">
      <w:start w:val="1"/>
      <w:numFmt w:val="bullet"/>
      <w:lvlText w:val=""/>
      <w:lvlJc w:val="left"/>
      <w:pPr>
        <w:tabs>
          <w:tab w:val="num" w:pos="2880"/>
        </w:tabs>
        <w:ind w:left="2880" w:hanging="360"/>
      </w:pPr>
      <w:rPr>
        <w:rFonts w:ascii="Wingdings" w:hAnsi="Wingding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9">
    <w:nsid w:val="263A390F"/>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570">
    <w:nsid w:val="264853BF"/>
    <w:multiLevelType w:val="hybridMultilevel"/>
    <w:tmpl w:val="0B2005F6"/>
    <w:lvl w:ilvl="0" w:tplc="3F5882B0">
      <w:start w:val="1"/>
      <w:numFmt w:val="bullet"/>
      <w:lvlText w:val="-"/>
      <w:lvlJc w:val="left"/>
      <w:pPr>
        <w:tabs>
          <w:tab w:val="num" w:pos="510"/>
        </w:tabs>
        <w:ind w:left="510" w:hanging="360"/>
      </w:pPr>
      <w:rPr>
        <w:rFonts w:ascii="Times New Roman" w:eastAsia="SimSun" w:hAnsi="Times New Roman" w:cs="Times New Roman" w:hint="default"/>
      </w:rPr>
    </w:lvl>
    <w:lvl w:ilvl="1" w:tplc="04090003" w:tentative="1">
      <w:start w:val="1"/>
      <w:numFmt w:val="bullet"/>
      <w:lvlText w:val=""/>
      <w:lvlJc w:val="left"/>
      <w:pPr>
        <w:tabs>
          <w:tab w:val="num" w:pos="990"/>
        </w:tabs>
        <w:ind w:left="990" w:hanging="420"/>
      </w:pPr>
      <w:rPr>
        <w:rFonts w:ascii="Wingdings" w:hAnsi="Wingdings" w:hint="default"/>
      </w:rPr>
    </w:lvl>
    <w:lvl w:ilvl="2" w:tplc="04090005" w:tentative="1">
      <w:start w:val="1"/>
      <w:numFmt w:val="bullet"/>
      <w:lvlText w:val=""/>
      <w:lvlJc w:val="left"/>
      <w:pPr>
        <w:tabs>
          <w:tab w:val="num" w:pos="1410"/>
        </w:tabs>
        <w:ind w:left="1410" w:hanging="420"/>
      </w:pPr>
      <w:rPr>
        <w:rFonts w:ascii="Wingdings" w:hAnsi="Wingdings" w:hint="default"/>
      </w:rPr>
    </w:lvl>
    <w:lvl w:ilvl="3" w:tplc="04090001" w:tentative="1">
      <w:start w:val="1"/>
      <w:numFmt w:val="bullet"/>
      <w:lvlText w:val=""/>
      <w:lvlJc w:val="left"/>
      <w:pPr>
        <w:tabs>
          <w:tab w:val="num" w:pos="1830"/>
        </w:tabs>
        <w:ind w:left="1830" w:hanging="420"/>
      </w:pPr>
      <w:rPr>
        <w:rFonts w:ascii="Wingdings" w:hAnsi="Wingdings" w:hint="default"/>
      </w:rPr>
    </w:lvl>
    <w:lvl w:ilvl="4" w:tplc="04090003" w:tentative="1">
      <w:start w:val="1"/>
      <w:numFmt w:val="bullet"/>
      <w:lvlText w:val=""/>
      <w:lvlJc w:val="left"/>
      <w:pPr>
        <w:tabs>
          <w:tab w:val="num" w:pos="2250"/>
        </w:tabs>
        <w:ind w:left="2250" w:hanging="420"/>
      </w:pPr>
      <w:rPr>
        <w:rFonts w:ascii="Wingdings" w:hAnsi="Wingdings" w:hint="default"/>
      </w:rPr>
    </w:lvl>
    <w:lvl w:ilvl="5" w:tplc="04090005" w:tentative="1">
      <w:start w:val="1"/>
      <w:numFmt w:val="bullet"/>
      <w:lvlText w:val=""/>
      <w:lvlJc w:val="left"/>
      <w:pPr>
        <w:tabs>
          <w:tab w:val="num" w:pos="2670"/>
        </w:tabs>
        <w:ind w:left="2670" w:hanging="420"/>
      </w:pPr>
      <w:rPr>
        <w:rFonts w:ascii="Wingdings" w:hAnsi="Wingdings" w:hint="default"/>
      </w:rPr>
    </w:lvl>
    <w:lvl w:ilvl="6" w:tplc="04090001" w:tentative="1">
      <w:start w:val="1"/>
      <w:numFmt w:val="bullet"/>
      <w:lvlText w:val=""/>
      <w:lvlJc w:val="left"/>
      <w:pPr>
        <w:tabs>
          <w:tab w:val="num" w:pos="3090"/>
        </w:tabs>
        <w:ind w:left="3090" w:hanging="420"/>
      </w:pPr>
      <w:rPr>
        <w:rFonts w:ascii="Wingdings" w:hAnsi="Wingdings" w:hint="default"/>
      </w:rPr>
    </w:lvl>
    <w:lvl w:ilvl="7" w:tplc="04090003" w:tentative="1">
      <w:start w:val="1"/>
      <w:numFmt w:val="bullet"/>
      <w:lvlText w:val=""/>
      <w:lvlJc w:val="left"/>
      <w:pPr>
        <w:tabs>
          <w:tab w:val="num" w:pos="3510"/>
        </w:tabs>
        <w:ind w:left="3510" w:hanging="420"/>
      </w:pPr>
      <w:rPr>
        <w:rFonts w:ascii="Wingdings" w:hAnsi="Wingdings" w:hint="default"/>
      </w:rPr>
    </w:lvl>
    <w:lvl w:ilvl="8" w:tplc="04090005" w:tentative="1">
      <w:start w:val="1"/>
      <w:numFmt w:val="bullet"/>
      <w:lvlText w:val=""/>
      <w:lvlJc w:val="left"/>
      <w:pPr>
        <w:tabs>
          <w:tab w:val="num" w:pos="3930"/>
        </w:tabs>
        <w:ind w:left="3930" w:hanging="420"/>
      </w:pPr>
      <w:rPr>
        <w:rFonts w:ascii="Wingdings" w:hAnsi="Wingdings" w:hint="default"/>
      </w:rPr>
    </w:lvl>
  </w:abstractNum>
  <w:abstractNum w:abstractNumId="571">
    <w:nsid w:val="264A2083"/>
    <w:multiLevelType w:val="singleLevel"/>
    <w:tmpl w:val="FF3E829A"/>
    <w:lvl w:ilvl="0">
      <w:start w:val="1"/>
      <w:numFmt w:val="lowerLetter"/>
      <w:lvlText w:val="%1）"/>
      <w:lvlJc w:val="left"/>
      <w:pPr>
        <w:tabs>
          <w:tab w:val="num" w:pos="300"/>
        </w:tabs>
        <w:ind w:left="300" w:hanging="300"/>
      </w:pPr>
      <w:rPr>
        <w:rFonts w:hint="eastAsia"/>
      </w:rPr>
    </w:lvl>
  </w:abstractNum>
  <w:abstractNum w:abstractNumId="572">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573">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574">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5">
    <w:nsid w:val="267B7679"/>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576">
    <w:nsid w:val="268036C2"/>
    <w:multiLevelType w:val="singleLevel"/>
    <w:tmpl w:val="0409000F"/>
    <w:lvl w:ilvl="0">
      <w:start w:val="1"/>
      <w:numFmt w:val="decimal"/>
      <w:lvlText w:val="%1."/>
      <w:lvlJc w:val="left"/>
      <w:pPr>
        <w:tabs>
          <w:tab w:val="num" w:pos="360"/>
        </w:tabs>
        <w:ind w:left="360" w:hanging="360"/>
      </w:pPr>
    </w:lvl>
  </w:abstractNum>
  <w:abstractNum w:abstractNumId="577">
    <w:nsid w:val="268C7652"/>
    <w:multiLevelType w:val="multilevel"/>
    <w:tmpl w:val="17B26AD0"/>
    <w:lvl w:ilvl="0">
      <w:start w:val="6"/>
      <w:numFmt w:val="decimal"/>
      <w:lvlText w:val="%1"/>
      <w:lvlJc w:val="left"/>
      <w:pPr>
        <w:tabs>
          <w:tab w:val="num" w:pos="720"/>
        </w:tabs>
        <w:ind w:left="720" w:hanging="720"/>
      </w:pPr>
      <w:rPr>
        <w:rFonts w:hint="default"/>
        <w:b w:val="0"/>
      </w:rPr>
    </w:lvl>
    <w:lvl w:ilvl="1">
      <w:start w:val="3"/>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440"/>
        </w:tabs>
        <w:ind w:left="1440" w:hanging="144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800"/>
        </w:tabs>
        <w:ind w:left="1800" w:hanging="1800"/>
      </w:pPr>
      <w:rPr>
        <w:rFonts w:hint="default"/>
        <w:b w:val="0"/>
      </w:rPr>
    </w:lvl>
    <w:lvl w:ilvl="7">
      <w:start w:val="1"/>
      <w:numFmt w:val="decimal"/>
      <w:lvlText w:val="%1.%2.%3.%4.%5.%6.%7.%8"/>
      <w:lvlJc w:val="left"/>
      <w:pPr>
        <w:tabs>
          <w:tab w:val="num" w:pos="2160"/>
        </w:tabs>
        <w:ind w:left="2160" w:hanging="2160"/>
      </w:pPr>
      <w:rPr>
        <w:rFonts w:hint="default"/>
        <w:b w:val="0"/>
      </w:rPr>
    </w:lvl>
    <w:lvl w:ilvl="8">
      <w:start w:val="1"/>
      <w:numFmt w:val="decimal"/>
      <w:lvlText w:val="%1.%2.%3.%4.%5.%6.%7.%8.%9"/>
      <w:lvlJc w:val="left"/>
      <w:pPr>
        <w:tabs>
          <w:tab w:val="num" w:pos="2160"/>
        </w:tabs>
        <w:ind w:left="2160" w:hanging="2160"/>
      </w:pPr>
      <w:rPr>
        <w:rFonts w:hint="default"/>
        <w:b w:val="0"/>
      </w:rPr>
    </w:lvl>
  </w:abstractNum>
  <w:abstractNum w:abstractNumId="578">
    <w:nsid w:val="26A67969"/>
    <w:multiLevelType w:val="hybridMultilevel"/>
    <w:tmpl w:val="31A621C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79">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80">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581">
    <w:nsid w:val="26E72859"/>
    <w:multiLevelType w:val="singleLevel"/>
    <w:tmpl w:val="3AD8B8B4"/>
    <w:lvl w:ilvl="0">
      <w:start w:val="2"/>
      <w:numFmt w:val="decimal"/>
      <w:lvlText w:val="%1"/>
      <w:lvlJc w:val="left"/>
      <w:pPr>
        <w:tabs>
          <w:tab w:val="num" w:pos="360"/>
        </w:tabs>
        <w:ind w:left="360" w:hanging="360"/>
      </w:pPr>
      <w:rPr>
        <w:rFonts w:hint="eastAsia"/>
      </w:rPr>
    </w:lvl>
  </w:abstractNum>
  <w:abstractNum w:abstractNumId="582">
    <w:nsid w:val="26E840FC"/>
    <w:multiLevelType w:val="hybridMultilevel"/>
    <w:tmpl w:val="CC9ADF7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83">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84">
    <w:nsid w:val="270C41BD"/>
    <w:multiLevelType w:val="multilevel"/>
    <w:tmpl w:val="67B28598"/>
    <w:lvl w:ilvl="0">
      <w:start w:val="6"/>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85">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86">
    <w:nsid w:val="272F62F7"/>
    <w:multiLevelType w:val="hybridMultilevel"/>
    <w:tmpl w:val="F7EE15E4"/>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87">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588">
    <w:nsid w:val="273437A3"/>
    <w:multiLevelType w:val="hybridMultilevel"/>
    <w:tmpl w:val="545EF400"/>
    <w:lvl w:ilvl="0" w:tplc="3228B28C">
      <w:start w:val="1"/>
      <w:numFmt w:val="decimalFullWidth"/>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89">
    <w:nsid w:val="27371AB2"/>
    <w:multiLevelType w:val="singleLevel"/>
    <w:tmpl w:val="B45A844E"/>
    <w:lvl w:ilvl="0">
      <w:start w:val="1"/>
      <w:numFmt w:val="lowerLetter"/>
      <w:lvlText w:val="%1."/>
      <w:lvlJc w:val="left"/>
      <w:pPr>
        <w:tabs>
          <w:tab w:val="num" w:pos="1440"/>
        </w:tabs>
        <w:ind w:left="1440" w:hanging="720"/>
      </w:pPr>
      <w:rPr>
        <w:rFonts w:hint="default"/>
      </w:rPr>
    </w:lvl>
  </w:abstractNum>
  <w:abstractNum w:abstractNumId="590">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1">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592">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3">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4">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95">
    <w:nsid w:val="27785EE9"/>
    <w:multiLevelType w:val="multilevel"/>
    <w:tmpl w:val="DCC620EA"/>
    <w:lvl w:ilvl="0">
      <w:start w:val="16"/>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96">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597">
    <w:nsid w:val="278B27C2"/>
    <w:multiLevelType w:val="singleLevel"/>
    <w:tmpl w:val="0409000F"/>
    <w:lvl w:ilvl="0">
      <w:start w:val="1"/>
      <w:numFmt w:val="decimal"/>
      <w:lvlText w:val="%1."/>
      <w:lvlJc w:val="left"/>
      <w:pPr>
        <w:tabs>
          <w:tab w:val="num" w:pos="360"/>
        </w:tabs>
        <w:ind w:left="360" w:hanging="360"/>
      </w:pPr>
      <w:rPr>
        <w:rFonts w:hint="default"/>
      </w:rPr>
    </w:lvl>
  </w:abstractNum>
  <w:abstractNum w:abstractNumId="598">
    <w:nsid w:val="279072BB"/>
    <w:multiLevelType w:val="hybridMultilevel"/>
    <w:tmpl w:val="A3A21A8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9">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0">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01">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2">
    <w:nsid w:val="27A92D20"/>
    <w:multiLevelType w:val="hybridMultilevel"/>
    <w:tmpl w:val="6568AD2A"/>
    <w:lvl w:ilvl="0" w:tplc="405EBA6C">
      <w:start w:val="2003"/>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03">
    <w:nsid w:val="27E64D53"/>
    <w:multiLevelType w:val="hybridMultilevel"/>
    <w:tmpl w:val="5760702E"/>
    <w:lvl w:ilvl="0" w:tplc="FFFFFFFF">
      <w:start w:val="1"/>
      <w:numFmt w:val="bullet"/>
      <w:lvlText w:val=""/>
      <w:lvlJc w:val="left"/>
      <w:pPr>
        <w:tabs>
          <w:tab w:val="num" w:pos="720"/>
        </w:tabs>
        <w:ind w:left="720" w:hanging="360"/>
      </w:pPr>
      <w:rPr>
        <w:rFonts w:ascii="Wingdings" w:hAnsi="Wingdings" w:hint="default"/>
      </w:rPr>
    </w:lvl>
    <w:lvl w:ilvl="1" w:tplc="FFFFFFFF">
      <w:start w:val="9"/>
      <w:numFmt w:val="bullet"/>
      <w:lvlText w:val="-"/>
      <w:lvlJc w:val="left"/>
      <w:pPr>
        <w:tabs>
          <w:tab w:val="num" w:pos="1800"/>
        </w:tabs>
        <w:ind w:left="1800" w:hanging="72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04">
    <w:nsid w:val="27EB2712"/>
    <w:multiLevelType w:val="hybridMultilevel"/>
    <w:tmpl w:val="E64A326A"/>
    <w:lvl w:ilvl="0" w:tplc="FFFFFFFF">
      <w:start w:val="6"/>
      <w:numFmt w:val="decimal"/>
      <w:lvlText w:val="%1."/>
      <w:lvlJc w:val="left"/>
      <w:pPr>
        <w:tabs>
          <w:tab w:val="num" w:pos="378"/>
        </w:tabs>
        <w:ind w:left="378" w:hanging="630"/>
      </w:pPr>
      <w:rPr>
        <w:rFonts w:hint="default"/>
        <w:b w:val="0"/>
      </w:rPr>
    </w:lvl>
    <w:lvl w:ilvl="1" w:tplc="FFFFFFFF" w:tentative="1">
      <w:start w:val="1"/>
      <w:numFmt w:val="lowerLetter"/>
      <w:lvlText w:val="%2."/>
      <w:lvlJc w:val="left"/>
      <w:pPr>
        <w:tabs>
          <w:tab w:val="num" w:pos="828"/>
        </w:tabs>
        <w:ind w:left="828" w:hanging="360"/>
      </w:pPr>
    </w:lvl>
    <w:lvl w:ilvl="2" w:tplc="FFFFFFFF" w:tentative="1">
      <w:start w:val="1"/>
      <w:numFmt w:val="lowerRoman"/>
      <w:lvlText w:val="%3."/>
      <w:lvlJc w:val="right"/>
      <w:pPr>
        <w:tabs>
          <w:tab w:val="num" w:pos="1548"/>
        </w:tabs>
        <w:ind w:left="1548" w:hanging="180"/>
      </w:pPr>
    </w:lvl>
    <w:lvl w:ilvl="3" w:tplc="FFFFFFFF" w:tentative="1">
      <w:start w:val="1"/>
      <w:numFmt w:val="decimal"/>
      <w:lvlText w:val="%4."/>
      <w:lvlJc w:val="left"/>
      <w:pPr>
        <w:tabs>
          <w:tab w:val="num" w:pos="2268"/>
        </w:tabs>
        <w:ind w:left="2268" w:hanging="360"/>
      </w:pPr>
    </w:lvl>
    <w:lvl w:ilvl="4" w:tplc="FFFFFFFF" w:tentative="1">
      <w:start w:val="1"/>
      <w:numFmt w:val="lowerLetter"/>
      <w:lvlText w:val="%5."/>
      <w:lvlJc w:val="left"/>
      <w:pPr>
        <w:tabs>
          <w:tab w:val="num" w:pos="2988"/>
        </w:tabs>
        <w:ind w:left="2988" w:hanging="360"/>
      </w:pPr>
    </w:lvl>
    <w:lvl w:ilvl="5" w:tplc="FFFFFFFF" w:tentative="1">
      <w:start w:val="1"/>
      <w:numFmt w:val="lowerRoman"/>
      <w:lvlText w:val="%6."/>
      <w:lvlJc w:val="right"/>
      <w:pPr>
        <w:tabs>
          <w:tab w:val="num" w:pos="3708"/>
        </w:tabs>
        <w:ind w:left="3708" w:hanging="180"/>
      </w:pPr>
    </w:lvl>
    <w:lvl w:ilvl="6" w:tplc="FFFFFFFF" w:tentative="1">
      <w:start w:val="1"/>
      <w:numFmt w:val="decimal"/>
      <w:lvlText w:val="%7."/>
      <w:lvlJc w:val="left"/>
      <w:pPr>
        <w:tabs>
          <w:tab w:val="num" w:pos="4428"/>
        </w:tabs>
        <w:ind w:left="4428" w:hanging="360"/>
      </w:pPr>
    </w:lvl>
    <w:lvl w:ilvl="7" w:tplc="FFFFFFFF" w:tentative="1">
      <w:start w:val="1"/>
      <w:numFmt w:val="lowerLetter"/>
      <w:lvlText w:val="%8."/>
      <w:lvlJc w:val="left"/>
      <w:pPr>
        <w:tabs>
          <w:tab w:val="num" w:pos="5148"/>
        </w:tabs>
        <w:ind w:left="5148" w:hanging="360"/>
      </w:pPr>
    </w:lvl>
    <w:lvl w:ilvl="8" w:tplc="FFFFFFFF" w:tentative="1">
      <w:start w:val="1"/>
      <w:numFmt w:val="lowerRoman"/>
      <w:lvlText w:val="%9."/>
      <w:lvlJc w:val="right"/>
      <w:pPr>
        <w:tabs>
          <w:tab w:val="num" w:pos="5868"/>
        </w:tabs>
        <w:ind w:left="5868" w:hanging="180"/>
      </w:pPr>
    </w:lvl>
  </w:abstractNum>
  <w:abstractNum w:abstractNumId="605">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06">
    <w:nsid w:val="27F465A4"/>
    <w:multiLevelType w:val="multilevel"/>
    <w:tmpl w:val="160E6260"/>
    <w:lvl w:ilvl="0">
      <w:start w:val="9"/>
      <w:numFmt w:val="decimal"/>
      <w:lvlText w:val="%1"/>
      <w:lvlJc w:val="left"/>
      <w:pPr>
        <w:tabs>
          <w:tab w:val="num" w:pos="720"/>
        </w:tabs>
        <w:ind w:left="720" w:hanging="720"/>
      </w:pPr>
      <w:rPr>
        <w:rFonts w:hint="default"/>
      </w:rPr>
    </w:lvl>
    <w:lvl w:ilvl="1">
      <w:start w:val="2"/>
      <w:numFmt w:val="decimal"/>
      <w:lvlText w:val="%1.%2"/>
      <w:lvlJc w:val="left"/>
      <w:pPr>
        <w:tabs>
          <w:tab w:val="num" w:pos="1080"/>
        </w:tabs>
        <w:ind w:left="1080" w:hanging="720"/>
      </w:pPr>
      <w:rPr>
        <w:rFonts w:hint="default"/>
      </w:rPr>
    </w:lvl>
    <w:lvl w:ilvl="2">
      <w:start w:val="2"/>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607">
    <w:nsid w:val="27FB0A20"/>
    <w:multiLevelType w:val="singleLevel"/>
    <w:tmpl w:val="389E55FA"/>
    <w:lvl w:ilvl="0">
      <w:numFmt w:val="bullet"/>
      <w:lvlText w:val="-"/>
      <w:lvlJc w:val="left"/>
      <w:pPr>
        <w:tabs>
          <w:tab w:val="num" w:pos="780"/>
        </w:tabs>
        <w:ind w:left="780" w:hanging="360"/>
      </w:pPr>
      <w:rPr>
        <w:rFonts w:hint="eastAsia"/>
      </w:rPr>
    </w:lvl>
  </w:abstractNum>
  <w:abstractNum w:abstractNumId="608">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9">
    <w:nsid w:val="281F603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10">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1">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612">
    <w:nsid w:val="283D6E71"/>
    <w:multiLevelType w:val="singleLevel"/>
    <w:tmpl w:val="7A76759C"/>
    <w:lvl w:ilvl="0">
      <w:start w:val="1"/>
      <w:numFmt w:val="decimal"/>
      <w:lvlText w:val="(%1)"/>
      <w:lvlJc w:val="left"/>
      <w:pPr>
        <w:tabs>
          <w:tab w:val="num" w:pos="2940"/>
        </w:tabs>
        <w:ind w:left="2940" w:hanging="360"/>
      </w:pPr>
      <w:rPr>
        <w:rFonts w:hint="default"/>
      </w:rPr>
    </w:lvl>
  </w:abstractNum>
  <w:abstractNum w:abstractNumId="613">
    <w:nsid w:val="286B3855"/>
    <w:multiLevelType w:val="hybridMultilevel"/>
    <w:tmpl w:val="F3F2477A"/>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14">
    <w:nsid w:val="28A576A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15">
    <w:nsid w:val="28B15450"/>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616">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617">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8">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9">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20">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1">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22">
    <w:nsid w:val="29265C9B"/>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623">
    <w:nsid w:val="293522F1"/>
    <w:multiLevelType w:val="hybridMultilevel"/>
    <w:tmpl w:val="7B864202"/>
    <w:lvl w:ilvl="0" w:tplc="029A3464">
      <w:start w:val="213"/>
      <w:numFmt w:val="decimal"/>
      <w:lvlText w:val="%1."/>
      <w:lvlJc w:val="left"/>
      <w:pPr>
        <w:tabs>
          <w:tab w:val="num" w:pos="1137"/>
        </w:tabs>
        <w:ind w:left="1137" w:hanging="555"/>
      </w:pPr>
      <w:rPr>
        <w:rFonts w:hint="eastAsia"/>
      </w:rPr>
    </w:lvl>
    <w:lvl w:ilvl="1" w:tplc="04090019" w:tentative="1">
      <w:start w:val="1"/>
      <w:numFmt w:val="lowerLetter"/>
      <w:lvlText w:val="%2)"/>
      <w:lvlJc w:val="left"/>
      <w:pPr>
        <w:tabs>
          <w:tab w:val="num" w:pos="1422"/>
        </w:tabs>
        <w:ind w:left="1422" w:hanging="420"/>
      </w:pPr>
    </w:lvl>
    <w:lvl w:ilvl="2" w:tplc="0409001B" w:tentative="1">
      <w:start w:val="1"/>
      <w:numFmt w:val="lowerRoman"/>
      <w:lvlText w:val="%3."/>
      <w:lvlJc w:val="right"/>
      <w:pPr>
        <w:tabs>
          <w:tab w:val="num" w:pos="1842"/>
        </w:tabs>
        <w:ind w:left="1842" w:hanging="420"/>
      </w:pPr>
    </w:lvl>
    <w:lvl w:ilvl="3" w:tplc="0409000F" w:tentative="1">
      <w:start w:val="1"/>
      <w:numFmt w:val="decimal"/>
      <w:lvlText w:val="%4."/>
      <w:lvlJc w:val="left"/>
      <w:pPr>
        <w:tabs>
          <w:tab w:val="num" w:pos="2262"/>
        </w:tabs>
        <w:ind w:left="2262" w:hanging="420"/>
      </w:pPr>
    </w:lvl>
    <w:lvl w:ilvl="4" w:tplc="04090019" w:tentative="1">
      <w:start w:val="1"/>
      <w:numFmt w:val="lowerLetter"/>
      <w:lvlText w:val="%5)"/>
      <w:lvlJc w:val="left"/>
      <w:pPr>
        <w:tabs>
          <w:tab w:val="num" w:pos="2682"/>
        </w:tabs>
        <w:ind w:left="2682" w:hanging="420"/>
      </w:pPr>
    </w:lvl>
    <w:lvl w:ilvl="5" w:tplc="0409001B" w:tentative="1">
      <w:start w:val="1"/>
      <w:numFmt w:val="lowerRoman"/>
      <w:lvlText w:val="%6."/>
      <w:lvlJc w:val="right"/>
      <w:pPr>
        <w:tabs>
          <w:tab w:val="num" w:pos="3102"/>
        </w:tabs>
        <w:ind w:left="3102" w:hanging="420"/>
      </w:pPr>
    </w:lvl>
    <w:lvl w:ilvl="6" w:tplc="0409000F" w:tentative="1">
      <w:start w:val="1"/>
      <w:numFmt w:val="decimal"/>
      <w:lvlText w:val="%7."/>
      <w:lvlJc w:val="left"/>
      <w:pPr>
        <w:tabs>
          <w:tab w:val="num" w:pos="3522"/>
        </w:tabs>
        <w:ind w:left="3522" w:hanging="420"/>
      </w:pPr>
    </w:lvl>
    <w:lvl w:ilvl="7" w:tplc="04090019" w:tentative="1">
      <w:start w:val="1"/>
      <w:numFmt w:val="lowerLetter"/>
      <w:lvlText w:val="%8)"/>
      <w:lvlJc w:val="left"/>
      <w:pPr>
        <w:tabs>
          <w:tab w:val="num" w:pos="3942"/>
        </w:tabs>
        <w:ind w:left="3942" w:hanging="420"/>
      </w:pPr>
    </w:lvl>
    <w:lvl w:ilvl="8" w:tplc="0409001B" w:tentative="1">
      <w:start w:val="1"/>
      <w:numFmt w:val="lowerRoman"/>
      <w:lvlText w:val="%9."/>
      <w:lvlJc w:val="right"/>
      <w:pPr>
        <w:tabs>
          <w:tab w:val="num" w:pos="4362"/>
        </w:tabs>
        <w:ind w:left="4362" w:hanging="420"/>
      </w:pPr>
    </w:lvl>
  </w:abstractNum>
  <w:abstractNum w:abstractNumId="624">
    <w:nsid w:val="294F6A6F"/>
    <w:multiLevelType w:val="multilevel"/>
    <w:tmpl w:val="F14219E2"/>
    <w:lvl w:ilvl="0">
      <w:start w:val="16"/>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25">
    <w:nsid w:val="2951411C"/>
    <w:multiLevelType w:val="singleLevel"/>
    <w:tmpl w:val="3C5CF1DC"/>
    <w:lvl w:ilvl="0">
      <w:start w:val="4"/>
      <w:numFmt w:val="lowerRoman"/>
      <w:lvlText w:val="%1)"/>
      <w:lvlJc w:val="left"/>
      <w:pPr>
        <w:tabs>
          <w:tab w:val="num" w:pos="1260"/>
        </w:tabs>
        <w:ind w:left="1260" w:hanging="720"/>
      </w:pPr>
      <w:rPr>
        <w:rFonts w:hint="default"/>
      </w:rPr>
    </w:lvl>
  </w:abstractNum>
  <w:abstractNum w:abstractNumId="626">
    <w:nsid w:val="29682443"/>
    <w:multiLevelType w:val="hybridMultilevel"/>
    <w:tmpl w:val="8A5A2B8E"/>
    <w:lvl w:ilvl="0" w:tplc="DAB027FC">
      <w:start w:val="3"/>
      <w:numFmt w:val="lowerLetter"/>
      <w:lvlText w:val="%1)"/>
      <w:lvlJc w:val="left"/>
      <w:pPr>
        <w:tabs>
          <w:tab w:val="num" w:pos="1680"/>
        </w:tabs>
        <w:ind w:left="168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7">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28">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629">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630">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1">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2">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633">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4">
    <w:nsid w:val="2A385277"/>
    <w:multiLevelType w:val="singleLevel"/>
    <w:tmpl w:val="04090019"/>
    <w:lvl w:ilvl="0">
      <w:start w:val="1"/>
      <w:numFmt w:val="lowerLetter"/>
      <w:lvlText w:val="(%1)"/>
      <w:lvlJc w:val="left"/>
      <w:pPr>
        <w:tabs>
          <w:tab w:val="num" w:pos="360"/>
        </w:tabs>
        <w:ind w:left="360" w:hanging="360"/>
      </w:pPr>
      <w:rPr>
        <w:rFonts w:hint="default"/>
      </w:rPr>
    </w:lvl>
  </w:abstractNum>
  <w:abstractNum w:abstractNumId="635">
    <w:nsid w:val="2A496CA6"/>
    <w:multiLevelType w:val="hybridMultilevel"/>
    <w:tmpl w:val="B1D6CB3C"/>
    <w:lvl w:ilvl="0" w:tplc="7860A1B8">
      <w:start w:val="1"/>
      <w:numFmt w:val="bullet"/>
      <w:lvlText w:val=""/>
      <w:lvlJc w:val="left"/>
      <w:pPr>
        <w:tabs>
          <w:tab w:val="num" w:pos="1219"/>
        </w:tabs>
        <w:ind w:left="1219" w:hanging="369"/>
      </w:pPr>
      <w:rPr>
        <w:rFonts w:ascii="Wingdings" w:hAnsi="Wingdings" w:hint="default"/>
        <w:sz w:val="13"/>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36">
    <w:nsid w:val="2A6236D3"/>
    <w:multiLevelType w:val="hybridMultilevel"/>
    <w:tmpl w:val="E62E35E4"/>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37">
    <w:nsid w:val="2A9002A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38">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9">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640">
    <w:nsid w:val="2ADA1F31"/>
    <w:multiLevelType w:val="multilevel"/>
    <w:tmpl w:val="8182C7EC"/>
    <w:lvl w:ilvl="0">
      <w:start w:val="14"/>
      <w:numFmt w:val="decimal"/>
      <w:lvlText w:val="%1"/>
      <w:lvlJc w:val="left"/>
      <w:pPr>
        <w:tabs>
          <w:tab w:val="num" w:pos="600"/>
        </w:tabs>
        <w:ind w:left="600" w:hanging="600"/>
      </w:pPr>
      <w:rPr>
        <w:rFonts w:hint="default"/>
      </w:rPr>
    </w:lvl>
    <w:lvl w:ilvl="1">
      <w:start w:val="9"/>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1">
    <w:nsid w:val="2ADC67E5"/>
    <w:multiLevelType w:val="hybridMultilevel"/>
    <w:tmpl w:val="07ACCB24"/>
    <w:lvl w:ilvl="0" w:tplc="AD9231D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2">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43">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4">
    <w:nsid w:val="2B0D4C01"/>
    <w:multiLevelType w:val="singleLevel"/>
    <w:tmpl w:val="31143B88"/>
    <w:lvl w:ilvl="0">
      <w:start w:val="1"/>
      <w:numFmt w:val="decimal"/>
      <w:lvlText w:val="%1."/>
      <w:lvlJc w:val="left"/>
      <w:pPr>
        <w:tabs>
          <w:tab w:val="num" w:pos="720"/>
        </w:tabs>
        <w:ind w:left="720" w:hanging="720"/>
      </w:pPr>
      <w:rPr>
        <w:rFonts w:hint="default"/>
      </w:rPr>
    </w:lvl>
  </w:abstractNum>
  <w:abstractNum w:abstractNumId="645">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646">
    <w:nsid w:val="2B226767"/>
    <w:multiLevelType w:val="multilevel"/>
    <w:tmpl w:val="D29E75CA"/>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47">
    <w:nsid w:val="2B2B3CA8"/>
    <w:multiLevelType w:val="hybridMultilevel"/>
    <w:tmpl w:val="6B4A6D34"/>
    <w:lvl w:ilvl="0" w:tplc="FFFFFFFF">
      <w:start w:val="1"/>
      <w:numFmt w:val="bullet"/>
      <w:lvlText w:val=""/>
      <w:lvlJc w:val="left"/>
      <w:pPr>
        <w:tabs>
          <w:tab w:val="num" w:pos="420"/>
        </w:tabs>
        <w:ind w:left="420" w:hanging="420"/>
      </w:pPr>
      <w:rPr>
        <w:rFonts w:ascii="Wingdings" w:hAnsi="Wingdings"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648">
    <w:nsid w:val="2B3B395F"/>
    <w:multiLevelType w:val="hybridMultilevel"/>
    <w:tmpl w:val="772E97B2"/>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49">
    <w:nsid w:val="2B547F06"/>
    <w:multiLevelType w:val="singleLevel"/>
    <w:tmpl w:val="BE463BF8"/>
    <w:lvl w:ilvl="0">
      <w:start w:val="1"/>
      <w:numFmt w:val="lowerLetter"/>
      <w:lvlText w:val="(%1)"/>
      <w:lvlJc w:val="left"/>
      <w:pPr>
        <w:tabs>
          <w:tab w:val="num" w:pos="795"/>
        </w:tabs>
        <w:ind w:left="795" w:hanging="795"/>
      </w:pPr>
      <w:rPr>
        <w:rFonts w:hint="default"/>
      </w:rPr>
    </w:lvl>
  </w:abstractNum>
  <w:abstractNum w:abstractNumId="650">
    <w:nsid w:val="2B8307F4"/>
    <w:multiLevelType w:val="multilevel"/>
    <w:tmpl w:val="BC2EDBC0"/>
    <w:lvl w:ilvl="0">
      <w:start w:val="7"/>
      <w:numFmt w:val="decimal"/>
      <w:lvlText w:val="%1"/>
      <w:lvlJc w:val="left"/>
      <w:pPr>
        <w:tabs>
          <w:tab w:val="num" w:pos="720"/>
        </w:tabs>
        <w:ind w:left="720" w:hanging="720"/>
      </w:pPr>
      <w:rPr>
        <w:rFonts w:hint="default"/>
        <w:b/>
      </w:rPr>
    </w:lvl>
    <w:lvl w:ilvl="1">
      <w:start w:val="2"/>
      <w:numFmt w:val="decimal"/>
      <w:lvlText w:val="%1.%2"/>
      <w:lvlJc w:val="left"/>
      <w:pPr>
        <w:tabs>
          <w:tab w:val="num" w:pos="720"/>
        </w:tabs>
        <w:ind w:left="720" w:hanging="720"/>
      </w:pPr>
      <w:rPr>
        <w:rFonts w:hint="default"/>
        <w:b/>
      </w:rPr>
    </w:lvl>
    <w:lvl w:ilvl="2">
      <w:start w:val="2"/>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651">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652">
    <w:nsid w:val="2BA7673F"/>
    <w:multiLevelType w:val="singleLevel"/>
    <w:tmpl w:val="DC3A20F8"/>
    <w:lvl w:ilvl="0">
      <w:numFmt w:val="bullet"/>
      <w:lvlText w:val="-"/>
      <w:lvlJc w:val="left"/>
      <w:pPr>
        <w:tabs>
          <w:tab w:val="num" w:pos="360"/>
        </w:tabs>
        <w:ind w:left="360" w:hanging="360"/>
      </w:pPr>
      <w:rPr>
        <w:rFonts w:ascii="Times New Roman" w:hAnsi="Times New Roman" w:hint="default"/>
      </w:rPr>
    </w:lvl>
  </w:abstractNum>
  <w:abstractNum w:abstractNumId="653">
    <w:nsid w:val="2BB740FF"/>
    <w:multiLevelType w:val="hybridMultilevel"/>
    <w:tmpl w:val="547200AA"/>
    <w:lvl w:ilvl="0" w:tplc="FFFFFFFF">
      <w:start w:val="1"/>
      <w:numFmt w:val="decimal"/>
      <w:lvlText w:val="%1."/>
      <w:lvlJc w:val="left"/>
      <w:pPr>
        <w:tabs>
          <w:tab w:val="num" w:pos="420"/>
        </w:tabs>
        <w:ind w:left="420" w:hanging="420"/>
      </w:p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54">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655">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656">
    <w:nsid w:val="2BC97F87"/>
    <w:multiLevelType w:val="hybridMultilevel"/>
    <w:tmpl w:val="89E21E5C"/>
    <w:lvl w:ilvl="0" w:tplc="7A0A5416">
      <w:start w:val="3"/>
      <w:numFmt w:val="lowerLetter"/>
      <w:lvlText w:val="%1)"/>
      <w:lvlJc w:val="left"/>
      <w:pPr>
        <w:tabs>
          <w:tab w:val="num" w:pos="1680"/>
        </w:tabs>
        <w:ind w:left="168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7">
    <w:nsid w:val="2BE1185C"/>
    <w:multiLevelType w:val="hybridMultilevel"/>
    <w:tmpl w:val="80EEB81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58">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9">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60">
    <w:nsid w:val="2C161323"/>
    <w:multiLevelType w:val="hybridMultilevel"/>
    <w:tmpl w:val="C68A13E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1">
    <w:nsid w:val="2C1D0CC9"/>
    <w:multiLevelType w:val="hybridMultilevel"/>
    <w:tmpl w:val="275EB3F2"/>
    <w:lvl w:ilvl="0" w:tplc="23FE1BF6">
      <w:start w:val="1"/>
      <w:numFmt w:val="japaneseCounting"/>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2">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663">
    <w:nsid w:val="2C5036A7"/>
    <w:multiLevelType w:val="hybridMultilevel"/>
    <w:tmpl w:val="AA864D8C"/>
    <w:lvl w:ilvl="0" w:tplc="4D8AFC3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4">
    <w:nsid w:val="2C532974"/>
    <w:multiLevelType w:val="hybridMultilevel"/>
    <w:tmpl w:val="69D23642"/>
    <w:lvl w:ilvl="0" w:tplc="FFFFFFFF">
      <w:start w:val="1"/>
      <w:numFmt w:val="bullet"/>
      <w:lvlText w:val=""/>
      <w:lvlJc w:val="left"/>
      <w:pPr>
        <w:tabs>
          <w:tab w:val="num" w:pos="360"/>
        </w:tabs>
        <w:ind w:left="360" w:hanging="360"/>
      </w:pPr>
      <w:rPr>
        <w:rFonts w:ascii="Wingdings" w:hAnsi="Wingdings"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start w:val="12"/>
      <w:numFmt w:val="bullet"/>
      <w:lvlText w:val="-"/>
      <w:lvlJc w:val="left"/>
      <w:pPr>
        <w:tabs>
          <w:tab w:val="num" w:pos="1800"/>
        </w:tabs>
        <w:ind w:left="1800" w:hanging="360"/>
      </w:pPr>
      <w:rPr>
        <w:rFonts w:ascii="Times New Roman" w:eastAsia="Times New Roman" w:hAnsi="Times New Roman" w:cs="Times New Roman" w:hint="default"/>
      </w:rPr>
    </w:lvl>
    <w:lvl w:ilvl="3" w:tplc="FFFFFFFF">
      <w:start w:val="1"/>
      <w:numFmt w:val="bullet"/>
      <w:lvlText w:val=""/>
      <w:lvlJc w:val="left"/>
      <w:pPr>
        <w:tabs>
          <w:tab w:val="num" w:pos="2520"/>
        </w:tabs>
        <w:ind w:left="2520" w:hanging="360"/>
      </w:pPr>
      <w:rPr>
        <w:rFonts w:ascii="Wingdings" w:hAnsi="Wingdings" w:hint="default"/>
      </w:rPr>
    </w:lvl>
    <w:lvl w:ilvl="4" w:tplc="FFFFFFFF">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65">
    <w:nsid w:val="2C5E3DB8"/>
    <w:multiLevelType w:val="hybridMultilevel"/>
    <w:tmpl w:val="D66C808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6">
    <w:nsid w:val="2C630C5A"/>
    <w:multiLevelType w:val="hybridMultilevel"/>
    <w:tmpl w:val="114CE28E"/>
    <w:lvl w:ilvl="0" w:tplc="57862C60">
      <w:start w:val="213"/>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7">
    <w:nsid w:val="2C685F29"/>
    <w:multiLevelType w:val="hybridMultilevel"/>
    <w:tmpl w:val="7DD4BFBE"/>
    <w:lvl w:ilvl="0" w:tplc="5C92BCA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8">
    <w:nsid w:val="2C70054F"/>
    <w:multiLevelType w:val="hybridMultilevel"/>
    <w:tmpl w:val="D598DFCC"/>
    <w:lvl w:ilvl="0" w:tplc="1DC4720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9">
    <w:nsid w:val="2C724BE1"/>
    <w:multiLevelType w:val="hybridMultilevel"/>
    <w:tmpl w:val="EE70C378"/>
    <w:lvl w:ilvl="0" w:tplc="A740E4C4">
      <w:start w:val="1"/>
      <w:numFmt w:val="bullet"/>
      <w:lvlText w:val=""/>
      <w:lvlJc w:val="left"/>
      <w:pPr>
        <w:tabs>
          <w:tab w:val="num" w:pos="840"/>
        </w:tabs>
        <w:ind w:left="840" w:hanging="420"/>
      </w:pPr>
      <w:rPr>
        <w:rFonts w:ascii="Wingdings 2" w:hAnsi="Wingdings 2" w:hint="default"/>
      </w:rPr>
    </w:lvl>
    <w:lvl w:ilvl="1" w:tplc="882EE9B4">
      <w:start w:val="1"/>
      <w:numFmt w:val="bullet"/>
      <w:lvlText w:val=""/>
      <w:lvlJc w:val="left"/>
      <w:pPr>
        <w:tabs>
          <w:tab w:val="num" w:pos="840"/>
        </w:tabs>
        <w:ind w:left="840" w:hanging="420"/>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0">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71">
    <w:nsid w:val="2C894DB1"/>
    <w:multiLevelType w:val="hybridMultilevel"/>
    <w:tmpl w:val="ABCAD106"/>
    <w:lvl w:ilvl="0" w:tplc="6D26B96E">
      <w:start w:val="1"/>
      <w:numFmt w:val="bullet"/>
      <w:lvlText w:val=""/>
      <w:lvlJc w:val="left"/>
      <w:pPr>
        <w:tabs>
          <w:tab w:val="num" w:pos="780"/>
        </w:tabs>
        <w:ind w:left="780" w:hanging="420"/>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2">
    <w:nsid w:val="2C8D519B"/>
    <w:multiLevelType w:val="multilevel"/>
    <w:tmpl w:val="CA6C4154"/>
    <w:lvl w:ilvl="0">
      <w:start w:val="27"/>
      <w:numFmt w:val="decimal"/>
      <w:lvlText w:val="%1........@"/>
      <w:lvlJc w:val="left"/>
      <w:pPr>
        <w:tabs>
          <w:tab w:val="num" w:pos="1800"/>
        </w:tabs>
        <w:ind w:left="1800" w:hanging="1800"/>
      </w:pPr>
      <w:rPr>
        <w:rFonts w:ascii="SimSun" w:hint="eastAsia"/>
      </w:rPr>
    </w:lvl>
    <w:lvl w:ilvl="1">
      <w:start w:val="8"/>
      <w:numFmt w:val="decimal"/>
      <w:lvlText w:val="%1.%3.......@ࡘ@"/>
      <w:lvlJc w:val="left"/>
      <w:pPr>
        <w:tabs>
          <w:tab w:val="num" w:pos="2160"/>
        </w:tabs>
        <w:ind w:left="2160" w:hanging="2160"/>
      </w:pPr>
      <w:rPr>
        <w:rFonts w:ascii="SimSun" w:hint="eastAsia"/>
      </w:rPr>
    </w:lvl>
    <w:lvl w:ilvl="2">
      <w:start w:val="1"/>
      <w:numFmt w:val="decimal"/>
      <w:lvlText w:val="%1.%3.%4......@ࡘ@컞　"/>
      <w:lvlJc w:val="left"/>
      <w:pPr>
        <w:tabs>
          <w:tab w:val="num" w:pos="2520"/>
        </w:tabs>
        <w:ind w:left="2520" w:hanging="2520"/>
      </w:pPr>
      <w:rPr>
        <w:rFonts w:ascii="SimSun" w:hint="eastAsia"/>
      </w:rPr>
    </w:lvl>
    <w:lvl w:ilvl="3">
      <w:start w:val="1"/>
      <w:numFmt w:val="decimal"/>
      <w:lvlText w:val="%1.%3.%4.%5.....@ࡘ@컞　"/>
      <w:lvlJc w:val="left"/>
      <w:pPr>
        <w:tabs>
          <w:tab w:val="num" w:pos="2880"/>
        </w:tabs>
        <w:ind w:left="2880" w:hanging="2880"/>
      </w:pPr>
      <w:rPr>
        <w:rFonts w:ascii="SimSun" w:hint="eastAsia"/>
      </w:rPr>
    </w:lvl>
    <w:lvl w:ilvl="4">
      <w:start w:val="1"/>
      <w:numFmt w:val="decimal"/>
      <w:lvlText w:val="%1.%3.%4.%5.%6....@ࡘ@컞　"/>
      <w:lvlJc w:val="left"/>
      <w:pPr>
        <w:tabs>
          <w:tab w:val="num" w:pos="3240"/>
        </w:tabs>
        <w:ind w:left="3240" w:hanging="3240"/>
      </w:pPr>
      <w:rPr>
        <w:rFonts w:ascii="SimSun" w:hint="eastAsia"/>
      </w:rPr>
    </w:lvl>
    <w:lvl w:ilvl="5">
      <w:start w:val="1"/>
      <w:numFmt w:val="decimal"/>
      <w:lvlText w:val="%1.%3.%4.%5.%6.%7...@ࡘ@컞　첄膕"/>
      <w:lvlJc w:val="left"/>
      <w:pPr>
        <w:tabs>
          <w:tab w:val="num" w:pos="3600"/>
        </w:tabs>
        <w:ind w:left="3600" w:hanging="3600"/>
      </w:pPr>
      <w:rPr>
        <w:rFonts w:ascii="SimSun" w:hint="eastAsia"/>
      </w:rPr>
    </w:lvl>
    <w:lvl w:ilvl="6">
      <w:start w:val="1"/>
      <w:numFmt w:val="decimal"/>
      <w:lvlText w:val="%1.%3.%4.%5.%6.%7.%8..@ࡘ@컞　첄膕b"/>
      <w:lvlJc w:val="left"/>
      <w:pPr>
        <w:tabs>
          <w:tab w:val="num" w:pos="3960"/>
        </w:tabs>
        <w:ind w:left="3960" w:hanging="3960"/>
      </w:pPr>
      <w:rPr>
        <w:rFonts w:ascii="SimSun" w:hint="eastAsia"/>
      </w:rPr>
    </w:lvl>
    <w:lvl w:ilvl="7">
      <w:start w:val="1"/>
      <w:numFmt w:val="decimal"/>
      <w:lvlText w:val="%1.%3.%4.%5.%6.%7.%8.%9.@ࡘ@컞　첄膕b"/>
      <w:lvlJc w:val="left"/>
      <w:pPr>
        <w:tabs>
          <w:tab w:val="num" w:pos="3960"/>
        </w:tabs>
        <w:ind w:left="3960" w:hanging="3960"/>
      </w:pPr>
      <w:rPr>
        <w:rFonts w:ascii="SimSun" w:hint="eastAsia"/>
      </w:rPr>
    </w:lvl>
    <w:lvl w:ilvl="8">
      <w:start w:val="1"/>
      <w:numFmt w:val="decimal"/>
      <w:lvlText w:val="%1.%3.%4.%5.%6.%7.%8.%9."/>
      <w:lvlJc w:val="left"/>
      <w:pPr>
        <w:tabs>
          <w:tab w:val="num" w:pos="1800"/>
        </w:tabs>
        <w:ind w:left="1800" w:hanging="1800"/>
      </w:pPr>
      <w:rPr>
        <w:rFonts w:ascii="SimSun" w:hint="eastAsia"/>
      </w:rPr>
    </w:lvl>
  </w:abstractNum>
  <w:abstractNum w:abstractNumId="673">
    <w:nsid w:val="2CB14A95"/>
    <w:multiLevelType w:val="multilevel"/>
    <w:tmpl w:val="0BB09A4E"/>
    <w:lvl w:ilvl="0">
      <w:start w:val="7"/>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74">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675">
    <w:nsid w:val="2CE454FB"/>
    <w:multiLevelType w:val="hybridMultilevel"/>
    <w:tmpl w:val="E61E91F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6">
    <w:nsid w:val="2CFD18E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677">
    <w:nsid w:val="2D171628"/>
    <w:multiLevelType w:val="singleLevel"/>
    <w:tmpl w:val="7F42A61E"/>
    <w:lvl w:ilvl="0">
      <w:start w:val="1"/>
      <w:numFmt w:val="decimalFullWidth"/>
      <w:lvlText w:val="%1．"/>
      <w:lvlJc w:val="left"/>
      <w:pPr>
        <w:tabs>
          <w:tab w:val="num" w:pos="735"/>
        </w:tabs>
        <w:ind w:left="735" w:hanging="420"/>
      </w:pPr>
      <w:rPr>
        <w:rFonts w:hint="eastAsia"/>
      </w:rPr>
    </w:lvl>
  </w:abstractNum>
  <w:abstractNum w:abstractNumId="678">
    <w:nsid w:val="2D276662"/>
    <w:multiLevelType w:val="hybridMultilevel"/>
    <w:tmpl w:val="358A4AD6"/>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79">
    <w:nsid w:val="2D332706"/>
    <w:multiLevelType w:val="hybridMultilevel"/>
    <w:tmpl w:val="6F4086F4"/>
    <w:lvl w:ilvl="0" w:tplc="AEE2BF9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0">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1">
    <w:nsid w:val="2D3F15BE"/>
    <w:multiLevelType w:val="hybridMultilevel"/>
    <w:tmpl w:val="896C7320"/>
    <w:lvl w:ilvl="0" w:tplc="FFFFFFFF">
      <w:start w:val="1"/>
      <w:numFmt w:val="bullet"/>
      <w:lvlText w:val=""/>
      <w:lvlJc w:val="left"/>
      <w:pPr>
        <w:tabs>
          <w:tab w:val="num" w:pos="1860"/>
        </w:tabs>
        <w:ind w:left="1860" w:hanging="360"/>
      </w:pPr>
      <w:rPr>
        <w:rFonts w:ascii="Wingdings" w:hAnsi="Wingdings" w:hint="default"/>
        <w:sz w:val="24"/>
      </w:rPr>
    </w:lvl>
    <w:lvl w:ilvl="1" w:tplc="FFFFFFFF" w:tentative="1">
      <w:start w:val="1"/>
      <w:numFmt w:val="bullet"/>
      <w:lvlText w:val="o"/>
      <w:lvlJc w:val="left"/>
      <w:pPr>
        <w:tabs>
          <w:tab w:val="num" w:pos="2580"/>
        </w:tabs>
        <w:ind w:left="2580" w:hanging="360"/>
      </w:pPr>
      <w:rPr>
        <w:rFonts w:ascii="Courier New" w:hAnsi="Courier New" w:hint="default"/>
      </w:rPr>
    </w:lvl>
    <w:lvl w:ilvl="2" w:tplc="FFFFFFFF" w:tentative="1">
      <w:start w:val="1"/>
      <w:numFmt w:val="bullet"/>
      <w:lvlText w:val=""/>
      <w:lvlJc w:val="left"/>
      <w:pPr>
        <w:tabs>
          <w:tab w:val="num" w:pos="3300"/>
        </w:tabs>
        <w:ind w:left="3300" w:hanging="360"/>
      </w:pPr>
      <w:rPr>
        <w:rFonts w:ascii="Wingdings" w:hAnsi="Wingdings" w:hint="default"/>
      </w:rPr>
    </w:lvl>
    <w:lvl w:ilvl="3" w:tplc="FFFFFFFF" w:tentative="1">
      <w:start w:val="1"/>
      <w:numFmt w:val="bullet"/>
      <w:lvlText w:val=""/>
      <w:lvlJc w:val="left"/>
      <w:pPr>
        <w:tabs>
          <w:tab w:val="num" w:pos="4020"/>
        </w:tabs>
        <w:ind w:left="4020" w:hanging="360"/>
      </w:pPr>
      <w:rPr>
        <w:rFonts w:ascii="Symbol" w:hAnsi="Symbol" w:hint="default"/>
      </w:rPr>
    </w:lvl>
    <w:lvl w:ilvl="4" w:tplc="FFFFFFFF" w:tentative="1">
      <w:start w:val="1"/>
      <w:numFmt w:val="bullet"/>
      <w:lvlText w:val="o"/>
      <w:lvlJc w:val="left"/>
      <w:pPr>
        <w:tabs>
          <w:tab w:val="num" w:pos="4740"/>
        </w:tabs>
        <w:ind w:left="4740" w:hanging="360"/>
      </w:pPr>
      <w:rPr>
        <w:rFonts w:ascii="Courier New" w:hAnsi="Courier New" w:hint="default"/>
      </w:rPr>
    </w:lvl>
    <w:lvl w:ilvl="5" w:tplc="FFFFFFFF" w:tentative="1">
      <w:start w:val="1"/>
      <w:numFmt w:val="bullet"/>
      <w:lvlText w:val=""/>
      <w:lvlJc w:val="left"/>
      <w:pPr>
        <w:tabs>
          <w:tab w:val="num" w:pos="5460"/>
        </w:tabs>
        <w:ind w:left="5460" w:hanging="360"/>
      </w:pPr>
      <w:rPr>
        <w:rFonts w:ascii="Wingdings" w:hAnsi="Wingdings" w:hint="default"/>
      </w:rPr>
    </w:lvl>
    <w:lvl w:ilvl="6" w:tplc="FFFFFFFF" w:tentative="1">
      <w:start w:val="1"/>
      <w:numFmt w:val="bullet"/>
      <w:lvlText w:val=""/>
      <w:lvlJc w:val="left"/>
      <w:pPr>
        <w:tabs>
          <w:tab w:val="num" w:pos="6180"/>
        </w:tabs>
        <w:ind w:left="6180" w:hanging="360"/>
      </w:pPr>
      <w:rPr>
        <w:rFonts w:ascii="Symbol" w:hAnsi="Symbol" w:hint="default"/>
      </w:rPr>
    </w:lvl>
    <w:lvl w:ilvl="7" w:tplc="FFFFFFFF" w:tentative="1">
      <w:start w:val="1"/>
      <w:numFmt w:val="bullet"/>
      <w:lvlText w:val="o"/>
      <w:lvlJc w:val="left"/>
      <w:pPr>
        <w:tabs>
          <w:tab w:val="num" w:pos="6900"/>
        </w:tabs>
        <w:ind w:left="6900" w:hanging="360"/>
      </w:pPr>
      <w:rPr>
        <w:rFonts w:ascii="Courier New" w:hAnsi="Courier New" w:hint="default"/>
      </w:rPr>
    </w:lvl>
    <w:lvl w:ilvl="8" w:tplc="FFFFFFFF" w:tentative="1">
      <w:start w:val="1"/>
      <w:numFmt w:val="bullet"/>
      <w:lvlText w:val=""/>
      <w:lvlJc w:val="left"/>
      <w:pPr>
        <w:tabs>
          <w:tab w:val="num" w:pos="7620"/>
        </w:tabs>
        <w:ind w:left="7620" w:hanging="360"/>
      </w:pPr>
      <w:rPr>
        <w:rFonts w:ascii="Wingdings" w:hAnsi="Wingdings" w:hint="default"/>
      </w:rPr>
    </w:lvl>
  </w:abstractNum>
  <w:abstractNum w:abstractNumId="682">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83">
    <w:nsid w:val="2D69443C"/>
    <w:multiLevelType w:val="singleLevel"/>
    <w:tmpl w:val="C2B65C92"/>
    <w:lvl w:ilvl="0">
      <w:start w:val="1"/>
      <w:numFmt w:val="decimal"/>
      <w:lvlText w:val="%1."/>
      <w:lvlJc w:val="left"/>
      <w:pPr>
        <w:tabs>
          <w:tab w:val="num" w:pos="720"/>
        </w:tabs>
        <w:ind w:left="720" w:hanging="720"/>
      </w:pPr>
      <w:rPr>
        <w:rFonts w:hint="default"/>
      </w:rPr>
    </w:lvl>
  </w:abstractNum>
  <w:abstractNum w:abstractNumId="684">
    <w:nsid w:val="2D752873"/>
    <w:multiLevelType w:val="singleLevel"/>
    <w:tmpl w:val="F7D8BC76"/>
    <w:lvl w:ilvl="0">
      <w:start w:val="241"/>
      <w:numFmt w:val="decimal"/>
      <w:lvlText w:val="%1．"/>
      <w:lvlJc w:val="left"/>
      <w:pPr>
        <w:tabs>
          <w:tab w:val="num" w:pos="132"/>
        </w:tabs>
        <w:ind w:left="132" w:hanging="132"/>
      </w:pPr>
      <w:rPr>
        <w:rFonts w:ascii="SimSun" w:hAnsi="Wingdings" w:hint="eastAsia"/>
      </w:rPr>
    </w:lvl>
  </w:abstractNum>
  <w:abstractNum w:abstractNumId="685">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686">
    <w:nsid w:val="2DA96DAB"/>
    <w:multiLevelType w:val="multilevel"/>
    <w:tmpl w:val="1F0EAB5C"/>
    <w:lvl w:ilvl="0">
      <w:start w:val="7"/>
      <w:numFmt w:val="decimal"/>
      <w:lvlText w:val="%1"/>
      <w:lvlJc w:val="left"/>
      <w:pPr>
        <w:tabs>
          <w:tab w:val="num" w:pos="720"/>
        </w:tabs>
        <w:ind w:left="720" w:hanging="720"/>
      </w:pPr>
      <w:rPr>
        <w:rFonts w:hint="default"/>
      </w:rPr>
    </w:lvl>
    <w:lvl w:ilvl="1">
      <w:start w:val="3"/>
      <w:numFmt w:val="decimal"/>
      <w:lvlText w:val="%1.%2.0"/>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87">
    <w:nsid w:val="2DB119EA"/>
    <w:multiLevelType w:val="multilevel"/>
    <w:tmpl w:val="CA883828"/>
    <w:lvl w:ilvl="0">
      <w:start w:val="3"/>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88">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689">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690">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1">
    <w:nsid w:val="2E152126"/>
    <w:multiLevelType w:val="hybridMultilevel"/>
    <w:tmpl w:val="C018D91A"/>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92">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693">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694">
    <w:nsid w:val="2E6507C4"/>
    <w:multiLevelType w:val="hybridMultilevel"/>
    <w:tmpl w:val="E1841A70"/>
    <w:lvl w:ilvl="0" w:tplc="FFFFFFFF">
      <w:start w:val="2000"/>
      <w:numFmt w:val="bullet"/>
      <w:lvlText w:val="-"/>
      <w:lvlJc w:val="left"/>
      <w:pPr>
        <w:tabs>
          <w:tab w:val="num" w:pos="1440"/>
        </w:tabs>
        <w:ind w:left="1440" w:hanging="72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695">
    <w:nsid w:val="2E7D3441"/>
    <w:multiLevelType w:val="hybridMultilevel"/>
    <w:tmpl w:val="A448C89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96">
    <w:nsid w:val="2E966208"/>
    <w:multiLevelType w:val="hybridMultilevel"/>
    <w:tmpl w:val="234EB5A2"/>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1440"/>
        </w:tabs>
        <w:ind w:left="1440" w:hanging="360"/>
      </w:pPr>
      <w:rPr>
        <w:rFonts w:ascii="Wingdings" w:hAnsi="Wingding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97">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8">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699">
    <w:nsid w:val="2ECB62C8"/>
    <w:multiLevelType w:val="singleLevel"/>
    <w:tmpl w:val="A8961C32"/>
    <w:lvl w:ilvl="0">
      <w:start w:val="1"/>
      <w:numFmt w:val="decimalFullWidth"/>
      <w:lvlText w:val="%1、"/>
      <w:lvlJc w:val="left"/>
      <w:pPr>
        <w:tabs>
          <w:tab w:val="num" w:pos="420"/>
        </w:tabs>
        <w:ind w:left="420" w:hanging="420"/>
      </w:pPr>
      <w:rPr>
        <w:rFonts w:hint="eastAsia"/>
      </w:rPr>
    </w:lvl>
  </w:abstractNum>
  <w:abstractNum w:abstractNumId="700">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1">
    <w:nsid w:val="2F0517FA"/>
    <w:multiLevelType w:val="multilevel"/>
    <w:tmpl w:val="A9409DEE"/>
    <w:lvl w:ilvl="0">
      <w:start w:val="1"/>
      <w:numFmt w:val="bullet"/>
      <w:lvlText w:val=""/>
      <w:lvlJc w:val="left"/>
      <w:pPr>
        <w:tabs>
          <w:tab w:val="num" w:pos="567"/>
        </w:tabs>
        <w:ind w:left="624" w:hanging="57"/>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702">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703">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704">
    <w:nsid w:val="2F446D96"/>
    <w:multiLevelType w:val="multilevel"/>
    <w:tmpl w:val="C71E8620"/>
    <w:lvl w:ilvl="0">
      <w:start w:val="6"/>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5">
    <w:nsid w:val="2F5F16C4"/>
    <w:multiLevelType w:val="multilevel"/>
    <w:tmpl w:val="120E1BF2"/>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6">
    <w:nsid w:val="2F7735FB"/>
    <w:multiLevelType w:val="multilevel"/>
    <w:tmpl w:val="5D945D98"/>
    <w:lvl w:ilvl="0">
      <w:start w:val="2"/>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07">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708">
    <w:nsid w:val="2FBD1E8D"/>
    <w:multiLevelType w:val="hybridMultilevel"/>
    <w:tmpl w:val="6130FB38"/>
    <w:lvl w:ilvl="0" w:tplc="2020DA1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9">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10">
    <w:nsid w:val="2FE6597B"/>
    <w:multiLevelType w:val="singleLevel"/>
    <w:tmpl w:val="1C1A5BF8"/>
    <w:lvl w:ilvl="0">
      <w:numFmt w:val="bullet"/>
      <w:lvlText w:val="-"/>
      <w:lvlJc w:val="left"/>
      <w:pPr>
        <w:tabs>
          <w:tab w:val="num" w:pos="720"/>
        </w:tabs>
        <w:ind w:left="720" w:hanging="720"/>
      </w:pPr>
      <w:rPr>
        <w:rFonts w:ascii="Times New Roman" w:hAnsi="Times New Roman" w:hint="default"/>
      </w:rPr>
    </w:lvl>
  </w:abstractNum>
  <w:abstractNum w:abstractNumId="711">
    <w:nsid w:val="2FE76477"/>
    <w:multiLevelType w:val="singleLevel"/>
    <w:tmpl w:val="DC3A20F8"/>
    <w:lvl w:ilvl="0">
      <w:numFmt w:val="bullet"/>
      <w:lvlText w:val="-"/>
      <w:lvlJc w:val="left"/>
      <w:pPr>
        <w:tabs>
          <w:tab w:val="num" w:pos="360"/>
        </w:tabs>
        <w:ind w:left="360" w:hanging="360"/>
      </w:pPr>
      <w:rPr>
        <w:rFonts w:ascii="Times New Roman" w:hAnsi="Times New Roman" w:hint="default"/>
      </w:rPr>
    </w:lvl>
  </w:abstractNum>
  <w:abstractNum w:abstractNumId="712">
    <w:nsid w:val="2FF7534F"/>
    <w:multiLevelType w:val="hybridMultilevel"/>
    <w:tmpl w:val="74704D4A"/>
    <w:lvl w:ilvl="0" w:tplc="3654810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3">
    <w:nsid w:val="2FFC0E5C"/>
    <w:multiLevelType w:val="singleLevel"/>
    <w:tmpl w:val="3D262C88"/>
    <w:lvl w:ilvl="0">
      <w:start w:val="241"/>
      <w:numFmt w:val="decimal"/>
      <w:lvlText w:val="%1．"/>
      <w:lvlJc w:val="left"/>
      <w:pPr>
        <w:tabs>
          <w:tab w:val="num" w:pos="360"/>
        </w:tabs>
        <w:ind w:left="360" w:hanging="360"/>
      </w:pPr>
      <w:rPr>
        <w:rFonts w:ascii="SimSun" w:hAnsi="Wingdings" w:hint="eastAsia"/>
      </w:rPr>
    </w:lvl>
  </w:abstractNum>
  <w:abstractNum w:abstractNumId="714">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715">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716">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717">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718">
    <w:nsid w:val="303B0D6D"/>
    <w:multiLevelType w:val="hybridMultilevel"/>
    <w:tmpl w:val="968E515A"/>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19">
    <w:nsid w:val="303B7EEF"/>
    <w:multiLevelType w:val="hybridMultilevel"/>
    <w:tmpl w:val="B6A21D5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20">
    <w:nsid w:val="304632AA"/>
    <w:multiLevelType w:val="hybridMultilevel"/>
    <w:tmpl w:val="C36A5A9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21">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722">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723">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724">
    <w:nsid w:val="30A0235F"/>
    <w:multiLevelType w:val="singleLevel"/>
    <w:tmpl w:val="46BCEBDC"/>
    <w:lvl w:ilvl="0">
      <w:start w:val="1"/>
      <w:numFmt w:val="lowerLetter"/>
      <w:lvlText w:val="%1."/>
      <w:lvlJc w:val="left"/>
      <w:pPr>
        <w:tabs>
          <w:tab w:val="num" w:pos="1440"/>
        </w:tabs>
        <w:ind w:left="1440" w:hanging="720"/>
      </w:pPr>
      <w:rPr>
        <w:rFonts w:hint="default"/>
      </w:rPr>
    </w:lvl>
  </w:abstractNum>
  <w:abstractNum w:abstractNumId="725">
    <w:nsid w:val="30A86B27"/>
    <w:multiLevelType w:val="hybridMultilevel"/>
    <w:tmpl w:val="F1421422"/>
    <w:lvl w:ilvl="0" w:tplc="E3BADD3A">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BE6CDAFA">
      <w:start w:val="1"/>
      <w:numFmt w:val="bullet"/>
      <w:lvlText w:val=""/>
      <w:lvlJc w:val="left"/>
      <w:pPr>
        <w:tabs>
          <w:tab w:val="num" w:pos="1680"/>
        </w:tabs>
        <w:ind w:left="1680" w:hanging="420"/>
      </w:pPr>
      <w:rPr>
        <w:rFonts w:ascii="Symbol" w:hAnsi="Symbol" w:hint="default"/>
        <w:color w:val="auto"/>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26">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7">
    <w:nsid w:val="30E0515A"/>
    <w:multiLevelType w:val="hybridMultilevel"/>
    <w:tmpl w:val="15DAC684"/>
    <w:lvl w:ilvl="0" w:tplc="FFFFFFFF">
      <w:start w:val="1"/>
      <w:numFmt w:val="decimal"/>
      <w:lvlText w:val="%1."/>
      <w:lvlJc w:val="left"/>
      <w:pPr>
        <w:tabs>
          <w:tab w:val="num" w:pos="720"/>
        </w:tabs>
        <w:ind w:left="720" w:hanging="360"/>
      </w:pPr>
      <w:rPr>
        <w:rFonts w:hint="default"/>
      </w:rPr>
    </w:lvl>
    <w:lvl w:ilvl="1" w:tplc="FFFFFFFF">
      <w:start w:val="1"/>
      <w:numFmt w:val="decimal"/>
      <w:isLgl/>
      <w:lvlText w:val="%1.%2"/>
      <w:lvlJc w:val="left"/>
      <w:pPr>
        <w:tabs>
          <w:tab w:val="num" w:pos="720"/>
        </w:tabs>
        <w:ind w:left="720" w:hanging="360"/>
      </w:pPr>
      <w:rPr>
        <w:rFonts w:hint="default"/>
        <w:b/>
      </w:rPr>
    </w:lvl>
    <w:lvl w:ilvl="2" w:tplc="FFFFFFFF">
      <w:start w:val="1"/>
      <w:numFmt w:val="decimal"/>
      <w:isLgl/>
      <w:lvlText w:val="%1.%2.%3"/>
      <w:lvlJc w:val="left"/>
      <w:pPr>
        <w:tabs>
          <w:tab w:val="num" w:pos="1080"/>
        </w:tabs>
        <w:ind w:left="1080" w:hanging="720"/>
      </w:pPr>
      <w:rPr>
        <w:rFonts w:hint="default"/>
        <w:b/>
      </w:rPr>
    </w:lvl>
    <w:lvl w:ilvl="3" w:tplc="FFFFFFFF">
      <w:start w:val="1"/>
      <w:numFmt w:val="decimal"/>
      <w:isLgl/>
      <w:lvlText w:val="%1.%2.%3.%4"/>
      <w:lvlJc w:val="left"/>
      <w:pPr>
        <w:tabs>
          <w:tab w:val="num" w:pos="1440"/>
        </w:tabs>
        <w:ind w:left="1440" w:hanging="1080"/>
      </w:pPr>
      <w:rPr>
        <w:rFonts w:hint="default"/>
        <w:b/>
      </w:rPr>
    </w:lvl>
    <w:lvl w:ilvl="4" w:tplc="FFFFFFFF">
      <w:start w:val="1"/>
      <w:numFmt w:val="decimal"/>
      <w:isLgl/>
      <w:lvlText w:val="%1.%2.%3.%4.%5"/>
      <w:lvlJc w:val="left"/>
      <w:pPr>
        <w:tabs>
          <w:tab w:val="num" w:pos="1440"/>
        </w:tabs>
        <w:ind w:left="1440" w:hanging="1080"/>
      </w:pPr>
      <w:rPr>
        <w:rFonts w:hint="default"/>
        <w:b/>
      </w:rPr>
    </w:lvl>
    <w:lvl w:ilvl="5" w:tplc="FFFFFFFF">
      <w:start w:val="1"/>
      <w:numFmt w:val="decimal"/>
      <w:isLgl/>
      <w:lvlText w:val="%1.%2.%3.%4.%5.%6"/>
      <w:lvlJc w:val="left"/>
      <w:pPr>
        <w:tabs>
          <w:tab w:val="num" w:pos="1800"/>
        </w:tabs>
        <w:ind w:left="1800" w:hanging="1440"/>
      </w:pPr>
      <w:rPr>
        <w:rFonts w:hint="default"/>
        <w:b/>
      </w:rPr>
    </w:lvl>
    <w:lvl w:ilvl="6" w:tplc="FFFFFFFF">
      <w:start w:val="1"/>
      <w:numFmt w:val="decimal"/>
      <w:isLgl/>
      <w:lvlText w:val="%1.%2.%3.%4.%5.%6.%7"/>
      <w:lvlJc w:val="left"/>
      <w:pPr>
        <w:tabs>
          <w:tab w:val="num" w:pos="1800"/>
        </w:tabs>
        <w:ind w:left="1800" w:hanging="1440"/>
      </w:pPr>
      <w:rPr>
        <w:rFonts w:hint="default"/>
        <w:b/>
      </w:rPr>
    </w:lvl>
    <w:lvl w:ilvl="7" w:tplc="FFFFFFFF">
      <w:start w:val="1"/>
      <w:numFmt w:val="decimal"/>
      <w:isLgl/>
      <w:lvlText w:val="%1.%2.%3.%4.%5.%6.%7.%8"/>
      <w:lvlJc w:val="left"/>
      <w:pPr>
        <w:tabs>
          <w:tab w:val="num" w:pos="2160"/>
        </w:tabs>
        <w:ind w:left="2160" w:hanging="1800"/>
      </w:pPr>
      <w:rPr>
        <w:rFonts w:hint="default"/>
        <w:b/>
      </w:rPr>
    </w:lvl>
    <w:lvl w:ilvl="8" w:tplc="FFFFFFFF">
      <w:start w:val="1"/>
      <w:numFmt w:val="decimal"/>
      <w:isLgl/>
      <w:lvlText w:val="%1.%2.%3.%4.%5.%6.%7.%8.%9"/>
      <w:lvlJc w:val="left"/>
      <w:pPr>
        <w:tabs>
          <w:tab w:val="num" w:pos="2160"/>
        </w:tabs>
        <w:ind w:left="2160" w:hanging="1800"/>
      </w:pPr>
      <w:rPr>
        <w:rFonts w:hint="default"/>
        <w:b/>
      </w:rPr>
    </w:lvl>
  </w:abstractNum>
  <w:abstractNum w:abstractNumId="728">
    <w:nsid w:val="30EF7652"/>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729">
    <w:nsid w:val="30EF7944"/>
    <w:multiLevelType w:val="singleLevel"/>
    <w:tmpl w:val="F3E8B66A"/>
    <w:lvl w:ilvl="0">
      <w:start w:val="2"/>
      <w:numFmt w:val="bullet"/>
      <w:lvlText w:val="-"/>
      <w:lvlJc w:val="left"/>
      <w:pPr>
        <w:tabs>
          <w:tab w:val="num" w:pos="1440"/>
        </w:tabs>
        <w:ind w:left="1440" w:hanging="720"/>
      </w:pPr>
      <w:rPr>
        <w:rFonts w:ascii="Times New Roman" w:hAnsi="Times New Roman" w:hint="default"/>
      </w:rPr>
    </w:lvl>
  </w:abstractNum>
  <w:abstractNum w:abstractNumId="730">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1">
    <w:nsid w:val="310F4277"/>
    <w:multiLevelType w:val="multilevel"/>
    <w:tmpl w:val="25080A7E"/>
    <w:lvl w:ilvl="0">
      <w:start w:val="12"/>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32">
    <w:nsid w:val="312D3DA5"/>
    <w:multiLevelType w:val="singleLevel"/>
    <w:tmpl w:val="4BD6BA1E"/>
    <w:lvl w:ilvl="0">
      <w:start w:val="1"/>
      <w:numFmt w:val="decimalFullWidth"/>
      <w:lvlText w:val="%1"/>
      <w:lvlJc w:val="left"/>
      <w:pPr>
        <w:tabs>
          <w:tab w:val="num" w:pos="360"/>
        </w:tabs>
        <w:ind w:left="360" w:hanging="360"/>
      </w:pPr>
      <w:rPr>
        <w:rFonts w:hint="eastAsia"/>
      </w:rPr>
    </w:lvl>
  </w:abstractNum>
  <w:abstractNum w:abstractNumId="733">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734">
    <w:nsid w:val="31802F37"/>
    <w:multiLevelType w:val="multilevel"/>
    <w:tmpl w:val="F6D847CC"/>
    <w:lvl w:ilvl="0">
      <w:start w:val="15"/>
      <w:numFmt w:val="decimal"/>
      <w:lvlText w:val="%1"/>
      <w:lvlJc w:val="left"/>
      <w:pPr>
        <w:tabs>
          <w:tab w:val="num" w:pos="780"/>
        </w:tabs>
        <w:ind w:left="780" w:hanging="780"/>
      </w:pPr>
      <w:rPr>
        <w:rFonts w:hint="default"/>
      </w:rPr>
    </w:lvl>
    <w:lvl w:ilvl="1">
      <w:start w:val="5"/>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5">
    <w:nsid w:val="31850A31"/>
    <w:multiLevelType w:val="singleLevel"/>
    <w:tmpl w:val="6F3E0068"/>
    <w:lvl w:ilvl="0">
      <w:start w:val="1"/>
      <w:numFmt w:val="bullet"/>
      <w:lvlText w:val=""/>
      <w:lvlJc w:val="left"/>
      <w:pPr>
        <w:tabs>
          <w:tab w:val="num" w:pos="360"/>
        </w:tabs>
        <w:ind w:left="360" w:hanging="360"/>
      </w:pPr>
      <w:rPr>
        <w:rFonts w:ascii="Symbol" w:hAnsi="Symbol" w:hint="default"/>
        <w:b w:val="0"/>
        <w:i w:val="0"/>
      </w:rPr>
    </w:lvl>
  </w:abstractNum>
  <w:abstractNum w:abstractNumId="736">
    <w:nsid w:val="31B707B1"/>
    <w:multiLevelType w:val="hybridMultilevel"/>
    <w:tmpl w:val="8984086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37">
    <w:nsid w:val="31F2606D"/>
    <w:multiLevelType w:val="hybridMultilevel"/>
    <w:tmpl w:val="1D024FE8"/>
    <w:lvl w:ilvl="0" w:tplc="FFFFFFFF">
      <w:start w:val="2"/>
      <w:numFmt w:val="lowerLetter"/>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38">
    <w:nsid w:val="320A5E44"/>
    <w:multiLevelType w:val="hybridMultilevel"/>
    <w:tmpl w:val="3A9244D6"/>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39">
    <w:nsid w:val="32192D99"/>
    <w:multiLevelType w:val="hybridMultilevel"/>
    <w:tmpl w:val="F0F6D198"/>
    <w:lvl w:ilvl="0" w:tplc="514EAA0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0">
    <w:nsid w:val="321D45DE"/>
    <w:multiLevelType w:val="singleLevel"/>
    <w:tmpl w:val="3C40DAF8"/>
    <w:lvl w:ilvl="0">
      <w:start w:val="241"/>
      <w:numFmt w:val="decimal"/>
      <w:lvlText w:val="%1．"/>
      <w:lvlJc w:val="left"/>
      <w:pPr>
        <w:tabs>
          <w:tab w:val="num" w:pos="360"/>
        </w:tabs>
        <w:ind w:left="360" w:hanging="360"/>
      </w:pPr>
      <w:rPr>
        <w:rFonts w:ascii="Wingdings" w:hAnsi="Wingdings" w:hint="default"/>
      </w:rPr>
    </w:lvl>
  </w:abstractNum>
  <w:abstractNum w:abstractNumId="741">
    <w:nsid w:val="323C71B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42">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43">
    <w:nsid w:val="324A7286"/>
    <w:multiLevelType w:val="multilevel"/>
    <w:tmpl w:val="20B4FDB8"/>
    <w:lvl w:ilvl="0">
      <w:start w:val="9"/>
      <w:numFmt w:val="decimal"/>
      <w:lvlText w:val="%1"/>
      <w:lvlJc w:val="left"/>
      <w:pPr>
        <w:tabs>
          <w:tab w:val="num" w:pos="420"/>
        </w:tabs>
        <w:ind w:left="420" w:hanging="420"/>
      </w:pPr>
      <w:rPr>
        <w:rFonts w:hint="default"/>
      </w:rPr>
    </w:lvl>
    <w:lvl w:ilvl="1">
      <w:start w:val="3"/>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44">
    <w:nsid w:val="324F46B2"/>
    <w:multiLevelType w:val="hybridMultilevel"/>
    <w:tmpl w:val="9190A9F4"/>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745">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746">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7">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8">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49">
    <w:nsid w:val="32C3100C"/>
    <w:multiLevelType w:val="singleLevel"/>
    <w:tmpl w:val="0BDAFE0A"/>
    <w:lvl w:ilvl="0">
      <w:start w:val="1"/>
      <w:numFmt w:val="decimal"/>
      <w:lvlText w:val="%1．"/>
      <w:lvlJc w:val="left"/>
      <w:pPr>
        <w:tabs>
          <w:tab w:val="num" w:pos="420"/>
        </w:tabs>
        <w:ind w:left="420" w:hanging="420"/>
      </w:pPr>
      <w:rPr>
        <w:rFonts w:hint="eastAsia"/>
      </w:rPr>
    </w:lvl>
  </w:abstractNum>
  <w:abstractNum w:abstractNumId="750">
    <w:nsid w:val="32C57FCD"/>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51">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752">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53">
    <w:nsid w:val="330464D7"/>
    <w:multiLevelType w:val="hybridMultilevel"/>
    <w:tmpl w:val="9A0C4524"/>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620"/>
        </w:tabs>
        <w:ind w:left="1620" w:hanging="360"/>
      </w:pPr>
      <w:rPr>
        <w:rFonts w:ascii="Courier New" w:hAnsi="Courier New" w:hint="default"/>
      </w:rPr>
    </w:lvl>
    <w:lvl w:ilvl="2" w:tplc="FFFFFFFF" w:tentative="1">
      <w:start w:val="1"/>
      <w:numFmt w:val="bullet"/>
      <w:lvlText w:val=""/>
      <w:lvlJc w:val="left"/>
      <w:pPr>
        <w:tabs>
          <w:tab w:val="num" w:pos="2340"/>
        </w:tabs>
        <w:ind w:left="2340" w:hanging="360"/>
      </w:pPr>
      <w:rPr>
        <w:rFonts w:ascii="Wingdings" w:hAnsi="Wingdings" w:hint="default"/>
      </w:rPr>
    </w:lvl>
    <w:lvl w:ilvl="3" w:tplc="FFFFFFFF" w:tentative="1">
      <w:start w:val="1"/>
      <w:numFmt w:val="bullet"/>
      <w:lvlText w:val=""/>
      <w:lvlJc w:val="left"/>
      <w:pPr>
        <w:tabs>
          <w:tab w:val="num" w:pos="3060"/>
        </w:tabs>
        <w:ind w:left="3060" w:hanging="360"/>
      </w:pPr>
      <w:rPr>
        <w:rFonts w:ascii="Symbol" w:hAnsi="Symbol" w:hint="default"/>
      </w:rPr>
    </w:lvl>
    <w:lvl w:ilvl="4" w:tplc="FFFFFFFF" w:tentative="1">
      <w:start w:val="1"/>
      <w:numFmt w:val="bullet"/>
      <w:lvlText w:val="o"/>
      <w:lvlJc w:val="left"/>
      <w:pPr>
        <w:tabs>
          <w:tab w:val="num" w:pos="3780"/>
        </w:tabs>
        <w:ind w:left="3780" w:hanging="360"/>
      </w:pPr>
      <w:rPr>
        <w:rFonts w:ascii="Courier New" w:hAnsi="Courier New" w:hint="default"/>
      </w:rPr>
    </w:lvl>
    <w:lvl w:ilvl="5" w:tplc="FFFFFFFF" w:tentative="1">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754">
    <w:nsid w:val="331B5DB4"/>
    <w:multiLevelType w:val="singleLevel"/>
    <w:tmpl w:val="22B022D4"/>
    <w:lvl w:ilvl="0">
      <w:start w:val="1"/>
      <w:numFmt w:val="lowerRoman"/>
      <w:lvlText w:val="%1."/>
      <w:lvlJc w:val="left"/>
      <w:pPr>
        <w:tabs>
          <w:tab w:val="num" w:pos="1440"/>
        </w:tabs>
        <w:ind w:left="1440" w:hanging="720"/>
      </w:pPr>
      <w:rPr>
        <w:rFonts w:hint="default"/>
      </w:rPr>
    </w:lvl>
  </w:abstractNum>
  <w:abstractNum w:abstractNumId="755">
    <w:nsid w:val="33306E68"/>
    <w:multiLevelType w:val="hybridMultilevel"/>
    <w:tmpl w:val="CA7ED9A6"/>
    <w:lvl w:ilvl="0" w:tplc="64662814">
      <w:start w:val="25"/>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6">
    <w:nsid w:val="333528C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57">
    <w:nsid w:val="334C2553"/>
    <w:multiLevelType w:val="multilevel"/>
    <w:tmpl w:val="41FA7354"/>
    <w:lvl w:ilvl="0">
      <w:start w:val="5"/>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58">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9">
    <w:nsid w:val="3370206B"/>
    <w:multiLevelType w:val="singleLevel"/>
    <w:tmpl w:val="CD5AA270"/>
    <w:lvl w:ilvl="0">
      <w:start w:val="2"/>
      <w:numFmt w:val="decimalFullWidth"/>
      <w:lvlText w:val="%1．"/>
      <w:lvlJc w:val="left"/>
      <w:pPr>
        <w:tabs>
          <w:tab w:val="num" w:pos="420"/>
        </w:tabs>
        <w:ind w:left="420" w:hanging="420"/>
      </w:pPr>
      <w:rPr>
        <w:rFonts w:hint="eastAsia"/>
      </w:rPr>
    </w:lvl>
  </w:abstractNum>
  <w:abstractNum w:abstractNumId="760">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61">
    <w:nsid w:val="33B14371"/>
    <w:multiLevelType w:val="hybridMultilevel"/>
    <w:tmpl w:val="308E38B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2">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763">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764">
    <w:nsid w:val="341D029A"/>
    <w:multiLevelType w:val="hybridMultilevel"/>
    <w:tmpl w:val="570606FE"/>
    <w:lvl w:ilvl="0" w:tplc="F79CD0D6">
      <w:start w:val="2"/>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765">
    <w:nsid w:val="3430466D"/>
    <w:multiLevelType w:val="singleLevel"/>
    <w:tmpl w:val="19C61AEC"/>
    <w:lvl w:ilvl="0">
      <w:start w:val="2"/>
      <w:numFmt w:val="lowerLetter"/>
      <w:lvlText w:val="%1."/>
      <w:lvlJc w:val="left"/>
      <w:pPr>
        <w:tabs>
          <w:tab w:val="num" w:pos="720"/>
        </w:tabs>
        <w:ind w:left="720" w:hanging="720"/>
      </w:pPr>
      <w:rPr>
        <w:rFonts w:hint="default"/>
      </w:rPr>
    </w:lvl>
  </w:abstractNum>
  <w:abstractNum w:abstractNumId="766">
    <w:nsid w:val="34672171"/>
    <w:multiLevelType w:val="hybridMultilevel"/>
    <w:tmpl w:val="38B4B8E2"/>
    <w:lvl w:ilvl="0" w:tplc="939C44A2">
      <w:start w:val="269"/>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7">
    <w:nsid w:val="34A601C7"/>
    <w:multiLevelType w:val="hybridMultilevel"/>
    <w:tmpl w:val="BEBA777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68">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9">
    <w:nsid w:val="34C226A1"/>
    <w:multiLevelType w:val="hybridMultilevel"/>
    <w:tmpl w:val="FD60FA34"/>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70">
    <w:nsid w:val="34C35646"/>
    <w:multiLevelType w:val="hybridMultilevel"/>
    <w:tmpl w:val="D54EC2C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71">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2">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3">
    <w:nsid w:val="34EE4FC6"/>
    <w:multiLevelType w:val="hybridMultilevel"/>
    <w:tmpl w:val="4774C1D2"/>
    <w:lvl w:ilvl="0" w:tplc="92A089F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4">
    <w:nsid w:val="34F253C8"/>
    <w:multiLevelType w:val="multilevel"/>
    <w:tmpl w:val="D96EF688"/>
    <w:lvl w:ilvl="0">
      <w:start w:val="13"/>
      <w:numFmt w:val="decimal"/>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75">
    <w:nsid w:val="350A75AE"/>
    <w:multiLevelType w:val="hybridMultilevel"/>
    <w:tmpl w:val="9904DD58"/>
    <w:lvl w:ilvl="0" w:tplc="FFFFFFFF">
      <w:start w:val="5"/>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776">
    <w:nsid w:val="35287E5D"/>
    <w:multiLevelType w:val="hybridMultilevel"/>
    <w:tmpl w:val="3A009370"/>
    <w:lvl w:ilvl="0" w:tplc="D8CCC05C">
      <w:start w:val="3"/>
      <w:numFmt w:val="decimal"/>
      <w:lvlText w:val="%1"/>
      <w:lvlJc w:val="left"/>
      <w:pPr>
        <w:tabs>
          <w:tab w:val="num" w:pos="510"/>
        </w:tabs>
        <w:ind w:left="510" w:hanging="360"/>
      </w:pPr>
      <w:rPr>
        <w:rFonts w:hint="eastAsia"/>
      </w:rPr>
    </w:lvl>
    <w:lvl w:ilvl="1" w:tplc="04090019" w:tentative="1">
      <w:start w:val="1"/>
      <w:numFmt w:val="lowerLetter"/>
      <w:lvlText w:val="%2)"/>
      <w:lvlJc w:val="left"/>
      <w:pPr>
        <w:tabs>
          <w:tab w:val="num" w:pos="990"/>
        </w:tabs>
        <w:ind w:left="990" w:hanging="420"/>
      </w:pPr>
    </w:lvl>
    <w:lvl w:ilvl="2" w:tplc="0409001B" w:tentative="1">
      <w:start w:val="1"/>
      <w:numFmt w:val="lowerRoman"/>
      <w:lvlText w:val="%3."/>
      <w:lvlJc w:val="right"/>
      <w:pPr>
        <w:tabs>
          <w:tab w:val="num" w:pos="1410"/>
        </w:tabs>
        <w:ind w:left="1410" w:hanging="420"/>
      </w:pPr>
    </w:lvl>
    <w:lvl w:ilvl="3" w:tplc="0409000F" w:tentative="1">
      <w:start w:val="1"/>
      <w:numFmt w:val="decimal"/>
      <w:lvlText w:val="%4."/>
      <w:lvlJc w:val="left"/>
      <w:pPr>
        <w:tabs>
          <w:tab w:val="num" w:pos="1830"/>
        </w:tabs>
        <w:ind w:left="1830" w:hanging="420"/>
      </w:pPr>
    </w:lvl>
    <w:lvl w:ilvl="4" w:tplc="04090019" w:tentative="1">
      <w:start w:val="1"/>
      <w:numFmt w:val="lowerLetter"/>
      <w:lvlText w:val="%5)"/>
      <w:lvlJc w:val="left"/>
      <w:pPr>
        <w:tabs>
          <w:tab w:val="num" w:pos="2250"/>
        </w:tabs>
        <w:ind w:left="2250" w:hanging="420"/>
      </w:pPr>
    </w:lvl>
    <w:lvl w:ilvl="5" w:tplc="0409001B" w:tentative="1">
      <w:start w:val="1"/>
      <w:numFmt w:val="lowerRoman"/>
      <w:lvlText w:val="%6."/>
      <w:lvlJc w:val="right"/>
      <w:pPr>
        <w:tabs>
          <w:tab w:val="num" w:pos="2670"/>
        </w:tabs>
        <w:ind w:left="2670" w:hanging="420"/>
      </w:pPr>
    </w:lvl>
    <w:lvl w:ilvl="6" w:tplc="0409000F" w:tentative="1">
      <w:start w:val="1"/>
      <w:numFmt w:val="decimal"/>
      <w:lvlText w:val="%7."/>
      <w:lvlJc w:val="left"/>
      <w:pPr>
        <w:tabs>
          <w:tab w:val="num" w:pos="3090"/>
        </w:tabs>
        <w:ind w:left="3090" w:hanging="420"/>
      </w:pPr>
    </w:lvl>
    <w:lvl w:ilvl="7" w:tplc="04090019" w:tentative="1">
      <w:start w:val="1"/>
      <w:numFmt w:val="lowerLetter"/>
      <w:lvlText w:val="%8)"/>
      <w:lvlJc w:val="left"/>
      <w:pPr>
        <w:tabs>
          <w:tab w:val="num" w:pos="3510"/>
        </w:tabs>
        <w:ind w:left="3510" w:hanging="420"/>
      </w:pPr>
    </w:lvl>
    <w:lvl w:ilvl="8" w:tplc="0409001B" w:tentative="1">
      <w:start w:val="1"/>
      <w:numFmt w:val="lowerRoman"/>
      <w:lvlText w:val="%9."/>
      <w:lvlJc w:val="right"/>
      <w:pPr>
        <w:tabs>
          <w:tab w:val="num" w:pos="3930"/>
        </w:tabs>
        <w:ind w:left="3930" w:hanging="420"/>
      </w:pPr>
    </w:lvl>
  </w:abstractNum>
  <w:abstractNum w:abstractNumId="777">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8">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79">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780">
    <w:nsid w:val="35B22EF8"/>
    <w:multiLevelType w:val="singleLevel"/>
    <w:tmpl w:val="1C1A5BF8"/>
    <w:lvl w:ilvl="0">
      <w:numFmt w:val="bullet"/>
      <w:lvlText w:val="-"/>
      <w:lvlJc w:val="left"/>
      <w:pPr>
        <w:tabs>
          <w:tab w:val="num" w:pos="720"/>
        </w:tabs>
        <w:ind w:left="720" w:hanging="720"/>
      </w:pPr>
      <w:rPr>
        <w:rFonts w:ascii="Times New Roman" w:hAnsi="Times New Roman" w:hint="default"/>
      </w:rPr>
    </w:lvl>
  </w:abstractNum>
  <w:abstractNum w:abstractNumId="781">
    <w:nsid w:val="35D0187E"/>
    <w:multiLevelType w:val="multilevel"/>
    <w:tmpl w:val="B4D03A5C"/>
    <w:lvl w:ilvl="0">
      <w:start w:val="7"/>
      <w:numFmt w:val="decimal"/>
      <w:lvlText w:val="%1"/>
      <w:lvlJc w:val="left"/>
      <w:pPr>
        <w:tabs>
          <w:tab w:val="num" w:pos="495"/>
        </w:tabs>
        <w:ind w:left="495" w:hanging="495"/>
      </w:pPr>
      <w:rPr>
        <w:rFonts w:hint="default"/>
      </w:rPr>
    </w:lvl>
    <w:lvl w:ilvl="1">
      <w:start w:val="3"/>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82">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3">
    <w:nsid w:val="35EE19CA"/>
    <w:multiLevelType w:val="hybridMultilevel"/>
    <w:tmpl w:val="384C0632"/>
    <w:lvl w:ilvl="0" w:tplc="2CBC9AB2">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4">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785">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86">
    <w:nsid w:val="360A627C"/>
    <w:multiLevelType w:val="multilevel"/>
    <w:tmpl w:val="07C80760"/>
    <w:lvl w:ilvl="0">
      <w:start w:val="9"/>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87">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788">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789">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790">
    <w:nsid w:val="36396FB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91">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2">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793">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794">
    <w:nsid w:val="36680000"/>
    <w:multiLevelType w:val="hybridMultilevel"/>
    <w:tmpl w:val="D36A165E"/>
    <w:lvl w:ilvl="0" w:tplc="934A0D7E">
      <w:start w:val="213"/>
      <w:numFmt w:val="decimal"/>
      <w:lvlText w:val="%1."/>
      <w:lvlJc w:val="left"/>
      <w:pPr>
        <w:tabs>
          <w:tab w:val="num" w:pos="420"/>
        </w:tabs>
        <w:ind w:left="420" w:hanging="42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5">
    <w:nsid w:val="36715238"/>
    <w:multiLevelType w:val="hybridMultilevel"/>
    <w:tmpl w:val="B53C38BC"/>
    <w:lvl w:ilvl="0" w:tplc="18B2E9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6">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797">
    <w:nsid w:val="36D309AB"/>
    <w:multiLevelType w:val="singleLevel"/>
    <w:tmpl w:val="39142452"/>
    <w:lvl w:ilvl="0">
      <w:start w:val="8"/>
      <w:numFmt w:val="lowerLetter"/>
      <w:lvlText w:val="%1."/>
      <w:lvlJc w:val="left"/>
      <w:pPr>
        <w:tabs>
          <w:tab w:val="num" w:pos="1069"/>
        </w:tabs>
        <w:ind w:left="1069" w:hanging="360"/>
      </w:pPr>
      <w:rPr>
        <w:rFonts w:hint="default"/>
      </w:rPr>
    </w:lvl>
  </w:abstractNum>
  <w:abstractNum w:abstractNumId="798">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799">
    <w:nsid w:val="37100FA4"/>
    <w:multiLevelType w:val="singleLevel"/>
    <w:tmpl w:val="85408AD2"/>
    <w:lvl w:ilvl="0">
      <w:start w:val="1"/>
      <w:numFmt w:val="decimalFullWidth"/>
      <w:lvlText w:val="%1．"/>
      <w:lvlJc w:val="left"/>
      <w:pPr>
        <w:tabs>
          <w:tab w:val="num" w:pos="840"/>
        </w:tabs>
        <w:ind w:left="840" w:hanging="420"/>
      </w:pPr>
      <w:rPr>
        <w:rFonts w:hint="eastAsia"/>
      </w:rPr>
    </w:lvl>
  </w:abstractNum>
  <w:abstractNum w:abstractNumId="800">
    <w:nsid w:val="371E2F39"/>
    <w:multiLevelType w:val="singleLevel"/>
    <w:tmpl w:val="A0521426"/>
    <w:lvl w:ilvl="0">
      <w:start w:val="3"/>
      <w:numFmt w:val="decimalFullWidth"/>
      <w:lvlText w:val="%1．"/>
      <w:lvlJc w:val="left"/>
      <w:pPr>
        <w:tabs>
          <w:tab w:val="num" w:pos="840"/>
        </w:tabs>
        <w:ind w:left="840" w:hanging="420"/>
      </w:pPr>
      <w:rPr>
        <w:rFonts w:hint="eastAsia"/>
      </w:rPr>
    </w:lvl>
  </w:abstractNum>
  <w:abstractNum w:abstractNumId="801">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02">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03">
    <w:nsid w:val="3769039E"/>
    <w:multiLevelType w:val="hybridMultilevel"/>
    <w:tmpl w:val="FC9A3A5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4">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05">
    <w:nsid w:val="377C5F20"/>
    <w:multiLevelType w:val="hybridMultilevel"/>
    <w:tmpl w:val="1D905FD4"/>
    <w:lvl w:ilvl="0" w:tplc="0778F26A">
      <w:start w:val="1"/>
      <w:numFmt w:val="bullet"/>
      <w:lvlText w:val="-"/>
      <w:lvlJc w:val="left"/>
      <w:pPr>
        <w:tabs>
          <w:tab w:val="num" w:pos="1276"/>
        </w:tabs>
        <w:ind w:left="1276" w:hanging="397"/>
      </w:pPr>
      <w:rPr>
        <w:rFonts w:ascii="SimSun" w:eastAsia="SimSun" w:hAnsi="Wingdings" w:hint="eastAsia"/>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6">
    <w:nsid w:val="377E2C73"/>
    <w:multiLevelType w:val="hybridMultilevel"/>
    <w:tmpl w:val="627A76EA"/>
    <w:lvl w:ilvl="0" w:tplc="F1F2632E">
      <w:start w:val="247"/>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807">
    <w:nsid w:val="37847460"/>
    <w:multiLevelType w:val="hybridMultilevel"/>
    <w:tmpl w:val="EF0C3A74"/>
    <w:lvl w:ilvl="0" w:tplc="C68A4630">
      <w:start w:val="1"/>
      <w:numFmt w:val="decimalFullWidth"/>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8">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9">
    <w:nsid w:val="379218C6"/>
    <w:multiLevelType w:val="singleLevel"/>
    <w:tmpl w:val="49F8204C"/>
    <w:lvl w:ilvl="0">
      <w:start w:val="1"/>
      <w:numFmt w:val="lowerRoman"/>
      <w:lvlText w:val="%1)"/>
      <w:lvlJc w:val="left"/>
      <w:pPr>
        <w:tabs>
          <w:tab w:val="num" w:pos="1287"/>
        </w:tabs>
        <w:ind w:left="1287" w:hanging="720"/>
      </w:pPr>
      <w:rPr>
        <w:rFonts w:hint="default"/>
      </w:rPr>
    </w:lvl>
  </w:abstractNum>
  <w:abstractNum w:abstractNumId="810">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1">
    <w:nsid w:val="37A866BC"/>
    <w:multiLevelType w:val="hybridMultilevel"/>
    <w:tmpl w:val="7464BB98"/>
    <w:lvl w:ilvl="0" w:tplc="FFFFFFFF">
      <w:start w:val="2"/>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12">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13">
    <w:nsid w:val="37E20AC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14">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15">
    <w:nsid w:val="37F97F03"/>
    <w:multiLevelType w:val="multilevel"/>
    <w:tmpl w:val="BD2CC5AE"/>
    <w:lvl w:ilvl="0">
      <w:start w:val="11"/>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16">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17">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8">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9">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820">
    <w:nsid w:val="385A0737"/>
    <w:multiLevelType w:val="multilevel"/>
    <w:tmpl w:val="FC2CA98A"/>
    <w:lvl w:ilvl="0">
      <w:start w:val="3"/>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1">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2">
    <w:nsid w:val="386E09A0"/>
    <w:multiLevelType w:val="hybridMultilevel"/>
    <w:tmpl w:val="12BC30CE"/>
    <w:lvl w:ilvl="0" w:tplc="9F946EA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23">
    <w:nsid w:val="386F34D0"/>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824">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25">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826">
    <w:nsid w:val="38985A06"/>
    <w:multiLevelType w:val="hybridMultilevel"/>
    <w:tmpl w:val="A14C83E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27">
    <w:nsid w:val="38D20F7F"/>
    <w:multiLevelType w:val="singleLevel"/>
    <w:tmpl w:val="5532B290"/>
    <w:lvl w:ilvl="0">
      <w:start w:val="1"/>
      <w:numFmt w:val="decimal"/>
      <w:lvlText w:val="%1．"/>
      <w:lvlJc w:val="left"/>
      <w:pPr>
        <w:tabs>
          <w:tab w:val="num" w:pos="360"/>
        </w:tabs>
        <w:ind w:left="360" w:hanging="360"/>
      </w:pPr>
      <w:rPr>
        <w:rFonts w:hint="eastAsia"/>
      </w:rPr>
    </w:lvl>
  </w:abstractNum>
  <w:abstractNum w:abstractNumId="828">
    <w:nsid w:val="38D7577A"/>
    <w:multiLevelType w:val="hybridMultilevel"/>
    <w:tmpl w:val="4F689A8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29">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830">
    <w:nsid w:val="390666D3"/>
    <w:multiLevelType w:val="hybridMultilevel"/>
    <w:tmpl w:val="3F90EDE8"/>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31">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832">
    <w:nsid w:val="390A7B4D"/>
    <w:multiLevelType w:val="hybridMultilevel"/>
    <w:tmpl w:val="0F7EC6E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33">
    <w:nsid w:val="390B2612"/>
    <w:multiLevelType w:val="singleLevel"/>
    <w:tmpl w:val="4E600844"/>
    <w:lvl w:ilvl="0">
      <w:start w:val="5"/>
      <w:numFmt w:val="lowerLetter"/>
      <w:lvlText w:val="(%1)"/>
      <w:lvlJc w:val="left"/>
      <w:pPr>
        <w:tabs>
          <w:tab w:val="num" w:pos="780"/>
        </w:tabs>
        <w:ind w:left="780" w:hanging="360"/>
      </w:pPr>
      <w:rPr>
        <w:rFonts w:hint="default"/>
      </w:rPr>
    </w:lvl>
  </w:abstractNum>
  <w:abstractNum w:abstractNumId="834">
    <w:nsid w:val="390C37FB"/>
    <w:multiLevelType w:val="hybridMultilevel"/>
    <w:tmpl w:val="37368F0C"/>
    <w:lvl w:ilvl="0" w:tplc="E3BADD3A">
      <w:start w:val="1"/>
      <w:numFmt w:val="bullet"/>
      <w:lvlText w:val=""/>
      <w:lvlJc w:val="left"/>
      <w:pPr>
        <w:tabs>
          <w:tab w:val="num" w:pos="1320"/>
        </w:tabs>
        <w:ind w:left="1320" w:hanging="420"/>
      </w:pPr>
      <w:rPr>
        <w:rFonts w:ascii="Wingdings 2" w:hAnsi="Wingdings 2"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B">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835">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6">
    <w:nsid w:val="392500F2"/>
    <w:multiLevelType w:val="hybridMultilevel"/>
    <w:tmpl w:val="C1A424E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37">
    <w:nsid w:val="394541F5"/>
    <w:multiLevelType w:val="singleLevel"/>
    <w:tmpl w:val="20AE3062"/>
    <w:lvl w:ilvl="0">
      <w:start w:val="1"/>
      <w:numFmt w:val="decimal"/>
      <w:lvlText w:val="%1."/>
      <w:lvlJc w:val="left"/>
      <w:pPr>
        <w:tabs>
          <w:tab w:val="num" w:pos="720"/>
        </w:tabs>
        <w:ind w:left="720" w:hanging="720"/>
      </w:pPr>
      <w:rPr>
        <w:rFonts w:hint="default"/>
      </w:rPr>
    </w:lvl>
  </w:abstractNum>
  <w:abstractNum w:abstractNumId="838">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839">
    <w:nsid w:val="39773DF0"/>
    <w:multiLevelType w:val="multilevel"/>
    <w:tmpl w:val="CE869F56"/>
    <w:lvl w:ilvl="0">
      <w:start w:val="2"/>
      <w:numFmt w:val="decimal"/>
      <w:lvlText w:val="%1"/>
      <w:lvlJc w:val="left"/>
      <w:pPr>
        <w:tabs>
          <w:tab w:val="num" w:pos="360"/>
        </w:tabs>
        <w:ind w:left="360" w:hanging="360"/>
      </w:pPr>
      <w:rPr>
        <w:rFonts w:ascii="Tahoma" w:hAnsi="Tahoma" w:hint="default"/>
        <w:b w:val="0"/>
      </w:rPr>
    </w:lvl>
    <w:lvl w:ilvl="1">
      <w:start w:val="7"/>
      <w:numFmt w:val="decimal"/>
      <w:lvlText w:val="%1.%2"/>
      <w:lvlJc w:val="left"/>
      <w:pPr>
        <w:tabs>
          <w:tab w:val="num" w:pos="360"/>
        </w:tabs>
        <w:ind w:left="360" w:hanging="360"/>
      </w:pPr>
      <w:rPr>
        <w:rFonts w:ascii="Tahoma" w:hAnsi="Tahoma" w:hint="default"/>
        <w:b w:val="0"/>
      </w:rPr>
    </w:lvl>
    <w:lvl w:ilvl="2">
      <w:start w:val="1"/>
      <w:numFmt w:val="decimal"/>
      <w:lvlText w:val="%1.%2.%3"/>
      <w:lvlJc w:val="left"/>
      <w:pPr>
        <w:tabs>
          <w:tab w:val="num" w:pos="720"/>
        </w:tabs>
        <w:ind w:left="720" w:hanging="720"/>
      </w:pPr>
      <w:rPr>
        <w:rFonts w:ascii="Tahoma" w:hAnsi="Tahoma" w:hint="default"/>
        <w:b w:val="0"/>
      </w:rPr>
    </w:lvl>
    <w:lvl w:ilvl="3">
      <w:start w:val="1"/>
      <w:numFmt w:val="decimal"/>
      <w:lvlText w:val="%1.%2.%3.%4"/>
      <w:lvlJc w:val="left"/>
      <w:pPr>
        <w:tabs>
          <w:tab w:val="num" w:pos="1080"/>
        </w:tabs>
        <w:ind w:left="1080" w:hanging="1080"/>
      </w:pPr>
      <w:rPr>
        <w:rFonts w:ascii="Tahoma" w:hAnsi="Tahoma" w:hint="default"/>
        <w:b w:val="0"/>
      </w:rPr>
    </w:lvl>
    <w:lvl w:ilvl="4">
      <w:start w:val="1"/>
      <w:numFmt w:val="decimal"/>
      <w:lvlText w:val="%1.%2.%3.%4.%5"/>
      <w:lvlJc w:val="left"/>
      <w:pPr>
        <w:tabs>
          <w:tab w:val="num" w:pos="1080"/>
        </w:tabs>
        <w:ind w:left="1080" w:hanging="1080"/>
      </w:pPr>
      <w:rPr>
        <w:rFonts w:ascii="Tahoma" w:hAnsi="Tahoma" w:hint="default"/>
        <w:b w:val="0"/>
      </w:rPr>
    </w:lvl>
    <w:lvl w:ilvl="5">
      <w:start w:val="1"/>
      <w:numFmt w:val="decimal"/>
      <w:lvlText w:val="%1.%2.%3.%4.%5.%6"/>
      <w:lvlJc w:val="left"/>
      <w:pPr>
        <w:tabs>
          <w:tab w:val="num" w:pos="1440"/>
        </w:tabs>
        <w:ind w:left="1440" w:hanging="1440"/>
      </w:pPr>
      <w:rPr>
        <w:rFonts w:ascii="Tahoma" w:hAnsi="Tahoma" w:hint="default"/>
        <w:b w:val="0"/>
      </w:rPr>
    </w:lvl>
    <w:lvl w:ilvl="6">
      <w:start w:val="1"/>
      <w:numFmt w:val="decimal"/>
      <w:lvlText w:val="%1.%2.%3.%4.%5.%6.%7"/>
      <w:lvlJc w:val="left"/>
      <w:pPr>
        <w:tabs>
          <w:tab w:val="num" w:pos="1440"/>
        </w:tabs>
        <w:ind w:left="1440" w:hanging="1440"/>
      </w:pPr>
      <w:rPr>
        <w:rFonts w:ascii="Tahoma" w:hAnsi="Tahoma" w:hint="default"/>
        <w:b w:val="0"/>
      </w:rPr>
    </w:lvl>
    <w:lvl w:ilvl="7">
      <w:start w:val="1"/>
      <w:numFmt w:val="decimal"/>
      <w:lvlText w:val="%1.%2.%3.%4.%5.%6.%7.%8"/>
      <w:lvlJc w:val="left"/>
      <w:pPr>
        <w:tabs>
          <w:tab w:val="num" w:pos="1800"/>
        </w:tabs>
        <w:ind w:left="1800" w:hanging="1800"/>
      </w:pPr>
      <w:rPr>
        <w:rFonts w:ascii="Tahoma" w:hAnsi="Tahoma" w:hint="default"/>
        <w:b w:val="0"/>
      </w:rPr>
    </w:lvl>
    <w:lvl w:ilvl="8">
      <w:start w:val="1"/>
      <w:numFmt w:val="decimal"/>
      <w:lvlText w:val="%1.%2.%3.%4.%5.%6.%7.%8.%9"/>
      <w:lvlJc w:val="left"/>
      <w:pPr>
        <w:tabs>
          <w:tab w:val="num" w:pos="1800"/>
        </w:tabs>
        <w:ind w:left="1800" w:hanging="1800"/>
      </w:pPr>
      <w:rPr>
        <w:rFonts w:ascii="Tahoma" w:hAnsi="Tahoma" w:hint="default"/>
        <w:b w:val="0"/>
      </w:rPr>
    </w:lvl>
  </w:abstractNum>
  <w:abstractNum w:abstractNumId="840">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1">
    <w:nsid w:val="39A475D6"/>
    <w:multiLevelType w:val="singleLevel"/>
    <w:tmpl w:val="E8802F4C"/>
    <w:lvl w:ilvl="0">
      <w:start w:val="1"/>
      <w:numFmt w:val="lowerRoman"/>
      <w:lvlText w:val="%1."/>
      <w:lvlJc w:val="left"/>
      <w:pPr>
        <w:tabs>
          <w:tab w:val="num" w:pos="1440"/>
        </w:tabs>
        <w:ind w:left="1440" w:hanging="720"/>
      </w:pPr>
      <w:rPr>
        <w:rFonts w:hint="default"/>
      </w:rPr>
    </w:lvl>
  </w:abstractNum>
  <w:abstractNum w:abstractNumId="842">
    <w:nsid w:val="39C1719E"/>
    <w:multiLevelType w:val="multilevel"/>
    <w:tmpl w:val="FD928BE0"/>
    <w:lvl w:ilvl="0">
      <w:start w:val="15"/>
      <w:numFmt w:val="decimal"/>
      <w:lvlText w:val="%1"/>
      <w:lvlJc w:val="left"/>
      <w:pPr>
        <w:tabs>
          <w:tab w:val="num" w:pos="555"/>
        </w:tabs>
        <w:ind w:left="555" w:hanging="555"/>
      </w:pPr>
      <w:rPr>
        <w:rFonts w:hint="default"/>
      </w:rPr>
    </w:lvl>
    <w:lvl w:ilvl="1">
      <w:start w:val="6"/>
      <w:numFmt w:val="decimal"/>
      <w:lvlText w:val="%1.%2"/>
      <w:lvlJc w:val="left"/>
      <w:pPr>
        <w:tabs>
          <w:tab w:val="num" w:pos="555"/>
        </w:tabs>
        <w:ind w:left="555" w:hanging="555"/>
      </w:pPr>
      <w:rPr>
        <w:rFonts w:ascii="SimHei" w:eastAsia="SimHei" w:hint="eastAsia"/>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43">
    <w:nsid w:val="39C57DD9"/>
    <w:multiLevelType w:val="hybridMultilevel"/>
    <w:tmpl w:val="70FA87C0"/>
    <w:lvl w:ilvl="0" w:tplc="FFFFFFFF">
      <w:start w:val="1"/>
      <w:numFmt w:val="decimal"/>
      <w:lvlText w:val="%1."/>
      <w:lvlJc w:val="left"/>
      <w:pPr>
        <w:tabs>
          <w:tab w:val="num" w:pos="720"/>
        </w:tabs>
        <w:ind w:left="720" w:hanging="360"/>
      </w:pPr>
      <w:rPr>
        <w:rFonts w:hint="default"/>
        <w:b w:val="0"/>
      </w:rPr>
    </w:lvl>
    <w:lvl w:ilvl="1" w:tplc="FFFFFFFF">
      <w:start w:val="1"/>
      <w:numFmt w:val="decimal"/>
      <w:isLgl/>
      <w:lvlText w:val="%1.%2"/>
      <w:lvlJc w:val="left"/>
      <w:pPr>
        <w:tabs>
          <w:tab w:val="num" w:pos="720"/>
        </w:tabs>
        <w:ind w:left="720" w:hanging="360"/>
      </w:pPr>
      <w:rPr>
        <w:rFonts w:hint="default"/>
      </w:rPr>
    </w:lvl>
    <w:lvl w:ilvl="2" w:tplc="FFFFFFFF">
      <w:start w:val="1"/>
      <w:numFmt w:val="decimal"/>
      <w:isLgl/>
      <w:lvlText w:val="%1.%2.%3"/>
      <w:lvlJc w:val="left"/>
      <w:pPr>
        <w:tabs>
          <w:tab w:val="num" w:pos="1080"/>
        </w:tabs>
        <w:ind w:left="1080" w:hanging="720"/>
      </w:pPr>
      <w:rPr>
        <w:rFonts w:hint="default"/>
      </w:rPr>
    </w:lvl>
    <w:lvl w:ilvl="3" w:tplc="FFFFFFFF">
      <w:start w:val="1"/>
      <w:numFmt w:val="decimal"/>
      <w:isLgl/>
      <w:lvlText w:val="%1.%2.%3.%4"/>
      <w:lvlJc w:val="left"/>
      <w:pPr>
        <w:tabs>
          <w:tab w:val="num" w:pos="1440"/>
        </w:tabs>
        <w:ind w:left="1440" w:hanging="1080"/>
      </w:pPr>
      <w:rPr>
        <w:rFonts w:hint="default"/>
      </w:rPr>
    </w:lvl>
    <w:lvl w:ilvl="4" w:tplc="FFFFFFFF">
      <w:start w:val="1"/>
      <w:numFmt w:val="decimal"/>
      <w:isLgl/>
      <w:lvlText w:val="%1.%2.%3.%4.%5"/>
      <w:lvlJc w:val="left"/>
      <w:pPr>
        <w:tabs>
          <w:tab w:val="num" w:pos="1440"/>
        </w:tabs>
        <w:ind w:left="1440" w:hanging="1080"/>
      </w:pPr>
      <w:rPr>
        <w:rFonts w:hint="default"/>
      </w:rPr>
    </w:lvl>
    <w:lvl w:ilvl="5" w:tplc="FFFFFFFF">
      <w:start w:val="1"/>
      <w:numFmt w:val="decimal"/>
      <w:isLgl/>
      <w:lvlText w:val="%1.%2.%3.%4.%5.%6"/>
      <w:lvlJc w:val="left"/>
      <w:pPr>
        <w:tabs>
          <w:tab w:val="num" w:pos="1800"/>
        </w:tabs>
        <w:ind w:left="1800" w:hanging="1440"/>
      </w:pPr>
      <w:rPr>
        <w:rFonts w:hint="default"/>
      </w:rPr>
    </w:lvl>
    <w:lvl w:ilvl="6" w:tplc="FFFFFFFF">
      <w:start w:val="1"/>
      <w:numFmt w:val="decimal"/>
      <w:isLgl/>
      <w:lvlText w:val="%1.%2.%3.%4.%5.%6.%7"/>
      <w:lvlJc w:val="left"/>
      <w:pPr>
        <w:tabs>
          <w:tab w:val="num" w:pos="1800"/>
        </w:tabs>
        <w:ind w:left="1800" w:hanging="1440"/>
      </w:pPr>
      <w:rPr>
        <w:rFonts w:hint="default"/>
      </w:rPr>
    </w:lvl>
    <w:lvl w:ilvl="7" w:tplc="FFFFFFFF">
      <w:start w:val="1"/>
      <w:numFmt w:val="decimal"/>
      <w:isLgl/>
      <w:lvlText w:val="%1.%2.%3.%4.%5.%6.%7.%8"/>
      <w:lvlJc w:val="left"/>
      <w:pPr>
        <w:tabs>
          <w:tab w:val="num" w:pos="2160"/>
        </w:tabs>
        <w:ind w:left="2160" w:hanging="1800"/>
      </w:pPr>
      <w:rPr>
        <w:rFonts w:hint="default"/>
      </w:rPr>
    </w:lvl>
    <w:lvl w:ilvl="8" w:tplc="FFFFFFFF">
      <w:start w:val="1"/>
      <w:numFmt w:val="decimal"/>
      <w:isLgl/>
      <w:lvlText w:val="%1.%2.%3.%4.%5.%6.%7.%8.%9"/>
      <w:lvlJc w:val="left"/>
      <w:pPr>
        <w:tabs>
          <w:tab w:val="num" w:pos="2160"/>
        </w:tabs>
        <w:ind w:left="2160" w:hanging="1800"/>
      </w:pPr>
      <w:rPr>
        <w:rFonts w:hint="default"/>
      </w:rPr>
    </w:lvl>
  </w:abstractNum>
  <w:abstractNum w:abstractNumId="844">
    <w:nsid w:val="39D443FB"/>
    <w:multiLevelType w:val="multilevel"/>
    <w:tmpl w:val="1FB48102"/>
    <w:lvl w:ilvl="0">
      <w:start w:val="7"/>
      <w:numFmt w:val="decimal"/>
      <w:lvlText w:val="%1"/>
      <w:lvlJc w:val="left"/>
      <w:pPr>
        <w:tabs>
          <w:tab w:val="num" w:pos="450"/>
        </w:tabs>
        <w:ind w:left="450" w:hanging="450"/>
      </w:pPr>
      <w:rPr>
        <w:rFonts w:hint="default"/>
      </w:rPr>
    </w:lvl>
    <w:lvl w:ilvl="1">
      <w:start w:val="4"/>
      <w:numFmt w:val="decimal"/>
      <w:lvlText w:val="%1.%2"/>
      <w:lvlJc w:val="left"/>
      <w:pPr>
        <w:tabs>
          <w:tab w:val="num" w:pos="450"/>
        </w:tabs>
        <w:ind w:left="450" w:hanging="450"/>
      </w:pPr>
      <w:rPr>
        <w:rFonts w:ascii="SimHei" w:eastAsia="SimHei" w:hint="eastAsia"/>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45">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46">
    <w:nsid w:val="39D67F99"/>
    <w:multiLevelType w:val="hybridMultilevel"/>
    <w:tmpl w:val="D528192E"/>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798"/>
        </w:tabs>
        <w:ind w:left="1798" w:hanging="420"/>
      </w:pPr>
      <w:rPr>
        <w:rFonts w:ascii="Wingdings" w:hAnsi="Wingdings" w:hint="default"/>
      </w:rPr>
    </w:lvl>
    <w:lvl w:ilvl="2" w:tplc="04090005" w:tentative="1">
      <w:start w:val="1"/>
      <w:numFmt w:val="bullet"/>
      <w:lvlText w:val=""/>
      <w:lvlJc w:val="left"/>
      <w:pPr>
        <w:tabs>
          <w:tab w:val="num" w:pos="2218"/>
        </w:tabs>
        <w:ind w:left="2218" w:hanging="420"/>
      </w:pPr>
      <w:rPr>
        <w:rFonts w:ascii="Wingdings" w:hAnsi="Wingdings" w:hint="default"/>
      </w:rPr>
    </w:lvl>
    <w:lvl w:ilvl="3" w:tplc="04090001" w:tentative="1">
      <w:start w:val="1"/>
      <w:numFmt w:val="bullet"/>
      <w:lvlText w:val=""/>
      <w:lvlJc w:val="left"/>
      <w:pPr>
        <w:tabs>
          <w:tab w:val="num" w:pos="2638"/>
        </w:tabs>
        <w:ind w:left="2638" w:hanging="420"/>
      </w:pPr>
      <w:rPr>
        <w:rFonts w:ascii="Wingdings" w:hAnsi="Wingdings" w:hint="default"/>
      </w:rPr>
    </w:lvl>
    <w:lvl w:ilvl="4" w:tplc="04090003" w:tentative="1">
      <w:start w:val="1"/>
      <w:numFmt w:val="bullet"/>
      <w:lvlText w:val=""/>
      <w:lvlJc w:val="left"/>
      <w:pPr>
        <w:tabs>
          <w:tab w:val="num" w:pos="3058"/>
        </w:tabs>
        <w:ind w:left="3058" w:hanging="420"/>
      </w:pPr>
      <w:rPr>
        <w:rFonts w:ascii="Wingdings" w:hAnsi="Wingdings" w:hint="default"/>
      </w:rPr>
    </w:lvl>
    <w:lvl w:ilvl="5" w:tplc="04090005" w:tentative="1">
      <w:start w:val="1"/>
      <w:numFmt w:val="bullet"/>
      <w:lvlText w:val=""/>
      <w:lvlJc w:val="left"/>
      <w:pPr>
        <w:tabs>
          <w:tab w:val="num" w:pos="3478"/>
        </w:tabs>
        <w:ind w:left="3478" w:hanging="420"/>
      </w:pPr>
      <w:rPr>
        <w:rFonts w:ascii="Wingdings" w:hAnsi="Wingdings" w:hint="default"/>
      </w:rPr>
    </w:lvl>
    <w:lvl w:ilvl="6" w:tplc="04090001" w:tentative="1">
      <w:start w:val="1"/>
      <w:numFmt w:val="bullet"/>
      <w:lvlText w:val=""/>
      <w:lvlJc w:val="left"/>
      <w:pPr>
        <w:tabs>
          <w:tab w:val="num" w:pos="3898"/>
        </w:tabs>
        <w:ind w:left="3898" w:hanging="420"/>
      </w:pPr>
      <w:rPr>
        <w:rFonts w:ascii="Wingdings" w:hAnsi="Wingdings" w:hint="default"/>
      </w:rPr>
    </w:lvl>
    <w:lvl w:ilvl="7" w:tplc="04090003" w:tentative="1">
      <w:start w:val="1"/>
      <w:numFmt w:val="bullet"/>
      <w:lvlText w:val=""/>
      <w:lvlJc w:val="left"/>
      <w:pPr>
        <w:tabs>
          <w:tab w:val="num" w:pos="4318"/>
        </w:tabs>
        <w:ind w:left="4318" w:hanging="420"/>
      </w:pPr>
      <w:rPr>
        <w:rFonts w:ascii="Wingdings" w:hAnsi="Wingdings" w:hint="default"/>
      </w:rPr>
    </w:lvl>
    <w:lvl w:ilvl="8" w:tplc="04090005" w:tentative="1">
      <w:start w:val="1"/>
      <w:numFmt w:val="bullet"/>
      <w:lvlText w:val=""/>
      <w:lvlJc w:val="left"/>
      <w:pPr>
        <w:tabs>
          <w:tab w:val="num" w:pos="4738"/>
        </w:tabs>
        <w:ind w:left="4738" w:hanging="420"/>
      </w:pPr>
      <w:rPr>
        <w:rFonts w:ascii="Wingdings" w:hAnsi="Wingdings" w:hint="default"/>
      </w:rPr>
    </w:lvl>
  </w:abstractNum>
  <w:abstractNum w:abstractNumId="847">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48">
    <w:nsid w:val="39FA7001"/>
    <w:multiLevelType w:val="singleLevel"/>
    <w:tmpl w:val="44B8B618"/>
    <w:lvl w:ilvl="0">
      <w:start w:val="1"/>
      <w:numFmt w:val="bullet"/>
      <w:lvlText w:val=""/>
      <w:lvlJc w:val="left"/>
      <w:pPr>
        <w:tabs>
          <w:tab w:val="num" w:pos="360"/>
        </w:tabs>
        <w:ind w:left="360" w:hanging="360"/>
      </w:pPr>
      <w:rPr>
        <w:rFonts w:ascii="Symbol" w:hAnsi="Symbol" w:hint="default"/>
      </w:rPr>
    </w:lvl>
  </w:abstractNum>
  <w:abstractNum w:abstractNumId="849">
    <w:nsid w:val="3A131C8C"/>
    <w:multiLevelType w:val="hybridMultilevel"/>
    <w:tmpl w:val="C936975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850">
    <w:nsid w:val="3A255FDC"/>
    <w:multiLevelType w:val="singleLevel"/>
    <w:tmpl w:val="8FFE7EE8"/>
    <w:lvl w:ilvl="0">
      <w:start w:val="241"/>
      <w:numFmt w:val="decimal"/>
      <w:lvlText w:val="%1．"/>
      <w:lvlJc w:val="left"/>
      <w:pPr>
        <w:tabs>
          <w:tab w:val="num" w:pos="360"/>
        </w:tabs>
        <w:ind w:left="360" w:hanging="360"/>
      </w:pPr>
      <w:rPr>
        <w:rFonts w:ascii="SimSun" w:hAnsi="Wingdings" w:hint="eastAsia"/>
      </w:rPr>
    </w:lvl>
  </w:abstractNum>
  <w:abstractNum w:abstractNumId="851">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852">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53">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54">
    <w:nsid w:val="3A760D33"/>
    <w:multiLevelType w:val="singleLevel"/>
    <w:tmpl w:val="20AA7726"/>
    <w:lvl w:ilvl="0">
      <w:start w:val="2"/>
      <w:numFmt w:val="lowerLetter"/>
      <w:lvlText w:val="%1)"/>
      <w:lvlJc w:val="left"/>
      <w:pPr>
        <w:tabs>
          <w:tab w:val="num" w:pos="720"/>
        </w:tabs>
        <w:ind w:left="720" w:hanging="720"/>
      </w:pPr>
      <w:rPr>
        <w:rFonts w:hint="default"/>
      </w:rPr>
    </w:lvl>
  </w:abstractNum>
  <w:abstractNum w:abstractNumId="855">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856">
    <w:nsid w:val="3AA171B5"/>
    <w:multiLevelType w:val="multilevel"/>
    <w:tmpl w:val="EF728F00"/>
    <w:lvl w:ilvl="0">
      <w:start w:val="10"/>
      <w:numFmt w:val="decimal"/>
      <w:lvlText w:val="%1"/>
      <w:lvlJc w:val="left"/>
      <w:pPr>
        <w:tabs>
          <w:tab w:val="num" w:pos="540"/>
        </w:tabs>
        <w:ind w:left="540" w:hanging="540"/>
      </w:pPr>
      <w:rPr>
        <w:rFonts w:hint="default"/>
      </w:rPr>
    </w:lvl>
    <w:lvl w:ilvl="1">
      <w:start w:val="4"/>
      <w:numFmt w:val="decimal"/>
      <w:lvlText w:val="%1.%2"/>
      <w:lvlJc w:val="left"/>
      <w:pPr>
        <w:tabs>
          <w:tab w:val="num" w:pos="540"/>
        </w:tabs>
        <w:ind w:left="540" w:hanging="54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57">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58">
    <w:nsid w:val="3AC26ED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59">
    <w:nsid w:val="3AD00B31"/>
    <w:multiLevelType w:val="hybridMultilevel"/>
    <w:tmpl w:val="1918F7AE"/>
    <w:lvl w:ilvl="0" w:tplc="084EF0F8">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0">
    <w:nsid w:val="3AE073BF"/>
    <w:multiLevelType w:val="multilevel"/>
    <w:tmpl w:val="5FDC0258"/>
    <w:lvl w:ilvl="0">
      <w:start w:val="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61">
    <w:nsid w:val="3AF05570"/>
    <w:multiLevelType w:val="hybridMultilevel"/>
    <w:tmpl w:val="404E51BC"/>
    <w:lvl w:ilvl="0" w:tplc="BBEE463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2">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3">
    <w:nsid w:val="3B4A4246"/>
    <w:multiLevelType w:val="hybridMultilevel"/>
    <w:tmpl w:val="8A96259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64">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65">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6">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7">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868">
    <w:nsid w:val="3B9D3B89"/>
    <w:multiLevelType w:val="multilevel"/>
    <w:tmpl w:val="777A297C"/>
    <w:lvl w:ilvl="0">
      <w:start w:val="2"/>
      <w:numFmt w:val="decimal"/>
      <w:lvlText w:val="%1"/>
      <w:lvlJc w:val="left"/>
      <w:pPr>
        <w:tabs>
          <w:tab w:val="num" w:pos="720"/>
        </w:tabs>
        <w:ind w:left="720" w:hanging="720"/>
      </w:pPr>
      <w:rPr>
        <w:rFonts w:hint="default"/>
      </w:rPr>
    </w:lvl>
    <w:lvl w:ilvl="1">
      <w:start w:val="3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69">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70">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871">
    <w:nsid w:val="3BEE5970"/>
    <w:multiLevelType w:val="hybridMultilevel"/>
    <w:tmpl w:val="E9B6A394"/>
    <w:lvl w:ilvl="0" w:tplc="74D4526C">
      <w:start w:val="1"/>
      <w:numFmt w:val="bullet"/>
      <w:lvlText w:val=""/>
      <w:lvlJc w:val="left"/>
      <w:pPr>
        <w:tabs>
          <w:tab w:val="num" w:pos="785"/>
        </w:tabs>
        <w:ind w:left="765" w:hanging="340"/>
      </w:pPr>
      <w:rPr>
        <w:rFonts w:ascii="Wingdings" w:hAnsi="Wingdings" w:hint="default"/>
        <w:sz w:val="10"/>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72">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73">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74">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5">
    <w:nsid w:val="3C467E39"/>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876">
    <w:nsid w:val="3C4C75E5"/>
    <w:multiLevelType w:val="hybridMultilevel"/>
    <w:tmpl w:val="7CC4D682"/>
    <w:lvl w:ilvl="0" w:tplc="6DAE0A7C">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877">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78">
    <w:nsid w:val="3C5703C6"/>
    <w:multiLevelType w:val="hybridMultilevel"/>
    <w:tmpl w:val="3FB8F29E"/>
    <w:lvl w:ilvl="0" w:tplc="5A1A15DE">
      <w:start w:val="1"/>
      <w:numFmt w:val="lowerLetter"/>
      <w:lvlText w:val="(%1)"/>
      <w:lvlJc w:val="left"/>
      <w:pPr>
        <w:tabs>
          <w:tab w:val="num" w:pos="1020"/>
        </w:tabs>
        <w:ind w:left="1020" w:hanging="450"/>
      </w:pPr>
      <w:rPr>
        <w:rFonts w:hint="default"/>
      </w:rPr>
    </w:lvl>
    <w:lvl w:ilvl="1" w:tplc="04090019">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879">
    <w:nsid w:val="3C793276"/>
    <w:multiLevelType w:val="singleLevel"/>
    <w:tmpl w:val="31A4D538"/>
    <w:lvl w:ilvl="0">
      <w:start w:val="1"/>
      <w:numFmt w:val="lowerLetter"/>
      <w:lvlText w:val="%1)"/>
      <w:lvlJc w:val="left"/>
      <w:pPr>
        <w:tabs>
          <w:tab w:val="num" w:pos="720"/>
        </w:tabs>
        <w:ind w:left="720" w:hanging="720"/>
      </w:pPr>
      <w:rPr>
        <w:rFonts w:hint="default"/>
      </w:rPr>
    </w:lvl>
  </w:abstractNum>
  <w:abstractNum w:abstractNumId="880">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1">
    <w:nsid w:val="3CAB1E52"/>
    <w:multiLevelType w:val="hybridMultilevel"/>
    <w:tmpl w:val="5D0CF68E"/>
    <w:lvl w:ilvl="0" w:tplc="A12ED1A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82">
    <w:nsid w:val="3CD15789"/>
    <w:multiLevelType w:val="multilevel"/>
    <w:tmpl w:val="FAAC3B6E"/>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883">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884">
    <w:nsid w:val="3CE842A7"/>
    <w:multiLevelType w:val="multilevel"/>
    <w:tmpl w:val="8724064A"/>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85">
    <w:nsid w:val="3CF37B6B"/>
    <w:multiLevelType w:val="singleLevel"/>
    <w:tmpl w:val="1D3E2C54"/>
    <w:lvl w:ilvl="0">
      <w:start w:val="1"/>
      <w:numFmt w:val="decimalFullWidth"/>
      <w:lvlText w:val="%1、"/>
      <w:lvlJc w:val="left"/>
      <w:pPr>
        <w:tabs>
          <w:tab w:val="num" w:pos="420"/>
        </w:tabs>
        <w:ind w:left="420" w:hanging="420"/>
      </w:pPr>
      <w:rPr>
        <w:rFonts w:hint="eastAsia"/>
      </w:rPr>
    </w:lvl>
  </w:abstractNum>
  <w:abstractNum w:abstractNumId="886">
    <w:nsid w:val="3CFA783E"/>
    <w:multiLevelType w:val="hybridMultilevel"/>
    <w:tmpl w:val="B8F66854"/>
    <w:lvl w:ilvl="0" w:tplc="529C7D62">
      <w:start w:val="1"/>
      <w:numFmt w:val="lowerLetter"/>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7">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888">
    <w:nsid w:val="3D1A4D1B"/>
    <w:multiLevelType w:val="hybridMultilevel"/>
    <w:tmpl w:val="A7C6E15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889">
    <w:nsid w:val="3D3D09B7"/>
    <w:multiLevelType w:val="hybridMultilevel"/>
    <w:tmpl w:val="B196412A"/>
    <w:lvl w:ilvl="0" w:tplc="FFFFFFFF">
      <w:start w:val="1"/>
      <w:numFmt w:val="low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90">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891">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892">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93">
    <w:nsid w:val="3D843A16"/>
    <w:multiLevelType w:val="hybridMultilevel"/>
    <w:tmpl w:val="597A3108"/>
    <w:lvl w:ilvl="0" w:tplc="5EEC2108">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4">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895">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896">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897">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898">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9">
    <w:nsid w:val="3E0D332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00">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901">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2">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3">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904">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905">
    <w:nsid w:val="3E521E21"/>
    <w:multiLevelType w:val="singleLevel"/>
    <w:tmpl w:val="08B2EBB2"/>
    <w:lvl w:ilvl="0">
      <w:start w:val="10"/>
      <w:numFmt w:val="decimal"/>
      <w:lvlText w:val="%1"/>
      <w:lvlJc w:val="left"/>
      <w:pPr>
        <w:tabs>
          <w:tab w:val="num" w:pos="360"/>
        </w:tabs>
        <w:ind w:left="360" w:hanging="360"/>
      </w:pPr>
      <w:rPr>
        <w:rFonts w:hint="default"/>
      </w:rPr>
    </w:lvl>
  </w:abstractNum>
  <w:abstractNum w:abstractNumId="906">
    <w:nsid w:val="3EA5086A"/>
    <w:multiLevelType w:val="hybridMultilevel"/>
    <w:tmpl w:val="021C2C0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07">
    <w:nsid w:val="3EA91289"/>
    <w:multiLevelType w:val="singleLevel"/>
    <w:tmpl w:val="1C1A5BF8"/>
    <w:lvl w:ilvl="0">
      <w:numFmt w:val="bullet"/>
      <w:lvlText w:val="-"/>
      <w:lvlJc w:val="left"/>
      <w:pPr>
        <w:tabs>
          <w:tab w:val="num" w:pos="720"/>
        </w:tabs>
        <w:ind w:left="720" w:hanging="720"/>
      </w:pPr>
      <w:rPr>
        <w:rFonts w:ascii="Times New Roman" w:hAnsi="Times New Roman" w:hint="default"/>
      </w:rPr>
    </w:lvl>
  </w:abstractNum>
  <w:abstractNum w:abstractNumId="908">
    <w:nsid w:val="3EA9221D"/>
    <w:multiLevelType w:val="multilevel"/>
    <w:tmpl w:val="EDB036DA"/>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2160"/>
        </w:tabs>
        <w:ind w:left="2160" w:hanging="108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3240"/>
        </w:tabs>
        <w:ind w:left="3240" w:hanging="144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4320"/>
        </w:tabs>
        <w:ind w:left="4320" w:hanging="180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909">
    <w:nsid w:val="3EAC09C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10">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1">
    <w:nsid w:val="3EB72967"/>
    <w:multiLevelType w:val="singleLevel"/>
    <w:tmpl w:val="419C83AC"/>
    <w:lvl w:ilvl="0">
      <w:start w:val="2"/>
      <w:numFmt w:val="bullet"/>
      <w:lvlText w:val="●"/>
      <w:lvlJc w:val="left"/>
      <w:pPr>
        <w:tabs>
          <w:tab w:val="num" w:pos="210"/>
        </w:tabs>
        <w:ind w:left="210" w:hanging="210"/>
      </w:pPr>
      <w:rPr>
        <w:rFonts w:ascii="SimSun" w:hint="eastAsia"/>
      </w:rPr>
    </w:lvl>
  </w:abstractNum>
  <w:abstractNum w:abstractNumId="912">
    <w:nsid w:val="3EDB0C25"/>
    <w:multiLevelType w:val="singleLevel"/>
    <w:tmpl w:val="1CFE9560"/>
    <w:lvl w:ilvl="0">
      <w:start w:val="1"/>
      <w:numFmt w:val="lowerLetter"/>
      <w:lvlText w:val="%1)"/>
      <w:lvlJc w:val="left"/>
      <w:pPr>
        <w:tabs>
          <w:tab w:val="num" w:pos="720"/>
        </w:tabs>
        <w:ind w:left="720" w:hanging="720"/>
      </w:pPr>
      <w:rPr>
        <w:rFonts w:hint="default"/>
      </w:rPr>
    </w:lvl>
  </w:abstractNum>
  <w:abstractNum w:abstractNumId="913">
    <w:nsid w:val="3EDD6BDD"/>
    <w:multiLevelType w:val="multilevel"/>
    <w:tmpl w:val="7FEC0070"/>
    <w:lvl w:ilvl="0">
      <w:start w:val="16"/>
      <w:numFmt w:val="decimal"/>
      <w:lvlText w:val="%1"/>
      <w:lvlJc w:val="left"/>
      <w:pPr>
        <w:tabs>
          <w:tab w:val="num" w:pos="555"/>
        </w:tabs>
        <w:ind w:left="555" w:hanging="555"/>
      </w:pPr>
      <w:rPr>
        <w:rFonts w:hint="default"/>
      </w:rPr>
    </w:lvl>
    <w:lvl w:ilvl="1">
      <w:start w:val="5"/>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14">
    <w:nsid w:val="3EEA54BC"/>
    <w:multiLevelType w:val="hybridMultilevel"/>
    <w:tmpl w:val="1564EBD4"/>
    <w:lvl w:ilvl="0" w:tplc="E6D29458">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15">
    <w:nsid w:val="3EEB021F"/>
    <w:multiLevelType w:val="hybridMultilevel"/>
    <w:tmpl w:val="1DF0FDE4"/>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16">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917">
    <w:nsid w:val="3F2246E5"/>
    <w:multiLevelType w:val="singleLevel"/>
    <w:tmpl w:val="22B85CA6"/>
    <w:lvl w:ilvl="0">
      <w:start w:val="1"/>
      <w:numFmt w:val="lowerLetter"/>
      <w:lvlText w:val="(%1)"/>
      <w:lvlJc w:val="left"/>
      <w:pPr>
        <w:tabs>
          <w:tab w:val="num" w:pos="720"/>
        </w:tabs>
        <w:ind w:left="720" w:hanging="720"/>
      </w:pPr>
      <w:rPr>
        <w:rFonts w:hint="default"/>
      </w:rPr>
    </w:lvl>
  </w:abstractNum>
  <w:abstractNum w:abstractNumId="918">
    <w:nsid w:val="3F264356"/>
    <w:multiLevelType w:val="hybridMultilevel"/>
    <w:tmpl w:val="234EB5A2"/>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bullet"/>
      <w:pStyle w:val="BulletPoint"/>
      <w:lvlText w:val=""/>
      <w:lvlJc w:val="left"/>
      <w:pPr>
        <w:tabs>
          <w:tab w:val="num" w:pos="2340"/>
        </w:tabs>
        <w:ind w:left="2340" w:hanging="360"/>
      </w:pPr>
      <w:rPr>
        <w:rFonts w:ascii="Symbol" w:hAnsi="Symbo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19">
    <w:nsid w:val="3F277C77"/>
    <w:multiLevelType w:val="hybridMultilevel"/>
    <w:tmpl w:val="D5BABBB4"/>
    <w:lvl w:ilvl="0" w:tplc="526437EE">
      <w:start w:val="1"/>
      <w:numFmt w:val="decimal"/>
      <w:lvlText w:val="%1．"/>
      <w:lvlJc w:val="left"/>
      <w:pPr>
        <w:tabs>
          <w:tab w:val="num" w:pos="1272"/>
        </w:tabs>
        <w:ind w:left="1272" w:hanging="810"/>
      </w:pPr>
      <w:rPr>
        <w:rFonts w:hint="eastAsia"/>
      </w:rPr>
    </w:lvl>
    <w:lvl w:ilvl="1" w:tplc="5BCCFD1E">
      <w:start w:val="1"/>
      <w:numFmt w:val="lowerLetter"/>
      <w:lvlText w:val="%2."/>
      <w:lvlJc w:val="left"/>
      <w:pPr>
        <w:tabs>
          <w:tab w:val="num" w:pos="1242"/>
        </w:tabs>
        <w:ind w:left="1242" w:hanging="360"/>
      </w:pPr>
      <w:rPr>
        <w:rFonts w:hint="eastAsia"/>
      </w:rPr>
    </w:lvl>
    <w:lvl w:ilvl="2" w:tplc="8404EE82">
      <w:start w:val="1"/>
      <w:numFmt w:val="decimal"/>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920">
    <w:nsid w:val="3F335709"/>
    <w:multiLevelType w:val="hybridMultilevel"/>
    <w:tmpl w:val="AB5688AE"/>
    <w:lvl w:ilvl="0" w:tplc="066234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21">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22">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923">
    <w:nsid w:val="3F893AE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24">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5">
    <w:nsid w:val="3F9F7171"/>
    <w:multiLevelType w:val="multilevel"/>
    <w:tmpl w:val="B67422B2"/>
    <w:lvl w:ilvl="0">
      <w:start w:val="2"/>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26">
    <w:nsid w:val="3FC80BC4"/>
    <w:multiLevelType w:val="multilevel"/>
    <w:tmpl w:val="3E989B22"/>
    <w:lvl w:ilvl="0">
      <w:start w:val="6"/>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27">
    <w:nsid w:val="3FCB0F4D"/>
    <w:multiLevelType w:val="hybridMultilevel"/>
    <w:tmpl w:val="E9B6A394"/>
    <w:lvl w:ilvl="0" w:tplc="7860A1B8">
      <w:start w:val="1"/>
      <w:numFmt w:val="bullet"/>
      <w:lvlText w:val=""/>
      <w:lvlJc w:val="left"/>
      <w:pPr>
        <w:tabs>
          <w:tab w:val="num" w:pos="794"/>
        </w:tabs>
        <w:ind w:left="794" w:hanging="369"/>
      </w:pPr>
      <w:rPr>
        <w:rFonts w:ascii="Wingdings" w:hAnsi="Wingdings" w:hint="default"/>
        <w:sz w:val="13"/>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928">
    <w:nsid w:val="3FCB100B"/>
    <w:multiLevelType w:val="singleLevel"/>
    <w:tmpl w:val="349C9F4C"/>
    <w:lvl w:ilvl="0">
      <w:start w:val="1"/>
      <w:numFmt w:val="lowerLetter"/>
      <w:lvlText w:val="(%1)"/>
      <w:lvlJc w:val="left"/>
      <w:pPr>
        <w:tabs>
          <w:tab w:val="num" w:pos="2912"/>
        </w:tabs>
        <w:ind w:left="2912" w:hanging="360"/>
      </w:pPr>
      <w:rPr>
        <w:rFonts w:hint="default"/>
      </w:rPr>
    </w:lvl>
  </w:abstractNum>
  <w:abstractNum w:abstractNumId="929">
    <w:nsid w:val="3FDE6BDF"/>
    <w:multiLevelType w:val="multilevel"/>
    <w:tmpl w:val="145C962A"/>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930">
    <w:nsid w:val="3FF430BF"/>
    <w:multiLevelType w:val="multilevel"/>
    <w:tmpl w:val="802E0718"/>
    <w:lvl w:ilvl="0">
      <w:start w:val="12"/>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31">
    <w:nsid w:val="3FFB31F5"/>
    <w:multiLevelType w:val="hybridMultilevel"/>
    <w:tmpl w:val="E626CD88"/>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32">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933">
    <w:nsid w:val="400B17E5"/>
    <w:multiLevelType w:val="hybridMultilevel"/>
    <w:tmpl w:val="D3A4C486"/>
    <w:lvl w:ilvl="0" w:tplc="BB2AC700">
      <w:numFmt w:val="bullet"/>
      <w:lvlText w:val="●"/>
      <w:lvlJc w:val="left"/>
      <w:pPr>
        <w:tabs>
          <w:tab w:val="num" w:pos="1392"/>
        </w:tabs>
        <w:ind w:left="1392" w:hanging="930"/>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934">
    <w:nsid w:val="401E796A"/>
    <w:multiLevelType w:val="singleLevel"/>
    <w:tmpl w:val="2E7A602C"/>
    <w:lvl w:ilvl="0">
      <w:start w:val="1"/>
      <w:numFmt w:val="lowerLetter"/>
      <w:lvlText w:val="%1）"/>
      <w:lvlJc w:val="left"/>
      <w:pPr>
        <w:tabs>
          <w:tab w:val="num" w:pos="615"/>
        </w:tabs>
        <w:ind w:left="615" w:hanging="300"/>
      </w:pPr>
      <w:rPr>
        <w:rFonts w:hint="eastAsia"/>
      </w:rPr>
    </w:lvl>
  </w:abstractNum>
  <w:abstractNum w:abstractNumId="935">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936">
    <w:nsid w:val="40287094"/>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937">
    <w:nsid w:val="4029140C"/>
    <w:multiLevelType w:val="multilevel"/>
    <w:tmpl w:val="827AF48C"/>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38">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9">
    <w:nsid w:val="405E1077"/>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940">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941">
    <w:nsid w:val="407E5C1E"/>
    <w:multiLevelType w:val="hybridMultilevel"/>
    <w:tmpl w:val="2F425CAE"/>
    <w:lvl w:ilvl="0" w:tplc="C584F6AC">
      <w:start w:val="1"/>
      <w:numFmt w:val="lowerLetter"/>
      <w:lvlText w:val="%1)"/>
      <w:lvlJc w:val="left"/>
      <w:pPr>
        <w:tabs>
          <w:tab w:val="num" w:pos="1227"/>
        </w:tabs>
        <w:ind w:left="1227" w:hanging="765"/>
      </w:pPr>
      <w:rPr>
        <w:rFonts w:hint="eastAsia"/>
      </w:rPr>
    </w:lvl>
    <w:lvl w:ilvl="1" w:tplc="E194898E">
      <w:start w:val="1"/>
      <w:numFmt w:val="decimal"/>
      <w:lvlText w:val="%2．"/>
      <w:lvlJc w:val="left"/>
      <w:pPr>
        <w:tabs>
          <w:tab w:val="num" w:pos="1242"/>
        </w:tabs>
        <w:ind w:left="1242" w:hanging="360"/>
      </w:pPr>
      <w:rPr>
        <w:rFonts w:hint="eastAsia"/>
      </w:rPr>
    </w:lvl>
    <w:lvl w:ilvl="2" w:tplc="D12404A4">
      <w:start w:val="1"/>
      <w:numFmt w:val="lowerLetter"/>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942">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3">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944">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945">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46">
    <w:nsid w:val="40D021FA"/>
    <w:multiLevelType w:val="multilevel"/>
    <w:tmpl w:val="46C08DC4"/>
    <w:lvl w:ilvl="0">
      <w:start w:val="5"/>
      <w:numFmt w:val="decimal"/>
      <w:lvlText w:val="%1"/>
      <w:lvlJc w:val="left"/>
      <w:pPr>
        <w:tabs>
          <w:tab w:val="num" w:pos="420"/>
        </w:tabs>
        <w:ind w:left="420" w:hanging="420"/>
      </w:pPr>
      <w:rPr>
        <w:rFonts w:hint="default"/>
      </w:rPr>
    </w:lvl>
    <w:lvl w:ilvl="1">
      <w:start w:val="6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47">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8">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9">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0">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51">
    <w:nsid w:val="41075D2B"/>
    <w:multiLevelType w:val="hybridMultilevel"/>
    <w:tmpl w:val="2BE2D4F6"/>
    <w:lvl w:ilvl="0" w:tplc="52F02F62">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52">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953">
    <w:nsid w:val="414F259A"/>
    <w:multiLevelType w:val="hybridMultilevel"/>
    <w:tmpl w:val="907C66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54">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955">
    <w:nsid w:val="417616A9"/>
    <w:multiLevelType w:val="hybridMultilevel"/>
    <w:tmpl w:val="21AAD58E"/>
    <w:lvl w:ilvl="0" w:tplc="FFFFFFFF">
      <w:numFmt w:val="bullet"/>
      <w:lvlText w:val="-"/>
      <w:lvlJc w:val="left"/>
      <w:pPr>
        <w:tabs>
          <w:tab w:val="num" w:pos="405"/>
        </w:tabs>
        <w:ind w:left="405" w:hanging="360"/>
      </w:pPr>
      <w:rPr>
        <w:rFonts w:ascii="Times New Roman" w:eastAsia="Times New Roman" w:hAnsi="Times New Roman" w:cs="Times New Roman" w:hint="default"/>
      </w:rPr>
    </w:lvl>
    <w:lvl w:ilvl="1" w:tplc="FFFFFFFF" w:tentative="1">
      <w:start w:val="1"/>
      <w:numFmt w:val="bullet"/>
      <w:lvlText w:val="o"/>
      <w:lvlJc w:val="left"/>
      <w:pPr>
        <w:tabs>
          <w:tab w:val="num" w:pos="1125"/>
        </w:tabs>
        <w:ind w:left="1125" w:hanging="360"/>
      </w:pPr>
      <w:rPr>
        <w:rFonts w:ascii="Courier New" w:hAnsi="Courier New" w:cs="Courier New" w:hint="default"/>
      </w:rPr>
    </w:lvl>
    <w:lvl w:ilvl="2" w:tplc="FFFFFFFF" w:tentative="1">
      <w:start w:val="1"/>
      <w:numFmt w:val="bullet"/>
      <w:lvlText w:val=""/>
      <w:lvlJc w:val="left"/>
      <w:pPr>
        <w:tabs>
          <w:tab w:val="num" w:pos="1845"/>
        </w:tabs>
        <w:ind w:left="1845" w:hanging="360"/>
      </w:pPr>
      <w:rPr>
        <w:rFonts w:ascii="Wingdings" w:hAnsi="Wingdings" w:hint="default"/>
      </w:rPr>
    </w:lvl>
    <w:lvl w:ilvl="3" w:tplc="FFFFFFFF" w:tentative="1">
      <w:start w:val="1"/>
      <w:numFmt w:val="bullet"/>
      <w:lvlText w:val=""/>
      <w:lvlJc w:val="left"/>
      <w:pPr>
        <w:tabs>
          <w:tab w:val="num" w:pos="2565"/>
        </w:tabs>
        <w:ind w:left="2565" w:hanging="360"/>
      </w:pPr>
      <w:rPr>
        <w:rFonts w:ascii="Symbol" w:hAnsi="Symbol" w:hint="default"/>
      </w:rPr>
    </w:lvl>
    <w:lvl w:ilvl="4" w:tplc="FFFFFFFF" w:tentative="1">
      <w:start w:val="1"/>
      <w:numFmt w:val="bullet"/>
      <w:lvlText w:val="o"/>
      <w:lvlJc w:val="left"/>
      <w:pPr>
        <w:tabs>
          <w:tab w:val="num" w:pos="3285"/>
        </w:tabs>
        <w:ind w:left="3285" w:hanging="360"/>
      </w:pPr>
      <w:rPr>
        <w:rFonts w:ascii="Courier New" w:hAnsi="Courier New" w:cs="Courier New" w:hint="default"/>
      </w:rPr>
    </w:lvl>
    <w:lvl w:ilvl="5" w:tplc="FFFFFFFF" w:tentative="1">
      <w:start w:val="1"/>
      <w:numFmt w:val="bullet"/>
      <w:lvlText w:val=""/>
      <w:lvlJc w:val="left"/>
      <w:pPr>
        <w:tabs>
          <w:tab w:val="num" w:pos="4005"/>
        </w:tabs>
        <w:ind w:left="4005" w:hanging="360"/>
      </w:pPr>
      <w:rPr>
        <w:rFonts w:ascii="Wingdings" w:hAnsi="Wingdings" w:hint="default"/>
      </w:rPr>
    </w:lvl>
    <w:lvl w:ilvl="6" w:tplc="FFFFFFFF" w:tentative="1">
      <w:start w:val="1"/>
      <w:numFmt w:val="bullet"/>
      <w:lvlText w:val=""/>
      <w:lvlJc w:val="left"/>
      <w:pPr>
        <w:tabs>
          <w:tab w:val="num" w:pos="4725"/>
        </w:tabs>
        <w:ind w:left="4725" w:hanging="360"/>
      </w:pPr>
      <w:rPr>
        <w:rFonts w:ascii="Symbol" w:hAnsi="Symbol" w:hint="default"/>
      </w:rPr>
    </w:lvl>
    <w:lvl w:ilvl="7" w:tplc="FFFFFFFF" w:tentative="1">
      <w:start w:val="1"/>
      <w:numFmt w:val="bullet"/>
      <w:lvlText w:val="o"/>
      <w:lvlJc w:val="left"/>
      <w:pPr>
        <w:tabs>
          <w:tab w:val="num" w:pos="5445"/>
        </w:tabs>
        <w:ind w:left="5445" w:hanging="360"/>
      </w:pPr>
      <w:rPr>
        <w:rFonts w:ascii="Courier New" w:hAnsi="Courier New" w:cs="Courier New" w:hint="default"/>
      </w:rPr>
    </w:lvl>
    <w:lvl w:ilvl="8" w:tplc="FFFFFFFF" w:tentative="1">
      <w:start w:val="1"/>
      <w:numFmt w:val="bullet"/>
      <w:lvlText w:val=""/>
      <w:lvlJc w:val="left"/>
      <w:pPr>
        <w:tabs>
          <w:tab w:val="num" w:pos="6165"/>
        </w:tabs>
        <w:ind w:left="6165" w:hanging="360"/>
      </w:pPr>
      <w:rPr>
        <w:rFonts w:ascii="Wingdings" w:hAnsi="Wingdings" w:hint="default"/>
      </w:rPr>
    </w:lvl>
  </w:abstractNum>
  <w:abstractNum w:abstractNumId="956">
    <w:nsid w:val="417C7E12"/>
    <w:multiLevelType w:val="singleLevel"/>
    <w:tmpl w:val="8932EAC4"/>
    <w:lvl w:ilvl="0">
      <w:start w:val="1"/>
      <w:numFmt w:val="decimal"/>
      <w:lvlText w:val="%1."/>
      <w:lvlJc w:val="left"/>
      <w:pPr>
        <w:tabs>
          <w:tab w:val="num" w:pos="720"/>
        </w:tabs>
        <w:ind w:left="720" w:hanging="720"/>
      </w:pPr>
      <w:rPr>
        <w:rFonts w:hint="default"/>
      </w:rPr>
    </w:lvl>
  </w:abstractNum>
  <w:abstractNum w:abstractNumId="957">
    <w:nsid w:val="418C6C4B"/>
    <w:multiLevelType w:val="hybridMultilevel"/>
    <w:tmpl w:val="8B40ADF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58">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59">
    <w:nsid w:val="41B169BC"/>
    <w:multiLevelType w:val="multilevel"/>
    <w:tmpl w:val="3B5EE276"/>
    <w:lvl w:ilvl="0">
      <w:start w:val="5"/>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ascii="SimHei" w:eastAsia="SimHei" w:hint="eastAsia"/>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60">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961">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2">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963">
    <w:nsid w:val="41DD70BF"/>
    <w:multiLevelType w:val="multilevel"/>
    <w:tmpl w:val="D16479FA"/>
    <w:lvl w:ilvl="0">
      <w:start w:val="1"/>
      <w:numFmt w:val="upperRoman"/>
      <w:lvlText w:val="%1."/>
      <w:lvlJc w:val="right"/>
      <w:pPr>
        <w:tabs>
          <w:tab w:val="num" w:pos="432"/>
        </w:tabs>
        <w:ind w:left="432" w:hanging="432"/>
      </w:pPr>
    </w:lvl>
    <w:lvl w:ilvl="1">
      <w:start w:val="1"/>
      <w:numFmt w:val="upperLetter"/>
      <w:lvlText w:val="%2."/>
      <w:lvlJc w:val="left"/>
      <w:pPr>
        <w:tabs>
          <w:tab w:val="num" w:pos="1152"/>
        </w:tabs>
        <w:ind w:left="1152" w:hanging="576"/>
      </w:pPr>
    </w:lvl>
    <w:lvl w:ilvl="2">
      <w:start w:val="1"/>
      <w:numFmt w:val="decimal"/>
      <w:lvlText w:val="%3."/>
      <w:lvlJc w:val="left"/>
      <w:pPr>
        <w:tabs>
          <w:tab w:val="num" w:pos="1728"/>
        </w:tabs>
        <w:ind w:left="1728" w:hanging="432"/>
      </w:pPr>
    </w:lvl>
    <w:lvl w:ilvl="3">
      <w:start w:val="1"/>
      <w:numFmt w:val="lowerLetter"/>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964">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965">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6">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967">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8">
    <w:nsid w:val="42130596"/>
    <w:multiLevelType w:val="hybridMultilevel"/>
    <w:tmpl w:val="FF3C3D8C"/>
    <w:lvl w:ilvl="0" w:tplc="466057F0">
      <w:start w:val="1"/>
      <w:numFmt w:val="bullet"/>
      <w:lvlText w:val="-"/>
      <w:lvlJc w:val="left"/>
      <w:pPr>
        <w:tabs>
          <w:tab w:val="num" w:pos="851"/>
        </w:tabs>
        <w:ind w:left="851" w:hanging="397"/>
      </w:pPr>
      <w:rPr>
        <w:rFonts w:ascii="SimSun" w:eastAsia="SimSun" w:hAnsi="Wingdings"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9">
    <w:nsid w:val="42305AC0"/>
    <w:multiLevelType w:val="singleLevel"/>
    <w:tmpl w:val="6F3E0068"/>
    <w:lvl w:ilvl="0">
      <w:start w:val="1"/>
      <w:numFmt w:val="bullet"/>
      <w:lvlText w:val=""/>
      <w:lvlJc w:val="left"/>
      <w:pPr>
        <w:tabs>
          <w:tab w:val="num" w:pos="360"/>
        </w:tabs>
        <w:ind w:left="360" w:hanging="360"/>
      </w:pPr>
      <w:rPr>
        <w:rFonts w:ascii="Symbol" w:hAnsi="Symbol" w:hint="default"/>
        <w:b w:val="0"/>
        <w:i w:val="0"/>
      </w:rPr>
    </w:lvl>
  </w:abstractNum>
  <w:abstractNum w:abstractNumId="970">
    <w:nsid w:val="424E5E07"/>
    <w:multiLevelType w:val="hybridMultilevel"/>
    <w:tmpl w:val="067AD9AE"/>
    <w:lvl w:ilvl="0" w:tplc="C024984A">
      <w:start w:val="1"/>
      <w:numFmt w:val="decimal"/>
      <w:lvlText w:val="%1."/>
      <w:lvlJc w:val="left"/>
      <w:pPr>
        <w:tabs>
          <w:tab w:val="num" w:pos="360"/>
        </w:tabs>
        <w:ind w:left="360" w:hanging="360"/>
      </w:pPr>
      <w:rPr>
        <w:rFonts w:hint="default"/>
        <w:b w:val="0"/>
        <w:color w:val="auto"/>
      </w:rPr>
    </w:lvl>
    <w:lvl w:ilvl="1" w:tplc="4CC8FB14">
      <w:start w:val="1"/>
      <w:numFmt w:val="lowerLetter"/>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71">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972">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973">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74">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75">
    <w:nsid w:val="429D39CD"/>
    <w:multiLevelType w:val="hybridMultilevel"/>
    <w:tmpl w:val="6C1E5DC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76">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77">
    <w:nsid w:val="42AF7C3A"/>
    <w:multiLevelType w:val="hybridMultilevel"/>
    <w:tmpl w:val="1564EBD4"/>
    <w:lvl w:ilvl="0" w:tplc="0409000B">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78">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979">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80">
    <w:nsid w:val="42CD0148"/>
    <w:multiLevelType w:val="hybridMultilevel"/>
    <w:tmpl w:val="DCDCA360"/>
    <w:lvl w:ilvl="0" w:tplc="24788B5C">
      <w:start w:val="264"/>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81">
    <w:nsid w:val="42E211FC"/>
    <w:multiLevelType w:val="singleLevel"/>
    <w:tmpl w:val="309E6770"/>
    <w:lvl w:ilvl="0">
      <w:start w:val="2"/>
      <w:numFmt w:val="decimal"/>
      <w:lvlText w:val="(%1)"/>
      <w:lvlJc w:val="left"/>
      <w:pPr>
        <w:tabs>
          <w:tab w:val="num" w:pos="1440"/>
        </w:tabs>
        <w:ind w:left="1440" w:hanging="720"/>
      </w:pPr>
      <w:rPr>
        <w:rFonts w:hint="default"/>
      </w:rPr>
    </w:lvl>
  </w:abstractNum>
  <w:abstractNum w:abstractNumId="982">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983">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984">
    <w:nsid w:val="431D619C"/>
    <w:multiLevelType w:val="multilevel"/>
    <w:tmpl w:val="C848297A"/>
    <w:lvl w:ilvl="0">
      <w:start w:val="1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SimHei" w:eastAsia="SimHei" w:hint="eastAsia"/>
      </w:rPr>
    </w:lvl>
    <w:lvl w:ilvl="2">
      <w:start w:val="1"/>
      <w:numFmt w:val="upperLetter"/>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85">
    <w:nsid w:val="43277DC5"/>
    <w:multiLevelType w:val="hybridMultilevel"/>
    <w:tmpl w:val="8D2A135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86">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987">
    <w:nsid w:val="43794521"/>
    <w:multiLevelType w:val="hybridMultilevel"/>
    <w:tmpl w:val="6A1E6612"/>
    <w:lvl w:ilvl="0" w:tplc="37EE16D0">
      <w:start w:val="1"/>
      <w:numFmt w:val="bullet"/>
      <w:lvlText w:val="-"/>
      <w:lvlJc w:val="left"/>
      <w:pPr>
        <w:tabs>
          <w:tab w:val="num" w:pos="851"/>
        </w:tabs>
        <w:ind w:left="851" w:hanging="397"/>
      </w:pPr>
      <w:rPr>
        <w:rFonts w:ascii="SimSun" w:eastAsia="SimSun" w:hAnsi="Wingdings"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88">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89">
    <w:nsid w:val="43932EA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90">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91">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92">
    <w:nsid w:val="43C10609"/>
    <w:multiLevelType w:val="hybridMultilevel"/>
    <w:tmpl w:val="7EE8FB5C"/>
    <w:lvl w:ilvl="0" w:tplc="E820C5B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93">
    <w:nsid w:val="43CB7A26"/>
    <w:multiLevelType w:val="singleLevel"/>
    <w:tmpl w:val="0409000F"/>
    <w:lvl w:ilvl="0">
      <w:start w:val="1"/>
      <w:numFmt w:val="decimal"/>
      <w:lvlText w:val="%1."/>
      <w:lvlJc w:val="left"/>
      <w:pPr>
        <w:tabs>
          <w:tab w:val="num" w:pos="360"/>
        </w:tabs>
        <w:ind w:left="360" w:hanging="360"/>
      </w:pPr>
    </w:lvl>
  </w:abstractNum>
  <w:abstractNum w:abstractNumId="994">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995">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6">
    <w:nsid w:val="43EF7752"/>
    <w:multiLevelType w:val="hybridMultilevel"/>
    <w:tmpl w:val="BB4E34D8"/>
    <w:lvl w:ilvl="0" w:tplc="192C11D2">
      <w:start w:val="1"/>
      <w:numFmt w:val="bullet"/>
      <w:lvlText w:val=""/>
      <w:lvlJc w:val="left"/>
      <w:pPr>
        <w:tabs>
          <w:tab w:val="num" w:pos="845"/>
        </w:tabs>
        <w:ind w:left="845" w:hanging="42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97">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8">
    <w:nsid w:val="43F846E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99">
    <w:nsid w:val="441E732B"/>
    <w:multiLevelType w:val="multilevel"/>
    <w:tmpl w:val="1CA06AE4"/>
    <w:lvl w:ilvl="0">
      <w:start w:val="6"/>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00">
    <w:nsid w:val="444714CC"/>
    <w:multiLevelType w:val="singleLevel"/>
    <w:tmpl w:val="FFA0448E"/>
    <w:lvl w:ilvl="0">
      <w:start w:val="1"/>
      <w:numFmt w:val="lowerRoman"/>
      <w:lvlText w:val="%1."/>
      <w:lvlJc w:val="left"/>
      <w:pPr>
        <w:tabs>
          <w:tab w:val="num" w:pos="720"/>
        </w:tabs>
        <w:ind w:left="720" w:hanging="720"/>
      </w:pPr>
      <w:rPr>
        <w:rFonts w:hint="default"/>
      </w:rPr>
    </w:lvl>
  </w:abstractNum>
  <w:abstractNum w:abstractNumId="1001">
    <w:nsid w:val="444E2653"/>
    <w:multiLevelType w:val="multilevel"/>
    <w:tmpl w:val="1DE66F46"/>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ascii="SimHei" w:eastAsia="SimHei" w:hint="eastAsia"/>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02">
    <w:nsid w:val="449E2178"/>
    <w:multiLevelType w:val="singleLevel"/>
    <w:tmpl w:val="5650A4BE"/>
    <w:lvl w:ilvl="0">
      <w:start w:val="2"/>
      <w:numFmt w:val="decimal"/>
      <w:lvlText w:val="%1."/>
      <w:lvlJc w:val="left"/>
      <w:pPr>
        <w:tabs>
          <w:tab w:val="num" w:pos="720"/>
        </w:tabs>
        <w:ind w:left="720" w:hanging="720"/>
      </w:pPr>
      <w:rPr>
        <w:rFonts w:hint="default"/>
      </w:rPr>
    </w:lvl>
  </w:abstractNum>
  <w:abstractNum w:abstractNumId="1003">
    <w:nsid w:val="44B93394"/>
    <w:multiLevelType w:val="multilevel"/>
    <w:tmpl w:val="D5B2A266"/>
    <w:lvl w:ilvl="0">
      <w:start w:val="1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04">
    <w:nsid w:val="44BC224E"/>
    <w:multiLevelType w:val="hybridMultilevel"/>
    <w:tmpl w:val="A672D8C0"/>
    <w:lvl w:ilvl="0" w:tplc="FFFFFFFF">
      <w:start w:val="1"/>
      <w:numFmt w:val="bullet"/>
      <w:lvlText w:val="o"/>
      <w:lvlJc w:val="left"/>
      <w:pPr>
        <w:tabs>
          <w:tab w:val="num" w:pos="720"/>
        </w:tabs>
        <w:ind w:left="720" w:hanging="360"/>
      </w:pPr>
      <w:rPr>
        <w:rFonts w:ascii="Courier New" w:hAnsi="Courier New"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05">
    <w:nsid w:val="44C57E66"/>
    <w:multiLevelType w:val="multilevel"/>
    <w:tmpl w:val="A35A23D2"/>
    <w:lvl w:ilvl="0">
      <w:start w:val="1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06">
    <w:nsid w:val="44F404AC"/>
    <w:multiLevelType w:val="hybridMultilevel"/>
    <w:tmpl w:val="7BAE1EBE"/>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07">
    <w:nsid w:val="44FF238F"/>
    <w:multiLevelType w:val="hybridMultilevel"/>
    <w:tmpl w:val="8A92704A"/>
    <w:lvl w:ilvl="0" w:tplc="FFFFFFFF">
      <w:start w:val="1"/>
      <w:numFmt w:val="lowerLetter"/>
      <w:lvlText w:val="(%1)"/>
      <w:lvlJc w:val="left"/>
      <w:pPr>
        <w:tabs>
          <w:tab w:val="num" w:pos="2520"/>
        </w:tabs>
        <w:ind w:left="2520" w:hanging="360"/>
      </w:pPr>
      <w:rPr>
        <w:rFonts w:hint="default"/>
      </w:rPr>
    </w:lvl>
    <w:lvl w:ilvl="1" w:tplc="FFFFFFFF" w:tentative="1">
      <w:start w:val="1"/>
      <w:numFmt w:val="lowerLetter"/>
      <w:lvlText w:val="%2."/>
      <w:lvlJc w:val="left"/>
      <w:pPr>
        <w:tabs>
          <w:tab w:val="num" w:pos="3240"/>
        </w:tabs>
        <w:ind w:left="3240" w:hanging="360"/>
      </w:pPr>
    </w:lvl>
    <w:lvl w:ilvl="2" w:tplc="FFFFFFFF" w:tentative="1">
      <w:start w:val="1"/>
      <w:numFmt w:val="lowerRoman"/>
      <w:lvlText w:val="%3."/>
      <w:lvlJc w:val="right"/>
      <w:pPr>
        <w:tabs>
          <w:tab w:val="num" w:pos="3960"/>
        </w:tabs>
        <w:ind w:left="3960" w:hanging="180"/>
      </w:pPr>
    </w:lvl>
    <w:lvl w:ilvl="3" w:tplc="FFFFFFFF" w:tentative="1">
      <w:start w:val="1"/>
      <w:numFmt w:val="decimal"/>
      <w:lvlText w:val="%4."/>
      <w:lvlJc w:val="left"/>
      <w:pPr>
        <w:tabs>
          <w:tab w:val="num" w:pos="4680"/>
        </w:tabs>
        <w:ind w:left="4680" w:hanging="360"/>
      </w:pPr>
    </w:lvl>
    <w:lvl w:ilvl="4" w:tplc="FFFFFFFF" w:tentative="1">
      <w:start w:val="1"/>
      <w:numFmt w:val="lowerLetter"/>
      <w:lvlText w:val="%5."/>
      <w:lvlJc w:val="left"/>
      <w:pPr>
        <w:tabs>
          <w:tab w:val="num" w:pos="5400"/>
        </w:tabs>
        <w:ind w:left="5400" w:hanging="360"/>
      </w:pPr>
    </w:lvl>
    <w:lvl w:ilvl="5" w:tplc="FFFFFFFF" w:tentative="1">
      <w:start w:val="1"/>
      <w:numFmt w:val="lowerRoman"/>
      <w:lvlText w:val="%6."/>
      <w:lvlJc w:val="right"/>
      <w:pPr>
        <w:tabs>
          <w:tab w:val="num" w:pos="6120"/>
        </w:tabs>
        <w:ind w:left="6120" w:hanging="180"/>
      </w:pPr>
    </w:lvl>
    <w:lvl w:ilvl="6" w:tplc="FFFFFFFF" w:tentative="1">
      <w:start w:val="1"/>
      <w:numFmt w:val="decimal"/>
      <w:lvlText w:val="%7."/>
      <w:lvlJc w:val="left"/>
      <w:pPr>
        <w:tabs>
          <w:tab w:val="num" w:pos="6840"/>
        </w:tabs>
        <w:ind w:left="6840" w:hanging="360"/>
      </w:pPr>
    </w:lvl>
    <w:lvl w:ilvl="7" w:tplc="FFFFFFFF" w:tentative="1">
      <w:start w:val="1"/>
      <w:numFmt w:val="lowerLetter"/>
      <w:lvlText w:val="%8."/>
      <w:lvlJc w:val="left"/>
      <w:pPr>
        <w:tabs>
          <w:tab w:val="num" w:pos="7560"/>
        </w:tabs>
        <w:ind w:left="7560" w:hanging="360"/>
      </w:pPr>
    </w:lvl>
    <w:lvl w:ilvl="8" w:tplc="FFFFFFFF" w:tentative="1">
      <w:start w:val="1"/>
      <w:numFmt w:val="lowerRoman"/>
      <w:lvlText w:val="%9."/>
      <w:lvlJc w:val="right"/>
      <w:pPr>
        <w:tabs>
          <w:tab w:val="num" w:pos="8280"/>
        </w:tabs>
        <w:ind w:left="8280" w:hanging="180"/>
      </w:pPr>
    </w:lvl>
  </w:abstractNum>
  <w:abstractNum w:abstractNumId="1008">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09">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10">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1">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1012">
    <w:nsid w:val="457B46DE"/>
    <w:multiLevelType w:val="multilevel"/>
    <w:tmpl w:val="F864A75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13">
    <w:nsid w:val="45976B35"/>
    <w:multiLevelType w:val="multilevel"/>
    <w:tmpl w:val="323E0160"/>
    <w:lvl w:ilvl="0">
      <w:start w:val="16"/>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14">
    <w:nsid w:val="45A810B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015">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16">
    <w:nsid w:val="45D1279B"/>
    <w:multiLevelType w:val="hybridMultilevel"/>
    <w:tmpl w:val="23968600"/>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17">
    <w:nsid w:val="45D53DD0"/>
    <w:multiLevelType w:val="multilevel"/>
    <w:tmpl w:val="CEA8915C"/>
    <w:lvl w:ilvl="0">
      <w:start w:val="8"/>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ascii="SimHei" w:eastAsia="SimHei" w:hint="eastAsia"/>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18">
    <w:nsid w:val="45D8273E"/>
    <w:multiLevelType w:val="hybridMultilevel"/>
    <w:tmpl w:val="55A27E64"/>
    <w:lvl w:ilvl="0" w:tplc="FFFFFFFF">
      <w:start w:val="1"/>
      <w:numFmt w:val="decimal"/>
      <w:lvlText w:val="%1."/>
      <w:lvlJc w:val="left"/>
      <w:pPr>
        <w:tabs>
          <w:tab w:val="num" w:pos="720"/>
        </w:tabs>
        <w:ind w:left="720" w:hanging="360"/>
      </w:pPr>
      <w:rPr>
        <w:rFonts w:hint="default"/>
      </w:rPr>
    </w:lvl>
    <w:lvl w:ilvl="1" w:tplc="FFFFFFFF">
      <w:start w:val="1"/>
      <w:numFmt w:val="decimal"/>
      <w:isLgl/>
      <w:lvlText w:val="%1.%2"/>
      <w:lvlJc w:val="left"/>
      <w:pPr>
        <w:tabs>
          <w:tab w:val="num" w:pos="720"/>
        </w:tabs>
        <w:ind w:left="720" w:hanging="360"/>
      </w:pPr>
      <w:rPr>
        <w:rFonts w:hint="default"/>
      </w:rPr>
    </w:lvl>
    <w:lvl w:ilvl="2" w:tplc="FFFFFFFF">
      <w:start w:val="1"/>
      <w:numFmt w:val="decimal"/>
      <w:isLgl/>
      <w:lvlText w:val="%1.%2.%3"/>
      <w:lvlJc w:val="left"/>
      <w:pPr>
        <w:tabs>
          <w:tab w:val="num" w:pos="1080"/>
        </w:tabs>
        <w:ind w:left="1080" w:hanging="720"/>
      </w:pPr>
      <w:rPr>
        <w:rFonts w:hint="default"/>
      </w:rPr>
    </w:lvl>
    <w:lvl w:ilvl="3" w:tplc="FFFFFFFF">
      <w:start w:val="1"/>
      <w:numFmt w:val="decimal"/>
      <w:isLgl/>
      <w:lvlText w:val="%1.%2.%3.%4"/>
      <w:lvlJc w:val="left"/>
      <w:pPr>
        <w:tabs>
          <w:tab w:val="num" w:pos="1080"/>
        </w:tabs>
        <w:ind w:left="1080" w:hanging="720"/>
      </w:pPr>
      <w:rPr>
        <w:rFonts w:hint="default"/>
      </w:rPr>
    </w:lvl>
    <w:lvl w:ilvl="4" w:tplc="FFFFFFFF">
      <w:start w:val="1"/>
      <w:numFmt w:val="decimal"/>
      <w:isLgl/>
      <w:lvlText w:val="%1.%2.%3.%4.%5"/>
      <w:lvlJc w:val="left"/>
      <w:pPr>
        <w:tabs>
          <w:tab w:val="num" w:pos="1440"/>
        </w:tabs>
        <w:ind w:left="1440" w:hanging="1080"/>
      </w:pPr>
      <w:rPr>
        <w:rFonts w:hint="default"/>
      </w:rPr>
    </w:lvl>
    <w:lvl w:ilvl="5" w:tplc="FFFFFFFF">
      <w:start w:val="1"/>
      <w:numFmt w:val="decimal"/>
      <w:isLgl/>
      <w:lvlText w:val="%1.%2.%3.%4.%5.%6"/>
      <w:lvlJc w:val="left"/>
      <w:pPr>
        <w:tabs>
          <w:tab w:val="num" w:pos="1440"/>
        </w:tabs>
        <w:ind w:left="1440" w:hanging="1080"/>
      </w:pPr>
      <w:rPr>
        <w:rFonts w:hint="default"/>
      </w:rPr>
    </w:lvl>
    <w:lvl w:ilvl="6" w:tplc="FFFFFFFF">
      <w:start w:val="1"/>
      <w:numFmt w:val="decimal"/>
      <w:isLgl/>
      <w:lvlText w:val="%1.%2.%3.%4.%5.%6.%7"/>
      <w:lvlJc w:val="left"/>
      <w:pPr>
        <w:tabs>
          <w:tab w:val="num" w:pos="1800"/>
        </w:tabs>
        <w:ind w:left="1800" w:hanging="1440"/>
      </w:pPr>
      <w:rPr>
        <w:rFonts w:hint="default"/>
      </w:rPr>
    </w:lvl>
    <w:lvl w:ilvl="7" w:tplc="FFFFFFFF">
      <w:start w:val="1"/>
      <w:numFmt w:val="decimal"/>
      <w:isLgl/>
      <w:lvlText w:val="%1.%2.%3.%4.%5.%6.%7.%8"/>
      <w:lvlJc w:val="left"/>
      <w:pPr>
        <w:tabs>
          <w:tab w:val="num" w:pos="1800"/>
        </w:tabs>
        <w:ind w:left="1800" w:hanging="1440"/>
      </w:pPr>
      <w:rPr>
        <w:rFonts w:hint="default"/>
      </w:rPr>
    </w:lvl>
    <w:lvl w:ilvl="8" w:tplc="FFFFFFFF">
      <w:start w:val="1"/>
      <w:numFmt w:val="decimal"/>
      <w:isLgl/>
      <w:lvlText w:val="%1.%2.%3.%4.%5.%6.%7.%8.%9"/>
      <w:lvlJc w:val="left"/>
      <w:pPr>
        <w:tabs>
          <w:tab w:val="num" w:pos="2160"/>
        </w:tabs>
        <w:ind w:left="2160" w:hanging="1800"/>
      </w:pPr>
      <w:rPr>
        <w:rFonts w:hint="default"/>
      </w:rPr>
    </w:lvl>
  </w:abstractNum>
  <w:abstractNum w:abstractNumId="1019">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20">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021">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22">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23">
    <w:nsid w:val="46223CD1"/>
    <w:multiLevelType w:val="hybridMultilevel"/>
    <w:tmpl w:val="D56AE06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24">
    <w:nsid w:val="46321F4D"/>
    <w:multiLevelType w:val="multilevel"/>
    <w:tmpl w:val="297CF268"/>
    <w:lvl w:ilvl="0">
      <w:start w:val="6"/>
      <w:numFmt w:val="decimal"/>
      <w:lvlText w:val="%1"/>
      <w:lvlJc w:val="left"/>
      <w:pPr>
        <w:tabs>
          <w:tab w:val="num" w:pos="420"/>
        </w:tabs>
        <w:ind w:left="420" w:hanging="420"/>
      </w:pPr>
      <w:rPr>
        <w:rFonts w:hint="default"/>
      </w:rPr>
    </w:lvl>
    <w:lvl w:ilvl="1">
      <w:start w:val="5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25">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1026">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27">
    <w:nsid w:val="46840A50"/>
    <w:multiLevelType w:val="singleLevel"/>
    <w:tmpl w:val="B9B29256"/>
    <w:lvl w:ilvl="0">
      <w:start w:val="241"/>
      <w:numFmt w:val="decimal"/>
      <w:lvlText w:val="%1．"/>
      <w:lvlJc w:val="left"/>
      <w:pPr>
        <w:tabs>
          <w:tab w:val="num" w:pos="132"/>
        </w:tabs>
        <w:ind w:left="132" w:hanging="132"/>
      </w:pPr>
      <w:rPr>
        <w:rFonts w:ascii="SimSun" w:hAnsi="Wingdings" w:hint="eastAsia"/>
      </w:rPr>
    </w:lvl>
  </w:abstractNum>
  <w:abstractNum w:abstractNumId="1028">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29">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030">
    <w:nsid w:val="4694602C"/>
    <w:multiLevelType w:val="hybridMultilevel"/>
    <w:tmpl w:val="38FA4CD2"/>
    <w:lvl w:ilvl="0" w:tplc="292C06D4">
      <w:start w:val="1"/>
      <w:numFmt w:val="lowerLetter"/>
      <w:lvlText w:val="（%1）"/>
      <w:lvlJc w:val="left"/>
      <w:pPr>
        <w:tabs>
          <w:tab w:val="num" w:pos="1560"/>
        </w:tabs>
        <w:ind w:left="1560" w:hanging="10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31">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32">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1033">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34">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1035">
    <w:nsid w:val="46CF2C1B"/>
    <w:multiLevelType w:val="multilevel"/>
    <w:tmpl w:val="AAE230B8"/>
    <w:lvl w:ilvl="0">
      <w:start w:val="1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36">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1037">
    <w:nsid w:val="46E15AED"/>
    <w:multiLevelType w:val="hybridMultilevel"/>
    <w:tmpl w:val="147A11C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38">
    <w:nsid w:val="47000AD5"/>
    <w:multiLevelType w:val="multilevel"/>
    <w:tmpl w:val="BD40CCA2"/>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SimHei" w:eastAsia="SimHei" w:hint="eastAsia"/>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39">
    <w:nsid w:val="473B6FA5"/>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1040">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041">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042">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043">
    <w:nsid w:val="474D2290"/>
    <w:multiLevelType w:val="multilevel"/>
    <w:tmpl w:val="598476F4"/>
    <w:lvl w:ilvl="0">
      <w:start w:val="2"/>
      <w:numFmt w:val="decimal"/>
      <w:lvlText w:val="%1"/>
      <w:lvlJc w:val="left"/>
      <w:pPr>
        <w:tabs>
          <w:tab w:val="num" w:pos="360"/>
        </w:tabs>
        <w:ind w:left="360" w:hanging="360"/>
      </w:pPr>
      <w:rPr>
        <w:rFonts w:hint="eastAsia"/>
      </w:rPr>
    </w:lvl>
    <w:lvl w:ilvl="1">
      <w:start w:val="1"/>
      <w:numFmt w:val="decimal"/>
      <w:lvlText w:val="%1.%2"/>
      <w:lvlJc w:val="left"/>
      <w:pPr>
        <w:tabs>
          <w:tab w:val="num" w:pos="720"/>
        </w:tabs>
        <w:ind w:left="720" w:hanging="360"/>
      </w:pPr>
      <w:rPr>
        <w:rFonts w:hint="eastAsia"/>
      </w:rPr>
    </w:lvl>
    <w:lvl w:ilvl="2">
      <w:start w:val="1"/>
      <w:numFmt w:val="decimal"/>
      <w:lvlText w:val="%1.%2.%3"/>
      <w:lvlJc w:val="left"/>
      <w:pPr>
        <w:tabs>
          <w:tab w:val="num" w:pos="1440"/>
        </w:tabs>
        <w:ind w:left="1440" w:hanging="720"/>
      </w:pPr>
      <w:rPr>
        <w:rFonts w:hint="eastAsia"/>
      </w:rPr>
    </w:lvl>
    <w:lvl w:ilvl="3">
      <w:start w:val="1"/>
      <w:numFmt w:val="decimal"/>
      <w:lvlText w:val="%1.%2.%3.%4"/>
      <w:lvlJc w:val="left"/>
      <w:pPr>
        <w:tabs>
          <w:tab w:val="num" w:pos="1800"/>
        </w:tabs>
        <w:ind w:left="1800" w:hanging="720"/>
      </w:pPr>
      <w:rPr>
        <w:rFonts w:hint="eastAsia"/>
      </w:rPr>
    </w:lvl>
    <w:lvl w:ilvl="4">
      <w:start w:val="1"/>
      <w:numFmt w:val="decimal"/>
      <w:lvlText w:val="%1.%2.%3.%4.%5"/>
      <w:lvlJc w:val="left"/>
      <w:pPr>
        <w:tabs>
          <w:tab w:val="num" w:pos="2520"/>
        </w:tabs>
        <w:ind w:left="2520" w:hanging="1080"/>
      </w:pPr>
      <w:rPr>
        <w:rFonts w:hint="eastAsia"/>
      </w:rPr>
    </w:lvl>
    <w:lvl w:ilvl="5">
      <w:start w:val="1"/>
      <w:numFmt w:val="decimal"/>
      <w:lvlText w:val="%1.%2.%3.%4.%5.%6"/>
      <w:lvlJc w:val="left"/>
      <w:pPr>
        <w:tabs>
          <w:tab w:val="num" w:pos="2880"/>
        </w:tabs>
        <w:ind w:left="2880" w:hanging="1080"/>
      </w:pPr>
      <w:rPr>
        <w:rFonts w:hint="eastAsia"/>
      </w:rPr>
    </w:lvl>
    <w:lvl w:ilvl="6">
      <w:start w:val="1"/>
      <w:numFmt w:val="decimal"/>
      <w:lvlText w:val="%1.%2.%3.%4.%5.%6.%7"/>
      <w:lvlJc w:val="left"/>
      <w:pPr>
        <w:tabs>
          <w:tab w:val="num" w:pos="3600"/>
        </w:tabs>
        <w:ind w:left="3600" w:hanging="1440"/>
      </w:pPr>
      <w:rPr>
        <w:rFonts w:hint="eastAsia"/>
      </w:rPr>
    </w:lvl>
    <w:lvl w:ilvl="7">
      <w:start w:val="1"/>
      <w:numFmt w:val="decimal"/>
      <w:lvlText w:val="%1.%2.%3.%4.%5.%6.%7.%8"/>
      <w:lvlJc w:val="left"/>
      <w:pPr>
        <w:tabs>
          <w:tab w:val="num" w:pos="3960"/>
        </w:tabs>
        <w:ind w:left="3960" w:hanging="1440"/>
      </w:pPr>
      <w:rPr>
        <w:rFonts w:hint="eastAsia"/>
      </w:rPr>
    </w:lvl>
    <w:lvl w:ilvl="8">
      <w:start w:val="1"/>
      <w:numFmt w:val="decimal"/>
      <w:lvlText w:val="%1.%2.%3.%4.%5.%6.%7.%8.%9"/>
      <w:lvlJc w:val="left"/>
      <w:pPr>
        <w:tabs>
          <w:tab w:val="num" w:pos="4680"/>
        </w:tabs>
        <w:ind w:left="4680" w:hanging="1800"/>
      </w:pPr>
      <w:rPr>
        <w:rFonts w:hint="eastAsia"/>
      </w:rPr>
    </w:lvl>
  </w:abstractNum>
  <w:abstractNum w:abstractNumId="1044">
    <w:nsid w:val="475C648B"/>
    <w:multiLevelType w:val="hybridMultilevel"/>
    <w:tmpl w:val="D3F4B2DE"/>
    <w:lvl w:ilvl="0" w:tplc="C286141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45">
    <w:nsid w:val="476953AC"/>
    <w:multiLevelType w:val="singleLevel"/>
    <w:tmpl w:val="58F08834"/>
    <w:lvl w:ilvl="0">
      <w:start w:val="16"/>
      <w:numFmt w:val="japaneseCounting"/>
      <w:lvlText w:val="%1"/>
      <w:lvlJc w:val="left"/>
      <w:pPr>
        <w:tabs>
          <w:tab w:val="num" w:pos="360"/>
        </w:tabs>
        <w:ind w:left="360" w:hanging="360"/>
      </w:pPr>
      <w:rPr>
        <w:rFonts w:hint="eastAsia"/>
      </w:rPr>
    </w:lvl>
  </w:abstractNum>
  <w:abstractNum w:abstractNumId="1046">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1047">
    <w:nsid w:val="478030B5"/>
    <w:multiLevelType w:val="hybridMultilevel"/>
    <w:tmpl w:val="B148831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48">
    <w:nsid w:val="47833A8F"/>
    <w:multiLevelType w:val="singleLevel"/>
    <w:tmpl w:val="44B8B618"/>
    <w:lvl w:ilvl="0">
      <w:start w:val="1"/>
      <w:numFmt w:val="bullet"/>
      <w:lvlText w:val=""/>
      <w:lvlJc w:val="left"/>
      <w:pPr>
        <w:tabs>
          <w:tab w:val="num" w:pos="360"/>
        </w:tabs>
        <w:ind w:left="360" w:hanging="360"/>
      </w:pPr>
      <w:rPr>
        <w:rFonts w:ascii="Symbol" w:hAnsi="Symbol" w:hint="default"/>
      </w:rPr>
    </w:lvl>
  </w:abstractNum>
  <w:abstractNum w:abstractNumId="1049">
    <w:nsid w:val="47A70BDE"/>
    <w:multiLevelType w:val="hybridMultilevel"/>
    <w:tmpl w:val="ECEA8FAA"/>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50">
    <w:nsid w:val="47C51630"/>
    <w:multiLevelType w:val="multilevel"/>
    <w:tmpl w:val="ABB25E3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1">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2">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53">
    <w:nsid w:val="47F554F8"/>
    <w:multiLevelType w:val="hybridMultilevel"/>
    <w:tmpl w:val="AA8E8276"/>
    <w:lvl w:ilvl="0" w:tplc="A634AF80">
      <w:start w:val="1"/>
      <w:numFmt w:val="japaneseCounting"/>
      <w:lvlText w:val="第%1条"/>
      <w:lvlJc w:val="left"/>
      <w:pPr>
        <w:tabs>
          <w:tab w:val="num" w:pos="750"/>
        </w:tabs>
        <w:ind w:left="750" w:hanging="750"/>
      </w:pPr>
      <w:rPr>
        <w:rFonts w:hint="default"/>
        <w:b/>
      </w:rPr>
    </w:lvl>
    <w:lvl w:ilvl="1" w:tplc="8098BD5A">
      <w:start w:val="1"/>
      <w:numFmt w:val="decimal"/>
      <w:lvlText w:val="%2."/>
      <w:lvlJc w:val="left"/>
      <w:pPr>
        <w:tabs>
          <w:tab w:val="num" w:pos="840"/>
        </w:tabs>
        <w:ind w:left="840" w:hanging="420"/>
      </w:pPr>
      <w:rPr>
        <w:rFonts w:hint="default"/>
        <w:b/>
        <w:color w:val="auto"/>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54">
    <w:nsid w:val="48052654"/>
    <w:multiLevelType w:val="singleLevel"/>
    <w:tmpl w:val="04090013"/>
    <w:lvl w:ilvl="0">
      <w:start w:val="1"/>
      <w:numFmt w:val="upperRoman"/>
      <w:lvlText w:val="%1."/>
      <w:lvlJc w:val="left"/>
      <w:pPr>
        <w:tabs>
          <w:tab w:val="num" w:pos="720"/>
        </w:tabs>
        <w:ind w:left="720" w:hanging="720"/>
      </w:pPr>
    </w:lvl>
  </w:abstractNum>
  <w:abstractNum w:abstractNumId="1055">
    <w:nsid w:val="480651DC"/>
    <w:multiLevelType w:val="singleLevel"/>
    <w:tmpl w:val="0409000F"/>
    <w:lvl w:ilvl="0">
      <w:start w:val="1"/>
      <w:numFmt w:val="decimal"/>
      <w:lvlText w:val="%1."/>
      <w:lvlJc w:val="left"/>
      <w:pPr>
        <w:tabs>
          <w:tab w:val="num" w:pos="360"/>
        </w:tabs>
        <w:ind w:left="360" w:hanging="360"/>
      </w:pPr>
    </w:lvl>
  </w:abstractNum>
  <w:abstractNum w:abstractNumId="1056">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57">
    <w:nsid w:val="4822753A"/>
    <w:multiLevelType w:val="singleLevel"/>
    <w:tmpl w:val="E7E84058"/>
    <w:lvl w:ilvl="0">
      <w:start w:val="1"/>
      <w:numFmt w:val="lowerLetter"/>
      <w:lvlText w:val="%1."/>
      <w:lvlJc w:val="left"/>
      <w:pPr>
        <w:tabs>
          <w:tab w:val="num" w:pos="150"/>
        </w:tabs>
        <w:ind w:left="150" w:hanging="150"/>
      </w:pPr>
      <w:rPr>
        <w:rFonts w:hint="eastAsia"/>
      </w:rPr>
    </w:lvl>
  </w:abstractNum>
  <w:abstractNum w:abstractNumId="1058">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9">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1060">
    <w:nsid w:val="4839795A"/>
    <w:multiLevelType w:val="hybridMultilevel"/>
    <w:tmpl w:val="81CAAAA0"/>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61">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2">
    <w:nsid w:val="484F48D4"/>
    <w:multiLevelType w:val="multilevel"/>
    <w:tmpl w:val="5C3E0F8A"/>
    <w:lvl w:ilvl="0">
      <w:start w:val="11"/>
      <w:numFmt w:val="decimal"/>
      <w:lvlText w:val="%1"/>
      <w:lvlJc w:val="left"/>
      <w:pPr>
        <w:tabs>
          <w:tab w:val="num" w:pos="870"/>
        </w:tabs>
        <w:ind w:left="870" w:hanging="870"/>
      </w:pPr>
      <w:rPr>
        <w:rFonts w:hint="default"/>
      </w:rPr>
    </w:lvl>
    <w:lvl w:ilvl="1">
      <w:start w:val="2"/>
      <w:numFmt w:val="decimal"/>
      <w:lvlText w:val="%1.%2"/>
      <w:lvlJc w:val="left"/>
      <w:pPr>
        <w:tabs>
          <w:tab w:val="num" w:pos="870"/>
        </w:tabs>
        <w:ind w:left="870" w:hanging="870"/>
      </w:pPr>
      <w:rPr>
        <w:rFonts w:hint="default"/>
      </w:rPr>
    </w:lvl>
    <w:lvl w:ilvl="2">
      <w:start w:val="1"/>
      <w:numFmt w:val="decimal"/>
      <w:lvlText w:val="%1.%2.%3"/>
      <w:lvlJc w:val="left"/>
      <w:pPr>
        <w:tabs>
          <w:tab w:val="num" w:pos="870"/>
        </w:tabs>
        <w:ind w:left="870" w:hanging="87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63">
    <w:nsid w:val="487D36A6"/>
    <w:multiLevelType w:val="hybridMultilevel"/>
    <w:tmpl w:val="F986135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64">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65">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66">
    <w:nsid w:val="492308A9"/>
    <w:multiLevelType w:val="singleLevel"/>
    <w:tmpl w:val="BD90EB50"/>
    <w:lvl w:ilvl="0">
      <w:start w:val="1"/>
      <w:numFmt w:val="decimal"/>
      <w:lvlText w:val="%1)"/>
      <w:lvlJc w:val="left"/>
      <w:pPr>
        <w:tabs>
          <w:tab w:val="num" w:pos="720"/>
        </w:tabs>
        <w:ind w:left="720" w:hanging="300"/>
      </w:pPr>
      <w:rPr>
        <w:rFonts w:hint="default"/>
      </w:rPr>
    </w:lvl>
  </w:abstractNum>
  <w:abstractNum w:abstractNumId="1067">
    <w:nsid w:val="492E282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068">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9">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1070">
    <w:nsid w:val="495D26ED"/>
    <w:multiLevelType w:val="hybridMultilevel"/>
    <w:tmpl w:val="D66EE458"/>
    <w:lvl w:ilvl="0" w:tplc="3194524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71">
    <w:nsid w:val="496A3017"/>
    <w:multiLevelType w:val="hybridMultilevel"/>
    <w:tmpl w:val="27ECD116"/>
    <w:lvl w:ilvl="0" w:tplc="449A459E">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72">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3">
    <w:nsid w:val="49707EF7"/>
    <w:multiLevelType w:val="singleLevel"/>
    <w:tmpl w:val="49DE47B8"/>
    <w:lvl w:ilvl="0">
      <w:start w:val="5"/>
      <w:numFmt w:val="lowerLetter"/>
      <w:lvlText w:val="(%1)"/>
      <w:lvlJc w:val="left"/>
      <w:pPr>
        <w:tabs>
          <w:tab w:val="num" w:pos="1080"/>
        </w:tabs>
        <w:ind w:left="1080" w:hanging="360"/>
      </w:pPr>
      <w:rPr>
        <w:rFonts w:hint="default"/>
      </w:rPr>
    </w:lvl>
  </w:abstractNum>
  <w:abstractNum w:abstractNumId="1074">
    <w:nsid w:val="49724D44"/>
    <w:multiLevelType w:val="hybridMultilevel"/>
    <w:tmpl w:val="E1FE80A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075">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6">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1077">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078">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79">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1080">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081">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1082">
    <w:nsid w:val="4A5145EA"/>
    <w:multiLevelType w:val="singleLevel"/>
    <w:tmpl w:val="F0687984"/>
    <w:lvl w:ilvl="0">
      <w:start w:val="1999"/>
      <w:numFmt w:val="decimal"/>
      <w:lvlText w:val="%1"/>
      <w:lvlJc w:val="left"/>
      <w:pPr>
        <w:tabs>
          <w:tab w:val="num" w:pos="720"/>
        </w:tabs>
        <w:ind w:left="720" w:hanging="720"/>
      </w:pPr>
      <w:rPr>
        <w:rFonts w:hint="default"/>
      </w:rPr>
    </w:lvl>
  </w:abstractNum>
  <w:abstractNum w:abstractNumId="1083">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1084">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85">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86">
    <w:nsid w:val="4A8C106F"/>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1087">
    <w:nsid w:val="4AA71D66"/>
    <w:multiLevelType w:val="hybridMultilevel"/>
    <w:tmpl w:val="358A4AD6"/>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88">
    <w:nsid w:val="4AD3528B"/>
    <w:multiLevelType w:val="multilevel"/>
    <w:tmpl w:val="A84601FA"/>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089">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0">
    <w:nsid w:val="4AE61B9A"/>
    <w:multiLevelType w:val="hybridMultilevel"/>
    <w:tmpl w:val="3AE271C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1091">
    <w:nsid w:val="4B000A67"/>
    <w:multiLevelType w:val="hybridMultilevel"/>
    <w:tmpl w:val="A3A20F0E"/>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92">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93">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1094">
    <w:nsid w:val="4B594F66"/>
    <w:multiLevelType w:val="singleLevel"/>
    <w:tmpl w:val="A4AA7748"/>
    <w:lvl w:ilvl="0">
      <w:start w:val="1990"/>
      <w:numFmt w:val="decimal"/>
      <w:lvlText w:val="%1"/>
      <w:lvlJc w:val="left"/>
      <w:pPr>
        <w:tabs>
          <w:tab w:val="num" w:pos="720"/>
        </w:tabs>
        <w:ind w:left="720" w:hanging="720"/>
      </w:pPr>
      <w:rPr>
        <w:rFonts w:hint="default"/>
      </w:rPr>
    </w:lvl>
  </w:abstractNum>
  <w:abstractNum w:abstractNumId="1095">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96">
    <w:nsid w:val="4B6B1C34"/>
    <w:multiLevelType w:val="singleLevel"/>
    <w:tmpl w:val="7942747C"/>
    <w:lvl w:ilvl="0">
      <w:start w:val="241"/>
      <w:numFmt w:val="decimal"/>
      <w:lvlText w:val="%1．"/>
      <w:lvlJc w:val="left"/>
      <w:pPr>
        <w:tabs>
          <w:tab w:val="num" w:pos="768"/>
        </w:tabs>
        <w:ind w:left="768" w:hanging="132"/>
      </w:pPr>
      <w:rPr>
        <w:rFonts w:ascii="SimSun" w:hAnsi="Wingdings" w:hint="eastAsia"/>
      </w:rPr>
    </w:lvl>
  </w:abstractNum>
  <w:abstractNum w:abstractNumId="1097">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098">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1099">
    <w:nsid w:val="4B831793"/>
    <w:multiLevelType w:val="hybridMultilevel"/>
    <w:tmpl w:val="3622213C"/>
    <w:lvl w:ilvl="0" w:tplc="84C4D65E">
      <w:start w:val="1"/>
      <w:numFmt w:val="bullet"/>
      <w:lvlText w:val="-"/>
      <w:lvlJc w:val="left"/>
      <w:pPr>
        <w:tabs>
          <w:tab w:val="num" w:pos="907"/>
        </w:tabs>
        <w:ind w:left="907" w:hanging="453"/>
      </w:pPr>
      <w:rPr>
        <w:rFonts w:ascii="SimSun" w:eastAsia="SimSun" w:hAnsi="Wingdings"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00">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1">
    <w:nsid w:val="4BAE10E8"/>
    <w:multiLevelType w:val="hybridMultilevel"/>
    <w:tmpl w:val="A79214C8"/>
    <w:lvl w:ilvl="0" w:tplc="FFFFFFFF">
      <w:start w:val="4"/>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02">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3">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1104">
    <w:nsid w:val="4C063A6E"/>
    <w:multiLevelType w:val="hybridMultilevel"/>
    <w:tmpl w:val="C482404A"/>
    <w:lvl w:ilvl="0" w:tplc="F1562FDE">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5">
    <w:nsid w:val="4C121C0C"/>
    <w:multiLevelType w:val="hybridMultilevel"/>
    <w:tmpl w:val="488A61A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06">
    <w:nsid w:val="4C1D2FB8"/>
    <w:multiLevelType w:val="hybridMultilevel"/>
    <w:tmpl w:val="81702CCE"/>
    <w:lvl w:ilvl="0" w:tplc="34E24A6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7">
    <w:nsid w:val="4C28608F"/>
    <w:multiLevelType w:val="hybridMultilevel"/>
    <w:tmpl w:val="5B4CFB14"/>
    <w:lvl w:ilvl="0" w:tplc="4232C822">
      <w:start w:val="173"/>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1108">
    <w:nsid w:val="4C5403B7"/>
    <w:multiLevelType w:val="singleLevel"/>
    <w:tmpl w:val="527E38D8"/>
    <w:lvl w:ilvl="0">
      <w:start w:val="27"/>
      <w:numFmt w:val="decimal"/>
      <w:lvlText w:val="%1."/>
      <w:lvlJc w:val="left"/>
      <w:pPr>
        <w:tabs>
          <w:tab w:val="num" w:pos="7875"/>
        </w:tabs>
        <w:ind w:left="7875" w:hanging="7875"/>
      </w:pPr>
      <w:rPr>
        <w:rFonts w:hint="eastAsia"/>
      </w:rPr>
    </w:lvl>
  </w:abstractNum>
  <w:abstractNum w:abstractNumId="1109">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110">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1111">
    <w:nsid w:val="4C8F40A8"/>
    <w:multiLevelType w:val="multilevel"/>
    <w:tmpl w:val="3C060B24"/>
    <w:lvl w:ilvl="0">
      <w:start w:val="10"/>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12">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1113">
    <w:nsid w:val="4CDE17B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14">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1115">
    <w:nsid w:val="4CF6395A"/>
    <w:multiLevelType w:val="multilevel"/>
    <w:tmpl w:val="CC28988A"/>
    <w:lvl w:ilvl="0">
      <w:start w:val="2"/>
      <w:numFmt w:val="decimal"/>
      <w:lvlText w:val="%1"/>
      <w:lvlJc w:val="left"/>
      <w:pPr>
        <w:tabs>
          <w:tab w:val="num" w:pos="495"/>
        </w:tabs>
        <w:ind w:left="495" w:hanging="495"/>
      </w:pPr>
      <w:rPr>
        <w:rFonts w:hint="default"/>
      </w:rPr>
    </w:lvl>
    <w:lvl w:ilvl="1">
      <w:start w:val="4"/>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16">
    <w:nsid w:val="4CF6489B"/>
    <w:multiLevelType w:val="hybridMultilevel"/>
    <w:tmpl w:val="6C928D00"/>
    <w:lvl w:ilvl="0" w:tplc="37EE16D0">
      <w:start w:val="1"/>
      <w:numFmt w:val="bullet"/>
      <w:lvlText w:val="-"/>
      <w:lvlJc w:val="left"/>
      <w:pPr>
        <w:tabs>
          <w:tab w:val="num" w:pos="851"/>
        </w:tabs>
        <w:ind w:left="851" w:hanging="397"/>
      </w:pPr>
      <w:rPr>
        <w:rFonts w:ascii="SimSun" w:eastAsia="SimSun" w:hAnsi="Wingdings"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17">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1118">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1119">
    <w:nsid w:val="4D086A6B"/>
    <w:multiLevelType w:val="hybridMultilevel"/>
    <w:tmpl w:val="051E8D5A"/>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20">
    <w:nsid w:val="4D0B622A"/>
    <w:multiLevelType w:val="singleLevel"/>
    <w:tmpl w:val="04090017"/>
    <w:lvl w:ilvl="0">
      <w:start w:val="1"/>
      <w:numFmt w:val="lowerLetter"/>
      <w:lvlText w:val="%1)"/>
      <w:lvlJc w:val="left"/>
      <w:pPr>
        <w:tabs>
          <w:tab w:val="num" w:pos="360"/>
        </w:tabs>
        <w:ind w:left="360" w:hanging="360"/>
      </w:pPr>
    </w:lvl>
  </w:abstractNum>
  <w:abstractNum w:abstractNumId="1121">
    <w:nsid w:val="4D0F08EE"/>
    <w:multiLevelType w:val="singleLevel"/>
    <w:tmpl w:val="44B8B618"/>
    <w:lvl w:ilvl="0">
      <w:start w:val="1"/>
      <w:numFmt w:val="bullet"/>
      <w:lvlText w:val=""/>
      <w:lvlJc w:val="left"/>
      <w:pPr>
        <w:tabs>
          <w:tab w:val="num" w:pos="360"/>
        </w:tabs>
        <w:ind w:left="360" w:hanging="360"/>
      </w:pPr>
      <w:rPr>
        <w:rFonts w:ascii="Symbol" w:hAnsi="Symbol" w:hint="default"/>
      </w:rPr>
    </w:lvl>
  </w:abstractNum>
  <w:abstractNum w:abstractNumId="1122">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123">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1124">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25">
    <w:nsid w:val="4D6D2002"/>
    <w:multiLevelType w:val="hybridMultilevel"/>
    <w:tmpl w:val="4042AD12"/>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26">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7">
    <w:nsid w:val="4DA160F5"/>
    <w:multiLevelType w:val="hybridMultilevel"/>
    <w:tmpl w:val="B98A7292"/>
    <w:lvl w:ilvl="0" w:tplc="1F4853B4">
      <w:start w:val="1"/>
      <w:numFmt w:val="japaneseCounting"/>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28">
    <w:nsid w:val="4DBA1EF3"/>
    <w:multiLevelType w:val="hybridMultilevel"/>
    <w:tmpl w:val="C6EAB19C"/>
    <w:lvl w:ilvl="0" w:tplc="9A483E48">
      <w:start w:val="1994"/>
      <w:numFmt w:val="decimal"/>
      <w:lvlText w:val="%1年，"/>
      <w:lvlJc w:val="left"/>
      <w:pPr>
        <w:tabs>
          <w:tab w:val="num" w:pos="1590"/>
        </w:tabs>
        <w:ind w:left="1590" w:hanging="1170"/>
      </w:pPr>
      <w:rPr>
        <w:rFonts w:hint="eastAsia"/>
        <w:b w:val="0"/>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29">
    <w:nsid w:val="4DC7234A"/>
    <w:multiLevelType w:val="multilevel"/>
    <w:tmpl w:val="2C28579E"/>
    <w:lvl w:ilvl="0">
      <w:start w:val="3"/>
      <w:numFmt w:val="decimal"/>
      <w:lvlText w:val="%1"/>
      <w:lvlJc w:val="left"/>
      <w:pPr>
        <w:tabs>
          <w:tab w:val="num" w:pos="450"/>
        </w:tabs>
        <w:ind w:left="450" w:hanging="450"/>
      </w:pPr>
      <w:rPr>
        <w:rFonts w:hint="default"/>
      </w:rPr>
    </w:lvl>
    <w:lvl w:ilvl="1">
      <w:start w:val="4"/>
      <w:numFmt w:val="decimal"/>
      <w:lvlText w:val="%1.%2"/>
      <w:lvlJc w:val="left"/>
      <w:pPr>
        <w:tabs>
          <w:tab w:val="num" w:pos="450"/>
        </w:tabs>
        <w:ind w:left="450" w:hanging="450"/>
      </w:pPr>
      <w:rPr>
        <w:rFonts w:hint="default"/>
      </w:rPr>
    </w:lvl>
    <w:lvl w:ilvl="2">
      <w:start w:val="2"/>
      <w:numFmt w:val="decimal"/>
      <w:lvlText w:val="%1.5.1"/>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30">
    <w:nsid w:val="4DCA71F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31">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1132">
    <w:nsid w:val="4E0023C6"/>
    <w:multiLevelType w:val="singleLevel"/>
    <w:tmpl w:val="04090019"/>
    <w:lvl w:ilvl="0">
      <w:start w:val="1"/>
      <w:numFmt w:val="lowerLetter"/>
      <w:lvlText w:val="(%1)"/>
      <w:lvlJc w:val="left"/>
      <w:pPr>
        <w:tabs>
          <w:tab w:val="num" w:pos="360"/>
        </w:tabs>
        <w:ind w:left="360" w:hanging="360"/>
      </w:pPr>
    </w:lvl>
  </w:abstractNum>
  <w:abstractNum w:abstractNumId="1133">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1134">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35">
    <w:nsid w:val="4E5B2CA5"/>
    <w:multiLevelType w:val="hybridMultilevel"/>
    <w:tmpl w:val="FE127DA0"/>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36">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37">
    <w:nsid w:val="4E765683"/>
    <w:multiLevelType w:val="singleLevel"/>
    <w:tmpl w:val="491287E8"/>
    <w:lvl w:ilvl="0">
      <w:numFmt w:val="bullet"/>
      <w:lvlText w:val="-"/>
      <w:lvlJc w:val="left"/>
      <w:pPr>
        <w:tabs>
          <w:tab w:val="num" w:pos="780"/>
        </w:tabs>
        <w:ind w:left="780" w:hanging="360"/>
      </w:pPr>
      <w:rPr>
        <w:rFonts w:hint="eastAsia"/>
      </w:rPr>
    </w:lvl>
  </w:abstractNum>
  <w:abstractNum w:abstractNumId="1138">
    <w:nsid w:val="4E8B0302"/>
    <w:multiLevelType w:val="hybridMultilevel"/>
    <w:tmpl w:val="369C5C98"/>
    <w:lvl w:ilvl="0" w:tplc="192C11D2">
      <w:start w:val="1"/>
      <w:numFmt w:val="bullet"/>
      <w:lvlText w:val=""/>
      <w:lvlJc w:val="left"/>
      <w:pPr>
        <w:tabs>
          <w:tab w:val="num" w:pos="845"/>
        </w:tabs>
        <w:ind w:left="845" w:hanging="42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39">
    <w:nsid w:val="4EB23A1B"/>
    <w:multiLevelType w:val="hybridMultilevel"/>
    <w:tmpl w:val="82B02178"/>
    <w:lvl w:ilvl="0" w:tplc="D5D27E66">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40">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1141">
    <w:nsid w:val="4EDB60BA"/>
    <w:multiLevelType w:val="hybridMultilevel"/>
    <w:tmpl w:val="1DE8CCF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42">
    <w:nsid w:val="4F007525"/>
    <w:multiLevelType w:val="hybridMultilevel"/>
    <w:tmpl w:val="968E515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43">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144">
    <w:nsid w:val="4F150D55"/>
    <w:multiLevelType w:val="singleLevel"/>
    <w:tmpl w:val="566E254E"/>
    <w:lvl w:ilvl="0">
      <w:start w:val="1"/>
      <w:numFmt w:val="lowerRoman"/>
      <w:lvlText w:val="%1."/>
      <w:lvlJc w:val="left"/>
      <w:pPr>
        <w:tabs>
          <w:tab w:val="num" w:pos="1440"/>
        </w:tabs>
        <w:ind w:left="1440" w:hanging="720"/>
      </w:pPr>
      <w:rPr>
        <w:rFonts w:hint="default"/>
      </w:rPr>
    </w:lvl>
  </w:abstractNum>
  <w:abstractNum w:abstractNumId="1145">
    <w:nsid w:val="4F4148E8"/>
    <w:multiLevelType w:val="singleLevel"/>
    <w:tmpl w:val="1C1A5BF8"/>
    <w:lvl w:ilvl="0">
      <w:numFmt w:val="bullet"/>
      <w:lvlText w:val="-"/>
      <w:lvlJc w:val="left"/>
      <w:pPr>
        <w:tabs>
          <w:tab w:val="num" w:pos="720"/>
        </w:tabs>
        <w:ind w:left="720" w:hanging="720"/>
      </w:pPr>
      <w:rPr>
        <w:rFonts w:ascii="Times New Roman" w:hAnsi="Times New Roman" w:hint="default"/>
      </w:rPr>
    </w:lvl>
  </w:abstractNum>
  <w:abstractNum w:abstractNumId="1146">
    <w:nsid w:val="4F4A7EF8"/>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1147">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48">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49">
    <w:nsid w:val="4F967743"/>
    <w:multiLevelType w:val="multilevel"/>
    <w:tmpl w:val="12B058E8"/>
    <w:lvl w:ilvl="0">
      <w:start w:val="7"/>
      <w:numFmt w:val="decimal"/>
      <w:lvlText w:val="%1"/>
      <w:lvlJc w:val="left"/>
      <w:pPr>
        <w:tabs>
          <w:tab w:val="num" w:pos="420"/>
        </w:tabs>
        <w:ind w:left="420" w:hanging="420"/>
      </w:pPr>
      <w:rPr>
        <w:rFonts w:hint="eastAsia"/>
      </w:rPr>
    </w:lvl>
    <w:lvl w:ilvl="1">
      <w:start w:val="8"/>
      <w:numFmt w:val="decimal"/>
      <w:lvlText w:val="%1.%2"/>
      <w:lvlJc w:val="left"/>
      <w:pPr>
        <w:tabs>
          <w:tab w:val="num" w:pos="420"/>
        </w:tabs>
        <w:ind w:left="420" w:hanging="420"/>
      </w:pPr>
      <w:rPr>
        <w:rFonts w:hint="eastAsia"/>
      </w:rPr>
    </w:lvl>
    <w:lvl w:ilvl="2">
      <w:start w:val="2"/>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080"/>
        </w:tabs>
        <w:ind w:left="1080" w:hanging="108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1150">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151">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2">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3">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54">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155">
    <w:nsid w:val="4FF36687"/>
    <w:multiLevelType w:val="multilevel"/>
    <w:tmpl w:val="CE9A90F0"/>
    <w:lvl w:ilvl="0">
      <w:start w:val="7"/>
      <w:numFmt w:val="decimal"/>
      <w:lvlText w:val="%1"/>
      <w:lvlJc w:val="left"/>
      <w:pPr>
        <w:tabs>
          <w:tab w:val="num" w:pos="435"/>
        </w:tabs>
        <w:ind w:left="435" w:hanging="435"/>
      </w:pPr>
      <w:rPr>
        <w:rFonts w:hint="default"/>
      </w:rPr>
    </w:lvl>
    <w:lvl w:ilvl="1">
      <w:start w:val="9"/>
      <w:numFmt w:val="decimal"/>
      <w:lvlText w:val="%1.%2"/>
      <w:lvlJc w:val="left"/>
      <w:pPr>
        <w:tabs>
          <w:tab w:val="num" w:pos="435"/>
        </w:tabs>
        <w:ind w:left="435" w:hanging="435"/>
      </w:pPr>
      <w:rPr>
        <w:rFonts w:ascii="SimHei" w:eastAsia="SimHei" w:hint="eastAsia"/>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56">
    <w:nsid w:val="4FFC418E"/>
    <w:multiLevelType w:val="hybridMultilevel"/>
    <w:tmpl w:val="669A80C6"/>
    <w:lvl w:ilvl="0" w:tplc="E46CB2EA">
      <w:start w:val="1"/>
      <w:numFmt w:val="japaneseCounting"/>
      <w:lvlText w:val="%1、"/>
      <w:lvlJc w:val="left"/>
      <w:pPr>
        <w:tabs>
          <w:tab w:val="num" w:pos="1140"/>
        </w:tabs>
        <w:ind w:left="1140" w:hanging="720"/>
      </w:pPr>
      <w:rPr>
        <w:rFonts w:hint="eastAsia"/>
      </w:rPr>
    </w:lvl>
    <w:lvl w:ilvl="1" w:tplc="04090019">
      <w:start w:val="1"/>
      <w:numFmt w:val="lowerLetter"/>
      <w:lvlText w:val="%2)"/>
      <w:lvlJc w:val="left"/>
      <w:pPr>
        <w:tabs>
          <w:tab w:val="num" w:pos="1260"/>
        </w:tabs>
        <w:ind w:left="1260" w:hanging="420"/>
      </w:pPr>
    </w:lvl>
    <w:lvl w:ilvl="2" w:tplc="0409001B">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57">
    <w:nsid w:val="50040078"/>
    <w:multiLevelType w:val="hybridMultilevel"/>
    <w:tmpl w:val="45D09030"/>
    <w:lvl w:ilvl="0" w:tplc="645A6DA2">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58">
    <w:nsid w:val="500E6658"/>
    <w:multiLevelType w:val="hybridMultilevel"/>
    <w:tmpl w:val="AE00A840"/>
    <w:lvl w:ilvl="0" w:tplc="FFFFFFFF">
      <w:start w:val="2"/>
      <w:numFmt w:val="lowerLetter"/>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59">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60">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1161">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62">
    <w:nsid w:val="50947345"/>
    <w:multiLevelType w:val="hybridMultilevel"/>
    <w:tmpl w:val="F654BC88"/>
    <w:lvl w:ilvl="0" w:tplc="FFFFFFFF">
      <w:start w:val="1"/>
      <w:numFmt w:val="lowerLetter"/>
      <w:lvlText w:val="(%1)"/>
      <w:lvlJc w:val="left"/>
      <w:pPr>
        <w:tabs>
          <w:tab w:val="num" w:pos="720"/>
        </w:tabs>
        <w:ind w:left="720" w:hanging="360"/>
      </w:pPr>
      <w:rPr>
        <w:rFonts w:hint="default"/>
      </w:rPr>
    </w:lvl>
    <w:lvl w:ilvl="1" w:tplc="FFFFFFFF">
      <w:start w:val="1"/>
      <w:numFmt w:val="decimal"/>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63">
    <w:nsid w:val="50963E44"/>
    <w:multiLevelType w:val="hybridMultilevel"/>
    <w:tmpl w:val="0D5E2E12"/>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64">
    <w:nsid w:val="509767B3"/>
    <w:multiLevelType w:val="singleLevel"/>
    <w:tmpl w:val="1C1A5BF8"/>
    <w:lvl w:ilvl="0">
      <w:numFmt w:val="bullet"/>
      <w:lvlText w:val="-"/>
      <w:lvlJc w:val="left"/>
      <w:pPr>
        <w:tabs>
          <w:tab w:val="num" w:pos="720"/>
        </w:tabs>
        <w:ind w:left="720" w:hanging="720"/>
      </w:pPr>
      <w:rPr>
        <w:rFonts w:ascii="Times New Roman" w:hAnsi="Times New Roman" w:hint="default"/>
      </w:rPr>
    </w:lvl>
  </w:abstractNum>
  <w:abstractNum w:abstractNumId="1165">
    <w:nsid w:val="50A103A3"/>
    <w:multiLevelType w:val="hybridMultilevel"/>
    <w:tmpl w:val="6A1E6612"/>
    <w:lvl w:ilvl="0" w:tplc="A2DE88E0">
      <w:start w:val="1"/>
      <w:numFmt w:val="bullet"/>
      <w:lvlText w:val="-"/>
      <w:lvlJc w:val="left"/>
      <w:pPr>
        <w:tabs>
          <w:tab w:val="num" w:pos="907"/>
        </w:tabs>
        <w:ind w:left="907" w:hanging="453"/>
      </w:pPr>
      <w:rPr>
        <w:rFonts w:ascii="SimSun" w:eastAsia="SimSun" w:hAnsi="Wingdings"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66">
    <w:nsid w:val="50A33F1C"/>
    <w:multiLevelType w:val="hybridMultilevel"/>
    <w:tmpl w:val="92600806"/>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167">
    <w:nsid w:val="50B03D9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68">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9">
    <w:nsid w:val="50C56AAD"/>
    <w:multiLevelType w:val="hybridMultilevel"/>
    <w:tmpl w:val="86EC75F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70">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71">
    <w:nsid w:val="50D119EB"/>
    <w:multiLevelType w:val="singleLevel"/>
    <w:tmpl w:val="EFBA468E"/>
    <w:lvl w:ilvl="0">
      <w:start w:val="3"/>
      <w:numFmt w:val="lowerRoman"/>
      <w:lvlText w:val="%1."/>
      <w:lvlJc w:val="left"/>
      <w:pPr>
        <w:tabs>
          <w:tab w:val="num" w:pos="720"/>
        </w:tabs>
        <w:ind w:left="720" w:hanging="720"/>
      </w:pPr>
      <w:rPr>
        <w:rFonts w:hint="default"/>
      </w:rPr>
    </w:lvl>
  </w:abstractNum>
  <w:abstractNum w:abstractNumId="1172">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1173">
    <w:nsid w:val="50DE214F"/>
    <w:multiLevelType w:val="multilevel"/>
    <w:tmpl w:val="0DC24F30"/>
    <w:lvl w:ilvl="0">
      <w:start w:val="16"/>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74">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1175">
    <w:nsid w:val="512B373E"/>
    <w:multiLevelType w:val="hybridMultilevel"/>
    <w:tmpl w:val="E626CD8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76">
    <w:nsid w:val="512D6BAF"/>
    <w:multiLevelType w:val="hybridMultilevel"/>
    <w:tmpl w:val="C81A44B8"/>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77">
    <w:nsid w:val="51336279"/>
    <w:multiLevelType w:val="hybridMultilevel"/>
    <w:tmpl w:val="12B27E98"/>
    <w:lvl w:ilvl="0" w:tplc="2B26C3C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8">
    <w:nsid w:val="51457BC3"/>
    <w:multiLevelType w:val="hybridMultilevel"/>
    <w:tmpl w:val="77E8879C"/>
    <w:lvl w:ilvl="0" w:tplc="7D721E9C">
      <w:start w:val="3"/>
      <w:numFmt w:val="lowerLetter"/>
      <w:lvlText w:val="%1)"/>
      <w:lvlJc w:val="left"/>
      <w:pPr>
        <w:tabs>
          <w:tab w:val="num" w:pos="1259"/>
        </w:tabs>
        <w:ind w:left="680"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9">
    <w:nsid w:val="5153364A"/>
    <w:multiLevelType w:val="singleLevel"/>
    <w:tmpl w:val="23560B82"/>
    <w:lvl w:ilvl="0">
      <w:start w:val="1"/>
      <w:numFmt w:val="decimal"/>
      <w:lvlText w:val="(%1)"/>
      <w:lvlJc w:val="left"/>
      <w:pPr>
        <w:tabs>
          <w:tab w:val="num" w:pos="630"/>
        </w:tabs>
        <w:ind w:left="630" w:hanging="630"/>
      </w:pPr>
      <w:rPr>
        <w:rFonts w:hint="eastAsia"/>
      </w:rPr>
    </w:lvl>
  </w:abstractNum>
  <w:abstractNum w:abstractNumId="1180">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81">
    <w:nsid w:val="516A1EB4"/>
    <w:multiLevelType w:val="singleLevel"/>
    <w:tmpl w:val="376EF45A"/>
    <w:lvl w:ilvl="0">
      <w:start w:val="1"/>
      <w:numFmt w:val="decimal"/>
      <w:lvlText w:val="%1."/>
      <w:lvlJc w:val="left"/>
      <w:pPr>
        <w:tabs>
          <w:tab w:val="num" w:pos="720"/>
        </w:tabs>
        <w:ind w:left="720" w:hanging="720"/>
      </w:pPr>
      <w:rPr>
        <w:rFonts w:hint="default"/>
      </w:rPr>
    </w:lvl>
  </w:abstractNum>
  <w:abstractNum w:abstractNumId="1182">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1183">
    <w:nsid w:val="51724CD8"/>
    <w:multiLevelType w:val="hybridMultilevel"/>
    <w:tmpl w:val="97EA8A44"/>
    <w:lvl w:ilvl="0" w:tplc="1C5AF408">
      <w:start w:val="231"/>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84">
    <w:nsid w:val="517D61DE"/>
    <w:multiLevelType w:val="hybridMultilevel"/>
    <w:tmpl w:val="ED5EE342"/>
    <w:lvl w:ilvl="0" w:tplc="E3BADD3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85">
    <w:nsid w:val="518F1551"/>
    <w:multiLevelType w:val="hybridMultilevel"/>
    <w:tmpl w:val="805A85DE"/>
    <w:lvl w:ilvl="0" w:tplc="2C7014A0">
      <w:start w:val="1"/>
      <w:numFmt w:val="lowerLetter"/>
      <w:lvlText w:val="%1)"/>
      <w:lvlJc w:val="left"/>
      <w:pPr>
        <w:tabs>
          <w:tab w:val="num" w:pos="567"/>
        </w:tabs>
        <w:ind w:left="567" w:hanging="567"/>
      </w:pPr>
      <w:rPr>
        <w:rFonts w:hint="eastAsia"/>
      </w:rPr>
    </w:lvl>
    <w:lvl w:ilvl="1" w:tplc="0D806A5A">
      <w:start w:val="1"/>
      <w:numFmt w:val="lowerLetter"/>
      <w:lvlText w:val="%2)"/>
      <w:lvlJc w:val="left"/>
      <w:pPr>
        <w:tabs>
          <w:tab w:val="num" w:pos="840"/>
        </w:tabs>
        <w:ind w:left="840" w:hanging="420"/>
      </w:pPr>
      <w:rPr>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86">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1187">
    <w:nsid w:val="51E33127"/>
    <w:multiLevelType w:val="hybridMultilevel"/>
    <w:tmpl w:val="CB0E5700"/>
    <w:lvl w:ilvl="0" w:tplc="FFFFFFFF">
      <w:start w:val="1"/>
      <w:numFmt w:val="lowerLetter"/>
      <w:lvlText w:val="(%1)"/>
      <w:lvlJc w:val="left"/>
      <w:pPr>
        <w:tabs>
          <w:tab w:val="num" w:pos="1095"/>
        </w:tabs>
        <w:ind w:left="1095" w:hanging="37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88">
    <w:nsid w:val="51F2750F"/>
    <w:multiLevelType w:val="singleLevel"/>
    <w:tmpl w:val="08B2EBB2"/>
    <w:lvl w:ilvl="0">
      <w:start w:val="10"/>
      <w:numFmt w:val="decimal"/>
      <w:lvlText w:val="%1"/>
      <w:lvlJc w:val="left"/>
      <w:pPr>
        <w:tabs>
          <w:tab w:val="num" w:pos="360"/>
        </w:tabs>
        <w:ind w:left="360" w:hanging="360"/>
      </w:pPr>
      <w:rPr>
        <w:rFonts w:hint="default"/>
      </w:rPr>
    </w:lvl>
  </w:abstractNum>
  <w:abstractNum w:abstractNumId="1189">
    <w:nsid w:val="52083454"/>
    <w:multiLevelType w:val="multilevel"/>
    <w:tmpl w:val="6C5437F8"/>
    <w:lvl w:ilvl="0">
      <w:start w:val="16"/>
      <w:numFmt w:val="decimal"/>
      <w:lvlText w:val="%1"/>
      <w:lvlJc w:val="left"/>
      <w:pPr>
        <w:tabs>
          <w:tab w:val="num" w:pos="660"/>
        </w:tabs>
        <w:ind w:left="660" w:hanging="660"/>
      </w:pPr>
      <w:rPr>
        <w:rFonts w:hint="default"/>
      </w:rPr>
    </w:lvl>
    <w:lvl w:ilvl="1">
      <w:start w:val="13"/>
      <w:numFmt w:val="decimal"/>
      <w:lvlText w:val="%1.%2"/>
      <w:lvlJc w:val="left"/>
      <w:pPr>
        <w:tabs>
          <w:tab w:val="num" w:pos="660"/>
        </w:tabs>
        <w:ind w:left="660" w:hanging="6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90">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1191">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92">
    <w:nsid w:val="522E62CF"/>
    <w:multiLevelType w:val="hybridMultilevel"/>
    <w:tmpl w:val="7ECCEDD8"/>
    <w:lvl w:ilvl="0" w:tplc="B41AF5C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93">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4">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95">
    <w:nsid w:val="52A3084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96">
    <w:nsid w:val="52B0015D"/>
    <w:multiLevelType w:val="hybridMultilevel"/>
    <w:tmpl w:val="DD326C80"/>
    <w:lvl w:ilvl="0" w:tplc="D36ED908">
      <w:start w:val="1"/>
      <w:numFmt w:val="bullet"/>
      <w:lvlText w:val=""/>
      <w:lvlJc w:val="left"/>
      <w:pPr>
        <w:tabs>
          <w:tab w:val="num" w:pos="720"/>
        </w:tabs>
        <w:ind w:left="720" w:hanging="360"/>
      </w:pPr>
      <w:rPr>
        <w:rFonts w:ascii="Symbol" w:hAnsi="Symbol" w:hint="default"/>
        <w:sz w:val="20"/>
      </w:rPr>
    </w:lvl>
    <w:lvl w:ilvl="1" w:tplc="96E2ED20" w:tentative="1">
      <w:start w:val="1"/>
      <w:numFmt w:val="bullet"/>
      <w:lvlText w:val="o"/>
      <w:lvlJc w:val="left"/>
      <w:pPr>
        <w:tabs>
          <w:tab w:val="num" w:pos="1440"/>
        </w:tabs>
        <w:ind w:left="1440" w:hanging="360"/>
      </w:pPr>
      <w:rPr>
        <w:rFonts w:ascii="Courier New" w:hAnsi="Courier New" w:hint="default"/>
        <w:sz w:val="20"/>
      </w:rPr>
    </w:lvl>
    <w:lvl w:ilvl="2" w:tplc="7292A7BE" w:tentative="1">
      <w:start w:val="1"/>
      <w:numFmt w:val="bullet"/>
      <w:lvlText w:val=""/>
      <w:lvlJc w:val="left"/>
      <w:pPr>
        <w:tabs>
          <w:tab w:val="num" w:pos="2160"/>
        </w:tabs>
        <w:ind w:left="2160" w:hanging="360"/>
      </w:pPr>
      <w:rPr>
        <w:rFonts w:ascii="Wingdings" w:hAnsi="Wingdings" w:hint="default"/>
        <w:sz w:val="20"/>
      </w:rPr>
    </w:lvl>
    <w:lvl w:ilvl="3" w:tplc="BC382100" w:tentative="1">
      <w:start w:val="1"/>
      <w:numFmt w:val="bullet"/>
      <w:lvlText w:val=""/>
      <w:lvlJc w:val="left"/>
      <w:pPr>
        <w:tabs>
          <w:tab w:val="num" w:pos="2880"/>
        </w:tabs>
        <w:ind w:left="2880" w:hanging="360"/>
      </w:pPr>
      <w:rPr>
        <w:rFonts w:ascii="Wingdings" w:hAnsi="Wingdings" w:hint="default"/>
        <w:sz w:val="20"/>
      </w:rPr>
    </w:lvl>
    <w:lvl w:ilvl="4" w:tplc="724425BA" w:tentative="1">
      <w:start w:val="1"/>
      <w:numFmt w:val="bullet"/>
      <w:lvlText w:val=""/>
      <w:lvlJc w:val="left"/>
      <w:pPr>
        <w:tabs>
          <w:tab w:val="num" w:pos="3600"/>
        </w:tabs>
        <w:ind w:left="3600" w:hanging="360"/>
      </w:pPr>
      <w:rPr>
        <w:rFonts w:ascii="Wingdings" w:hAnsi="Wingdings" w:hint="default"/>
        <w:sz w:val="20"/>
      </w:rPr>
    </w:lvl>
    <w:lvl w:ilvl="5" w:tplc="CC1E42A8" w:tentative="1">
      <w:start w:val="1"/>
      <w:numFmt w:val="bullet"/>
      <w:lvlText w:val=""/>
      <w:lvlJc w:val="left"/>
      <w:pPr>
        <w:tabs>
          <w:tab w:val="num" w:pos="4320"/>
        </w:tabs>
        <w:ind w:left="4320" w:hanging="360"/>
      </w:pPr>
      <w:rPr>
        <w:rFonts w:ascii="Wingdings" w:hAnsi="Wingdings" w:hint="default"/>
        <w:sz w:val="20"/>
      </w:rPr>
    </w:lvl>
    <w:lvl w:ilvl="6" w:tplc="74D0D63A" w:tentative="1">
      <w:start w:val="1"/>
      <w:numFmt w:val="bullet"/>
      <w:lvlText w:val=""/>
      <w:lvlJc w:val="left"/>
      <w:pPr>
        <w:tabs>
          <w:tab w:val="num" w:pos="5040"/>
        </w:tabs>
        <w:ind w:left="5040" w:hanging="360"/>
      </w:pPr>
      <w:rPr>
        <w:rFonts w:ascii="Wingdings" w:hAnsi="Wingdings" w:hint="default"/>
        <w:sz w:val="20"/>
      </w:rPr>
    </w:lvl>
    <w:lvl w:ilvl="7" w:tplc="26562062" w:tentative="1">
      <w:start w:val="1"/>
      <w:numFmt w:val="bullet"/>
      <w:lvlText w:val=""/>
      <w:lvlJc w:val="left"/>
      <w:pPr>
        <w:tabs>
          <w:tab w:val="num" w:pos="5760"/>
        </w:tabs>
        <w:ind w:left="5760" w:hanging="360"/>
      </w:pPr>
      <w:rPr>
        <w:rFonts w:ascii="Wingdings" w:hAnsi="Wingdings" w:hint="default"/>
        <w:sz w:val="20"/>
      </w:rPr>
    </w:lvl>
    <w:lvl w:ilvl="8" w:tplc="B1CA1F1E" w:tentative="1">
      <w:start w:val="1"/>
      <w:numFmt w:val="bullet"/>
      <w:lvlText w:val=""/>
      <w:lvlJc w:val="left"/>
      <w:pPr>
        <w:tabs>
          <w:tab w:val="num" w:pos="6480"/>
        </w:tabs>
        <w:ind w:left="6480" w:hanging="360"/>
      </w:pPr>
      <w:rPr>
        <w:rFonts w:ascii="Wingdings" w:hAnsi="Wingdings" w:hint="default"/>
        <w:sz w:val="20"/>
      </w:rPr>
    </w:lvl>
  </w:abstractNum>
  <w:abstractNum w:abstractNumId="1197">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98">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99">
    <w:nsid w:val="52E14B72"/>
    <w:multiLevelType w:val="singleLevel"/>
    <w:tmpl w:val="323803D2"/>
    <w:lvl w:ilvl="0">
      <w:start w:val="1"/>
      <w:numFmt w:val="decimalFullWidth"/>
      <w:lvlText w:val="%1．"/>
      <w:lvlJc w:val="left"/>
      <w:pPr>
        <w:tabs>
          <w:tab w:val="num" w:pos="420"/>
        </w:tabs>
        <w:ind w:left="420" w:hanging="420"/>
      </w:pPr>
      <w:rPr>
        <w:rFonts w:hint="eastAsia"/>
      </w:rPr>
    </w:lvl>
  </w:abstractNum>
  <w:abstractNum w:abstractNumId="1200">
    <w:nsid w:val="52E60839"/>
    <w:multiLevelType w:val="multilevel"/>
    <w:tmpl w:val="556ED3FC"/>
    <w:lvl w:ilvl="0">
      <w:start w:val="6"/>
      <w:numFmt w:val="decimal"/>
      <w:lvlText w:val="%1"/>
      <w:lvlJc w:val="left"/>
      <w:pPr>
        <w:tabs>
          <w:tab w:val="num" w:pos="495"/>
        </w:tabs>
        <w:ind w:left="495" w:hanging="495"/>
      </w:pPr>
      <w:rPr>
        <w:rFonts w:hint="default"/>
      </w:rPr>
    </w:lvl>
    <w:lvl w:ilvl="1">
      <w:start w:val="4"/>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01">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1202">
    <w:nsid w:val="533316A8"/>
    <w:multiLevelType w:val="hybridMultilevel"/>
    <w:tmpl w:val="4C525144"/>
    <w:lvl w:ilvl="0" w:tplc="A350D7E6">
      <w:start w:val="1"/>
      <w:numFmt w:val="decimalFullWidth"/>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3">
    <w:nsid w:val="53360BB5"/>
    <w:multiLevelType w:val="singleLevel"/>
    <w:tmpl w:val="7E7A8708"/>
    <w:lvl w:ilvl="0">
      <w:start w:val="1"/>
      <w:numFmt w:val="lowerLetter"/>
      <w:lvlText w:val="%1)"/>
      <w:lvlJc w:val="left"/>
      <w:pPr>
        <w:tabs>
          <w:tab w:val="num" w:pos="720"/>
        </w:tabs>
        <w:ind w:left="720" w:hanging="720"/>
      </w:pPr>
      <w:rPr>
        <w:rFonts w:hint="default"/>
      </w:rPr>
    </w:lvl>
  </w:abstractNum>
  <w:abstractNum w:abstractNumId="1204">
    <w:nsid w:val="53507B47"/>
    <w:multiLevelType w:val="hybridMultilevel"/>
    <w:tmpl w:val="C81A44B8"/>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05">
    <w:nsid w:val="535A6B17"/>
    <w:multiLevelType w:val="hybridMultilevel"/>
    <w:tmpl w:val="2BE412BC"/>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06">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07">
    <w:nsid w:val="53843032"/>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08">
    <w:nsid w:val="53A07A86"/>
    <w:multiLevelType w:val="singleLevel"/>
    <w:tmpl w:val="5AD05F36"/>
    <w:lvl w:ilvl="0">
      <w:start w:val="1"/>
      <w:numFmt w:val="decimal"/>
      <w:lvlText w:val="%1．"/>
      <w:lvlJc w:val="left"/>
      <w:pPr>
        <w:tabs>
          <w:tab w:val="num" w:pos="420"/>
        </w:tabs>
        <w:ind w:left="420" w:hanging="420"/>
      </w:pPr>
      <w:rPr>
        <w:rFonts w:hint="eastAsia"/>
      </w:rPr>
    </w:lvl>
  </w:abstractNum>
  <w:abstractNum w:abstractNumId="1209">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1210">
    <w:nsid w:val="53B17FF6"/>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1211">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12">
    <w:nsid w:val="53C2701D"/>
    <w:multiLevelType w:val="singleLevel"/>
    <w:tmpl w:val="44B8B618"/>
    <w:lvl w:ilvl="0">
      <w:start w:val="1"/>
      <w:numFmt w:val="bullet"/>
      <w:lvlText w:val=""/>
      <w:lvlJc w:val="left"/>
      <w:pPr>
        <w:tabs>
          <w:tab w:val="num" w:pos="360"/>
        </w:tabs>
        <w:ind w:left="360" w:hanging="360"/>
      </w:pPr>
      <w:rPr>
        <w:rFonts w:ascii="Symbol" w:hAnsi="Symbol" w:hint="default"/>
      </w:rPr>
    </w:lvl>
  </w:abstractNum>
  <w:abstractNum w:abstractNumId="1213">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14">
    <w:nsid w:val="53CB643E"/>
    <w:multiLevelType w:val="hybridMultilevel"/>
    <w:tmpl w:val="0AB64E30"/>
    <w:lvl w:ilvl="0" w:tplc="2F3A3B0E">
      <w:start w:val="111"/>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215">
    <w:nsid w:val="53D31F8F"/>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1216">
    <w:nsid w:val="53EC3BCA"/>
    <w:multiLevelType w:val="multilevel"/>
    <w:tmpl w:val="08E6CAC0"/>
    <w:lvl w:ilvl="0">
      <w:start w:val="10"/>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17">
    <w:nsid w:val="53F100D8"/>
    <w:multiLevelType w:val="hybridMultilevel"/>
    <w:tmpl w:val="06CADF0E"/>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18">
    <w:nsid w:val="53F17C25"/>
    <w:multiLevelType w:val="multilevel"/>
    <w:tmpl w:val="5E9CDFA6"/>
    <w:lvl w:ilvl="0">
      <w:start w:val="1"/>
      <w:numFmt w:val="lowerLetter"/>
      <w:lvlText w:val="%1)"/>
      <w:lvlJc w:val="left"/>
      <w:pPr>
        <w:tabs>
          <w:tab w:val="num" w:pos="840"/>
        </w:tabs>
        <w:ind w:left="840" w:hanging="420"/>
      </w:p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219">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20">
    <w:nsid w:val="53F80C57"/>
    <w:multiLevelType w:val="singleLevel"/>
    <w:tmpl w:val="28884BC8"/>
    <w:lvl w:ilvl="0">
      <w:start w:val="1"/>
      <w:numFmt w:val="decimal"/>
      <w:lvlText w:val="%1."/>
      <w:lvlJc w:val="left"/>
      <w:pPr>
        <w:tabs>
          <w:tab w:val="num" w:pos="165"/>
        </w:tabs>
        <w:ind w:left="165" w:hanging="165"/>
      </w:pPr>
      <w:rPr>
        <w:rFonts w:hint="eastAsia"/>
      </w:rPr>
    </w:lvl>
  </w:abstractNum>
  <w:abstractNum w:abstractNumId="1221">
    <w:nsid w:val="53FA54DC"/>
    <w:multiLevelType w:val="hybridMultilevel"/>
    <w:tmpl w:val="70668CBC"/>
    <w:lvl w:ilvl="0" w:tplc="E28239B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22">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1223">
    <w:nsid w:val="540D3AE3"/>
    <w:multiLevelType w:val="hybridMultilevel"/>
    <w:tmpl w:val="CFF0C4F4"/>
    <w:lvl w:ilvl="0" w:tplc="7860A1B8">
      <w:start w:val="1"/>
      <w:numFmt w:val="bullet"/>
      <w:lvlText w:val=""/>
      <w:lvlJc w:val="left"/>
      <w:pPr>
        <w:tabs>
          <w:tab w:val="num" w:pos="1219"/>
        </w:tabs>
        <w:ind w:left="1219" w:hanging="369"/>
      </w:pPr>
      <w:rPr>
        <w:rFonts w:ascii="Wingdings" w:hAnsi="Wingdings" w:hint="default"/>
        <w:sz w:val="13"/>
      </w:rPr>
    </w:lvl>
    <w:lvl w:ilvl="1" w:tplc="04090003">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224">
    <w:nsid w:val="54120584"/>
    <w:multiLevelType w:val="multilevel"/>
    <w:tmpl w:val="6C58C73C"/>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25">
    <w:nsid w:val="541C6AF5"/>
    <w:multiLevelType w:val="hybridMultilevel"/>
    <w:tmpl w:val="CE8C48DC"/>
    <w:lvl w:ilvl="0" w:tplc="9E2CAC2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26">
    <w:nsid w:val="54521A05"/>
    <w:multiLevelType w:val="multilevel"/>
    <w:tmpl w:val="E33CFBB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27">
    <w:nsid w:val="54601F3A"/>
    <w:multiLevelType w:val="hybridMultilevel"/>
    <w:tmpl w:val="645C7E72"/>
    <w:lvl w:ilvl="0" w:tplc="FFFFFFFF">
      <w:start w:val="1"/>
      <w:numFmt w:val="bullet"/>
      <w:lvlText w:val=""/>
      <w:lvlJc w:val="left"/>
      <w:pPr>
        <w:tabs>
          <w:tab w:val="num" w:pos="1440"/>
        </w:tabs>
        <w:ind w:left="1440" w:hanging="360"/>
      </w:pPr>
      <w:rPr>
        <w:rFonts w:ascii="Wingdings" w:hAnsi="Wingdings"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228">
    <w:nsid w:val="54701022"/>
    <w:multiLevelType w:val="singleLevel"/>
    <w:tmpl w:val="6F3E0068"/>
    <w:lvl w:ilvl="0">
      <w:start w:val="1"/>
      <w:numFmt w:val="bullet"/>
      <w:lvlText w:val=""/>
      <w:lvlJc w:val="left"/>
      <w:pPr>
        <w:tabs>
          <w:tab w:val="num" w:pos="360"/>
        </w:tabs>
        <w:ind w:left="360" w:hanging="360"/>
      </w:pPr>
      <w:rPr>
        <w:rFonts w:ascii="Symbol" w:hAnsi="Symbol" w:hint="default"/>
        <w:b w:val="0"/>
        <w:i w:val="0"/>
      </w:rPr>
    </w:lvl>
  </w:abstractNum>
  <w:abstractNum w:abstractNumId="1229">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30">
    <w:nsid w:val="549F1760"/>
    <w:multiLevelType w:val="singleLevel"/>
    <w:tmpl w:val="04090019"/>
    <w:lvl w:ilvl="0">
      <w:start w:val="3"/>
      <w:numFmt w:val="lowerLetter"/>
      <w:lvlText w:val="(%1)"/>
      <w:lvlJc w:val="left"/>
      <w:pPr>
        <w:tabs>
          <w:tab w:val="num" w:pos="360"/>
        </w:tabs>
        <w:ind w:left="360" w:hanging="360"/>
      </w:pPr>
      <w:rPr>
        <w:rFonts w:hint="default"/>
      </w:rPr>
    </w:lvl>
  </w:abstractNum>
  <w:abstractNum w:abstractNumId="1231">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32">
    <w:nsid w:val="54D94697"/>
    <w:multiLevelType w:val="multilevel"/>
    <w:tmpl w:val="9634B0EC"/>
    <w:lvl w:ilvl="0">
      <w:start w:val="1"/>
      <w:numFmt w:val="decimal"/>
      <w:lvlText w:val="%1."/>
      <w:lvlJc w:val="left"/>
      <w:pPr>
        <w:tabs>
          <w:tab w:val="num" w:pos="345"/>
        </w:tabs>
        <w:ind w:left="345" w:hanging="345"/>
      </w:pPr>
      <w:rPr>
        <w:rFonts w:hint="eastAsia"/>
      </w:rPr>
    </w:lvl>
    <w:lvl w:ilvl="1">
      <w:start w:val="1"/>
      <w:numFmt w:val="decimal"/>
      <w:lvlText w:val="%1.%2-"/>
      <w:lvlJc w:val="left"/>
      <w:pPr>
        <w:tabs>
          <w:tab w:val="num" w:pos="345"/>
        </w:tabs>
        <w:ind w:left="345" w:hanging="345"/>
      </w:pPr>
      <w:rPr>
        <w:rFonts w:hint="eastAsia"/>
      </w:rPr>
    </w:lvl>
    <w:lvl w:ilvl="2">
      <w:start w:val="1"/>
      <w:numFmt w:val="decimal"/>
      <w:lvlText w:val="%1.%2-%3."/>
      <w:lvlJc w:val="left"/>
      <w:pPr>
        <w:tabs>
          <w:tab w:val="num" w:pos="345"/>
        </w:tabs>
        <w:ind w:left="345" w:hanging="345"/>
      </w:pPr>
      <w:rPr>
        <w:rFonts w:hint="eastAsia"/>
      </w:rPr>
    </w:lvl>
    <w:lvl w:ilvl="3">
      <w:start w:val="1"/>
      <w:numFmt w:val="decimal"/>
      <w:lvlText w:val="%1.%2-%3.%4."/>
      <w:lvlJc w:val="left"/>
      <w:pPr>
        <w:tabs>
          <w:tab w:val="num" w:pos="345"/>
        </w:tabs>
        <w:ind w:left="345" w:hanging="345"/>
      </w:pPr>
      <w:rPr>
        <w:rFonts w:hint="eastAsia"/>
      </w:rPr>
    </w:lvl>
    <w:lvl w:ilvl="4">
      <w:start w:val="1"/>
      <w:numFmt w:val="decimal"/>
      <w:lvlText w:val="%1.%2-%3.%4.%5."/>
      <w:lvlJc w:val="left"/>
      <w:pPr>
        <w:tabs>
          <w:tab w:val="num" w:pos="345"/>
        </w:tabs>
        <w:ind w:left="345" w:hanging="345"/>
      </w:pPr>
      <w:rPr>
        <w:rFonts w:hint="eastAsia"/>
      </w:rPr>
    </w:lvl>
    <w:lvl w:ilvl="5">
      <w:start w:val="1"/>
      <w:numFmt w:val="decimal"/>
      <w:lvlText w:val="%1.%2-%3.%4.%5.%6."/>
      <w:lvlJc w:val="left"/>
      <w:pPr>
        <w:tabs>
          <w:tab w:val="num" w:pos="345"/>
        </w:tabs>
        <w:ind w:left="345" w:hanging="345"/>
      </w:pPr>
      <w:rPr>
        <w:rFonts w:hint="eastAsia"/>
      </w:rPr>
    </w:lvl>
    <w:lvl w:ilvl="6">
      <w:start w:val="1"/>
      <w:numFmt w:val="decimal"/>
      <w:lvlText w:val="%1.%2-%3.%4.%5.%6.%7."/>
      <w:lvlJc w:val="left"/>
      <w:pPr>
        <w:tabs>
          <w:tab w:val="num" w:pos="345"/>
        </w:tabs>
        <w:ind w:left="345" w:hanging="345"/>
      </w:pPr>
      <w:rPr>
        <w:rFonts w:hint="eastAsia"/>
      </w:rPr>
    </w:lvl>
    <w:lvl w:ilvl="7">
      <w:start w:val="1"/>
      <w:numFmt w:val="decimal"/>
      <w:lvlText w:val="%1.%2-%3.%4.%5.%6.%7.%8."/>
      <w:lvlJc w:val="left"/>
      <w:pPr>
        <w:tabs>
          <w:tab w:val="num" w:pos="345"/>
        </w:tabs>
        <w:ind w:left="345" w:hanging="345"/>
      </w:pPr>
      <w:rPr>
        <w:rFonts w:hint="eastAsia"/>
      </w:rPr>
    </w:lvl>
    <w:lvl w:ilvl="8">
      <w:start w:val="1"/>
      <w:numFmt w:val="decimal"/>
      <w:lvlText w:val="%1.%2-%3.%4.%5.%6.%7.%8.%9."/>
      <w:lvlJc w:val="left"/>
      <w:pPr>
        <w:tabs>
          <w:tab w:val="num" w:pos="345"/>
        </w:tabs>
        <w:ind w:left="345" w:hanging="345"/>
      </w:pPr>
      <w:rPr>
        <w:rFonts w:hint="eastAsia"/>
      </w:rPr>
    </w:lvl>
  </w:abstractNum>
  <w:abstractNum w:abstractNumId="1233">
    <w:nsid w:val="54E34087"/>
    <w:multiLevelType w:val="singleLevel"/>
    <w:tmpl w:val="1C1A5BF8"/>
    <w:lvl w:ilvl="0">
      <w:numFmt w:val="bullet"/>
      <w:lvlText w:val="-"/>
      <w:lvlJc w:val="left"/>
      <w:pPr>
        <w:tabs>
          <w:tab w:val="num" w:pos="720"/>
        </w:tabs>
        <w:ind w:left="720" w:hanging="720"/>
      </w:pPr>
      <w:rPr>
        <w:rFonts w:ascii="Times New Roman" w:hAnsi="Times New Roman" w:hint="default"/>
      </w:rPr>
    </w:lvl>
  </w:abstractNum>
  <w:abstractNum w:abstractNumId="1234">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235">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1236">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1237">
    <w:nsid w:val="553E7268"/>
    <w:multiLevelType w:val="hybridMultilevel"/>
    <w:tmpl w:val="7E32CDB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38">
    <w:nsid w:val="555F59BE"/>
    <w:multiLevelType w:val="multilevel"/>
    <w:tmpl w:val="3FCE47DC"/>
    <w:lvl w:ilvl="0">
      <w:start w:val="7"/>
      <w:numFmt w:val="decimal"/>
      <w:lvlText w:val="%1"/>
      <w:lvlJc w:val="left"/>
      <w:pPr>
        <w:tabs>
          <w:tab w:val="num" w:pos="450"/>
        </w:tabs>
        <w:ind w:left="450" w:hanging="450"/>
      </w:pPr>
      <w:rPr>
        <w:rFonts w:hint="default"/>
      </w:rPr>
    </w:lvl>
    <w:lvl w:ilvl="1">
      <w:start w:val="3"/>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39">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1240">
    <w:nsid w:val="5586317F"/>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1241">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42">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1243">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244">
    <w:nsid w:val="56263089"/>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245">
    <w:nsid w:val="562C135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46">
    <w:nsid w:val="56473498"/>
    <w:multiLevelType w:val="hybridMultilevel"/>
    <w:tmpl w:val="B128D06E"/>
    <w:lvl w:ilvl="0" w:tplc="CA6C20D8">
      <w:start w:val="1"/>
      <w:numFmt w:val="bullet"/>
      <w:lvlText w:val=""/>
      <w:lvlJc w:val="left"/>
      <w:pPr>
        <w:tabs>
          <w:tab w:val="num" w:pos="845"/>
        </w:tabs>
        <w:ind w:left="84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47">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48">
    <w:nsid w:val="566F256C"/>
    <w:multiLevelType w:val="multilevel"/>
    <w:tmpl w:val="C2A2635C"/>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800"/>
        </w:tabs>
        <w:ind w:left="1800" w:hanging="10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600"/>
        </w:tabs>
        <w:ind w:left="3600" w:hanging="1800"/>
      </w:pPr>
      <w:rPr>
        <w:rFonts w:hint="default"/>
      </w:rPr>
    </w:lvl>
    <w:lvl w:ilvl="6">
      <w:start w:val="1"/>
      <w:numFmt w:val="decimal"/>
      <w:lvlText w:val="%1.%2.%3.%4.%5.%6.%7"/>
      <w:lvlJc w:val="left"/>
      <w:pPr>
        <w:tabs>
          <w:tab w:val="num" w:pos="4320"/>
        </w:tabs>
        <w:ind w:left="4320" w:hanging="2160"/>
      </w:pPr>
      <w:rPr>
        <w:rFonts w:hint="default"/>
      </w:rPr>
    </w:lvl>
    <w:lvl w:ilvl="7">
      <w:start w:val="1"/>
      <w:numFmt w:val="decimal"/>
      <w:lvlText w:val="%1.%2.%3.%4.%5.%6.%7.%8"/>
      <w:lvlJc w:val="left"/>
      <w:pPr>
        <w:tabs>
          <w:tab w:val="num" w:pos="4680"/>
        </w:tabs>
        <w:ind w:left="4680" w:hanging="2160"/>
      </w:pPr>
      <w:rPr>
        <w:rFonts w:hint="default"/>
      </w:rPr>
    </w:lvl>
    <w:lvl w:ilvl="8">
      <w:start w:val="1"/>
      <w:numFmt w:val="decimal"/>
      <w:lvlText w:val="%1.%2.%3.%4.%5.%6.%7.%8.%9"/>
      <w:lvlJc w:val="left"/>
      <w:pPr>
        <w:tabs>
          <w:tab w:val="num" w:pos="5400"/>
        </w:tabs>
        <w:ind w:left="5400" w:hanging="2520"/>
      </w:pPr>
      <w:rPr>
        <w:rFonts w:hint="default"/>
      </w:rPr>
    </w:lvl>
  </w:abstractNum>
  <w:abstractNum w:abstractNumId="1249">
    <w:nsid w:val="567042A2"/>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1250">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51">
    <w:nsid w:val="56E564D1"/>
    <w:multiLevelType w:val="singleLevel"/>
    <w:tmpl w:val="F36E5028"/>
    <w:lvl w:ilvl="0">
      <w:start w:val="241"/>
      <w:numFmt w:val="decimal"/>
      <w:lvlText w:val="%1．"/>
      <w:lvlJc w:val="left"/>
      <w:pPr>
        <w:tabs>
          <w:tab w:val="num" w:pos="132"/>
        </w:tabs>
        <w:ind w:left="132" w:hanging="132"/>
      </w:pPr>
      <w:rPr>
        <w:rFonts w:ascii="SimSun" w:hAnsi="Wingdings" w:hint="eastAsia"/>
      </w:rPr>
    </w:lvl>
  </w:abstractNum>
  <w:abstractNum w:abstractNumId="1252">
    <w:nsid w:val="57191E94"/>
    <w:multiLevelType w:val="singleLevel"/>
    <w:tmpl w:val="B6C2A3C4"/>
    <w:lvl w:ilvl="0">
      <w:start w:val="1"/>
      <w:numFmt w:val="decimal"/>
      <w:lvlText w:val="%1．"/>
      <w:lvlJc w:val="left"/>
      <w:pPr>
        <w:tabs>
          <w:tab w:val="num" w:pos="360"/>
        </w:tabs>
        <w:ind w:left="360" w:hanging="360"/>
      </w:pPr>
      <w:rPr>
        <w:rFonts w:hint="eastAsia"/>
      </w:rPr>
    </w:lvl>
  </w:abstractNum>
  <w:abstractNum w:abstractNumId="1253">
    <w:nsid w:val="57226DF4"/>
    <w:multiLevelType w:val="singleLevel"/>
    <w:tmpl w:val="DBBC6FAC"/>
    <w:lvl w:ilvl="0">
      <w:start w:val="564"/>
      <w:numFmt w:val="decimal"/>
      <w:lvlText w:val="%1."/>
      <w:legacy w:legacy="1" w:legacySpace="0" w:legacyIndent="360"/>
      <w:lvlJc w:val="left"/>
      <w:rPr>
        <w:rFonts w:ascii="Times New Roman" w:hAnsi="Times New Roman" w:cs="Times New Roman" w:hint="default"/>
      </w:rPr>
    </w:lvl>
  </w:abstractNum>
  <w:abstractNum w:abstractNumId="1254">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55">
    <w:nsid w:val="57400BCD"/>
    <w:multiLevelType w:val="hybridMultilevel"/>
    <w:tmpl w:val="B5087320"/>
    <w:lvl w:ilvl="0" w:tplc="2C7014A0">
      <w:start w:val="1"/>
      <w:numFmt w:val="lowerLetter"/>
      <w:lvlText w:val="%1)"/>
      <w:lvlJc w:val="left"/>
      <w:pPr>
        <w:tabs>
          <w:tab w:val="num" w:pos="1047"/>
        </w:tabs>
        <w:ind w:left="1047" w:hanging="567"/>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256">
    <w:nsid w:val="5742495D"/>
    <w:multiLevelType w:val="singleLevel"/>
    <w:tmpl w:val="9064CC86"/>
    <w:lvl w:ilvl="0">
      <w:start w:val="1"/>
      <w:numFmt w:val="decimal"/>
      <w:lvlText w:val="%1．"/>
      <w:lvlJc w:val="left"/>
      <w:pPr>
        <w:tabs>
          <w:tab w:val="num" w:pos="735"/>
        </w:tabs>
        <w:ind w:left="735" w:hanging="315"/>
      </w:pPr>
      <w:rPr>
        <w:rFonts w:hint="eastAsia"/>
      </w:rPr>
    </w:lvl>
  </w:abstractNum>
  <w:abstractNum w:abstractNumId="1257">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58">
    <w:nsid w:val="57592BFE"/>
    <w:multiLevelType w:val="singleLevel"/>
    <w:tmpl w:val="1C1A5BF8"/>
    <w:lvl w:ilvl="0">
      <w:numFmt w:val="bullet"/>
      <w:lvlText w:val="-"/>
      <w:lvlJc w:val="left"/>
      <w:pPr>
        <w:tabs>
          <w:tab w:val="num" w:pos="720"/>
        </w:tabs>
        <w:ind w:left="720" w:hanging="720"/>
      </w:pPr>
      <w:rPr>
        <w:rFonts w:ascii="Times New Roman" w:hAnsi="Times New Roman" w:hint="default"/>
      </w:rPr>
    </w:lvl>
  </w:abstractNum>
  <w:abstractNum w:abstractNumId="1259">
    <w:nsid w:val="57674DE7"/>
    <w:multiLevelType w:val="singleLevel"/>
    <w:tmpl w:val="9E603A1A"/>
    <w:lvl w:ilvl="0">
      <w:start w:val="241"/>
      <w:numFmt w:val="decimal"/>
      <w:lvlText w:val="%1．"/>
      <w:lvlJc w:val="left"/>
      <w:pPr>
        <w:tabs>
          <w:tab w:val="num" w:pos="324"/>
        </w:tabs>
        <w:ind w:left="324" w:hanging="324"/>
      </w:pPr>
      <w:rPr>
        <w:rFonts w:ascii="SimSun" w:hint="eastAsia"/>
      </w:rPr>
    </w:lvl>
  </w:abstractNum>
  <w:abstractNum w:abstractNumId="1260">
    <w:nsid w:val="576C0EDA"/>
    <w:multiLevelType w:val="multilevel"/>
    <w:tmpl w:val="F6965D36"/>
    <w:lvl w:ilvl="0">
      <w:start w:val="1"/>
      <w:numFmt w:val="decimal"/>
      <w:lvlText w:val="%1.0."/>
      <w:lvlJc w:val="left"/>
      <w:pPr>
        <w:tabs>
          <w:tab w:val="num" w:pos="420"/>
        </w:tabs>
        <w:ind w:left="420" w:hanging="420"/>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261">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62">
    <w:nsid w:val="57AA67F9"/>
    <w:multiLevelType w:val="hybridMultilevel"/>
    <w:tmpl w:val="803AA77C"/>
    <w:lvl w:ilvl="0" w:tplc="5C408B9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3">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64">
    <w:nsid w:val="57E1218F"/>
    <w:multiLevelType w:val="hybridMultilevel"/>
    <w:tmpl w:val="9722883A"/>
    <w:lvl w:ilvl="0" w:tplc="84DC5210">
      <w:start w:val="1"/>
      <w:numFmt w:val="upperLetter"/>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5">
    <w:nsid w:val="57EF2761"/>
    <w:multiLevelType w:val="multilevel"/>
    <w:tmpl w:val="DC541F8C"/>
    <w:lvl w:ilvl="0">
      <w:start w:val="145"/>
      <w:numFmt w:val="decimal"/>
      <w:lvlText w:val="%1"/>
      <w:lvlJc w:val="left"/>
      <w:pPr>
        <w:tabs>
          <w:tab w:val="num" w:pos="870"/>
        </w:tabs>
        <w:ind w:left="870" w:hanging="870"/>
      </w:pPr>
      <w:rPr>
        <w:rFonts w:hint="default"/>
      </w:rPr>
    </w:lvl>
    <w:lvl w:ilvl="1">
      <w:start w:val="8"/>
      <w:numFmt w:val="decimal"/>
      <w:lvlText w:val="%1.%2"/>
      <w:lvlJc w:val="left"/>
      <w:pPr>
        <w:tabs>
          <w:tab w:val="num" w:pos="870"/>
        </w:tabs>
        <w:ind w:left="870" w:hanging="870"/>
      </w:pPr>
      <w:rPr>
        <w:rFonts w:hint="default"/>
      </w:rPr>
    </w:lvl>
    <w:lvl w:ilvl="2">
      <w:start w:val="7"/>
      <w:numFmt w:val="decimal"/>
      <w:lvlText w:val="%1.%2.%3"/>
      <w:lvlJc w:val="left"/>
      <w:pPr>
        <w:tabs>
          <w:tab w:val="num" w:pos="870"/>
        </w:tabs>
        <w:ind w:left="870" w:hanging="87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66">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67">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68">
    <w:nsid w:val="58306C7A"/>
    <w:multiLevelType w:val="multilevel"/>
    <w:tmpl w:val="9A264D8A"/>
    <w:lvl w:ilvl="0">
      <w:start w:val="1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ascii="SimHei" w:eastAsia="SimHei" w:hint="eastAsia"/>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69">
    <w:nsid w:val="584C2D54"/>
    <w:multiLevelType w:val="hybridMultilevel"/>
    <w:tmpl w:val="37368F0C"/>
    <w:lvl w:ilvl="0" w:tplc="E3BADD3A">
      <w:start w:val="1"/>
      <w:numFmt w:val="bullet"/>
      <w:lvlText w:val=""/>
      <w:lvlJc w:val="left"/>
      <w:pPr>
        <w:tabs>
          <w:tab w:val="num" w:pos="1320"/>
        </w:tabs>
        <w:ind w:left="1320" w:hanging="420"/>
      </w:pPr>
      <w:rPr>
        <w:rFonts w:ascii="Wingdings 2" w:hAnsi="Wingdings 2"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270">
    <w:nsid w:val="588F1E8A"/>
    <w:multiLevelType w:val="singleLevel"/>
    <w:tmpl w:val="AD8A086E"/>
    <w:lvl w:ilvl="0">
      <w:start w:val="1"/>
      <w:numFmt w:val="decimalFullWidth"/>
      <w:lvlText w:val="%1、"/>
      <w:lvlJc w:val="left"/>
      <w:pPr>
        <w:tabs>
          <w:tab w:val="num" w:pos="420"/>
        </w:tabs>
        <w:ind w:left="420" w:hanging="420"/>
      </w:pPr>
      <w:rPr>
        <w:rFonts w:hint="eastAsia"/>
      </w:rPr>
    </w:lvl>
  </w:abstractNum>
  <w:abstractNum w:abstractNumId="1271">
    <w:nsid w:val="58AB5210"/>
    <w:multiLevelType w:val="hybridMultilevel"/>
    <w:tmpl w:val="CC9ADF70"/>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72">
    <w:nsid w:val="58B01BB5"/>
    <w:multiLevelType w:val="hybridMultilevel"/>
    <w:tmpl w:val="CE6234A0"/>
    <w:lvl w:ilvl="0" w:tplc="475292F8">
      <w:start w:val="1995"/>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73">
    <w:nsid w:val="58BD1186"/>
    <w:multiLevelType w:val="hybridMultilevel"/>
    <w:tmpl w:val="34AE639C"/>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E6D29458">
      <w:start w:val="1"/>
      <w:numFmt w:val="bullet"/>
      <w:lvlText w:val=""/>
      <w:lvlJc w:val="left"/>
      <w:pPr>
        <w:tabs>
          <w:tab w:val="num" w:pos="1740"/>
        </w:tabs>
        <w:ind w:left="1740" w:hanging="420"/>
      </w:pPr>
      <w:rPr>
        <w:rFonts w:ascii="Symbol" w:hAnsi="Symbol"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274">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1275">
    <w:nsid w:val="58CF488F"/>
    <w:multiLevelType w:val="hybridMultilevel"/>
    <w:tmpl w:val="9190A9F4"/>
    <w:lvl w:ilvl="0" w:tplc="0409000B">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276">
    <w:nsid w:val="58D10D3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77">
    <w:nsid w:val="58D9481D"/>
    <w:multiLevelType w:val="hybridMultilevel"/>
    <w:tmpl w:val="5B8ED536"/>
    <w:lvl w:ilvl="0" w:tplc="737255D6">
      <w:start w:val="3"/>
      <w:numFmt w:val="decimal"/>
      <w:lvlText w:val="%1"/>
      <w:lvlJc w:val="left"/>
      <w:pPr>
        <w:tabs>
          <w:tab w:val="num" w:pos="510"/>
        </w:tabs>
        <w:ind w:left="510" w:hanging="360"/>
      </w:pPr>
      <w:rPr>
        <w:rFonts w:hint="default"/>
      </w:rPr>
    </w:lvl>
    <w:lvl w:ilvl="1" w:tplc="04090019" w:tentative="1">
      <w:start w:val="1"/>
      <w:numFmt w:val="lowerLetter"/>
      <w:lvlText w:val="%2)"/>
      <w:lvlJc w:val="left"/>
      <w:pPr>
        <w:tabs>
          <w:tab w:val="num" w:pos="990"/>
        </w:tabs>
        <w:ind w:left="990" w:hanging="420"/>
      </w:pPr>
    </w:lvl>
    <w:lvl w:ilvl="2" w:tplc="0409001B" w:tentative="1">
      <w:start w:val="1"/>
      <w:numFmt w:val="lowerRoman"/>
      <w:lvlText w:val="%3."/>
      <w:lvlJc w:val="right"/>
      <w:pPr>
        <w:tabs>
          <w:tab w:val="num" w:pos="1410"/>
        </w:tabs>
        <w:ind w:left="1410" w:hanging="420"/>
      </w:pPr>
    </w:lvl>
    <w:lvl w:ilvl="3" w:tplc="0409000F" w:tentative="1">
      <w:start w:val="1"/>
      <w:numFmt w:val="decimal"/>
      <w:lvlText w:val="%4."/>
      <w:lvlJc w:val="left"/>
      <w:pPr>
        <w:tabs>
          <w:tab w:val="num" w:pos="1830"/>
        </w:tabs>
        <w:ind w:left="1830" w:hanging="420"/>
      </w:pPr>
    </w:lvl>
    <w:lvl w:ilvl="4" w:tplc="04090019" w:tentative="1">
      <w:start w:val="1"/>
      <w:numFmt w:val="lowerLetter"/>
      <w:lvlText w:val="%5)"/>
      <w:lvlJc w:val="left"/>
      <w:pPr>
        <w:tabs>
          <w:tab w:val="num" w:pos="2250"/>
        </w:tabs>
        <w:ind w:left="2250" w:hanging="420"/>
      </w:pPr>
    </w:lvl>
    <w:lvl w:ilvl="5" w:tplc="0409001B" w:tentative="1">
      <w:start w:val="1"/>
      <w:numFmt w:val="lowerRoman"/>
      <w:lvlText w:val="%6."/>
      <w:lvlJc w:val="right"/>
      <w:pPr>
        <w:tabs>
          <w:tab w:val="num" w:pos="2670"/>
        </w:tabs>
        <w:ind w:left="2670" w:hanging="420"/>
      </w:pPr>
    </w:lvl>
    <w:lvl w:ilvl="6" w:tplc="0409000F" w:tentative="1">
      <w:start w:val="1"/>
      <w:numFmt w:val="decimal"/>
      <w:lvlText w:val="%7."/>
      <w:lvlJc w:val="left"/>
      <w:pPr>
        <w:tabs>
          <w:tab w:val="num" w:pos="3090"/>
        </w:tabs>
        <w:ind w:left="3090" w:hanging="420"/>
      </w:pPr>
    </w:lvl>
    <w:lvl w:ilvl="7" w:tplc="04090019" w:tentative="1">
      <w:start w:val="1"/>
      <w:numFmt w:val="lowerLetter"/>
      <w:lvlText w:val="%8)"/>
      <w:lvlJc w:val="left"/>
      <w:pPr>
        <w:tabs>
          <w:tab w:val="num" w:pos="3510"/>
        </w:tabs>
        <w:ind w:left="3510" w:hanging="420"/>
      </w:pPr>
    </w:lvl>
    <w:lvl w:ilvl="8" w:tplc="0409001B" w:tentative="1">
      <w:start w:val="1"/>
      <w:numFmt w:val="lowerRoman"/>
      <w:lvlText w:val="%9."/>
      <w:lvlJc w:val="right"/>
      <w:pPr>
        <w:tabs>
          <w:tab w:val="num" w:pos="3930"/>
        </w:tabs>
        <w:ind w:left="3930" w:hanging="420"/>
      </w:pPr>
    </w:lvl>
  </w:abstractNum>
  <w:abstractNum w:abstractNumId="1278">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79">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280">
    <w:nsid w:val="591A73F4"/>
    <w:multiLevelType w:val="multilevel"/>
    <w:tmpl w:val="5330B948"/>
    <w:lvl w:ilvl="0">
      <w:start w:val="1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81">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82">
    <w:nsid w:val="594D1CE7"/>
    <w:multiLevelType w:val="singleLevel"/>
    <w:tmpl w:val="E2C42D48"/>
    <w:lvl w:ilvl="0">
      <w:start w:val="6"/>
      <w:numFmt w:val="lowerRoman"/>
      <w:lvlText w:val="%1)"/>
      <w:lvlJc w:val="left"/>
      <w:pPr>
        <w:tabs>
          <w:tab w:val="num" w:pos="720"/>
        </w:tabs>
        <w:ind w:left="720" w:hanging="720"/>
      </w:pPr>
      <w:rPr>
        <w:rFonts w:hint="default"/>
      </w:rPr>
    </w:lvl>
  </w:abstractNum>
  <w:abstractNum w:abstractNumId="1283">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1284">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1285">
    <w:nsid w:val="59857F9C"/>
    <w:multiLevelType w:val="singleLevel"/>
    <w:tmpl w:val="A29A5CFA"/>
    <w:lvl w:ilvl="0">
      <w:start w:val="1"/>
      <w:numFmt w:val="decimalFullWidth"/>
      <w:lvlText w:val="%1、"/>
      <w:lvlJc w:val="left"/>
      <w:pPr>
        <w:tabs>
          <w:tab w:val="num" w:pos="420"/>
        </w:tabs>
        <w:ind w:left="420" w:hanging="420"/>
      </w:pPr>
      <w:rPr>
        <w:rFonts w:hint="eastAsia"/>
      </w:rPr>
    </w:lvl>
  </w:abstractNum>
  <w:abstractNum w:abstractNumId="1286">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87">
    <w:nsid w:val="599B5F1F"/>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1288">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89">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1290">
    <w:nsid w:val="59E15A0C"/>
    <w:multiLevelType w:val="singleLevel"/>
    <w:tmpl w:val="AFD2993C"/>
    <w:lvl w:ilvl="0">
      <w:start w:val="2"/>
      <w:numFmt w:val="bullet"/>
      <w:lvlText w:val=""/>
      <w:lvlJc w:val="left"/>
      <w:pPr>
        <w:tabs>
          <w:tab w:val="num" w:pos="780"/>
        </w:tabs>
        <w:ind w:left="780" w:hanging="360"/>
      </w:pPr>
      <w:rPr>
        <w:rFonts w:ascii="Wingdings" w:hAnsi="Wingdings" w:hint="default"/>
      </w:rPr>
    </w:lvl>
  </w:abstractNum>
  <w:abstractNum w:abstractNumId="1291">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92">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1293">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1294">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95">
    <w:nsid w:val="5A66345B"/>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1296">
    <w:nsid w:val="5AA2333C"/>
    <w:multiLevelType w:val="multilevel"/>
    <w:tmpl w:val="6BB0BB3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97">
    <w:nsid w:val="5AA94E68"/>
    <w:multiLevelType w:val="hybridMultilevel"/>
    <w:tmpl w:val="4B707098"/>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98">
    <w:nsid w:val="5ABA6093"/>
    <w:multiLevelType w:val="hybridMultilevel"/>
    <w:tmpl w:val="4178FF9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99">
    <w:nsid w:val="5AD03604"/>
    <w:multiLevelType w:val="multilevel"/>
    <w:tmpl w:val="D8D2AEB2"/>
    <w:lvl w:ilvl="0">
      <w:start w:val="13"/>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00">
    <w:nsid w:val="5AE37422"/>
    <w:multiLevelType w:val="multilevel"/>
    <w:tmpl w:val="A9584A82"/>
    <w:lvl w:ilvl="0">
      <w:start w:val="10"/>
      <w:numFmt w:val="decimal"/>
      <w:lvlText w:val="%1"/>
      <w:lvlJc w:val="left"/>
      <w:pPr>
        <w:tabs>
          <w:tab w:val="num" w:pos="630"/>
        </w:tabs>
        <w:ind w:left="630" w:hanging="630"/>
      </w:pPr>
      <w:rPr>
        <w:rFonts w:hint="default"/>
      </w:rPr>
    </w:lvl>
    <w:lvl w:ilvl="1">
      <w:start w:val="2"/>
      <w:numFmt w:val="decimal"/>
      <w:lvlText w:val="%1.%2"/>
      <w:lvlJc w:val="left"/>
      <w:pPr>
        <w:tabs>
          <w:tab w:val="num" w:pos="720"/>
        </w:tabs>
        <w:ind w:left="720" w:hanging="720"/>
      </w:pPr>
      <w:rPr>
        <w:rFonts w:ascii="SimHei" w:eastAsia="SimHei" w:hint="eastAsia"/>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301">
    <w:nsid w:val="5B005CC7"/>
    <w:multiLevelType w:val="hybridMultilevel"/>
    <w:tmpl w:val="ED5EE342"/>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02">
    <w:nsid w:val="5B2F70B9"/>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1303">
    <w:nsid w:val="5B6338EE"/>
    <w:multiLevelType w:val="hybridMultilevel"/>
    <w:tmpl w:val="5D364DB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304">
    <w:nsid w:val="5B7A1A89"/>
    <w:multiLevelType w:val="hybridMultilevel"/>
    <w:tmpl w:val="72BAD8A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05">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306">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07">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08">
    <w:nsid w:val="5BA05AAE"/>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309">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1310">
    <w:nsid w:val="5BB9216C"/>
    <w:multiLevelType w:val="hybridMultilevel"/>
    <w:tmpl w:val="A4A4C554"/>
    <w:lvl w:ilvl="0" w:tplc="622C8B76">
      <w:start w:val="1"/>
      <w:numFmt w:val="japaneseCounting"/>
      <w:lvlText w:val="%1、"/>
      <w:lvlJc w:val="left"/>
      <w:pPr>
        <w:tabs>
          <w:tab w:val="num" w:pos="900"/>
        </w:tabs>
        <w:ind w:left="900" w:hanging="4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311">
    <w:nsid w:val="5BBD1BD5"/>
    <w:multiLevelType w:val="hybridMultilevel"/>
    <w:tmpl w:val="C4C8BAFA"/>
    <w:lvl w:ilvl="0" w:tplc="FFFFFFFF">
      <w:start w:val="2000"/>
      <w:numFmt w:val="bullet"/>
      <w:lvlText w:val="-"/>
      <w:lvlJc w:val="left"/>
      <w:pPr>
        <w:tabs>
          <w:tab w:val="num" w:pos="1440"/>
        </w:tabs>
        <w:ind w:left="1440" w:hanging="72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12">
    <w:nsid w:val="5BC141ED"/>
    <w:multiLevelType w:val="hybridMultilevel"/>
    <w:tmpl w:val="B9243FB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13">
    <w:nsid w:val="5BCA2EF8"/>
    <w:multiLevelType w:val="hybridMultilevel"/>
    <w:tmpl w:val="16B0DC8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14">
    <w:nsid w:val="5BE8282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15">
    <w:nsid w:val="5C211655"/>
    <w:multiLevelType w:val="hybridMultilevel"/>
    <w:tmpl w:val="FD78A3D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16">
    <w:nsid w:val="5C212063"/>
    <w:multiLevelType w:val="hybridMultilevel"/>
    <w:tmpl w:val="E9B6A394"/>
    <w:lvl w:ilvl="0" w:tplc="491C234E">
      <w:start w:val="1"/>
      <w:numFmt w:val="bullet"/>
      <w:lvlText w:val=""/>
      <w:lvlJc w:val="left"/>
      <w:pPr>
        <w:tabs>
          <w:tab w:val="num" w:pos="794"/>
        </w:tabs>
        <w:ind w:left="794" w:hanging="369"/>
      </w:pPr>
      <w:rPr>
        <w:rFonts w:ascii="Wingdings" w:hAnsi="Wingdings" w:hint="default"/>
        <w:sz w:val="13"/>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317">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318">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19">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1320">
    <w:nsid w:val="5CDD5957"/>
    <w:multiLevelType w:val="hybridMultilevel"/>
    <w:tmpl w:val="6D2A4FC2"/>
    <w:lvl w:ilvl="0" w:tplc="CA6C20D8">
      <w:start w:val="1"/>
      <w:numFmt w:val="bullet"/>
      <w:lvlText w:val=""/>
      <w:lvlJc w:val="left"/>
      <w:pPr>
        <w:tabs>
          <w:tab w:val="num" w:pos="1265"/>
        </w:tabs>
        <w:ind w:left="126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21">
    <w:nsid w:val="5D0F560E"/>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1322">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1323">
    <w:nsid w:val="5D485770"/>
    <w:multiLevelType w:val="multilevel"/>
    <w:tmpl w:val="33024584"/>
    <w:lvl w:ilvl="0">
      <w:start w:val="15"/>
      <w:numFmt w:val="decimal"/>
      <w:lvlText w:val="%3......."/>
      <w:lvlJc w:val="left"/>
      <w:pPr>
        <w:tabs>
          <w:tab w:val="num" w:pos="1800"/>
        </w:tabs>
        <w:ind w:left="1800" w:hanging="1800"/>
      </w:pPr>
      <w:rPr>
        <w:rFonts w:hint="eastAsia"/>
      </w:rPr>
    </w:lvl>
    <w:lvl w:ilvl="1">
      <w:start w:val="2"/>
      <w:numFmt w:val="decimal"/>
      <w:lvlText w:val="%3.%4......"/>
      <w:lvlJc w:val="left"/>
      <w:pPr>
        <w:tabs>
          <w:tab w:val="num" w:pos="2160"/>
        </w:tabs>
        <w:ind w:left="2160" w:hanging="2160"/>
      </w:pPr>
      <w:rPr>
        <w:rFonts w:hint="eastAsia"/>
      </w:rPr>
    </w:lvl>
    <w:lvl w:ilvl="2">
      <w:start w:val="1"/>
      <w:numFmt w:val="decimal"/>
      <w:lvlText w:val="%3.%4.%5....."/>
      <w:lvlJc w:val="left"/>
      <w:pPr>
        <w:tabs>
          <w:tab w:val="num" w:pos="2160"/>
        </w:tabs>
        <w:ind w:left="2160" w:hanging="2160"/>
      </w:pPr>
      <w:rPr>
        <w:rFonts w:hint="eastAsia"/>
      </w:rPr>
    </w:lvl>
    <w:lvl w:ilvl="3">
      <w:start w:val="1"/>
      <w:numFmt w:val="decimal"/>
      <w:lvlText w:val="%3.%4.%5.%6....簐"/>
      <w:lvlJc w:val="left"/>
      <w:pPr>
        <w:tabs>
          <w:tab w:val="num" w:pos="2520"/>
        </w:tabs>
        <w:ind w:left="2520" w:hanging="2520"/>
      </w:pPr>
      <w:rPr>
        <w:rFonts w:hint="eastAsia"/>
      </w:rPr>
    </w:lvl>
    <w:lvl w:ilvl="4">
      <w:start w:val="1"/>
      <w:numFmt w:val="decimal"/>
      <w:lvlText w:val="%3.%4.%5.%6.%7...簐"/>
      <w:lvlJc w:val="left"/>
      <w:pPr>
        <w:tabs>
          <w:tab w:val="num" w:pos="2880"/>
        </w:tabs>
        <w:ind w:left="2880" w:hanging="2880"/>
      </w:pPr>
      <w:rPr>
        <w:rFonts w:hint="eastAsia"/>
      </w:rPr>
    </w:lvl>
    <w:lvl w:ilvl="5">
      <w:start w:val="1"/>
      <w:numFmt w:val="decimal"/>
      <w:lvlText w:val="%3.%4.%5.%6.%7.%8..簐"/>
      <w:lvlJc w:val="left"/>
      <w:pPr>
        <w:tabs>
          <w:tab w:val="num" w:pos="3240"/>
        </w:tabs>
        <w:ind w:left="3240" w:hanging="3240"/>
      </w:pPr>
      <w:rPr>
        <w:rFonts w:hint="eastAsia"/>
      </w:rPr>
    </w:lvl>
    <w:lvl w:ilvl="6">
      <w:start w:val="1"/>
      <w:numFmt w:val="decimal"/>
      <w:lvlText w:val="%3.%4.%5.%6.%7.%8.%9.簐Â"/>
      <w:lvlJc w:val="left"/>
      <w:pPr>
        <w:tabs>
          <w:tab w:val="num" w:pos="3600"/>
        </w:tabs>
        <w:ind w:left="3600" w:hanging="3600"/>
      </w:pPr>
      <w:rPr>
        <w:rFonts w:hint="eastAsia"/>
      </w:rPr>
    </w:lvl>
    <w:lvl w:ilvl="7">
      <w:start w:val="1"/>
      <w:numFmt w:val="decimal"/>
      <w:lvlText w:val="%3.%4.%5.%6.%7.%8.%9."/>
      <w:lvlJc w:val="left"/>
      <w:pPr>
        <w:tabs>
          <w:tab w:val="num" w:pos="1440"/>
        </w:tabs>
        <w:ind w:left="1440" w:hanging="1440"/>
      </w:pPr>
      <w:rPr>
        <w:rFonts w:hint="eastAsia"/>
      </w:rPr>
    </w:lvl>
    <w:lvl w:ilvl="8">
      <w:start w:val="1"/>
      <w:numFmt w:val="decimal"/>
      <w:lvlText w:val="%3.%4.%5.%6.%7.%8.%9."/>
      <w:lvlJc w:val="left"/>
      <w:pPr>
        <w:tabs>
          <w:tab w:val="num" w:pos="1440"/>
        </w:tabs>
        <w:ind w:left="1440" w:hanging="1440"/>
      </w:pPr>
      <w:rPr>
        <w:rFonts w:hint="eastAsia"/>
      </w:rPr>
    </w:lvl>
  </w:abstractNum>
  <w:abstractNum w:abstractNumId="1324">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25">
    <w:nsid w:val="5D567DC1"/>
    <w:multiLevelType w:val="multilevel"/>
    <w:tmpl w:val="1E8E985E"/>
    <w:lvl w:ilvl="0">
      <w:start w:val="1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ascii="SimHei" w:eastAsia="SimHei" w:hint="eastAsia"/>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26">
    <w:nsid w:val="5D5F3CFC"/>
    <w:multiLevelType w:val="multilevel"/>
    <w:tmpl w:val="049AC2FE"/>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ascii="SimHei" w:eastAsia="SimHei" w:hint="eastAsia"/>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27">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1328">
    <w:nsid w:val="5D677D62"/>
    <w:multiLevelType w:val="singleLevel"/>
    <w:tmpl w:val="CECC0628"/>
    <w:lvl w:ilvl="0">
      <w:start w:val="1995"/>
      <w:numFmt w:val="decimal"/>
      <w:lvlText w:val="%1"/>
      <w:lvlJc w:val="left"/>
      <w:pPr>
        <w:tabs>
          <w:tab w:val="num" w:pos="5775"/>
        </w:tabs>
        <w:ind w:left="5775" w:hanging="5775"/>
      </w:pPr>
      <w:rPr>
        <w:rFonts w:hint="eastAsia"/>
      </w:rPr>
    </w:lvl>
  </w:abstractNum>
  <w:abstractNum w:abstractNumId="1329">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330">
    <w:nsid w:val="5D96025D"/>
    <w:multiLevelType w:val="hybridMultilevel"/>
    <w:tmpl w:val="B166331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31">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1332">
    <w:nsid w:val="5DA36DDD"/>
    <w:multiLevelType w:val="multilevel"/>
    <w:tmpl w:val="FD507118"/>
    <w:lvl w:ilvl="0">
      <w:start w:val="3"/>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33">
    <w:nsid w:val="5DA4298B"/>
    <w:multiLevelType w:val="hybridMultilevel"/>
    <w:tmpl w:val="F4421698"/>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34">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35">
    <w:nsid w:val="5DF13690"/>
    <w:multiLevelType w:val="hybridMultilevel"/>
    <w:tmpl w:val="4142EF4C"/>
    <w:lvl w:ilvl="0" w:tplc="FFFFFFFF">
      <w:start w:val="5"/>
      <w:numFmt w:val="bullet"/>
      <w:lvlText w:val=""/>
      <w:lvlJc w:val="left"/>
      <w:pPr>
        <w:tabs>
          <w:tab w:val="num" w:pos="720"/>
        </w:tabs>
        <w:ind w:left="720" w:hanging="360"/>
      </w:pPr>
      <w:rPr>
        <w:rFonts w:ascii="Symbol" w:eastAsia="Times New Roman" w:hAnsi="Symbol" w:cs="Monotype Corsiva"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36">
    <w:nsid w:val="5E0119D9"/>
    <w:multiLevelType w:val="hybridMultilevel"/>
    <w:tmpl w:val="5DDC25AC"/>
    <w:lvl w:ilvl="0" w:tplc="50BA4910">
      <w:start w:val="1"/>
      <w:numFmt w:val="decimalFullWidth"/>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37">
    <w:nsid w:val="5E286247"/>
    <w:multiLevelType w:val="hybridMultilevel"/>
    <w:tmpl w:val="1E40D084"/>
    <w:lvl w:ilvl="0" w:tplc="AA8088D0">
      <w:start w:val="1"/>
      <w:numFmt w:val="bullet"/>
      <w:lvlText w:val="-"/>
      <w:lvlJc w:val="left"/>
      <w:pPr>
        <w:tabs>
          <w:tab w:val="num" w:pos="851"/>
        </w:tabs>
        <w:ind w:left="851" w:hanging="397"/>
      </w:pPr>
      <w:rPr>
        <w:rFonts w:ascii="SimSun" w:eastAsia="SimSun" w:hAnsi="Wingdings"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38">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1339">
    <w:nsid w:val="5E9B24DD"/>
    <w:multiLevelType w:val="hybridMultilevel"/>
    <w:tmpl w:val="E62E35E4"/>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40">
    <w:nsid w:val="5E9B358A"/>
    <w:multiLevelType w:val="multilevel"/>
    <w:tmpl w:val="63BA448C"/>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717"/>
        </w:tabs>
        <w:ind w:left="717" w:hanging="360"/>
      </w:pPr>
      <w:rPr>
        <w:rFonts w:hint="default"/>
      </w:rPr>
    </w:lvl>
    <w:lvl w:ilvl="2">
      <w:start w:val="1"/>
      <w:numFmt w:val="decimal"/>
      <w:lvlText w:val="%1.%2.%3"/>
      <w:lvlJc w:val="left"/>
      <w:pPr>
        <w:tabs>
          <w:tab w:val="num" w:pos="1434"/>
        </w:tabs>
        <w:ind w:left="1434" w:hanging="720"/>
      </w:pPr>
      <w:rPr>
        <w:rFonts w:hint="default"/>
      </w:rPr>
    </w:lvl>
    <w:lvl w:ilvl="3">
      <w:start w:val="1"/>
      <w:numFmt w:val="decimal"/>
      <w:lvlText w:val="%1.%2.%3.%4"/>
      <w:lvlJc w:val="left"/>
      <w:pPr>
        <w:tabs>
          <w:tab w:val="num" w:pos="1791"/>
        </w:tabs>
        <w:ind w:left="1791" w:hanging="720"/>
      </w:pPr>
      <w:rPr>
        <w:rFonts w:hint="default"/>
      </w:rPr>
    </w:lvl>
    <w:lvl w:ilvl="4">
      <w:start w:val="1"/>
      <w:numFmt w:val="decimal"/>
      <w:lvlText w:val="%1.%2.%3.%4.%5"/>
      <w:lvlJc w:val="left"/>
      <w:pPr>
        <w:tabs>
          <w:tab w:val="num" w:pos="2508"/>
        </w:tabs>
        <w:ind w:left="2508" w:hanging="108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222"/>
        </w:tabs>
        <w:ind w:left="3222" w:hanging="108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296"/>
        </w:tabs>
        <w:ind w:left="4296" w:hanging="1440"/>
      </w:pPr>
      <w:rPr>
        <w:rFonts w:hint="default"/>
      </w:rPr>
    </w:lvl>
  </w:abstractNum>
  <w:abstractNum w:abstractNumId="1341">
    <w:nsid w:val="5EC56B4B"/>
    <w:multiLevelType w:val="singleLevel"/>
    <w:tmpl w:val="B3F4320C"/>
    <w:lvl w:ilvl="0">
      <w:start w:val="4"/>
      <w:numFmt w:val="bullet"/>
      <w:lvlText w:val="-"/>
      <w:lvlJc w:val="left"/>
      <w:pPr>
        <w:tabs>
          <w:tab w:val="num" w:pos="720"/>
        </w:tabs>
        <w:ind w:left="720" w:hanging="720"/>
      </w:pPr>
      <w:rPr>
        <w:rFonts w:ascii="Times New Roman" w:hAnsi="Times New Roman" w:hint="default"/>
      </w:rPr>
    </w:lvl>
  </w:abstractNum>
  <w:abstractNum w:abstractNumId="1342">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43">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44">
    <w:nsid w:val="5ED30A9C"/>
    <w:multiLevelType w:val="multilevel"/>
    <w:tmpl w:val="3360383E"/>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ascii="SimHei" w:eastAsia="SimHei" w:hint="eastAsia"/>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45">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1346">
    <w:nsid w:val="5F161885"/>
    <w:multiLevelType w:val="singleLevel"/>
    <w:tmpl w:val="4136297C"/>
    <w:lvl w:ilvl="0">
      <w:start w:val="1"/>
      <w:numFmt w:val="lowerLetter"/>
      <w:lvlText w:val="%1）"/>
      <w:lvlJc w:val="left"/>
      <w:pPr>
        <w:tabs>
          <w:tab w:val="num" w:pos="300"/>
        </w:tabs>
        <w:ind w:left="300" w:hanging="300"/>
      </w:pPr>
      <w:rPr>
        <w:rFonts w:hint="eastAsia"/>
      </w:rPr>
    </w:lvl>
  </w:abstractNum>
  <w:abstractNum w:abstractNumId="1347">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1348">
    <w:nsid w:val="5F174DAC"/>
    <w:multiLevelType w:val="hybridMultilevel"/>
    <w:tmpl w:val="B4A0D97C"/>
    <w:lvl w:ilvl="0" w:tplc="735E56AE">
      <w:start w:val="2"/>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49">
    <w:nsid w:val="5F212DAB"/>
    <w:multiLevelType w:val="hybridMultilevel"/>
    <w:tmpl w:val="5906BEF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50">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351">
    <w:nsid w:val="5F3E26C8"/>
    <w:multiLevelType w:val="hybridMultilevel"/>
    <w:tmpl w:val="1FCC46AE"/>
    <w:lvl w:ilvl="0" w:tplc="589A9BE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52">
    <w:nsid w:val="5F5468C0"/>
    <w:multiLevelType w:val="multilevel"/>
    <w:tmpl w:val="D25481AE"/>
    <w:lvl w:ilvl="0">
      <w:start w:val="15"/>
      <w:numFmt w:val="decimal"/>
      <w:lvlText w:val="%1"/>
      <w:lvlJc w:val="left"/>
      <w:pPr>
        <w:tabs>
          <w:tab w:val="num" w:pos="705"/>
        </w:tabs>
        <w:ind w:left="705" w:hanging="705"/>
      </w:pPr>
      <w:rPr>
        <w:rFonts w:hint="eastAsia"/>
      </w:rPr>
    </w:lvl>
    <w:lvl w:ilvl="1">
      <w:start w:val="14"/>
      <w:numFmt w:val="decimal"/>
      <w:lvlText w:val="%1.%2"/>
      <w:lvlJc w:val="left"/>
      <w:pPr>
        <w:tabs>
          <w:tab w:val="num" w:pos="705"/>
        </w:tabs>
        <w:ind w:left="705" w:hanging="705"/>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080"/>
        </w:tabs>
        <w:ind w:left="1080" w:hanging="108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1353">
    <w:nsid w:val="5F7601E1"/>
    <w:multiLevelType w:val="multilevel"/>
    <w:tmpl w:val="A0348014"/>
    <w:lvl w:ilvl="0">
      <w:start w:val="9"/>
      <w:numFmt w:val="decimal"/>
      <w:lvlText w:val="%1"/>
      <w:lvlJc w:val="left"/>
      <w:pPr>
        <w:tabs>
          <w:tab w:val="num" w:pos="450"/>
        </w:tabs>
        <w:ind w:left="450" w:hanging="450"/>
      </w:pPr>
      <w:rPr>
        <w:rFonts w:hint="default"/>
      </w:rPr>
    </w:lvl>
    <w:lvl w:ilvl="1">
      <w:start w:val="4"/>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54">
    <w:nsid w:val="5F7E2FC3"/>
    <w:multiLevelType w:val="hybridMultilevel"/>
    <w:tmpl w:val="F9861358"/>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55">
    <w:nsid w:val="5F976391"/>
    <w:multiLevelType w:val="hybridMultilevel"/>
    <w:tmpl w:val="F1421422"/>
    <w:lvl w:ilvl="0" w:tplc="E3BADD3A">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56">
    <w:nsid w:val="5FA209E1"/>
    <w:multiLevelType w:val="hybridMultilevel"/>
    <w:tmpl w:val="716464B0"/>
    <w:lvl w:ilvl="0" w:tplc="CA6C20D8">
      <w:start w:val="1"/>
      <w:numFmt w:val="bullet"/>
      <w:lvlText w:val=""/>
      <w:lvlJc w:val="left"/>
      <w:pPr>
        <w:tabs>
          <w:tab w:val="num" w:pos="1265"/>
        </w:tabs>
        <w:ind w:left="126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57">
    <w:nsid w:val="5FA511A2"/>
    <w:multiLevelType w:val="singleLevel"/>
    <w:tmpl w:val="4990ACBE"/>
    <w:lvl w:ilvl="0">
      <w:start w:val="6"/>
      <w:numFmt w:val="lowerRoman"/>
      <w:lvlText w:val="%1)"/>
      <w:lvlJc w:val="left"/>
      <w:pPr>
        <w:tabs>
          <w:tab w:val="num" w:pos="1440"/>
        </w:tabs>
        <w:ind w:left="1440" w:hanging="900"/>
      </w:pPr>
      <w:rPr>
        <w:rFonts w:hint="default"/>
      </w:rPr>
    </w:lvl>
  </w:abstractNum>
  <w:abstractNum w:abstractNumId="1358">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1359">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360">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1361">
    <w:nsid w:val="5FEC1E7B"/>
    <w:multiLevelType w:val="hybridMultilevel"/>
    <w:tmpl w:val="3634BB78"/>
    <w:lvl w:ilvl="0" w:tplc="43E04FAA">
      <w:start w:val="3"/>
      <w:numFmt w:val="lowerLetter"/>
      <w:lvlText w:val="%1)"/>
      <w:lvlJc w:val="left"/>
      <w:pPr>
        <w:tabs>
          <w:tab w:val="num" w:pos="1940"/>
        </w:tabs>
        <w:ind w:left="567" w:firstLine="341"/>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62">
    <w:nsid w:val="5FF17ADA"/>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1363">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64">
    <w:nsid w:val="60003822"/>
    <w:multiLevelType w:val="singleLevel"/>
    <w:tmpl w:val="59DA9D26"/>
    <w:lvl w:ilvl="0">
      <w:start w:val="1"/>
      <w:numFmt w:val="lowerLetter"/>
      <w:lvlText w:val="%1."/>
      <w:lvlJc w:val="left"/>
      <w:pPr>
        <w:tabs>
          <w:tab w:val="num" w:pos="720"/>
        </w:tabs>
        <w:ind w:left="720" w:hanging="720"/>
      </w:pPr>
      <w:rPr>
        <w:rFonts w:hint="default"/>
      </w:rPr>
    </w:lvl>
  </w:abstractNum>
  <w:abstractNum w:abstractNumId="1365">
    <w:nsid w:val="60207DAB"/>
    <w:multiLevelType w:val="hybridMultilevel"/>
    <w:tmpl w:val="C13247F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66">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67">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68">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369">
    <w:nsid w:val="604D2E74"/>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1370">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71">
    <w:nsid w:val="607F3FBF"/>
    <w:multiLevelType w:val="singleLevel"/>
    <w:tmpl w:val="7EF28AE6"/>
    <w:lvl w:ilvl="0">
      <w:start w:val="1"/>
      <w:numFmt w:val="lowerRoman"/>
      <w:lvlText w:val="(%1)"/>
      <w:lvlJc w:val="left"/>
      <w:pPr>
        <w:tabs>
          <w:tab w:val="num" w:pos="3130"/>
        </w:tabs>
        <w:ind w:left="3130" w:hanging="720"/>
      </w:pPr>
      <w:rPr>
        <w:rFonts w:hint="default"/>
      </w:rPr>
    </w:lvl>
  </w:abstractNum>
  <w:abstractNum w:abstractNumId="1372">
    <w:nsid w:val="60880F1E"/>
    <w:multiLevelType w:val="multilevel"/>
    <w:tmpl w:val="52D66060"/>
    <w:lvl w:ilvl="0">
      <w:start w:val="6"/>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73">
    <w:nsid w:val="609C1A35"/>
    <w:multiLevelType w:val="hybridMultilevel"/>
    <w:tmpl w:val="9B1AA584"/>
    <w:lvl w:ilvl="0" w:tplc="7860A1B8">
      <w:start w:val="1"/>
      <w:numFmt w:val="bullet"/>
      <w:lvlText w:val=""/>
      <w:lvlJc w:val="left"/>
      <w:pPr>
        <w:tabs>
          <w:tab w:val="num" w:pos="794"/>
        </w:tabs>
        <w:ind w:left="794" w:hanging="369"/>
      </w:pPr>
      <w:rPr>
        <w:rFonts w:ascii="Wingdings" w:hAnsi="Wingdings" w:hint="default"/>
        <w:sz w:val="13"/>
      </w:rPr>
    </w:lvl>
    <w:lvl w:ilvl="1" w:tplc="38102662">
      <w:start w:val="1"/>
      <w:numFmt w:val="bullet"/>
      <w:lvlText w:val=""/>
      <w:lvlJc w:val="left"/>
      <w:pPr>
        <w:tabs>
          <w:tab w:val="num" w:pos="840"/>
        </w:tabs>
        <w:ind w:left="840" w:hanging="420"/>
      </w:pPr>
      <w:rPr>
        <w:rFonts w:ascii="Wingdings" w:hAnsi="Wingdings" w:hint="default"/>
        <w:sz w:val="15"/>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74">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75">
    <w:nsid w:val="60D76E0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76">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1377">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378">
    <w:nsid w:val="611E047E"/>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1379">
    <w:nsid w:val="615252C5"/>
    <w:multiLevelType w:val="hybridMultilevel"/>
    <w:tmpl w:val="339674D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380">
    <w:nsid w:val="615840AD"/>
    <w:multiLevelType w:val="hybridMultilevel"/>
    <w:tmpl w:val="DBAC0406"/>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81">
    <w:nsid w:val="617F1D0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82">
    <w:nsid w:val="619C783E"/>
    <w:multiLevelType w:val="hybridMultilevel"/>
    <w:tmpl w:val="454E33A4"/>
    <w:lvl w:ilvl="0" w:tplc="B45CD562">
      <w:start w:val="1"/>
      <w:numFmt w:val="bullet"/>
      <w:lvlText w:val="-"/>
      <w:lvlJc w:val="left"/>
      <w:pPr>
        <w:tabs>
          <w:tab w:val="num" w:pos="851"/>
        </w:tabs>
        <w:ind w:left="851" w:hanging="397"/>
      </w:pPr>
      <w:rPr>
        <w:rFonts w:ascii="SimSun" w:eastAsia="SimSun" w:hAnsi="Wingdings"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83">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84">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1385">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86">
    <w:nsid w:val="620C3E31"/>
    <w:multiLevelType w:val="multilevel"/>
    <w:tmpl w:val="2CFE625C"/>
    <w:lvl w:ilvl="0">
      <w:start w:val="15"/>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7">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88">
    <w:nsid w:val="621D3D02"/>
    <w:multiLevelType w:val="singleLevel"/>
    <w:tmpl w:val="0409000F"/>
    <w:lvl w:ilvl="0">
      <w:start w:val="1"/>
      <w:numFmt w:val="decimal"/>
      <w:lvlText w:val="%1."/>
      <w:lvlJc w:val="left"/>
      <w:pPr>
        <w:tabs>
          <w:tab w:val="num" w:pos="425"/>
        </w:tabs>
        <w:ind w:left="425" w:hanging="425"/>
      </w:pPr>
    </w:lvl>
  </w:abstractNum>
  <w:abstractNum w:abstractNumId="1389">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1390">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1391">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1392">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93">
    <w:nsid w:val="62953AB4"/>
    <w:multiLevelType w:val="multilevel"/>
    <w:tmpl w:val="B49C7658"/>
    <w:lvl w:ilvl="0">
      <w:start w:val="14"/>
      <w:numFmt w:val="decimal"/>
      <w:lvlText w:val="%1"/>
      <w:lvlJc w:val="left"/>
      <w:pPr>
        <w:tabs>
          <w:tab w:val="num" w:pos="630"/>
        </w:tabs>
        <w:ind w:left="630" w:hanging="630"/>
      </w:pPr>
      <w:rPr>
        <w:rFonts w:hint="eastAsia"/>
      </w:rPr>
    </w:lvl>
    <w:lvl w:ilvl="1">
      <w:start w:val="10"/>
      <w:numFmt w:val="decimal"/>
      <w:lvlText w:val="%1.%2"/>
      <w:lvlJc w:val="left"/>
      <w:pPr>
        <w:tabs>
          <w:tab w:val="num" w:pos="630"/>
        </w:tabs>
        <w:ind w:left="630" w:hanging="63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080"/>
        </w:tabs>
        <w:ind w:left="1080" w:hanging="108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1394">
    <w:nsid w:val="629A7C10"/>
    <w:multiLevelType w:val="hybridMultilevel"/>
    <w:tmpl w:val="ABCE8CEE"/>
    <w:lvl w:ilvl="0" w:tplc="6362433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95">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96">
    <w:nsid w:val="62DA009B"/>
    <w:multiLevelType w:val="hybridMultilevel"/>
    <w:tmpl w:val="7A6E5C6E"/>
    <w:lvl w:ilvl="0" w:tplc="A2D43D26">
      <w:start w:val="1"/>
      <w:numFmt w:val="decimal"/>
      <w:lvlText w:val="%1．"/>
      <w:lvlJc w:val="left"/>
      <w:pPr>
        <w:tabs>
          <w:tab w:val="num" w:pos="822"/>
        </w:tabs>
        <w:ind w:left="822" w:hanging="360"/>
      </w:pPr>
      <w:rPr>
        <w:rFonts w:hint="eastAsia"/>
      </w:rPr>
    </w:lvl>
    <w:lvl w:ilvl="1" w:tplc="4014D474">
      <w:start w:val="1"/>
      <w:numFmt w:val="lowerLetter"/>
      <w:lvlText w:val="%2)"/>
      <w:lvlJc w:val="left"/>
      <w:pPr>
        <w:tabs>
          <w:tab w:val="num" w:pos="1242"/>
        </w:tabs>
        <w:ind w:left="1242" w:hanging="360"/>
      </w:pPr>
      <w:rPr>
        <w:rFonts w:hint="eastAsia"/>
      </w:rPr>
    </w:lvl>
    <w:lvl w:ilvl="2" w:tplc="A740E4C4">
      <w:start w:val="1"/>
      <w:numFmt w:val="bullet"/>
      <w:lvlText w:val=""/>
      <w:lvlJc w:val="left"/>
      <w:pPr>
        <w:tabs>
          <w:tab w:val="num" w:pos="1722"/>
        </w:tabs>
        <w:ind w:left="1722" w:hanging="420"/>
      </w:pPr>
      <w:rPr>
        <w:rFonts w:ascii="Wingdings 2" w:hAnsi="Wingdings 2" w:hint="default"/>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397">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1398">
    <w:nsid w:val="63044C4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99">
    <w:nsid w:val="63061F14"/>
    <w:multiLevelType w:val="hybridMultilevel"/>
    <w:tmpl w:val="F71A519A"/>
    <w:lvl w:ilvl="0" w:tplc="0409000B">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400">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01">
    <w:nsid w:val="633C4610"/>
    <w:multiLevelType w:val="hybridMultilevel"/>
    <w:tmpl w:val="BBECC1E6"/>
    <w:lvl w:ilvl="0" w:tplc="E3BADD3A">
      <w:start w:val="1"/>
      <w:numFmt w:val="bullet"/>
      <w:lvlText w:val=""/>
      <w:lvlJc w:val="left"/>
      <w:pPr>
        <w:tabs>
          <w:tab w:val="num" w:pos="420"/>
        </w:tabs>
        <w:ind w:left="420" w:hanging="420"/>
      </w:pPr>
      <w:rPr>
        <w:rFonts w:ascii="Wingdings 2" w:hAnsi="Wingdings 2"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402">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403">
    <w:nsid w:val="635338EB"/>
    <w:multiLevelType w:val="hybridMultilevel"/>
    <w:tmpl w:val="5226D9A2"/>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B">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404">
    <w:nsid w:val="637D0AE4"/>
    <w:multiLevelType w:val="singleLevel"/>
    <w:tmpl w:val="1C1A5BF8"/>
    <w:lvl w:ilvl="0">
      <w:numFmt w:val="bullet"/>
      <w:lvlText w:val="-"/>
      <w:lvlJc w:val="left"/>
      <w:pPr>
        <w:tabs>
          <w:tab w:val="num" w:pos="720"/>
        </w:tabs>
        <w:ind w:left="720" w:hanging="720"/>
      </w:pPr>
      <w:rPr>
        <w:rFonts w:ascii="Times New Roman" w:hAnsi="Times New Roman" w:hint="default"/>
      </w:rPr>
    </w:lvl>
  </w:abstractNum>
  <w:abstractNum w:abstractNumId="1405">
    <w:nsid w:val="63933782"/>
    <w:multiLevelType w:val="multilevel"/>
    <w:tmpl w:val="7750BCA8"/>
    <w:lvl w:ilvl="0">
      <w:start w:val="11"/>
      <w:numFmt w:val="decimal"/>
      <w:lvlText w:val="%1"/>
      <w:lvlJc w:val="left"/>
      <w:pPr>
        <w:tabs>
          <w:tab w:val="num" w:pos="870"/>
        </w:tabs>
        <w:ind w:left="870" w:hanging="870"/>
      </w:pPr>
      <w:rPr>
        <w:rFonts w:hint="default"/>
      </w:rPr>
    </w:lvl>
    <w:lvl w:ilvl="1">
      <w:start w:val="4"/>
      <w:numFmt w:val="decimal"/>
      <w:lvlText w:val="%1.%2"/>
      <w:lvlJc w:val="left"/>
      <w:pPr>
        <w:tabs>
          <w:tab w:val="num" w:pos="870"/>
        </w:tabs>
        <w:ind w:left="870" w:hanging="870"/>
      </w:pPr>
      <w:rPr>
        <w:rFonts w:hint="default"/>
      </w:rPr>
    </w:lvl>
    <w:lvl w:ilvl="2">
      <w:start w:val="1"/>
      <w:numFmt w:val="decimal"/>
      <w:lvlText w:val="%1.%2.%3"/>
      <w:lvlJc w:val="left"/>
      <w:pPr>
        <w:tabs>
          <w:tab w:val="num" w:pos="870"/>
        </w:tabs>
        <w:ind w:left="870" w:hanging="87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06">
    <w:nsid w:val="63B96BA3"/>
    <w:multiLevelType w:val="hybridMultilevel"/>
    <w:tmpl w:val="17F8EFC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07">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08">
    <w:nsid w:val="63DD57E9"/>
    <w:multiLevelType w:val="hybridMultilevel"/>
    <w:tmpl w:val="BC42AC4A"/>
    <w:lvl w:ilvl="0" w:tplc="FFFFFFFF">
      <w:start w:val="1"/>
      <w:numFmt w:val="bullet"/>
      <w:lvlText w:val=""/>
      <w:lvlJc w:val="left"/>
      <w:pPr>
        <w:tabs>
          <w:tab w:val="num" w:pos="1440"/>
        </w:tabs>
        <w:ind w:left="1440" w:hanging="360"/>
      </w:pPr>
      <w:rPr>
        <w:rFonts w:ascii="Wingdings" w:hAnsi="Wingdings" w:hint="default"/>
      </w:rPr>
    </w:lvl>
    <w:lvl w:ilvl="1" w:tplc="FFFFFFFF">
      <w:start w:val="1"/>
      <w:numFmt w:val="bullet"/>
      <w:lvlText w:val=""/>
      <w:lvlJc w:val="left"/>
      <w:pPr>
        <w:tabs>
          <w:tab w:val="num" w:pos="2160"/>
        </w:tabs>
        <w:ind w:left="2160" w:hanging="360"/>
      </w:pPr>
      <w:rPr>
        <w:rFonts w:ascii="Wingdings" w:hAnsi="Wingdings"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409">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10">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11">
    <w:nsid w:val="646010F5"/>
    <w:multiLevelType w:val="singleLevel"/>
    <w:tmpl w:val="8E945242"/>
    <w:lvl w:ilvl="0">
      <w:start w:val="1"/>
      <w:numFmt w:val="lowerLetter"/>
      <w:lvlText w:val="%1."/>
      <w:lvlJc w:val="left"/>
      <w:pPr>
        <w:tabs>
          <w:tab w:val="num" w:pos="720"/>
        </w:tabs>
        <w:ind w:left="720" w:hanging="720"/>
      </w:pPr>
      <w:rPr>
        <w:rFonts w:hint="default"/>
      </w:rPr>
    </w:lvl>
  </w:abstractNum>
  <w:abstractNum w:abstractNumId="1412">
    <w:nsid w:val="64723576"/>
    <w:multiLevelType w:val="hybridMultilevel"/>
    <w:tmpl w:val="15B8BB20"/>
    <w:lvl w:ilvl="0" w:tplc="AD1C7634">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13">
    <w:nsid w:val="64781065"/>
    <w:multiLevelType w:val="multilevel"/>
    <w:tmpl w:val="3684CAEC"/>
    <w:lvl w:ilvl="0">
      <w:start w:val="6"/>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414">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15">
    <w:nsid w:val="647F1C09"/>
    <w:multiLevelType w:val="hybridMultilevel"/>
    <w:tmpl w:val="773EE766"/>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416">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417">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1418">
    <w:nsid w:val="64920683"/>
    <w:multiLevelType w:val="singleLevel"/>
    <w:tmpl w:val="24A2AE90"/>
    <w:lvl w:ilvl="0">
      <w:start w:val="1"/>
      <w:numFmt w:val="decimal"/>
      <w:lvlText w:val="%1."/>
      <w:lvlJc w:val="left"/>
      <w:pPr>
        <w:tabs>
          <w:tab w:val="num" w:pos="720"/>
        </w:tabs>
        <w:ind w:left="720" w:hanging="720"/>
      </w:pPr>
      <w:rPr>
        <w:rFonts w:hint="default"/>
      </w:rPr>
    </w:lvl>
  </w:abstractNum>
  <w:abstractNum w:abstractNumId="1419">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1420">
    <w:nsid w:val="64A3173E"/>
    <w:multiLevelType w:val="hybridMultilevel"/>
    <w:tmpl w:val="4C4C5B66"/>
    <w:lvl w:ilvl="0" w:tplc="FFFFFFFF">
      <w:start w:val="1"/>
      <w:numFmt w:val="lowerLetter"/>
      <w:lvlText w:val="(%1)"/>
      <w:lvlJc w:val="left"/>
      <w:pPr>
        <w:tabs>
          <w:tab w:val="num" w:pos="1095"/>
        </w:tabs>
        <w:ind w:left="1095" w:hanging="375"/>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421">
    <w:nsid w:val="64A90509"/>
    <w:multiLevelType w:val="hybridMultilevel"/>
    <w:tmpl w:val="A5846756"/>
    <w:lvl w:ilvl="0" w:tplc="FCC4A95C">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422">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23">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24">
    <w:nsid w:val="64D345EE"/>
    <w:multiLevelType w:val="multilevel"/>
    <w:tmpl w:val="152235F8"/>
    <w:lvl w:ilvl="0">
      <w:start w:val="1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25">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26">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27">
    <w:nsid w:val="65216442"/>
    <w:multiLevelType w:val="hybridMultilevel"/>
    <w:tmpl w:val="0E7026D4"/>
    <w:lvl w:ilvl="0" w:tplc="F232F844">
      <w:start w:val="1"/>
      <w:numFmt w:val="bullet"/>
      <w:lvlText w:val=""/>
      <w:lvlJc w:val="left"/>
      <w:pPr>
        <w:tabs>
          <w:tab w:val="num" w:pos="851"/>
        </w:tabs>
        <w:ind w:left="851" w:hanging="397"/>
      </w:pPr>
      <w:rPr>
        <w:rFonts w:ascii="Wingdings" w:hAnsi="Wingdings" w:hint="default"/>
        <w:sz w:val="13"/>
      </w:rPr>
    </w:lvl>
    <w:lvl w:ilvl="1" w:tplc="DBCEE69E">
      <w:start w:val="1"/>
      <w:numFmt w:val="bullet"/>
      <w:lvlText w:val=""/>
      <w:lvlJc w:val="left"/>
      <w:pPr>
        <w:tabs>
          <w:tab w:val="num" w:pos="851"/>
        </w:tabs>
        <w:ind w:left="851" w:hanging="397"/>
      </w:pPr>
      <w:rPr>
        <w:rFonts w:ascii="Wingdings" w:hAnsi="Wingdings" w:hint="default"/>
        <w:sz w:val="13"/>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28">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29">
    <w:nsid w:val="656220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30">
    <w:nsid w:val="65720EA4"/>
    <w:multiLevelType w:val="hybridMultilevel"/>
    <w:tmpl w:val="AB7C6382"/>
    <w:lvl w:ilvl="0" w:tplc="01FC6C10">
      <w:start w:val="13"/>
      <w:numFmt w:val="bullet"/>
      <w:lvlText w:val=""/>
      <w:lvlJc w:val="left"/>
      <w:pPr>
        <w:tabs>
          <w:tab w:val="num" w:pos="360"/>
        </w:tabs>
        <w:ind w:left="360" w:hanging="360"/>
      </w:pPr>
      <w:rPr>
        <w:rFonts w:ascii="Wingdings 2" w:eastAsia="SimSun" w:hAnsi="Wingdings 2" w:cs="Times New Roman" w:hint="default"/>
      </w:rPr>
    </w:lvl>
    <w:lvl w:ilvl="1" w:tplc="04090003" w:tentative="1">
      <w:start w:val="1"/>
      <w:numFmt w:val="bullet"/>
      <w:lvlText w:val=""/>
      <w:lvlJc w:val="left"/>
      <w:pPr>
        <w:tabs>
          <w:tab w:val="num" w:pos="420"/>
        </w:tabs>
        <w:ind w:left="420" w:hanging="420"/>
      </w:pPr>
      <w:rPr>
        <w:rFonts w:ascii="Wingdings" w:hAnsi="Wingdings" w:hint="default"/>
      </w:rPr>
    </w:lvl>
    <w:lvl w:ilvl="2" w:tplc="04090005" w:tentative="1">
      <w:start w:val="1"/>
      <w:numFmt w:val="bullet"/>
      <w:lvlText w:val=""/>
      <w:lvlJc w:val="left"/>
      <w:pPr>
        <w:tabs>
          <w:tab w:val="num" w:pos="840"/>
        </w:tabs>
        <w:ind w:left="840" w:hanging="420"/>
      </w:pPr>
      <w:rPr>
        <w:rFonts w:ascii="Wingdings" w:hAnsi="Wingdings" w:hint="default"/>
      </w:rPr>
    </w:lvl>
    <w:lvl w:ilvl="3" w:tplc="04090001" w:tentative="1">
      <w:start w:val="1"/>
      <w:numFmt w:val="bullet"/>
      <w:lvlText w:val=""/>
      <w:lvlJc w:val="left"/>
      <w:pPr>
        <w:tabs>
          <w:tab w:val="num" w:pos="1260"/>
        </w:tabs>
        <w:ind w:left="1260" w:hanging="420"/>
      </w:pPr>
      <w:rPr>
        <w:rFonts w:ascii="Wingdings" w:hAnsi="Wingdings" w:hint="default"/>
      </w:rPr>
    </w:lvl>
    <w:lvl w:ilvl="4" w:tplc="04090003" w:tentative="1">
      <w:start w:val="1"/>
      <w:numFmt w:val="bullet"/>
      <w:lvlText w:val=""/>
      <w:lvlJc w:val="left"/>
      <w:pPr>
        <w:tabs>
          <w:tab w:val="num" w:pos="1680"/>
        </w:tabs>
        <w:ind w:left="1680" w:hanging="420"/>
      </w:pPr>
      <w:rPr>
        <w:rFonts w:ascii="Wingdings" w:hAnsi="Wingdings" w:hint="default"/>
      </w:rPr>
    </w:lvl>
    <w:lvl w:ilvl="5" w:tplc="04090005" w:tentative="1">
      <w:start w:val="1"/>
      <w:numFmt w:val="bullet"/>
      <w:lvlText w:val=""/>
      <w:lvlJc w:val="left"/>
      <w:pPr>
        <w:tabs>
          <w:tab w:val="num" w:pos="2100"/>
        </w:tabs>
        <w:ind w:left="2100" w:hanging="420"/>
      </w:pPr>
      <w:rPr>
        <w:rFonts w:ascii="Wingdings" w:hAnsi="Wingdings" w:hint="default"/>
      </w:rPr>
    </w:lvl>
    <w:lvl w:ilvl="6" w:tplc="04090001" w:tentative="1">
      <w:start w:val="1"/>
      <w:numFmt w:val="bullet"/>
      <w:lvlText w:val=""/>
      <w:lvlJc w:val="left"/>
      <w:pPr>
        <w:tabs>
          <w:tab w:val="num" w:pos="2520"/>
        </w:tabs>
        <w:ind w:left="2520" w:hanging="420"/>
      </w:pPr>
      <w:rPr>
        <w:rFonts w:ascii="Wingdings" w:hAnsi="Wingdings" w:hint="default"/>
      </w:rPr>
    </w:lvl>
    <w:lvl w:ilvl="7" w:tplc="04090003" w:tentative="1">
      <w:start w:val="1"/>
      <w:numFmt w:val="bullet"/>
      <w:lvlText w:val=""/>
      <w:lvlJc w:val="left"/>
      <w:pPr>
        <w:tabs>
          <w:tab w:val="num" w:pos="2940"/>
        </w:tabs>
        <w:ind w:left="2940" w:hanging="420"/>
      </w:pPr>
      <w:rPr>
        <w:rFonts w:ascii="Wingdings" w:hAnsi="Wingdings" w:hint="default"/>
      </w:rPr>
    </w:lvl>
    <w:lvl w:ilvl="8" w:tplc="04090005" w:tentative="1">
      <w:start w:val="1"/>
      <w:numFmt w:val="bullet"/>
      <w:lvlText w:val=""/>
      <w:lvlJc w:val="left"/>
      <w:pPr>
        <w:tabs>
          <w:tab w:val="num" w:pos="3360"/>
        </w:tabs>
        <w:ind w:left="3360" w:hanging="420"/>
      </w:pPr>
      <w:rPr>
        <w:rFonts w:ascii="Wingdings" w:hAnsi="Wingdings" w:hint="default"/>
      </w:rPr>
    </w:lvl>
  </w:abstractNum>
  <w:abstractNum w:abstractNumId="1431">
    <w:nsid w:val="657877F1"/>
    <w:multiLevelType w:val="hybridMultilevel"/>
    <w:tmpl w:val="E9B6A394"/>
    <w:lvl w:ilvl="0" w:tplc="036230C8">
      <w:start w:val="1"/>
      <w:numFmt w:val="bullet"/>
      <w:lvlText w:val=""/>
      <w:lvlJc w:val="left"/>
      <w:pPr>
        <w:tabs>
          <w:tab w:val="num" w:pos="794"/>
        </w:tabs>
        <w:ind w:left="794" w:hanging="369"/>
      </w:pPr>
      <w:rPr>
        <w:rFonts w:ascii="Wingdings" w:hAnsi="Wingdings" w:hint="default"/>
        <w:sz w:val="10"/>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432">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433">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34">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35">
    <w:nsid w:val="65B50F26"/>
    <w:multiLevelType w:val="hybridMultilevel"/>
    <w:tmpl w:val="CACA500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36">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37">
    <w:nsid w:val="65BB1640"/>
    <w:multiLevelType w:val="hybridMultilevel"/>
    <w:tmpl w:val="15024B9E"/>
    <w:lvl w:ilvl="0" w:tplc="771C046C">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38">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39">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40">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1441">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1442">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1443">
    <w:nsid w:val="66120E5A"/>
    <w:multiLevelType w:val="multilevel"/>
    <w:tmpl w:val="9DF08786"/>
    <w:lvl w:ilvl="0">
      <w:start w:val="1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44">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45">
    <w:nsid w:val="66645675"/>
    <w:multiLevelType w:val="hybridMultilevel"/>
    <w:tmpl w:val="75A6C9C8"/>
    <w:lvl w:ilvl="0" w:tplc="5D5853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46">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47">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448">
    <w:nsid w:val="6672789A"/>
    <w:multiLevelType w:val="hybridMultilevel"/>
    <w:tmpl w:val="0E7026D4"/>
    <w:lvl w:ilvl="0" w:tplc="F232F844">
      <w:start w:val="1"/>
      <w:numFmt w:val="bullet"/>
      <w:lvlText w:val=""/>
      <w:lvlJc w:val="left"/>
      <w:pPr>
        <w:tabs>
          <w:tab w:val="num" w:pos="851"/>
        </w:tabs>
        <w:ind w:left="851" w:hanging="397"/>
      </w:pPr>
      <w:rPr>
        <w:rFonts w:ascii="Wingdings" w:hAnsi="Wingdings" w:hint="default"/>
        <w:sz w:val="13"/>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49">
    <w:nsid w:val="66743066"/>
    <w:multiLevelType w:val="hybridMultilevel"/>
    <w:tmpl w:val="B9243FB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50">
    <w:nsid w:val="667C6A86"/>
    <w:multiLevelType w:val="singleLevel"/>
    <w:tmpl w:val="C0EA71CE"/>
    <w:lvl w:ilvl="0">
      <w:start w:val="1"/>
      <w:numFmt w:val="upperLetter"/>
      <w:lvlText w:val="%1)"/>
      <w:lvlJc w:val="left"/>
      <w:pPr>
        <w:tabs>
          <w:tab w:val="num" w:pos="2580"/>
        </w:tabs>
        <w:ind w:left="2580" w:hanging="420"/>
      </w:pPr>
      <w:rPr>
        <w:rFonts w:hint="default"/>
      </w:rPr>
    </w:lvl>
  </w:abstractNum>
  <w:abstractNum w:abstractNumId="1451">
    <w:nsid w:val="66976F0C"/>
    <w:multiLevelType w:val="hybridMultilevel"/>
    <w:tmpl w:val="FC5A98F8"/>
    <w:lvl w:ilvl="0" w:tplc="FC82BEB6">
      <w:start w:val="3"/>
      <w:numFmt w:val="lowerLetter"/>
      <w:lvlText w:val="%1)"/>
      <w:lvlJc w:val="left"/>
      <w:pPr>
        <w:tabs>
          <w:tab w:val="num" w:pos="1814"/>
        </w:tabs>
        <w:ind w:left="170" w:firstLine="1158"/>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52">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53">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454">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55">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1456">
    <w:nsid w:val="66ED5780"/>
    <w:multiLevelType w:val="multilevel"/>
    <w:tmpl w:val="096E2138"/>
    <w:lvl w:ilvl="0">
      <w:start w:val="10"/>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57">
    <w:nsid w:val="66F46516"/>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1458">
    <w:nsid w:val="67020150"/>
    <w:multiLevelType w:val="multilevel"/>
    <w:tmpl w:val="2D685A26"/>
    <w:lvl w:ilvl="0">
      <w:start w:val="16"/>
      <w:numFmt w:val="decimal"/>
      <w:lvlText w:val="%1"/>
      <w:lvlJc w:val="left"/>
      <w:pPr>
        <w:tabs>
          <w:tab w:val="num" w:pos="1440"/>
        </w:tabs>
        <w:ind w:left="1440" w:hanging="1440"/>
      </w:pPr>
      <w:rPr>
        <w:rFonts w:hint="default"/>
      </w:rPr>
    </w:lvl>
    <w:lvl w:ilvl="1">
      <w:start w:val="5"/>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459">
    <w:nsid w:val="6716765D"/>
    <w:multiLevelType w:val="singleLevel"/>
    <w:tmpl w:val="5964A49A"/>
    <w:lvl w:ilvl="0">
      <w:start w:val="2"/>
      <w:numFmt w:val="lowerRoman"/>
      <w:lvlText w:val="%1)"/>
      <w:lvlJc w:val="left"/>
      <w:pPr>
        <w:tabs>
          <w:tab w:val="num" w:pos="720"/>
        </w:tabs>
        <w:ind w:left="720" w:hanging="720"/>
      </w:pPr>
      <w:rPr>
        <w:rFonts w:hint="default"/>
      </w:rPr>
    </w:lvl>
  </w:abstractNum>
  <w:abstractNum w:abstractNumId="1460">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61">
    <w:nsid w:val="672010E3"/>
    <w:multiLevelType w:val="hybridMultilevel"/>
    <w:tmpl w:val="AD7E2A84"/>
    <w:lvl w:ilvl="0" w:tplc="17B00F3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62">
    <w:nsid w:val="672702A1"/>
    <w:multiLevelType w:val="singleLevel"/>
    <w:tmpl w:val="FB30FFDE"/>
    <w:lvl w:ilvl="0">
      <w:start w:val="92"/>
      <w:numFmt w:val="decimal"/>
      <w:lvlText w:val="%1."/>
      <w:legacy w:legacy="1" w:legacySpace="0" w:legacyIndent="360"/>
      <w:lvlJc w:val="left"/>
      <w:rPr>
        <w:rFonts w:ascii="SimSun" w:eastAsia="SimSun" w:hAnsi="SimSun" w:hint="eastAsia"/>
      </w:rPr>
    </w:lvl>
  </w:abstractNum>
  <w:abstractNum w:abstractNumId="1463">
    <w:nsid w:val="674E794C"/>
    <w:multiLevelType w:val="multilevel"/>
    <w:tmpl w:val="38B4DA98"/>
    <w:lvl w:ilvl="0">
      <w:start w:val="12"/>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64">
    <w:nsid w:val="67591FBC"/>
    <w:multiLevelType w:val="multilevel"/>
    <w:tmpl w:val="34B43C44"/>
    <w:lvl w:ilvl="0">
      <w:start w:val="6"/>
      <w:numFmt w:val="decimal"/>
      <w:lvlText w:val="%1."/>
      <w:lvlJc w:val="left"/>
      <w:pPr>
        <w:tabs>
          <w:tab w:val="num" w:pos="375"/>
        </w:tabs>
        <w:ind w:left="375" w:hanging="375"/>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465">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1466">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1467">
    <w:nsid w:val="679459B5"/>
    <w:multiLevelType w:val="singleLevel"/>
    <w:tmpl w:val="7B141648"/>
    <w:lvl w:ilvl="0">
      <w:start w:val="2"/>
      <w:numFmt w:val="lowerLetter"/>
      <w:lvlText w:val=""/>
      <w:lvlJc w:val="left"/>
      <w:pPr>
        <w:tabs>
          <w:tab w:val="num" w:pos="360"/>
        </w:tabs>
        <w:ind w:left="360" w:hanging="360"/>
      </w:pPr>
      <w:rPr>
        <w:rFonts w:hint="default"/>
      </w:rPr>
    </w:lvl>
  </w:abstractNum>
  <w:abstractNum w:abstractNumId="1468">
    <w:nsid w:val="67A61576"/>
    <w:multiLevelType w:val="multilevel"/>
    <w:tmpl w:val="268A0A10"/>
    <w:lvl w:ilvl="0">
      <w:start w:val="11"/>
      <w:numFmt w:val="decimal"/>
      <w:lvlText w:val="%1"/>
      <w:lvlJc w:val="left"/>
      <w:pPr>
        <w:tabs>
          <w:tab w:val="num" w:pos="720"/>
        </w:tabs>
        <w:ind w:left="720" w:hanging="720"/>
      </w:pPr>
      <w:rPr>
        <w:rFonts w:hint="default"/>
        <w:sz w:val="18"/>
      </w:rPr>
    </w:lvl>
    <w:lvl w:ilvl="1">
      <w:start w:val="49"/>
      <w:numFmt w:val="decimal"/>
      <w:lvlText w:val="%1.%2"/>
      <w:lvlJc w:val="left"/>
      <w:pPr>
        <w:tabs>
          <w:tab w:val="num" w:pos="720"/>
        </w:tabs>
        <w:ind w:left="720" w:hanging="720"/>
      </w:pPr>
      <w:rPr>
        <w:rFonts w:hint="default"/>
        <w:sz w:val="18"/>
      </w:rPr>
    </w:lvl>
    <w:lvl w:ilvl="2">
      <w:start w:val="1"/>
      <w:numFmt w:val="decimal"/>
      <w:lvlText w:val="%1.%2.%3"/>
      <w:lvlJc w:val="left"/>
      <w:pPr>
        <w:tabs>
          <w:tab w:val="num" w:pos="720"/>
        </w:tabs>
        <w:ind w:left="720" w:hanging="720"/>
      </w:pPr>
      <w:rPr>
        <w:rFonts w:hint="default"/>
        <w:sz w:val="18"/>
      </w:rPr>
    </w:lvl>
    <w:lvl w:ilvl="3">
      <w:start w:val="1"/>
      <w:numFmt w:val="decimal"/>
      <w:lvlText w:val="%1.%2.%3.%4"/>
      <w:lvlJc w:val="left"/>
      <w:pPr>
        <w:tabs>
          <w:tab w:val="num" w:pos="720"/>
        </w:tabs>
        <w:ind w:left="720" w:hanging="720"/>
      </w:pPr>
      <w:rPr>
        <w:rFonts w:hint="default"/>
        <w:sz w:val="18"/>
      </w:rPr>
    </w:lvl>
    <w:lvl w:ilvl="4">
      <w:start w:val="1"/>
      <w:numFmt w:val="decimal"/>
      <w:lvlText w:val="%1.%2.%3.%4.%5"/>
      <w:lvlJc w:val="left"/>
      <w:pPr>
        <w:tabs>
          <w:tab w:val="num" w:pos="720"/>
        </w:tabs>
        <w:ind w:left="720" w:hanging="720"/>
      </w:pPr>
      <w:rPr>
        <w:rFonts w:hint="default"/>
        <w:sz w:val="18"/>
      </w:rPr>
    </w:lvl>
    <w:lvl w:ilvl="5">
      <w:start w:val="1"/>
      <w:numFmt w:val="decimal"/>
      <w:lvlText w:val="%1.%2.%3.%4.%5.%6"/>
      <w:lvlJc w:val="left"/>
      <w:pPr>
        <w:tabs>
          <w:tab w:val="num" w:pos="1080"/>
        </w:tabs>
        <w:ind w:left="1080" w:hanging="1080"/>
      </w:pPr>
      <w:rPr>
        <w:rFonts w:hint="default"/>
        <w:sz w:val="18"/>
      </w:rPr>
    </w:lvl>
    <w:lvl w:ilvl="6">
      <w:start w:val="1"/>
      <w:numFmt w:val="decimal"/>
      <w:lvlText w:val="%1.%2.%3.%4.%5.%6.%7"/>
      <w:lvlJc w:val="left"/>
      <w:pPr>
        <w:tabs>
          <w:tab w:val="num" w:pos="1080"/>
        </w:tabs>
        <w:ind w:left="1080" w:hanging="1080"/>
      </w:pPr>
      <w:rPr>
        <w:rFonts w:hint="default"/>
        <w:sz w:val="18"/>
      </w:rPr>
    </w:lvl>
    <w:lvl w:ilvl="7">
      <w:start w:val="1"/>
      <w:numFmt w:val="decimal"/>
      <w:lvlText w:val="%1.%2.%3.%4.%5.%6.%7.%8"/>
      <w:lvlJc w:val="left"/>
      <w:pPr>
        <w:tabs>
          <w:tab w:val="num" w:pos="1440"/>
        </w:tabs>
        <w:ind w:left="1440" w:hanging="1440"/>
      </w:pPr>
      <w:rPr>
        <w:rFonts w:hint="default"/>
        <w:sz w:val="18"/>
      </w:rPr>
    </w:lvl>
    <w:lvl w:ilvl="8">
      <w:start w:val="1"/>
      <w:numFmt w:val="decimal"/>
      <w:lvlText w:val="%1.%2.%3.%4.%5.%6.%7.%8.%9"/>
      <w:lvlJc w:val="left"/>
      <w:pPr>
        <w:tabs>
          <w:tab w:val="num" w:pos="1440"/>
        </w:tabs>
        <w:ind w:left="1440" w:hanging="1440"/>
      </w:pPr>
      <w:rPr>
        <w:rFonts w:hint="default"/>
        <w:sz w:val="18"/>
      </w:rPr>
    </w:lvl>
  </w:abstractNum>
  <w:abstractNum w:abstractNumId="1469">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470">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1471">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72">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1473">
    <w:nsid w:val="681B1575"/>
    <w:multiLevelType w:val="hybridMultilevel"/>
    <w:tmpl w:val="B128D06E"/>
    <w:lvl w:ilvl="0" w:tplc="CA6C20D8">
      <w:start w:val="1"/>
      <w:numFmt w:val="bullet"/>
      <w:lvlText w:val=""/>
      <w:lvlJc w:val="left"/>
      <w:pPr>
        <w:tabs>
          <w:tab w:val="num" w:pos="1265"/>
        </w:tabs>
        <w:ind w:left="126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74">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1475">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76">
    <w:nsid w:val="689E4F0E"/>
    <w:multiLevelType w:val="hybridMultilevel"/>
    <w:tmpl w:val="D7042D1E"/>
    <w:lvl w:ilvl="0" w:tplc="94A61166">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477">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78">
    <w:nsid w:val="68F7200E"/>
    <w:multiLevelType w:val="hybridMultilevel"/>
    <w:tmpl w:val="E7BA7ABE"/>
    <w:lvl w:ilvl="0" w:tplc="2D9ACCB6">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479">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80">
    <w:nsid w:val="69193F94"/>
    <w:multiLevelType w:val="hybridMultilevel"/>
    <w:tmpl w:val="3E665694"/>
    <w:lvl w:ilvl="0" w:tplc="4C1C61C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81">
    <w:nsid w:val="691B086B"/>
    <w:multiLevelType w:val="singleLevel"/>
    <w:tmpl w:val="4656B456"/>
    <w:lvl w:ilvl="0">
      <w:start w:val="1"/>
      <w:numFmt w:val="lowerLetter"/>
      <w:lvlText w:val="（%1）"/>
      <w:lvlJc w:val="left"/>
      <w:pPr>
        <w:tabs>
          <w:tab w:val="num" w:pos="510"/>
        </w:tabs>
        <w:ind w:left="510" w:hanging="510"/>
      </w:pPr>
      <w:rPr>
        <w:rFonts w:hint="default"/>
      </w:rPr>
    </w:lvl>
  </w:abstractNum>
  <w:abstractNum w:abstractNumId="1482">
    <w:nsid w:val="69453A14"/>
    <w:multiLevelType w:val="hybridMultilevel"/>
    <w:tmpl w:val="87D0C350"/>
    <w:lvl w:ilvl="0" w:tplc="F8A0A7E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83">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84">
    <w:nsid w:val="697F71F4"/>
    <w:multiLevelType w:val="singleLevel"/>
    <w:tmpl w:val="FF1EAB0A"/>
    <w:lvl w:ilvl="0">
      <w:start w:val="1"/>
      <w:numFmt w:val="decimal"/>
      <w:lvlText w:val="%1)"/>
      <w:lvlJc w:val="left"/>
      <w:pPr>
        <w:tabs>
          <w:tab w:val="num" w:pos="720"/>
        </w:tabs>
        <w:ind w:left="720" w:hanging="300"/>
      </w:pPr>
      <w:rPr>
        <w:rFonts w:hint="default"/>
      </w:rPr>
    </w:lvl>
  </w:abstractNum>
  <w:abstractNum w:abstractNumId="1485">
    <w:nsid w:val="699C5A75"/>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1486">
    <w:nsid w:val="69AE17D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87">
    <w:nsid w:val="69C61CB1"/>
    <w:multiLevelType w:val="multilevel"/>
    <w:tmpl w:val="B6149D0A"/>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88">
    <w:nsid w:val="69D00FA2"/>
    <w:multiLevelType w:val="hybridMultilevel"/>
    <w:tmpl w:val="290E5034"/>
    <w:lvl w:ilvl="0" w:tplc="ECDEC384">
      <w:start w:val="1999"/>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1489">
    <w:nsid w:val="6A0E59FD"/>
    <w:multiLevelType w:val="hybridMultilevel"/>
    <w:tmpl w:val="5100D794"/>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490">
    <w:nsid w:val="6A144FAF"/>
    <w:multiLevelType w:val="singleLevel"/>
    <w:tmpl w:val="86724D5E"/>
    <w:lvl w:ilvl="0">
      <w:start w:val="1"/>
      <w:numFmt w:val="decimal"/>
      <w:lvlText w:val="%1."/>
      <w:lvlJc w:val="left"/>
      <w:pPr>
        <w:tabs>
          <w:tab w:val="num" w:pos="720"/>
        </w:tabs>
        <w:ind w:left="720" w:hanging="720"/>
      </w:pPr>
      <w:rPr>
        <w:rFonts w:hint="default"/>
      </w:rPr>
    </w:lvl>
  </w:abstractNum>
  <w:abstractNum w:abstractNumId="1491">
    <w:nsid w:val="6A307508"/>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1492">
    <w:nsid w:val="6A587184"/>
    <w:multiLevelType w:val="multilevel"/>
    <w:tmpl w:val="58ECDBE2"/>
    <w:lvl w:ilvl="0">
      <w:start w:val="14"/>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93">
    <w:nsid w:val="6A5877FF"/>
    <w:multiLevelType w:val="hybridMultilevel"/>
    <w:tmpl w:val="7BAE1EBE"/>
    <w:lvl w:ilvl="0" w:tplc="E6D29458">
      <w:start w:val="1"/>
      <w:numFmt w:val="bullet"/>
      <w:lvlText w:val=""/>
      <w:lvlJc w:val="left"/>
      <w:pPr>
        <w:tabs>
          <w:tab w:val="num" w:pos="1260"/>
        </w:tabs>
        <w:ind w:left="126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94">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1495">
    <w:nsid w:val="6A731A4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96">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497">
    <w:nsid w:val="6A896AD7"/>
    <w:multiLevelType w:val="hybridMultilevel"/>
    <w:tmpl w:val="2F820968"/>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98">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99">
    <w:nsid w:val="6AAB66E8"/>
    <w:multiLevelType w:val="multilevel"/>
    <w:tmpl w:val="58B23A2E"/>
    <w:lvl w:ilvl="0">
      <w:start w:val="10"/>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00">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1501">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1502">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03">
    <w:nsid w:val="6ADE01CD"/>
    <w:multiLevelType w:val="multilevel"/>
    <w:tmpl w:val="9CE812B0"/>
    <w:lvl w:ilvl="0">
      <w:start w:val="3"/>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04">
    <w:nsid w:val="6ADF4E00"/>
    <w:multiLevelType w:val="multilevel"/>
    <w:tmpl w:val="213AFED6"/>
    <w:lvl w:ilvl="0">
      <w:start w:val="1"/>
      <w:numFmt w:val="decimal"/>
      <w:lvlText w:val="%3......."/>
      <w:lvlJc w:val="left"/>
      <w:pPr>
        <w:tabs>
          <w:tab w:val="num" w:pos="2160"/>
        </w:tabs>
        <w:ind w:left="2160" w:hanging="2160"/>
      </w:pPr>
      <w:rPr>
        <w:rFonts w:hint="eastAsia"/>
      </w:rPr>
    </w:lvl>
    <w:lvl w:ilvl="1">
      <w:start w:val="1"/>
      <w:numFmt w:val="decimal"/>
      <w:lvlText w:val="%3.%4......"/>
      <w:lvlJc w:val="left"/>
      <w:pPr>
        <w:tabs>
          <w:tab w:val="num" w:pos="2670"/>
        </w:tabs>
        <w:ind w:left="2670" w:hanging="2520"/>
      </w:pPr>
      <w:rPr>
        <w:rFonts w:hint="eastAsia"/>
      </w:rPr>
    </w:lvl>
    <w:lvl w:ilvl="2">
      <w:start w:val="1"/>
      <w:numFmt w:val="decimal"/>
      <w:lvlText w:val="%3.%4.%5....."/>
      <w:lvlJc w:val="left"/>
      <w:pPr>
        <w:tabs>
          <w:tab w:val="num" w:pos="3180"/>
        </w:tabs>
        <w:ind w:left="3180" w:hanging="2880"/>
      </w:pPr>
      <w:rPr>
        <w:rFonts w:hint="eastAsia"/>
      </w:rPr>
    </w:lvl>
    <w:lvl w:ilvl="3">
      <w:start w:val="1"/>
      <w:numFmt w:val="decimal"/>
      <w:lvlText w:val="%3.%4.%5.%6....`؀"/>
      <w:lvlJc w:val="left"/>
      <w:pPr>
        <w:tabs>
          <w:tab w:val="num" w:pos="3690"/>
        </w:tabs>
        <w:ind w:left="3690" w:hanging="3240"/>
      </w:pPr>
      <w:rPr>
        <w:rFonts w:hint="eastAsia"/>
      </w:rPr>
    </w:lvl>
    <w:lvl w:ilvl="4">
      <w:start w:val="1"/>
      <w:numFmt w:val="decimal"/>
      <w:lvlText w:val="%3.%4.%5.%6.%7...`؀"/>
      <w:lvlJc w:val="left"/>
      <w:pPr>
        <w:tabs>
          <w:tab w:val="num" w:pos="4200"/>
        </w:tabs>
        <w:ind w:left="4200" w:hanging="3600"/>
      </w:pPr>
      <w:rPr>
        <w:rFonts w:hint="eastAsia"/>
      </w:rPr>
    </w:lvl>
    <w:lvl w:ilvl="5">
      <w:start w:val="1"/>
      <w:numFmt w:val="decimal"/>
      <w:lvlText w:val="%3.%4.%5.%6.%7.%8..`؀਼@"/>
      <w:lvlJc w:val="left"/>
      <w:pPr>
        <w:tabs>
          <w:tab w:val="num" w:pos="4710"/>
        </w:tabs>
        <w:ind w:left="4710" w:hanging="3960"/>
      </w:pPr>
      <w:rPr>
        <w:rFonts w:hint="eastAsia"/>
      </w:rPr>
    </w:lvl>
    <w:lvl w:ilvl="6">
      <w:start w:val="1"/>
      <w:numFmt w:val="decimal"/>
      <w:lvlText w:val="%3.%4.%5.%6.%7.%8.%9.`؀਼@"/>
      <w:lvlJc w:val="left"/>
      <w:pPr>
        <w:tabs>
          <w:tab w:val="num" w:pos="5220"/>
        </w:tabs>
        <w:ind w:left="5220" w:hanging="4320"/>
      </w:pPr>
      <w:rPr>
        <w:rFonts w:hint="eastAsia"/>
      </w:rPr>
    </w:lvl>
    <w:lvl w:ilvl="7">
      <w:start w:val="1"/>
      <w:numFmt w:val="decimal"/>
      <w:lvlText w:val="%3.%4.%5.%6.%7.%8.%9."/>
      <w:lvlJc w:val="left"/>
      <w:pPr>
        <w:tabs>
          <w:tab w:val="num" w:pos="2850"/>
        </w:tabs>
        <w:ind w:left="2850" w:hanging="1800"/>
      </w:pPr>
      <w:rPr>
        <w:rFonts w:hint="eastAsia"/>
      </w:rPr>
    </w:lvl>
    <w:lvl w:ilvl="8">
      <w:start w:val="1"/>
      <w:numFmt w:val="decimal"/>
      <w:lvlText w:val="%3.%4.%5.%6.%7.%8.%9."/>
      <w:lvlJc w:val="left"/>
      <w:pPr>
        <w:tabs>
          <w:tab w:val="num" w:pos="3000"/>
        </w:tabs>
        <w:ind w:left="3000" w:hanging="1800"/>
      </w:pPr>
      <w:rPr>
        <w:rFonts w:hint="eastAsia"/>
      </w:rPr>
    </w:lvl>
  </w:abstractNum>
  <w:abstractNum w:abstractNumId="1505">
    <w:nsid w:val="6AE52C7A"/>
    <w:multiLevelType w:val="hybridMultilevel"/>
    <w:tmpl w:val="2592980E"/>
    <w:lvl w:ilvl="0" w:tplc="04090019">
      <w:start w:val="1"/>
      <w:numFmt w:val="lowerLetter"/>
      <w:lvlText w:val="%1)"/>
      <w:lvlJc w:val="left"/>
      <w:pPr>
        <w:tabs>
          <w:tab w:val="num" w:pos="900"/>
        </w:tabs>
        <w:ind w:left="900" w:hanging="420"/>
      </w:pPr>
    </w:lvl>
    <w:lvl w:ilvl="1" w:tplc="A740E4C4">
      <w:start w:val="1"/>
      <w:numFmt w:val="bullet"/>
      <w:lvlText w:val=""/>
      <w:lvlJc w:val="left"/>
      <w:pPr>
        <w:tabs>
          <w:tab w:val="num" w:pos="1320"/>
        </w:tabs>
        <w:ind w:left="1320" w:hanging="420"/>
      </w:pPr>
      <w:rPr>
        <w:rFonts w:ascii="Wingdings 2" w:hAnsi="Wingdings 2" w:hint="default"/>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506">
    <w:nsid w:val="6B055E53"/>
    <w:multiLevelType w:val="hybridMultilevel"/>
    <w:tmpl w:val="A64097D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07">
    <w:nsid w:val="6B130445"/>
    <w:multiLevelType w:val="hybridMultilevel"/>
    <w:tmpl w:val="E48C94D2"/>
    <w:lvl w:ilvl="0" w:tplc="8FE822D0">
      <w:start w:val="213"/>
      <w:numFmt w:val="decimal"/>
      <w:lvlText w:val="%1."/>
      <w:lvlJc w:val="left"/>
      <w:pPr>
        <w:tabs>
          <w:tab w:val="num" w:pos="357"/>
        </w:tabs>
        <w:ind w:left="357" w:hanging="357"/>
      </w:pPr>
      <w:rPr>
        <w:rFonts w:hint="eastAsia"/>
        <w:b w:val="0"/>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08">
    <w:nsid w:val="6B17274C"/>
    <w:multiLevelType w:val="hybridMultilevel"/>
    <w:tmpl w:val="B2CCB42E"/>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09">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10">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11">
    <w:nsid w:val="6B591492"/>
    <w:multiLevelType w:val="hybridMultilevel"/>
    <w:tmpl w:val="61C671B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12">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13">
    <w:nsid w:val="6B823A98"/>
    <w:multiLevelType w:val="singleLevel"/>
    <w:tmpl w:val="44B8B618"/>
    <w:lvl w:ilvl="0">
      <w:start w:val="1"/>
      <w:numFmt w:val="bullet"/>
      <w:lvlText w:val=""/>
      <w:lvlJc w:val="left"/>
      <w:pPr>
        <w:tabs>
          <w:tab w:val="num" w:pos="360"/>
        </w:tabs>
        <w:ind w:left="360" w:hanging="360"/>
      </w:pPr>
      <w:rPr>
        <w:rFonts w:ascii="Symbol" w:hAnsi="Symbol" w:hint="default"/>
      </w:rPr>
    </w:lvl>
  </w:abstractNum>
  <w:abstractNum w:abstractNumId="1514">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15">
    <w:nsid w:val="6BB36E01"/>
    <w:multiLevelType w:val="hybridMultilevel"/>
    <w:tmpl w:val="FD08CB94"/>
    <w:lvl w:ilvl="0" w:tplc="DA4085D0">
      <w:start w:val="1995"/>
      <w:numFmt w:val="decimal"/>
      <w:lvlText w:val="%1"/>
      <w:lvlJc w:val="left"/>
      <w:pPr>
        <w:tabs>
          <w:tab w:val="num" w:pos="4200"/>
        </w:tabs>
        <w:ind w:left="4200" w:hanging="378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516">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1517">
    <w:nsid w:val="6BBE1ABC"/>
    <w:multiLevelType w:val="singleLevel"/>
    <w:tmpl w:val="C0B68552"/>
    <w:lvl w:ilvl="0">
      <w:start w:val="8"/>
      <w:numFmt w:val="decimal"/>
      <w:lvlText w:val="%1)"/>
      <w:lvlJc w:val="left"/>
      <w:pPr>
        <w:tabs>
          <w:tab w:val="num" w:pos="720"/>
        </w:tabs>
        <w:ind w:left="720" w:hanging="720"/>
      </w:pPr>
      <w:rPr>
        <w:rFonts w:ascii="Times New Roman" w:hAnsi="Times New Roman" w:hint="default"/>
        <w:b w:val="0"/>
      </w:rPr>
    </w:lvl>
  </w:abstractNum>
  <w:abstractNum w:abstractNumId="1518">
    <w:nsid w:val="6BC23990"/>
    <w:multiLevelType w:val="multilevel"/>
    <w:tmpl w:val="F000C46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19">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520">
    <w:nsid w:val="6BDD50D0"/>
    <w:multiLevelType w:val="multilevel"/>
    <w:tmpl w:val="D602C0B0"/>
    <w:lvl w:ilvl="0">
      <w:start w:val="16"/>
      <w:numFmt w:val="decimal"/>
      <w:lvlText w:val="%1"/>
      <w:lvlJc w:val="left"/>
      <w:pPr>
        <w:tabs>
          <w:tab w:val="num" w:pos="555"/>
        </w:tabs>
        <w:ind w:left="555" w:hanging="555"/>
      </w:pPr>
      <w:rPr>
        <w:rFonts w:hint="default"/>
      </w:rPr>
    </w:lvl>
    <w:lvl w:ilvl="1">
      <w:start w:val="5"/>
      <w:numFmt w:val="decimal"/>
      <w:lvlText w:val="%1.%2"/>
      <w:lvlJc w:val="left"/>
      <w:pPr>
        <w:tabs>
          <w:tab w:val="num" w:pos="555"/>
        </w:tabs>
        <w:ind w:left="555" w:hanging="555"/>
      </w:pPr>
      <w:rPr>
        <w:rFonts w:ascii="SimHei" w:eastAsia="SimHei" w:hint="eastAsia"/>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21">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22">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1523">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524">
    <w:nsid w:val="6C1645B7"/>
    <w:multiLevelType w:val="singleLevel"/>
    <w:tmpl w:val="9F68EAAA"/>
    <w:lvl w:ilvl="0">
      <w:start w:val="241"/>
      <w:numFmt w:val="decimal"/>
      <w:lvlText w:val="%1．"/>
      <w:lvlJc w:val="left"/>
      <w:pPr>
        <w:tabs>
          <w:tab w:val="num" w:pos="360"/>
        </w:tabs>
        <w:ind w:left="360" w:hanging="360"/>
      </w:pPr>
      <w:rPr>
        <w:rFonts w:ascii="Wingdings" w:hAnsi="Wingdings" w:hint="default"/>
      </w:rPr>
    </w:lvl>
  </w:abstractNum>
  <w:abstractNum w:abstractNumId="1525">
    <w:nsid w:val="6C247AEB"/>
    <w:multiLevelType w:val="multilevel"/>
    <w:tmpl w:val="114CE28E"/>
    <w:lvl w:ilvl="0">
      <w:start w:val="213"/>
      <w:numFmt w:val="decimal"/>
      <w:lvlText w:val="%1."/>
      <w:lvlJc w:val="left"/>
      <w:pPr>
        <w:tabs>
          <w:tab w:val="num" w:pos="357"/>
        </w:tabs>
        <w:ind w:left="357" w:hanging="357"/>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26">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27">
    <w:nsid w:val="6C2774ED"/>
    <w:multiLevelType w:val="singleLevel"/>
    <w:tmpl w:val="4114E738"/>
    <w:lvl w:ilvl="0">
      <w:start w:val="1"/>
      <w:numFmt w:val="decimal"/>
      <w:lvlText w:val="%1)"/>
      <w:legacy w:legacy="1" w:legacySpace="0" w:legacyIndent="360"/>
      <w:lvlJc w:val="left"/>
      <w:pPr>
        <w:ind w:left="360" w:hanging="360"/>
      </w:pPr>
    </w:lvl>
  </w:abstractNum>
  <w:abstractNum w:abstractNumId="1528">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29">
    <w:nsid w:val="6C316911"/>
    <w:multiLevelType w:val="singleLevel"/>
    <w:tmpl w:val="109C8F38"/>
    <w:lvl w:ilvl="0">
      <w:start w:val="1"/>
      <w:numFmt w:val="lowerLetter"/>
      <w:lvlText w:val="(%1)"/>
      <w:lvlJc w:val="left"/>
      <w:pPr>
        <w:tabs>
          <w:tab w:val="num" w:pos="1440"/>
        </w:tabs>
        <w:ind w:left="1440" w:hanging="720"/>
      </w:pPr>
      <w:rPr>
        <w:rFonts w:hint="default"/>
      </w:rPr>
    </w:lvl>
  </w:abstractNum>
  <w:abstractNum w:abstractNumId="1530">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531">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32">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33">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534">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1535">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1536">
    <w:nsid w:val="6C9324F1"/>
    <w:multiLevelType w:val="singleLevel"/>
    <w:tmpl w:val="E5BC0134"/>
    <w:lvl w:ilvl="0">
      <w:start w:val="2"/>
      <w:numFmt w:val="lowerLetter"/>
      <w:lvlText w:val=""/>
      <w:lvlJc w:val="left"/>
      <w:pPr>
        <w:tabs>
          <w:tab w:val="num" w:pos="360"/>
        </w:tabs>
        <w:ind w:left="360" w:hanging="360"/>
      </w:pPr>
      <w:rPr>
        <w:rFonts w:ascii="Times New Roman" w:hAnsi="Times New Roman" w:hint="default"/>
      </w:rPr>
    </w:lvl>
  </w:abstractNum>
  <w:abstractNum w:abstractNumId="1537">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38">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1539">
    <w:nsid w:val="6C9A29DD"/>
    <w:multiLevelType w:val="multilevel"/>
    <w:tmpl w:val="738A11B0"/>
    <w:lvl w:ilvl="0">
      <w:start w:val="2"/>
      <w:numFmt w:val="decimal"/>
      <w:lvlText w:val="%1"/>
      <w:lvlJc w:val="left"/>
      <w:pPr>
        <w:tabs>
          <w:tab w:val="num" w:pos="720"/>
        </w:tabs>
        <w:ind w:left="720" w:hanging="72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40">
    <w:nsid w:val="6CA0748D"/>
    <w:multiLevelType w:val="hybridMultilevel"/>
    <w:tmpl w:val="4792359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41">
    <w:nsid w:val="6CA4251E"/>
    <w:multiLevelType w:val="multilevel"/>
    <w:tmpl w:val="2FFC1BE0"/>
    <w:lvl w:ilvl="0">
      <w:start w:val="9"/>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42">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543">
    <w:nsid w:val="6CC05FE3"/>
    <w:multiLevelType w:val="hybridMultilevel"/>
    <w:tmpl w:val="C1989C2C"/>
    <w:lvl w:ilvl="0" w:tplc="FFFFFFFF">
      <w:numFmt w:val="bullet"/>
      <w:lvlText w:val="-"/>
      <w:lvlJc w:val="left"/>
      <w:pPr>
        <w:tabs>
          <w:tab w:val="num" w:pos="1170"/>
        </w:tabs>
        <w:ind w:left="1170" w:hanging="720"/>
      </w:pPr>
      <w:rPr>
        <w:rFonts w:ascii="Times New Roman" w:eastAsia="Times New Roman" w:hAnsi="Times New Roman" w:cs="Times New Roman" w:hint="default"/>
      </w:rPr>
    </w:lvl>
    <w:lvl w:ilvl="1" w:tplc="FFFFFFFF" w:tentative="1">
      <w:start w:val="1"/>
      <w:numFmt w:val="bullet"/>
      <w:lvlText w:val="o"/>
      <w:lvlJc w:val="left"/>
      <w:pPr>
        <w:tabs>
          <w:tab w:val="num" w:pos="1530"/>
        </w:tabs>
        <w:ind w:left="1530" w:hanging="360"/>
      </w:pPr>
      <w:rPr>
        <w:rFonts w:ascii="Courier New" w:hAnsi="Courier New" w:hint="default"/>
      </w:rPr>
    </w:lvl>
    <w:lvl w:ilvl="2" w:tplc="FFFFFFFF" w:tentative="1">
      <w:start w:val="1"/>
      <w:numFmt w:val="bullet"/>
      <w:lvlText w:val=""/>
      <w:lvlJc w:val="left"/>
      <w:pPr>
        <w:tabs>
          <w:tab w:val="num" w:pos="2250"/>
        </w:tabs>
        <w:ind w:left="2250" w:hanging="360"/>
      </w:pPr>
      <w:rPr>
        <w:rFonts w:ascii="Wingdings" w:hAnsi="Wingdings" w:hint="default"/>
      </w:rPr>
    </w:lvl>
    <w:lvl w:ilvl="3" w:tplc="FFFFFFFF" w:tentative="1">
      <w:start w:val="1"/>
      <w:numFmt w:val="bullet"/>
      <w:lvlText w:val=""/>
      <w:lvlJc w:val="left"/>
      <w:pPr>
        <w:tabs>
          <w:tab w:val="num" w:pos="2970"/>
        </w:tabs>
        <w:ind w:left="2970" w:hanging="360"/>
      </w:pPr>
      <w:rPr>
        <w:rFonts w:ascii="Symbol" w:hAnsi="Symbol" w:hint="default"/>
      </w:rPr>
    </w:lvl>
    <w:lvl w:ilvl="4" w:tplc="FFFFFFFF" w:tentative="1">
      <w:start w:val="1"/>
      <w:numFmt w:val="bullet"/>
      <w:lvlText w:val="o"/>
      <w:lvlJc w:val="left"/>
      <w:pPr>
        <w:tabs>
          <w:tab w:val="num" w:pos="3690"/>
        </w:tabs>
        <w:ind w:left="3690" w:hanging="360"/>
      </w:pPr>
      <w:rPr>
        <w:rFonts w:ascii="Courier New" w:hAnsi="Courier New" w:hint="default"/>
      </w:rPr>
    </w:lvl>
    <w:lvl w:ilvl="5" w:tplc="FFFFFFFF" w:tentative="1">
      <w:start w:val="1"/>
      <w:numFmt w:val="bullet"/>
      <w:lvlText w:val=""/>
      <w:lvlJc w:val="left"/>
      <w:pPr>
        <w:tabs>
          <w:tab w:val="num" w:pos="4410"/>
        </w:tabs>
        <w:ind w:left="4410" w:hanging="360"/>
      </w:pPr>
      <w:rPr>
        <w:rFonts w:ascii="Wingdings" w:hAnsi="Wingdings" w:hint="default"/>
      </w:rPr>
    </w:lvl>
    <w:lvl w:ilvl="6" w:tplc="FFFFFFFF" w:tentative="1">
      <w:start w:val="1"/>
      <w:numFmt w:val="bullet"/>
      <w:lvlText w:val=""/>
      <w:lvlJc w:val="left"/>
      <w:pPr>
        <w:tabs>
          <w:tab w:val="num" w:pos="5130"/>
        </w:tabs>
        <w:ind w:left="5130" w:hanging="360"/>
      </w:pPr>
      <w:rPr>
        <w:rFonts w:ascii="Symbol" w:hAnsi="Symbol" w:hint="default"/>
      </w:rPr>
    </w:lvl>
    <w:lvl w:ilvl="7" w:tplc="FFFFFFFF" w:tentative="1">
      <w:start w:val="1"/>
      <w:numFmt w:val="bullet"/>
      <w:lvlText w:val="o"/>
      <w:lvlJc w:val="left"/>
      <w:pPr>
        <w:tabs>
          <w:tab w:val="num" w:pos="5850"/>
        </w:tabs>
        <w:ind w:left="5850" w:hanging="360"/>
      </w:pPr>
      <w:rPr>
        <w:rFonts w:ascii="Courier New" w:hAnsi="Courier New" w:hint="default"/>
      </w:rPr>
    </w:lvl>
    <w:lvl w:ilvl="8" w:tplc="FFFFFFFF" w:tentative="1">
      <w:start w:val="1"/>
      <w:numFmt w:val="bullet"/>
      <w:lvlText w:val=""/>
      <w:lvlJc w:val="left"/>
      <w:pPr>
        <w:tabs>
          <w:tab w:val="num" w:pos="6570"/>
        </w:tabs>
        <w:ind w:left="6570" w:hanging="360"/>
      </w:pPr>
      <w:rPr>
        <w:rFonts w:ascii="Wingdings" w:hAnsi="Wingdings" w:hint="default"/>
      </w:rPr>
    </w:lvl>
  </w:abstractNum>
  <w:abstractNum w:abstractNumId="1544">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45">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546">
    <w:nsid w:val="6CD279E5"/>
    <w:multiLevelType w:val="hybridMultilevel"/>
    <w:tmpl w:val="3FEA4AA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47">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548">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549">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1550">
    <w:nsid w:val="6D1C21ED"/>
    <w:multiLevelType w:val="hybridMultilevel"/>
    <w:tmpl w:val="884E8434"/>
    <w:lvl w:ilvl="0" w:tplc="BE6CDAFA">
      <w:start w:val="1"/>
      <w:numFmt w:val="bullet"/>
      <w:lvlText w:val=""/>
      <w:lvlJc w:val="left"/>
      <w:pPr>
        <w:tabs>
          <w:tab w:val="num" w:pos="2100"/>
        </w:tabs>
        <w:ind w:left="2100" w:hanging="420"/>
      </w:pPr>
      <w:rPr>
        <w:rFonts w:ascii="Symbol" w:hAnsi="Symbol" w:hint="default"/>
        <w:color w:val="auto"/>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51">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52">
    <w:nsid w:val="6D440590"/>
    <w:multiLevelType w:val="hybridMultilevel"/>
    <w:tmpl w:val="44469156"/>
    <w:lvl w:ilvl="0" w:tplc="4128267C">
      <w:start w:val="11"/>
      <w:numFmt w:val="decimal"/>
      <w:lvlText w:val="第%1条"/>
      <w:lvlJc w:val="left"/>
      <w:pPr>
        <w:tabs>
          <w:tab w:val="num" w:pos="960"/>
        </w:tabs>
        <w:ind w:left="960" w:hanging="960"/>
      </w:pPr>
      <w:rPr>
        <w:rFonts w:hint="eastAsia"/>
      </w:rPr>
    </w:lvl>
    <w:lvl w:ilvl="1" w:tplc="970C2012">
      <w:start w:val="1"/>
      <w:numFmt w:val="decimal"/>
      <w:lvlText w:val="%2．"/>
      <w:lvlJc w:val="left"/>
      <w:pPr>
        <w:tabs>
          <w:tab w:val="num" w:pos="780"/>
        </w:tabs>
        <w:ind w:left="780" w:hanging="360"/>
      </w:pPr>
      <w:rPr>
        <w:rFonts w:hint="eastAsia"/>
      </w:rPr>
    </w:lvl>
    <w:lvl w:ilvl="2" w:tplc="0BE253CC">
      <w:start w:val="1"/>
      <w:numFmt w:val="decimal"/>
      <w:lvlText w:val="%3."/>
      <w:lvlJc w:val="left"/>
      <w:pPr>
        <w:tabs>
          <w:tab w:val="num" w:pos="1200"/>
        </w:tabs>
        <w:ind w:left="1200" w:hanging="360"/>
      </w:pPr>
      <w:rPr>
        <w:rFonts w:hint="eastAsia"/>
      </w:rPr>
    </w:lvl>
    <w:lvl w:ilvl="3" w:tplc="3C22307C">
      <w:start w:val="1"/>
      <w:numFmt w:val="lowerLetter"/>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53">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54">
    <w:nsid w:val="6DA408ED"/>
    <w:multiLevelType w:val="multilevel"/>
    <w:tmpl w:val="548AC1FC"/>
    <w:lvl w:ilvl="0">
      <w:start w:val="9"/>
      <w:numFmt w:val="decimal"/>
      <w:lvlText w:val="%1"/>
      <w:lvlJc w:val="left"/>
      <w:pPr>
        <w:tabs>
          <w:tab w:val="num" w:pos="480"/>
        </w:tabs>
        <w:ind w:left="480" w:hanging="480"/>
      </w:pPr>
      <w:rPr>
        <w:rFonts w:hint="default"/>
      </w:rPr>
    </w:lvl>
    <w:lvl w:ilvl="1">
      <w:start w:val="3"/>
      <w:numFmt w:val="decimal"/>
      <w:lvlText w:val="%1.%2"/>
      <w:lvlJc w:val="left"/>
      <w:pPr>
        <w:tabs>
          <w:tab w:val="num" w:pos="480"/>
        </w:tabs>
        <w:ind w:left="480" w:hanging="48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55">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56">
    <w:nsid w:val="6E0C1D07"/>
    <w:multiLevelType w:val="hybridMultilevel"/>
    <w:tmpl w:val="7AD0DB5C"/>
    <w:lvl w:ilvl="0" w:tplc="224AD8AA">
      <w:start w:val="4"/>
      <w:numFmt w:val="decimal"/>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557">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558">
    <w:nsid w:val="6E0E6DC9"/>
    <w:multiLevelType w:val="multilevel"/>
    <w:tmpl w:val="D8CC8FEA"/>
    <w:lvl w:ilvl="0">
      <w:start w:val="2"/>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59">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1560">
    <w:nsid w:val="6E213209"/>
    <w:multiLevelType w:val="hybridMultilevel"/>
    <w:tmpl w:val="61C671B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61">
    <w:nsid w:val="6E213C39"/>
    <w:multiLevelType w:val="multilevel"/>
    <w:tmpl w:val="2F9E511A"/>
    <w:lvl w:ilvl="0">
      <w:start w:val="2"/>
      <w:numFmt w:val="decimal"/>
      <w:lvlText w:val="%1"/>
      <w:lvlJc w:val="left"/>
      <w:pPr>
        <w:tabs>
          <w:tab w:val="num" w:pos="720"/>
        </w:tabs>
        <w:ind w:left="720" w:hanging="720"/>
      </w:pPr>
      <w:rPr>
        <w:rFonts w:hint="default"/>
      </w:rPr>
    </w:lvl>
    <w:lvl w:ilvl="1">
      <w:start w:val="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62">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63">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564">
    <w:nsid w:val="6E6B59D6"/>
    <w:multiLevelType w:val="hybridMultilevel"/>
    <w:tmpl w:val="5DBEA36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65">
    <w:nsid w:val="6E7729CE"/>
    <w:multiLevelType w:val="multilevel"/>
    <w:tmpl w:val="0EBA6436"/>
    <w:lvl w:ilvl="0">
      <w:start w:val="16"/>
      <w:numFmt w:val="decimal"/>
      <w:lvlText w:val="%1"/>
      <w:lvlJc w:val="left"/>
      <w:pPr>
        <w:tabs>
          <w:tab w:val="num" w:pos="1440"/>
        </w:tabs>
        <w:ind w:left="1440" w:hanging="1440"/>
      </w:pPr>
      <w:rPr>
        <w:rFonts w:hint="default"/>
      </w:rPr>
    </w:lvl>
    <w:lvl w:ilvl="1">
      <w:start w:val="4"/>
      <w:numFmt w:val="decimal"/>
      <w:lvlText w:val="%1.%2"/>
      <w:lvlJc w:val="left"/>
      <w:pPr>
        <w:tabs>
          <w:tab w:val="num" w:pos="1440"/>
        </w:tabs>
        <w:ind w:left="1440" w:hanging="1440"/>
      </w:pPr>
      <w:rPr>
        <w:rFonts w:hint="default"/>
      </w:rPr>
    </w:lvl>
    <w:lvl w:ilvl="2">
      <w:start w:val="5"/>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66">
    <w:nsid w:val="6E7A0301"/>
    <w:multiLevelType w:val="multilevel"/>
    <w:tmpl w:val="F8C0840A"/>
    <w:lvl w:ilvl="0">
      <w:start w:val="6"/>
      <w:numFmt w:val="decimal"/>
      <w:lvlText w:val="%1"/>
      <w:lvlJc w:val="left"/>
      <w:pPr>
        <w:tabs>
          <w:tab w:val="num" w:pos="720"/>
        </w:tabs>
        <w:ind w:left="720" w:hanging="720"/>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67">
    <w:nsid w:val="6E807837"/>
    <w:multiLevelType w:val="hybridMultilevel"/>
    <w:tmpl w:val="C6542B16"/>
    <w:lvl w:ilvl="0" w:tplc="DEF03B2E">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68">
    <w:nsid w:val="6E9F290E"/>
    <w:multiLevelType w:val="hybridMultilevel"/>
    <w:tmpl w:val="5F0489A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69">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70">
    <w:nsid w:val="6EAE5F48"/>
    <w:multiLevelType w:val="hybridMultilevel"/>
    <w:tmpl w:val="5276CB44"/>
    <w:lvl w:ilvl="0" w:tplc="7778C822">
      <w:start w:val="2"/>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71">
    <w:nsid w:val="6EAE68FD"/>
    <w:multiLevelType w:val="hybridMultilevel"/>
    <w:tmpl w:val="E2962F9E"/>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572">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73">
    <w:nsid w:val="6EC26A90"/>
    <w:multiLevelType w:val="hybridMultilevel"/>
    <w:tmpl w:val="051EC554"/>
    <w:lvl w:ilvl="0" w:tplc="2062A450">
      <w:start w:val="1"/>
      <w:numFmt w:val="none"/>
      <w:lvlText w:val="一、"/>
      <w:lvlJc w:val="left"/>
      <w:pPr>
        <w:tabs>
          <w:tab w:val="num" w:pos="375"/>
        </w:tabs>
        <w:ind w:left="375" w:hanging="375"/>
      </w:pPr>
      <w:rPr>
        <w:rFonts w:hint="eastAsia"/>
      </w:rPr>
    </w:lvl>
    <w:lvl w:ilvl="1" w:tplc="BC56DDC4">
      <w:start w:val="2"/>
      <w:numFmt w:val="japaneseCounting"/>
      <w:lvlText w:val="%2、"/>
      <w:lvlJc w:val="left"/>
      <w:pPr>
        <w:tabs>
          <w:tab w:val="num" w:pos="780"/>
        </w:tabs>
        <w:ind w:left="780" w:hanging="360"/>
      </w:pPr>
      <w:rPr>
        <w:rFonts w:hint="eastAsia"/>
      </w:rPr>
    </w:lvl>
    <w:lvl w:ilvl="2" w:tplc="892AA0FC">
      <w:start w:val="1"/>
      <w:numFmt w:val="decimal"/>
      <w:lvlText w:val="%3."/>
      <w:lvlJc w:val="left"/>
      <w:pPr>
        <w:tabs>
          <w:tab w:val="num" w:pos="1200"/>
        </w:tabs>
        <w:ind w:left="1200" w:hanging="360"/>
      </w:pPr>
      <w:rPr>
        <w:rFonts w:hint="eastAsia"/>
      </w:rPr>
    </w:lvl>
    <w:lvl w:ilvl="3" w:tplc="1890A0C4">
      <w:start w:val="10"/>
      <w:numFmt w:val="decimal"/>
      <w:lvlText w:val="第%4条"/>
      <w:lvlJc w:val="left"/>
      <w:pPr>
        <w:tabs>
          <w:tab w:val="num" w:pos="1995"/>
        </w:tabs>
        <w:ind w:left="1995" w:hanging="735"/>
      </w:pPr>
      <w:rPr>
        <w:rFonts w:hint="eastAsia"/>
      </w:rPr>
    </w:lvl>
    <w:lvl w:ilvl="4" w:tplc="D4240144">
      <w:start w:val="1"/>
      <w:numFmt w:val="lowerLetter"/>
      <w:lvlText w:val="（%5）"/>
      <w:lvlJc w:val="left"/>
      <w:pPr>
        <w:tabs>
          <w:tab w:val="num" w:pos="2400"/>
        </w:tabs>
        <w:ind w:left="2400" w:hanging="720"/>
      </w:pPr>
      <w:rPr>
        <w:rFonts w:hint="eastAsia"/>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74">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575">
    <w:nsid w:val="6ECF3F2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76">
    <w:nsid w:val="6F3474BA"/>
    <w:multiLevelType w:val="hybridMultilevel"/>
    <w:tmpl w:val="940ACBF2"/>
    <w:lvl w:ilvl="0" w:tplc="A6F0D150">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77">
    <w:nsid w:val="6F432EC1"/>
    <w:multiLevelType w:val="hybridMultilevel"/>
    <w:tmpl w:val="AC62BE8E"/>
    <w:lvl w:ilvl="0" w:tplc="8D9AB7C6">
      <w:start w:val="15"/>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78">
    <w:nsid w:val="6F48750E"/>
    <w:multiLevelType w:val="hybridMultilevel"/>
    <w:tmpl w:val="BBECC1E6"/>
    <w:lvl w:ilvl="0" w:tplc="FFFFFFFF">
      <w:start w:val="1"/>
      <w:numFmt w:val="bullet"/>
      <w:lvlText w:val=""/>
      <w:lvlJc w:val="left"/>
      <w:pPr>
        <w:tabs>
          <w:tab w:val="num" w:pos="420"/>
        </w:tabs>
        <w:ind w:left="420" w:hanging="420"/>
      </w:pPr>
      <w:rPr>
        <w:rFonts w:ascii="Wingdings" w:hAnsi="Wingdings"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579">
    <w:nsid w:val="6F58540A"/>
    <w:multiLevelType w:val="hybridMultilevel"/>
    <w:tmpl w:val="B33821C4"/>
    <w:lvl w:ilvl="0" w:tplc="F44ED920">
      <w:start w:val="1"/>
      <w:numFmt w:val="bullet"/>
      <w:lvlText w:val=""/>
      <w:lvlJc w:val="left"/>
      <w:pPr>
        <w:tabs>
          <w:tab w:val="num" w:pos="680"/>
        </w:tabs>
        <w:ind w:left="680" w:hanging="283"/>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80">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581">
    <w:nsid w:val="6F5B4FDB"/>
    <w:multiLevelType w:val="hybridMultilevel"/>
    <w:tmpl w:val="98E65640"/>
    <w:lvl w:ilvl="0" w:tplc="804A20A4">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82">
    <w:nsid w:val="6F5E306C"/>
    <w:multiLevelType w:val="multilevel"/>
    <w:tmpl w:val="B6AEAB0C"/>
    <w:lvl w:ilvl="0">
      <w:start w:val="7"/>
      <w:numFmt w:val="decimal"/>
      <w:lvlText w:val="%1"/>
      <w:lvlJc w:val="left"/>
      <w:pPr>
        <w:tabs>
          <w:tab w:val="num" w:pos="720"/>
        </w:tabs>
        <w:ind w:left="720" w:hanging="720"/>
      </w:pPr>
      <w:rPr>
        <w:rFonts w:hint="default"/>
      </w:rPr>
    </w:lvl>
    <w:lvl w:ilvl="1">
      <w:start w:val="2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83">
    <w:nsid w:val="6F683EA1"/>
    <w:multiLevelType w:val="singleLevel"/>
    <w:tmpl w:val="0409000F"/>
    <w:lvl w:ilvl="0">
      <w:start w:val="5"/>
      <w:numFmt w:val="decimal"/>
      <w:lvlText w:val="%1."/>
      <w:lvlJc w:val="left"/>
      <w:pPr>
        <w:tabs>
          <w:tab w:val="num" w:pos="360"/>
        </w:tabs>
        <w:ind w:left="360" w:hanging="360"/>
      </w:pPr>
      <w:rPr>
        <w:rFonts w:hint="default"/>
      </w:rPr>
    </w:lvl>
  </w:abstractNum>
  <w:abstractNum w:abstractNumId="1584">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85">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86">
    <w:nsid w:val="6F9564AC"/>
    <w:multiLevelType w:val="multilevel"/>
    <w:tmpl w:val="ADA4D88C"/>
    <w:lvl w:ilvl="0">
      <w:start w:val="13"/>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87">
    <w:nsid w:val="6F9F78C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88">
    <w:nsid w:val="6FAC7178"/>
    <w:multiLevelType w:val="multilevel"/>
    <w:tmpl w:val="BF385C8A"/>
    <w:lvl w:ilvl="0">
      <w:start w:val="11"/>
      <w:numFmt w:val="decimal"/>
      <w:lvlText w:val="%1"/>
      <w:lvlJc w:val="left"/>
      <w:pPr>
        <w:tabs>
          <w:tab w:val="num" w:pos="870"/>
        </w:tabs>
        <w:ind w:left="870" w:hanging="870"/>
      </w:pPr>
      <w:rPr>
        <w:rFonts w:hint="default"/>
      </w:rPr>
    </w:lvl>
    <w:lvl w:ilvl="1">
      <w:start w:val="3"/>
      <w:numFmt w:val="decimal"/>
      <w:lvlText w:val="%1.%2"/>
      <w:lvlJc w:val="left"/>
      <w:pPr>
        <w:tabs>
          <w:tab w:val="num" w:pos="870"/>
        </w:tabs>
        <w:ind w:left="870" w:hanging="870"/>
      </w:pPr>
      <w:rPr>
        <w:rFonts w:hint="default"/>
      </w:rPr>
    </w:lvl>
    <w:lvl w:ilvl="2">
      <w:start w:val="1"/>
      <w:numFmt w:val="decimal"/>
      <w:lvlText w:val="%1.%2.%3"/>
      <w:lvlJc w:val="left"/>
      <w:pPr>
        <w:tabs>
          <w:tab w:val="num" w:pos="870"/>
        </w:tabs>
        <w:ind w:left="870" w:hanging="87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89">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90">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591">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92">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93">
    <w:nsid w:val="7013607B"/>
    <w:multiLevelType w:val="multilevel"/>
    <w:tmpl w:val="D36A165E"/>
    <w:lvl w:ilvl="0">
      <w:start w:val="213"/>
      <w:numFmt w:val="decimal"/>
      <w:lvlText w:val="%1."/>
      <w:lvlJc w:val="left"/>
      <w:pPr>
        <w:tabs>
          <w:tab w:val="num" w:pos="420"/>
        </w:tabs>
        <w:ind w:left="420" w:hanging="420"/>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94">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95">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96">
    <w:nsid w:val="701D5318"/>
    <w:multiLevelType w:val="hybridMultilevel"/>
    <w:tmpl w:val="FDFA2042"/>
    <w:lvl w:ilvl="0" w:tplc="882EE9B4">
      <w:start w:val="1"/>
      <w:numFmt w:val="bullet"/>
      <w:lvlText w:val=""/>
      <w:lvlJc w:val="left"/>
      <w:pPr>
        <w:tabs>
          <w:tab w:val="num" w:pos="960"/>
        </w:tabs>
        <w:ind w:left="960" w:hanging="420"/>
      </w:pPr>
      <w:rPr>
        <w:rFonts w:ascii="Symbol" w:hAnsi="Symbol" w:hint="default"/>
      </w:rPr>
    </w:lvl>
    <w:lvl w:ilvl="1" w:tplc="04090003" w:tentative="1">
      <w:start w:val="1"/>
      <w:numFmt w:val="bullet"/>
      <w:lvlText w:val=""/>
      <w:lvlJc w:val="left"/>
      <w:pPr>
        <w:tabs>
          <w:tab w:val="num" w:pos="960"/>
        </w:tabs>
        <w:ind w:left="960" w:hanging="420"/>
      </w:pPr>
      <w:rPr>
        <w:rFonts w:ascii="Wingdings" w:hAnsi="Wingdings" w:hint="default"/>
      </w:rPr>
    </w:lvl>
    <w:lvl w:ilvl="2" w:tplc="04090005" w:tentative="1">
      <w:start w:val="1"/>
      <w:numFmt w:val="bullet"/>
      <w:lvlText w:val=""/>
      <w:lvlJc w:val="left"/>
      <w:pPr>
        <w:tabs>
          <w:tab w:val="num" w:pos="1380"/>
        </w:tabs>
        <w:ind w:left="1380" w:hanging="420"/>
      </w:pPr>
      <w:rPr>
        <w:rFonts w:ascii="Wingdings" w:hAnsi="Wingdings" w:hint="default"/>
      </w:rPr>
    </w:lvl>
    <w:lvl w:ilvl="3" w:tplc="04090001" w:tentative="1">
      <w:start w:val="1"/>
      <w:numFmt w:val="bullet"/>
      <w:lvlText w:val=""/>
      <w:lvlJc w:val="left"/>
      <w:pPr>
        <w:tabs>
          <w:tab w:val="num" w:pos="1800"/>
        </w:tabs>
        <w:ind w:left="1800" w:hanging="420"/>
      </w:pPr>
      <w:rPr>
        <w:rFonts w:ascii="Wingdings" w:hAnsi="Wingdings" w:hint="default"/>
      </w:rPr>
    </w:lvl>
    <w:lvl w:ilvl="4" w:tplc="04090003" w:tentative="1">
      <w:start w:val="1"/>
      <w:numFmt w:val="bullet"/>
      <w:lvlText w:val=""/>
      <w:lvlJc w:val="left"/>
      <w:pPr>
        <w:tabs>
          <w:tab w:val="num" w:pos="2220"/>
        </w:tabs>
        <w:ind w:left="2220" w:hanging="420"/>
      </w:pPr>
      <w:rPr>
        <w:rFonts w:ascii="Wingdings" w:hAnsi="Wingdings" w:hint="default"/>
      </w:rPr>
    </w:lvl>
    <w:lvl w:ilvl="5" w:tplc="04090005" w:tentative="1">
      <w:start w:val="1"/>
      <w:numFmt w:val="bullet"/>
      <w:lvlText w:val=""/>
      <w:lvlJc w:val="left"/>
      <w:pPr>
        <w:tabs>
          <w:tab w:val="num" w:pos="2640"/>
        </w:tabs>
        <w:ind w:left="2640" w:hanging="420"/>
      </w:pPr>
      <w:rPr>
        <w:rFonts w:ascii="Wingdings" w:hAnsi="Wingdings" w:hint="default"/>
      </w:rPr>
    </w:lvl>
    <w:lvl w:ilvl="6" w:tplc="04090001" w:tentative="1">
      <w:start w:val="1"/>
      <w:numFmt w:val="bullet"/>
      <w:lvlText w:val=""/>
      <w:lvlJc w:val="left"/>
      <w:pPr>
        <w:tabs>
          <w:tab w:val="num" w:pos="3060"/>
        </w:tabs>
        <w:ind w:left="3060" w:hanging="420"/>
      </w:pPr>
      <w:rPr>
        <w:rFonts w:ascii="Wingdings" w:hAnsi="Wingdings" w:hint="default"/>
      </w:rPr>
    </w:lvl>
    <w:lvl w:ilvl="7" w:tplc="04090003" w:tentative="1">
      <w:start w:val="1"/>
      <w:numFmt w:val="bullet"/>
      <w:lvlText w:val=""/>
      <w:lvlJc w:val="left"/>
      <w:pPr>
        <w:tabs>
          <w:tab w:val="num" w:pos="3480"/>
        </w:tabs>
        <w:ind w:left="3480" w:hanging="420"/>
      </w:pPr>
      <w:rPr>
        <w:rFonts w:ascii="Wingdings" w:hAnsi="Wingdings" w:hint="default"/>
      </w:rPr>
    </w:lvl>
    <w:lvl w:ilvl="8" w:tplc="04090005" w:tentative="1">
      <w:start w:val="1"/>
      <w:numFmt w:val="bullet"/>
      <w:lvlText w:val=""/>
      <w:lvlJc w:val="left"/>
      <w:pPr>
        <w:tabs>
          <w:tab w:val="num" w:pos="3900"/>
        </w:tabs>
        <w:ind w:left="3900" w:hanging="420"/>
      </w:pPr>
      <w:rPr>
        <w:rFonts w:ascii="Wingdings" w:hAnsi="Wingdings" w:hint="default"/>
      </w:rPr>
    </w:lvl>
  </w:abstractNum>
  <w:abstractNum w:abstractNumId="1597">
    <w:nsid w:val="7021796C"/>
    <w:multiLevelType w:val="singleLevel"/>
    <w:tmpl w:val="0409001B"/>
    <w:lvl w:ilvl="0">
      <w:start w:val="1"/>
      <w:numFmt w:val="lowerRoman"/>
      <w:lvlText w:val="%1."/>
      <w:lvlJc w:val="right"/>
      <w:pPr>
        <w:tabs>
          <w:tab w:val="num" w:pos="504"/>
        </w:tabs>
        <w:ind w:left="504" w:hanging="216"/>
      </w:pPr>
    </w:lvl>
  </w:abstractNum>
  <w:abstractNum w:abstractNumId="1598">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99">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00">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01">
    <w:nsid w:val="70791C0D"/>
    <w:multiLevelType w:val="singleLevel"/>
    <w:tmpl w:val="8EC6B864"/>
    <w:lvl w:ilvl="0">
      <w:start w:val="1"/>
      <w:numFmt w:val="lowerRoman"/>
      <w:lvlText w:val="%1."/>
      <w:lvlJc w:val="left"/>
      <w:pPr>
        <w:tabs>
          <w:tab w:val="num" w:pos="2160"/>
        </w:tabs>
        <w:ind w:left="2160" w:hanging="720"/>
      </w:pPr>
      <w:rPr>
        <w:rFonts w:hint="default"/>
      </w:rPr>
    </w:lvl>
  </w:abstractNum>
  <w:abstractNum w:abstractNumId="1602">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03">
    <w:nsid w:val="707B6DC5"/>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1604">
    <w:nsid w:val="708F5D51"/>
    <w:multiLevelType w:val="hybridMultilevel"/>
    <w:tmpl w:val="0CA8E908"/>
    <w:lvl w:ilvl="0" w:tplc="04090019">
      <w:start w:val="1"/>
      <w:numFmt w:val="lowerLetter"/>
      <w:lvlText w:val="%1)"/>
      <w:lvlJc w:val="left"/>
      <w:pPr>
        <w:tabs>
          <w:tab w:val="num" w:pos="420"/>
        </w:tabs>
        <w:ind w:left="420" w:hanging="420"/>
      </w:pPr>
    </w:lvl>
    <w:lvl w:ilvl="1" w:tplc="B7E671D4">
      <w:start w:val="258"/>
      <w:numFmt w:val="decimal"/>
      <w:lvlText w:val="%2."/>
      <w:lvlJc w:val="left"/>
      <w:pPr>
        <w:tabs>
          <w:tab w:val="num" w:pos="357"/>
        </w:tabs>
        <w:ind w:left="357" w:hanging="357"/>
      </w:pPr>
      <w:rPr>
        <w:rFonts w:hint="eastAsia"/>
        <w:b w:val="0"/>
      </w:rPr>
    </w:lvl>
    <w:lvl w:ilvl="2" w:tplc="3F5E72A8">
      <w:start w:val="1"/>
      <w:numFmt w:val="bullet"/>
      <w:lvlText w:val=""/>
      <w:lvlJc w:val="left"/>
      <w:pPr>
        <w:tabs>
          <w:tab w:val="num" w:pos="454"/>
        </w:tabs>
        <w:ind w:left="510" w:hanging="56"/>
      </w:pPr>
      <w:rPr>
        <w:rFonts w:ascii="Wingdings" w:hAnsi="Wingdings" w:hint="default"/>
        <w:sz w:val="11"/>
        <w:szCs w:val="11"/>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05">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606">
    <w:nsid w:val="70B34422"/>
    <w:multiLevelType w:val="multilevel"/>
    <w:tmpl w:val="15B8ACCC"/>
    <w:lvl w:ilvl="0">
      <w:start w:val="16"/>
      <w:numFmt w:val="decimal"/>
      <w:lvlText w:val="%1"/>
      <w:lvlJc w:val="left"/>
      <w:pPr>
        <w:tabs>
          <w:tab w:val="num" w:pos="660"/>
        </w:tabs>
        <w:ind w:left="660" w:hanging="660"/>
      </w:pPr>
      <w:rPr>
        <w:rFonts w:hint="default"/>
      </w:rPr>
    </w:lvl>
    <w:lvl w:ilvl="1">
      <w:start w:val="12"/>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07">
    <w:nsid w:val="70BB08FD"/>
    <w:multiLevelType w:val="singleLevel"/>
    <w:tmpl w:val="1CCE71F4"/>
    <w:lvl w:ilvl="0">
      <w:start w:val="3"/>
      <w:numFmt w:val="bullet"/>
      <w:lvlText w:val="-"/>
      <w:lvlJc w:val="left"/>
      <w:pPr>
        <w:tabs>
          <w:tab w:val="num" w:pos="720"/>
        </w:tabs>
        <w:ind w:left="720" w:hanging="720"/>
      </w:pPr>
      <w:rPr>
        <w:rFonts w:ascii="Times New Roman" w:hAnsi="Times New Roman" w:hint="default"/>
      </w:rPr>
    </w:lvl>
  </w:abstractNum>
  <w:abstractNum w:abstractNumId="1608">
    <w:nsid w:val="70CF1808"/>
    <w:multiLevelType w:val="hybridMultilevel"/>
    <w:tmpl w:val="5226D9A2"/>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609">
    <w:nsid w:val="70D97CED"/>
    <w:multiLevelType w:val="multilevel"/>
    <w:tmpl w:val="D792AF02"/>
    <w:lvl w:ilvl="0">
      <w:start w:val="5"/>
      <w:numFmt w:val="decimal"/>
      <w:lvlText w:val="%3.......i"/>
      <w:lvlJc w:val="left"/>
      <w:pPr>
        <w:tabs>
          <w:tab w:val="num" w:pos="2160"/>
        </w:tabs>
        <w:ind w:left="2160" w:hanging="2160"/>
      </w:pPr>
      <w:rPr>
        <w:rFonts w:hint="default"/>
      </w:rPr>
    </w:lvl>
    <w:lvl w:ilvl="1">
      <w:start w:val="17"/>
      <w:numFmt w:val="decimal"/>
      <w:lvlText w:val="%3.%4......i"/>
      <w:lvlJc w:val="left"/>
      <w:pPr>
        <w:tabs>
          <w:tab w:val="num" w:pos="2520"/>
        </w:tabs>
        <w:ind w:left="2520" w:hanging="2520"/>
      </w:pPr>
      <w:rPr>
        <w:rFonts w:hint="default"/>
      </w:rPr>
    </w:lvl>
    <w:lvl w:ilvl="2">
      <w:start w:val="1"/>
      <w:numFmt w:val="decimal"/>
      <w:lvlText w:val="%3.%4.%5.....i"/>
      <w:lvlJc w:val="left"/>
      <w:pPr>
        <w:tabs>
          <w:tab w:val="num" w:pos="2880"/>
        </w:tabs>
        <w:ind w:left="2880" w:hanging="2880"/>
      </w:pPr>
      <w:rPr>
        <w:rFonts w:hint="default"/>
      </w:rPr>
    </w:lvl>
    <w:lvl w:ilvl="3">
      <w:start w:val="1"/>
      <w:numFmt w:val="decimal"/>
      <w:lvlText w:val="%3.%4.%5.%6....i㘀"/>
      <w:lvlJc w:val="left"/>
      <w:pPr>
        <w:tabs>
          <w:tab w:val="num" w:pos="3600"/>
        </w:tabs>
        <w:ind w:left="3600" w:hanging="3600"/>
      </w:pPr>
      <w:rPr>
        <w:rFonts w:hint="default"/>
      </w:rPr>
    </w:lvl>
    <w:lvl w:ilvl="4">
      <w:start w:val="1"/>
      <w:numFmt w:val="decimal"/>
      <w:lvlText w:val="%3.%4.%5.%6.%7...i㘀 "/>
      <w:lvlJc w:val="left"/>
      <w:pPr>
        <w:tabs>
          <w:tab w:val="num" w:pos="3960"/>
        </w:tabs>
        <w:ind w:left="3960" w:hanging="3960"/>
      </w:pPr>
      <w:rPr>
        <w:rFonts w:hint="default"/>
      </w:rPr>
    </w:lvl>
    <w:lvl w:ilvl="5">
      <w:start w:val="1"/>
      <w:numFmt w:val="decimal"/>
      <w:lvlText w:val="%3.%4.%5.%6.%7.%8..i㘀 錰〚"/>
      <w:lvlJc w:val="left"/>
      <w:pPr>
        <w:tabs>
          <w:tab w:val="num" w:pos="4320"/>
        </w:tabs>
        <w:ind w:left="4320" w:hanging="4320"/>
      </w:pPr>
      <w:rPr>
        <w:rFonts w:hint="default"/>
      </w:rPr>
    </w:lvl>
    <w:lvl w:ilvl="6">
      <w:start w:val="1"/>
      <w:numFmt w:val="decimal"/>
      <w:lvlText w:val="%3.%4.%5.%6.%7.%8.%9.i㘀 錰〚㹈˻"/>
      <w:lvlJc w:val="left"/>
      <w:pPr>
        <w:tabs>
          <w:tab w:val="num" w:pos="5040"/>
        </w:tabs>
        <w:ind w:left="5040" w:hanging="5040"/>
      </w:pPr>
      <w:rPr>
        <w:rFonts w:hint="default"/>
      </w:rPr>
    </w:lvl>
    <w:lvl w:ilvl="7">
      <w:start w:val="1"/>
      <w:numFmt w:val="decimal"/>
      <w:lvlText w:val="%3.%4.%5.%6.%7.%8.%9."/>
      <w:lvlJc w:val="left"/>
      <w:pPr>
        <w:tabs>
          <w:tab w:val="num" w:pos="1800"/>
        </w:tabs>
        <w:ind w:left="1800" w:hanging="1800"/>
      </w:pPr>
      <w:rPr>
        <w:rFonts w:hint="default"/>
      </w:rPr>
    </w:lvl>
    <w:lvl w:ilvl="8">
      <w:start w:val="1"/>
      <w:numFmt w:val="decimal"/>
      <w:lvlText w:val="%3.%4.%5.%6.%7.%8.%9."/>
      <w:lvlJc w:val="left"/>
      <w:pPr>
        <w:tabs>
          <w:tab w:val="num" w:pos="1800"/>
        </w:tabs>
        <w:ind w:left="1800" w:hanging="1800"/>
      </w:pPr>
      <w:rPr>
        <w:rFonts w:hint="default"/>
      </w:rPr>
    </w:lvl>
  </w:abstractNum>
  <w:abstractNum w:abstractNumId="1610">
    <w:nsid w:val="70DC73AE"/>
    <w:multiLevelType w:val="hybridMultilevel"/>
    <w:tmpl w:val="75081EB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11">
    <w:nsid w:val="70E25606"/>
    <w:multiLevelType w:val="singleLevel"/>
    <w:tmpl w:val="EA8C9698"/>
    <w:lvl w:ilvl="0">
      <w:start w:val="1"/>
      <w:numFmt w:val="lowerLetter"/>
      <w:lvlText w:val="（%1）"/>
      <w:lvlJc w:val="left"/>
      <w:pPr>
        <w:tabs>
          <w:tab w:val="num" w:pos="510"/>
        </w:tabs>
        <w:ind w:left="510" w:hanging="510"/>
      </w:pPr>
      <w:rPr>
        <w:rFonts w:hint="default"/>
      </w:rPr>
    </w:lvl>
  </w:abstractNum>
  <w:abstractNum w:abstractNumId="1612">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1613">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614">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1615">
    <w:nsid w:val="710C3134"/>
    <w:multiLevelType w:val="hybridMultilevel"/>
    <w:tmpl w:val="A3208AD6"/>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16">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1617">
    <w:nsid w:val="71117B90"/>
    <w:multiLevelType w:val="multilevel"/>
    <w:tmpl w:val="241EF214"/>
    <w:lvl w:ilvl="0">
      <w:start w:val="6"/>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18">
    <w:nsid w:val="71243D9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19">
    <w:nsid w:val="714F3BFC"/>
    <w:multiLevelType w:val="multilevel"/>
    <w:tmpl w:val="64929F70"/>
    <w:lvl w:ilvl="0">
      <w:start w:val="6"/>
      <w:numFmt w:val="decimal"/>
      <w:lvlText w:val="%1"/>
      <w:lvlJc w:val="left"/>
      <w:pPr>
        <w:tabs>
          <w:tab w:val="num" w:pos="570"/>
        </w:tabs>
        <w:ind w:left="570" w:hanging="570"/>
      </w:pPr>
      <w:rPr>
        <w:rFonts w:hint="default"/>
        <w:b w:val="0"/>
      </w:rPr>
    </w:lvl>
    <w:lvl w:ilvl="1">
      <w:start w:val="2"/>
      <w:numFmt w:val="decimal"/>
      <w:lvlText w:val="%1.%2"/>
      <w:lvlJc w:val="left"/>
      <w:pPr>
        <w:tabs>
          <w:tab w:val="num" w:pos="720"/>
        </w:tabs>
        <w:ind w:left="720" w:hanging="720"/>
      </w:pPr>
      <w:rPr>
        <w:rFonts w:ascii="SimHei" w:eastAsia="SimHei" w:hint="eastAsia"/>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800"/>
        </w:tabs>
        <w:ind w:left="1800" w:hanging="180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2160"/>
        </w:tabs>
        <w:ind w:left="2160" w:hanging="2160"/>
      </w:pPr>
      <w:rPr>
        <w:rFonts w:hint="default"/>
        <w:b w:val="0"/>
      </w:rPr>
    </w:lvl>
  </w:abstractNum>
  <w:abstractNum w:abstractNumId="1620">
    <w:nsid w:val="715060D2"/>
    <w:multiLevelType w:val="hybridMultilevel"/>
    <w:tmpl w:val="DAC8B50C"/>
    <w:lvl w:ilvl="0" w:tplc="759A0128">
      <w:start w:val="2"/>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21">
    <w:nsid w:val="716C1858"/>
    <w:multiLevelType w:val="singleLevel"/>
    <w:tmpl w:val="2D1CD6EC"/>
    <w:lvl w:ilvl="0">
      <w:start w:val="27"/>
      <w:numFmt w:val="decimal"/>
      <w:lvlText w:val="%1."/>
      <w:lvlJc w:val="left"/>
      <w:pPr>
        <w:tabs>
          <w:tab w:val="num" w:pos="1800"/>
        </w:tabs>
        <w:ind w:left="1800" w:hanging="1800"/>
      </w:pPr>
      <w:rPr>
        <w:rFonts w:hint="eastAsia"/>
      </w:rPr>
    </w:lvl>
  </w:abstractNum>
  <w:abstractNum w:abstractNumId="1622">
    <w:nsid w:val="71BB6B00"/>
    <w:multiLevelType w:val="hybridMultilevel"/>
    <w:tmpl w:val="66009F00"/>
    <w:lvl w:ilvl="0" w:tplc="17E40074">
      <w:start w:val="3"/>
      <w:numFmt w:val="lowerLetter"/>
      <w:lvlText w:val="%1)"/>
      <w:lvlJc w:val="left"/>
      <w:pPr>
        <w:tabs>
          <w:tab w:val="num" w:pos="1486"/>
        </w:tabs>
        <w:ind w:left="907"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23">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24">
    <w:nsid w:val="71FF1694"/>
    <w:multiLevelType w:val="multilevel"/>
    <w:tmpl w:val="C50CDC66"/>
    <w:lvl w:ilvl="0">
      <w:start w:val="2"/>
      <w:numFmt w:val="decimal"/>
      <w:lvlText w:val="%1"/>
      <w:lvlJc w:val="left"/>
      <w:pPr>
        <w:tabs>
          <w:tab w:val="num" w:pos="360"/>
        </w:tabs>
        <w:ind w:left="360" w:hanging="360"/>
      </w:pPr>
      <w:rPr>
        <w:rFonts w:hint="default"/>
        <w:b w:val="0"/>
      </w:rPr>
    </w:lvl>
    <w:lvl w:ilvl="1">
      <w:start w:val="6"/>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800"/>
        </w:tabs>
        <w:ind w:left="1800" w:hanging="180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2160"/>
        </w:tabs>
        <w:ind w:left="2160" w:hanging="2160"/>
      </w:pPr>
      <w:rPr>
        <w:rFonts w:hint="default"/>
        <w:b w:val="0"/>
      </w:rPr>
    </w:lvl>
  </w:abstractNum>
  <w:abstractNum w:abstractNumId="1625">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1626">
    <w:nsid w:val="72236651"/>
    <w:multiLevelType w:val="singleLevel"/>
    <w:tmpl w:val="F02EA894"/>
    <w:lvl w:ilvl="0">
      <w:start w:val="1"/>
      <w:numFmt w:val="decimal"/>
      <w:lvlText w:val="%1)"/>
      <w:lvlJc w:val="left"/>
      <w:pPr>
        <w:tabs>
          <w:tab w:val="num" w:pos="1800"/>
        </w:tabs>
        <w:ind w:left="1800" w:hanging="360"/>
      </w:pPr>
      <w:rPr>
        <w:rFonts w:hint="default"/>
      </w:rPr>
    </w:lvl>
  </w:abstractNum>
  <w:abstractNum w:abstractNumId="1627">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28">
    <w:nsid w:val="725339E6"/>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1629">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30">
    <w:nsid w:val="72643FC9"/>
    <w:multiLevelType w:val="multilevel"/>
    <w:tmpl w:val="7590B6DA"/>
    <w:lvl w:ilvl="0">
      <w:start w:val="2"/>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31">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1632">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633">
    <w:nsid w:val="728E6F4C"/>
    <w:multiLevelType w:val="hybridMultilevel"/>
    <w:tmpl w:val="95160CAA"/>
    <w:lvl w:ilvl="0" w:tplc="FFFFFFFF">
      <w:start w:val="1"/>
      <w:numFmt w:val="lowerLetter"/>
      <w:lvlText w:val="(%1)"/>
      <w:lvlJc w:val="left"/>
      <w:pPr>
        <w:tabs>
          <w:tab w:val="num" w:pos="1080"/>
        </w:tabs>
        <w:ind w:left="1080" w:hanging="720"/>
      </w:pPr>
      <w:rPr>
        <w:rFonts w:hint="default"/>
      </w:rPr>
    </w:lvl>
    <w:lvl w:ilvl="1" w:tplc="FFFFFFFF">
      <w:start w:val="1"/>
      <w:numFmt w:val="decimal"/>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34">
    <w:nsid w:val="729F0D11"/>
    <w:multiLevelType w:val="hybridMultilevel"/>
    <w:tmpl w:val="100290EC"/>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35">
    <w:nsid w:val="72B140C7"/>
    <w:multiLevelType w:val="singleLevel"/>
    <w:tmpl w:val="44B8B618"/>
    <w:lvl w:ilvl="0">
      <w:start w:val="1"/>
      <w:numFmt w:val="bullet"/>
      <w:lvlText w:val=""/>
      <w:lvlJc w:val="left"/>
      <w:pPr>
        <w:tabs>
          <w:tab w:val="num" w:pos="360"/>
        </w:tabs>
        <w:ind w:left="360" w:hanging="360"/>
      </w:pPr>
      <w:rPr>
        <w:rFonts w:ascii="Symbol" w:hAnsi="Symbol" w:hint="default"/>
      </w:rPr>
    </w:lvl>
  </w:abstractNum>
  <w:abstractNum w:abstractNumId="1636">
    <w:nsid w:val="72E05941"/>
    <w:multiLevelType w:val="hybridMultilevel"/>
    <w:tmpl w:val="A3CAEE5A"/>
    <w:lvl w:ilvl="0" w:tplc="7860A1B8">
      <w:start w:val="1"/>
      <w:numFmt w:val="bullet"/>
      <w:lvlText w:val=""/>
      <w:lvlJc w:val="left"/>
      <w:pPr>
        <w:tabs>
          <w:tab w:val="num" w:pos="794"/>
        </w:tabs>
        <w:ind w:left="794" w:hanging="369"/>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37">
    <w:nsid w:val="72E45EF2"/>
    <w:multiLevelType w:val="multilevel"/>
    <w:tmpl w:val="47A88AB8"/>
    <w:lvl w:ilvl="0">
      <w:start w:val="15"/>
      <w:numFmt w:val="decimal"/>
      <w:lvlText w:val="%3.......½"/>
      <w:lvlJc w:val="left"/>
      <w:pPr>
        <w:tabs>
          <w:tab w:val="num" w:pos="1800"/>
        </w:tabs>
        <w:ind w:left="1800" w:hanging="1800"/>
      </w:pPr>
      <w:rPr>
        <w:rFonts w:hint="default"/>
      </w:rPr>
    </w:lvl>
    <w:lvl w:ilvl="1">
      <w:start w:val="6"/>
      <w:numFmt w:val="decimal"/>
      <w:lvlText w:val="%3.%4......½"/>
      <w:lvlJc w:val="left"/>
      <w:pPr>
        <w:tabs>
          <w:tab w:val="num" w:pos="2160"/>
        </w:tabs>
        <w:ind w:left="2160" w:hanging="2160"/>
      </w:pPr>
      <w:rPr>
        <w:rFonts w:hint="default"/>
      </w:rPr>
    </w:lvl>
    <w:lvl w:ilvl="2">
      <w:start w:val="1"/>
      <w:numFmt w:val="decimal"/>
      <w:lvlText w:val="%3.%4.%5.....½"/>
      <w:lvlJc w:val="left"/>
      <w:pPr>
        <w:tabs>
          <w:tab w:val="num" w:pos="2160"/>
        </w:tabs>
        <w:ind w:left="2160" w:hanging="2160"/>
      </w:pPr>
      <w:rPr>
        <w:rFonts w:hint="default"/>
      </w:rPr>
    </w:lvl>
    <w:lvl w:ilvl="3">
      <w:start w:val="1"/>
      <w:numFmt w:val="decimal"/>
      <w:lvlText w:val="%3.%4.%5.%6....½"/>
      <w:lvlJc w:val="left"/>
      <w:pPr>
        <w:tabs>
          <w:tab w:val="num" w:pos="2520"/>
        </w:tabs>
        <w:ind w:left="2520" w:hanging="2520"/>
      </w:pPr>
      <w:rPr>
        <w:rFonts w:hint="default"/>
      </w:rPr>
    </w:lvl>
    <w:lvl w:ilvl="4">
      <w:start w:val="1"/>
      <w:numFmt w:val="decimal"/>
      <w:lvlText w:val="%3.%4.%5.%6.%7...½"/>
      <w:lvlJc w:val="left"/>
      <w:pPr>
        <w:tabs>
          <w:tab w:val="num" w:pos="2880"/>
        </w:tabs>
        <w:ind w:left="2880" w:hanging="2880"/>
      </w:pPr>
      <w:rPr>
        <w:rFonts w:hint="default"/>
      </w:rPr>
    </w:lvl>
    <w:lvl w:ilvl="5">
      <w:start w:val="1"/>
      <w:numFmt w:val="decimal"/>
      <w:lvlText w:val="%3.%4.%5.%6.%7.%8..½ꠀ"/>
      <w:lvlJc w:val="left"/>
      <w:pPr>
        <w:tabs>
          <w:tab w:val="num" w:pos="3240"/>
        </w:tabs>
        <w:ind w:left="3240" w:hanging="3240"/>
      </w:pPr>
      <w:rPr>
        <w:rFonts w:hint="default"/>
      </w:rPr>
    </w:lvl>
    <w:lvl w:ilvl="6">
      <w:start w:val="1"/>
      <w:numFmt w:val="decimal"/>
      <w:lvlText w:val="%3.%4.%5.%6.%7.%8.%9.½ꠀÂ"/>
      <w:lvlJc w:val="left"/>
      <w:pPr>
        <w:tabs>
          <w:tab w:val="num" w:pos="3240"/>
        </w:tabs>
        <w:ind w:left="3240" w:hanging="3240"/>
      </w:pPr>
      <w:rPr>
        <w:rFonts w:hint="default"/>
      </w:rPr>
    </w:lvl>
    <w:lvl w:ilvl="7">
      <w:start w:val="1"/>
      <w:numFmt w:val="decimal"/>
      <w:lvlText w:val="%3.%4.%5.%6.%7.%8.%9."/>
      <w:lvlJc w:val="left"/>
      <w:pPr>
        <w:tabs>
          <w:tab w:val="num" w:pos="1440"/>
        </w:tabs>
        <w:ind w:left="1440" w:hanging="1440"/>
      </w:pPr>
      <w:rPr>
        <w:rFonts w:hint="default"/>
      </w:rPr>
    </w:lvl>
    <w:lvl w:ilvl="8">
      <w:start w:val="1"/>
      <w:numFmt w:val="decimal"/>
      <w:lvlText w:val="%3.%4.%5.%6.%7.%8.%9."/>
      <w:lvlJc w:val="left"/>
      <w:pPr>
        <w:tabs>
          <w:tab w:val="num" w:pos="1440"/>
        </w:tabs>
        <w:ind w:left="1440" w:hanging="1440"/>
      </w:pPr>
      <w:rPr>
        <w:rFonts w:hint="default"/>
      </w:rPr>
    </w:lvl>
  </w:abstractNum>
  <w:abstractNum w:abstractNumId="1638">
    <w:nsid w:val="72E75825"/>
    <w:multiLevelType w:val="singleLevel"/>
    <w:tmpl w:val="A1DADA8E"/>
    <w:lvl w:ilvl="0">
      <w:start w:val="5"/>
      <w:numFmt w:val="bullet"/>
      <w:lvlText w:val="-"/>
      <w:lvlJc w:val="left"/>
      <w:pPr>
        <w:tabs>
          <w:tab w:val="num" w:pos="1440"/>
        </w:tabs>
        <w:ind w:left="1440" w:hanging="720"/>
      </w:pPr>
      <w:rPr>
        <w:rFonts w:ascii="Times New Roman" w:hAnsi="Times New Roman" w:hint="default"/>
      </w:rPr>
    </w:lvl>
  </w:abstractNum>
  <w:abstractNum w:abstractNumId="1639">
    <w:nsid w:val="72EC0B3B"/>
    <w:multiLevelType w:val="singleLevel"/>
    <w:tmpl w:val="63AC3224"/>
    <w:lvl w:ilvl="0">
      <w:start w:val="2"/>
      <w:numFmt w:val="decimal"/>
      <w:lvlText w:val="%1)"/>
      <w:lvlJc w:val="left"/>
      <w:pPr>
        <w:tabs>
          <w:tab w:val="num" w:pos="360"/>
        </w:tabs>
        <w:ind w:left="360" w:hanging="360"/>
      </w:pPr>
      <w:rPr>
        <w:b w:val="0"/>
        <w:i w:val="0"/>
      </w:rPr>
    </w:lvl>
  </w:abstractNum>
  <w:abstractNum w:abstractNumId="1640">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41">
    <w:nsid w:val="72FD2A7C"/>
    <w:multiLevelType w:val="hybridMultilevel"/>
    <w:tmpl w:val="0FB4CC2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42">
    <w:nsid w:val="730B2E0B"/>
    <w:multiLevelType w:val="singleLevel"/>
    <w:tmpl w:val="6F3E0068"/>
    <w:lvl w:ilvl="0">
      <w:start w:val="1"/>
      <w:numFmt w:val="bullet"/>
      <w:lvlText w:val=""/>
      <w:lvlJc w:val="left"/>
      <w:pPr>
        <w:tabs>
          <w:tab w:val="num" w:pos="360"/>
        </w:tabs>
        <w:ind w:left="360" w:hanging="360"/>
      </w:pPr>
      <w:rPr>
        <w:rFonts w:ascii="Symbol" w:hAnsi="Symbol" w:hint="default"/>
        <w:b w:val="0"/>
        <w:i w:val="0"/>
      </w:rPr>
    </w:lvl>
  </w:abstractNum>
  <w:abstractNum w:abstractNumId="1643">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44">
    <w:nsid w:val="7349123E"/>
    <w:multiLevelType w:val="hybridMultilevel"/>
    <w:tmpl w:val="2BD606A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45">
    <w:nsid w:val="737F0DB6"/>
    <w:multiLevelType w:val="hybridMultilevel"/>
    <w:tmpl w:val="17CA259C"/>
    <w:lvl w:ilvl="0" w:tplc="9B14DE9C">
      <w:start w:val="1"/>
      <w:numFmt w:val="decimal"/>
      <w:lvlText w:val="%1，"/>
      <w:lvlJc w:val="left"/>
      <w:pPr>
        <w:tabs>
          <w:tab w:val="num" w:pos="360"/>
        </w:tabs>
        <w:ind w:left="360" w:hanging="360"/>
      </w:pPr>
      <w:rPr>
        <w:rFonts w:hint="eastAsia"/>
      </w:rPr>
    </w:lvl>
    <w:lvl w:ilvl="1" w:tplc="29D2CA58">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46">
    <w:nsid w:val="739A1CEE"/>
    <w:multiLevelType w:val="hybridMultilevel"/>
    <w:tmpl w:val="13B45B56"/>
    <w:lvl w:ilvl="0" w:tplc="FFFFFFFF">
      <w:numFmt w:val="bullet"/>
      <w:lvlText w:val="-"/>
      <w:lvlJc w:val="left"/>
      <w:pPr>
        <w:tabs>
          <w:tab w:val="num" w:pos="1080"/>
        </w:tabs>
        <w:ind w:left="1080" w:hanging="72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47">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48">
    <w:nsid w:val="73B23225"/>
    <w:multiLevelType w:val="hybridMultilevel"/>
    <w:tmpl w:val="3622213C"/>
    <w:lvl w:ilvl="0" w:tplc="466057F0">
      <w:start w:val="1"/>
      <w:numFmt w:val="bullet"/>
      <w:lvlText w:val="-"/>
      <w:lvlJc w:val="left"/>
      <w:pPr>
        <w:tabs>
          <w:tab w:val="num" w:pos="851"/>
        </w:tabs>
        <w:ind w:left="851" w:hanging="397"/>
      </w:pPr>
      <w:rPr>
        <w:rFonts w:ascii="SimSun" w:eastAsia="SimSun" w:hAnsi="Wingdings"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49">
    <w:nsid w:val="73C9384A"/>
    <w:multiLevelType w:val="multilevel"/>
    <w:tmpl w:val="6D72163A"/>
    <w:lvl w:ilvl="0">
      <w:start w:val="10"/>
      <w:numFmt w:val="decimal"/>
      <w:lvlText w:val="%1."/>
      <w:lvlJc w:val="left"/>
      <w:pPr>
        <w:tabs>
          <w:tab w:val="num" w:pos="720"/>
        </w:tabs>
        <w:ind w:left="720" w:hanging="720"/>
      </w:pPr>
      <w:rPr>
        <w:rFonts w:hint="default"/>
      </w:rPr>
    </w:lvl>
    <w:lvl w:ilvl="1">
      <w:start w:val="8"/>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650">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651">
    <w:nsid w:val="73E30A2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52">
    <w:nsid w:val="73FB3A27"/>
    <w:multiLevelType w:val="hybridMultilevel"/>
    <w:tmpl w:val="3ABA71A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53">
    <w:nsid w:val="74077078"/>
    <w:multiLevelType w:val="hybridMultilevel"/>
    <w:tmpl w:val="0EC297D4"/>
    <w:lvl w:ilvl="0" w:tplc="E1BC67B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54">
    <w:nsid w:val="74082024"/>
    <w:multiLevelType w:val="hybridMultilevel"/>
    <w:tmpl w:val="5B60DC9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55">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1656">
    <w:nsid w:val="74302EDE"/>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1657">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58">
    <w:nsid w:val="74535C44"/>
    <w:multiLevelType w:val="multilevel"/>
    <w:tmpl w:val="A74EF350"/>
    <w:lvl w:ilvl="0">
      <w:start w:val="5"/>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59">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60">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1661">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1662">
    <w:nsid w:val="7473387F"/>
    <w:multiLevelType w:val="hybridMultilevel"/>
    <w:tmpl w:val="1CF40C36"/>
    <w:lvl w:ilvl="0" w:tplc="FFFFFFFF">
      <w:start w:val="1"/>
      <w:numFmt w:val="bullet"/>
      <w:lvlText w:val=""/>
      <w:lvlJc w:val="left"/>
      <w:pPr>
        <w:tabs>
          <w:tab w:val="num" w:pos="420"/>
        </w:tabs>
        <w:ind w:left="420" w:hanging="420"/>
      </w:pPr>
      <w:rPr>
        <w:rFonts w:ascii="Wingdings" w:hAnsi="Wingdings"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663">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1664">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65">
    <w:nsid w:val="74802AE6"/>
    <w:multiLevelType w:val="singleLevel"/>
    <w:tmpl w:val="CCB6F2FE"/>
    <w:lvl w:ilvl="0">
      <w:start w:val="241"/>
      <w:numFmt w:val="decimal"/>
      <w:lvlText w:val="%1．"/>
      <w:lvlJc w:val="left"/>
      <w:pPr>
        <w:tabs>
          <w:tab w:val="num" w:pos="216"/>
        </w:tabs>
        <w:ind w:left="216" w:hanging="216"/>
      </w:pPr>
      <w:rPr>
        <w:rFonts w:ascii="SimSun" w:hint="eastAsia"/>
      </w:rPr>
    </w:lvl>
  </w:abstractNum>
  <w:abstractNum w:abstractNumId="1666">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667">
    <w:nsid w:val="74913C5C"/>
    <w:multiLevelType w:val="hybridMultilevel"/>
    <w:tmpl w:val="A864ABCC"/>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68">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69">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70">
    <w:nsid w:val="74BD460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71">
    <w:nsid w:val="74C277D9"/>
    <w:multiLevelType w:val="hybridMultilevel"/>
    <w:tmpl w:val="03B2302E"/>
    <w:lvl w:ilvl="0" w:tplc="5756F5D6">
      <w:start w:val="1"/>
      <w:numFmt w:val="decimal"/>
      <w:lvlText w:val="第%1条"/>
      <w:lvlJc w:val="left"/>
      <w:pPr>
        <w:tabs>
          <w:tab w:val="num" w:pos="855"/>
        </w:tabs>
        <w:ind w:left="855" w:hanging="855"/>
      </w:pPr>
      <w:rPr>
        <w:rFonts w:hint="eastAsia"/>
      </w:rPr>
    </w:lvl>
    <w:lvl w:ilvl="1" w:tplc="C7DE339A">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72">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73">
    <w:nsid w:val="74DE2E51"/>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74">
    <w:nsid w:val="74E54CFD"/>
    <w:multiLevelType w:val="multilevel"/>
    <w:tmpl w:val="B1E075A8"/>
    <w:lvl w:ilvl="0">
      <w:start w:val="4"/>
      <w:numFmt w:val="decimal"/>
      <w:lvlText w:val="%1"/>
      <w:lvlJc w:val="left"/>
      <w:pPr>
        <w:tabs>
          <w:tab w:val="num" w:pos="435"/>
        </w:tabs>
        <w:ind w:left="435" w:hanging="435"/>
      </w:pPr>
      <w:rPr>
        <w:rFonts w:hint="default"/>
      </w:rPr>
    </w:lvl>
    <w:lvl w:ilvl="1">
      <w:start w:val="4"/>
      <w:numFmt w:val="decimal"/>
      <w:lvlText w:val="%1.%2"/>
      <w:lvlJc w:val="left"/>
      <w:pPr>
        <w:tabs>
          <w:tab w:val="num" w:pos="435"/>
        </w:tabs>
        <w:ind w:left="435" w:hanging="43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75">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76">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77">
    <w:nsid w:val="74F07EE7"/>
    <w:multiLevelType w:val="hybridMultilevel"/>
    <w:tmpl w:val="57885D3A"/>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78">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79">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1680">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81">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82">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83">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684">
    <w:nsid w:val="75895650"/>
    <w:multiLevelType w:val="hybridMultilevel"/>
    <w:tmpl w:val="4CDA9462"/>
    <w:lvl w:ilvl="0" w:tplc="FFFFFFFF">
      <w:start w:val="2"/>
      <w:numFmt w:val="lowerRoman"/>
      <w:lvlText w:val="(%1)"/>
      <w:lvlJc w:val="left"/>
      <w:pPr>
        <w:tabs>
          <w:tab w:val="num" w:pos="1680"/>
        </w:tabs>
        <w:ind w:left="1680" w:hanging="720"/>
      </w:pPr>
      <w:rPr>
        <w:rFonts w:hint="default"/>
      </w:rPr>
    </w:lvl>
    <w:lvl w:ilvl="1" w:tplc="FFFFFFFF">
      <w:start w:val="2"/>
      <w:numFmt w:val="bullet"/>
      <w:lvlText w:val="-"/>
      <w:lvlJc w:val="left"/>
      <w:pPr>
        <w:tabs>
          <w:tab w:val="num" w:pos="2040"/>
        </w:tabs>
        <w:ind w:left="2040" w:hanging="360"/>
      </w:pPr>
      <w:rPr>
        <w:rFonts w:ascii="Times New Roman" w:eastAsia="Times New Roman" w:hAnsi="Times New Roman" w:cs="Times New Roman" w:hint="default"/>
      </w:rPr>
    </w:lvl>
    <w:lvl w:ilvl="2" w:tplc="FFFFFFFF" w:tentative="1">
      <w:start w:val="1"/>
      <w:numFmt w:val="lowerRoman"/>
      <w:lvlText w:val="%3."/>
      <w:lvlJc w:val="right"/>
      <w:pPr>
        <w:tabs>
          <w:tab w:val="num" w:pos="2760"/>
        </w:tabs>
        <w:ind w:left="2760" w:hanging="180"/>
      </w:pPr>
    </w:lvl>
    <w:lvl w:ilvl="3" w:tplc="FFFFFFFF" w:tentative="1">
      <w:start w:val="1"/>
      <w:numFmt w:val="decimal"/>
      <w:lvlText w:val="%4."/>
      <w:lvlJc w:val="left"/>
      <w:pPr>
        <w:tabs>
          <w:tab w:val="num" w:pos="3480"/>
        </w:tabs>
        <w:ind w:left="3480" w:hanging="360"/>
      </w:pPr>
    </w:lvl>
    <w:lvl w:ilvl="4" w:tplc="FFFFFFFF" w:tentative="1">
      <w:start w:val="1"/>
      <w:numFmt w:val="lowerLetter"/>
      <w:lvlText w:val="%5."/>
      <w:lvlJc w:val="left"/>
      <w:pPr>
        <w:tabs>
          <w:tab w:val="num" w:pos="4200"/>
        </w:tabs>
        <w:ind w:left="4200" w:hanging="360"/>
      </w:pPr>
    </w:lvl>
    <w:lvl w:ilvl="5" w:tplc="FFFFFFFF" w:tentative="1">
      <w:start w:val="1"/>
      <w:numFmt w:val="lowerRoman"/>
      <w:lvlText w:val="%6."/>
      <w:lvlJc w:val="right"/>
      <w:pPr>
        <w:tabs>
          <w:tab w:val="num" w:pos="4920"/>
        </w:tabs>
        <w:ind w:left="4920" w:hanging="180"/>
      </w:pPr>
    </w:lvl>
    <w:lvl w:ilvl="6" w:tplc="FFFFFFFF" w:tentative="1">
      <w:start w:val="1"/>
      <w:numFmt w:val="decimal"/>
      <w:lvlText w:val="%7."/>
      <w:lvlJc w:val="left"/>
      <w:pPr>
        <w:tabs>
          <w:tab w:val="num" w:pos="5640"/>
        </w:tabs>
        <w:ind w:left="5640" w:hanging="360"/>
      </w:pPr>
    </w:lvl>
    <w:lvl w:ilvl="7" w:tplc="FFFFFFFF" w:tentative="1">
      <w:start w:val="1"/>
      <w:numFmt w:val="lowerLetter"/>
      <w:lvlText w:val="%8."/>
      <w:lvlJc w:val="left"/>
      <w:pPr>
        <w:tabs>
          <w:tab w:val="num" w:pos="6360"/>
        </w:tabs>
        <w:ind w:left="6360" w:hanging="360"/>
      </w:pPr>
    </w:lvl>
    <w:lvl w:ilvl="8" w:tplc="FFFFFFFF" w:tentative="1">
      <w:start w:val="1"/>
      <w:numFmt w:val="lowerRoman"/>
      <w:lvlText w:val="%9."/>
      <w:lvlJc w:val="right"/>
      <w:pPr>
        <w:tabs>
          <w:tab w:val="num" w:pos="7080"/>
        </w:tabs>
        <w:ind w:left="7080" w:hanging="180"/>
      </w:pPr>
    </w:lvl>
  </w:abstractNum>
  <w:abstractNum w:abstractNumId="1685">
    <w:nsid w:val="758F43D5"/>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1686">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687">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88">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1689">
    <w:nsid w:val="75AF1555"/>
    <w:multiLevelType w:val="multilevel"/>
    <w:tmpl w:val="27BE0B7C"/>
    <w:lvl w:ilvl="0">
      <w:start w:val="6"/>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90">
    <w:nsid w:val="75D3657C"/>
    <w:multiLevelType w:val="hybridMultilevel"/>
    <w:tmpl w:val="1A26794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91">
    <w:nsid w:val="761423F0"/>
    <w:multiLevelType w:val="multilevel"/>
    <w:tmpl w:val="3F00599A"/>
    <w:lvl w:ilvl="0">
      <w:start w:val="2"/>
      <w:numFmt w:val="decimal"/>
      <w:lvlText w:val="%1"/>
      <w:lvlJc w:val="left"/>
      <w:pPr>
        <w:tabs>
          <w:tab w:val="num" w:pos="360"/>
        </w:tabs>
        <w:ind w:left="360" w:hanging="360"/>
      </w:pPr>
      <w:rPr>
        <w:rFonts w:hint="default"/>
        <w:b w:val="0"/>
        <w:i/>
      </w:rPr>
    </w:lvl>
    <w:lvl w:ilvl="1">
      <w:start w:val="3"/>
      <w:numFmt w:val="decimal"/>
      <w:lvlText w:val="%1.%2"/>
      <w:lvlJc w:val="left"/>
      <w:pPr>
        <w:tabs>
          <w:tab w:val="num" w:pos="720"/>
        </w:tabs>
        <w:ind w:left="720" w:hanging="720"/>
      </w:pPr>
      <w:rPr>
        <w:rFonts w:hint="default"/>
        <w:b w:val="0"/>
        <w:i/>
      </w:rPr>
    </w:lvl>
    <w:lvl w:ilvl="2">
      <w:start w:val="1"/>
      <w:numFmt w:val="decimal"/>
      <w:lvlText w:val="%1.%2.%3"/>
      <w:lvlJc w:val="left"/>
      <w:pPr>
        <w:tabs>
          <w:tab w:val="num" w:pos="720"/>
        </w:tabs>
        <w:ind w:left="720" w:hanging="720"/>
      </w:pPr>
      <w:rPr>
        <w:rFonts w:hint="eastAsia"/>
        <w:b w:val="0"/>
        <w:i w:val="0"/>
      </w:rPr>
    </w:lvl>
    <w:lvl w:ilvl="3">
      <w:start w:val="1"/>
      <w:numFmt w:val="decimal"/>
      <w:lvlText w:val="%1.%2.%3.%4"/>
      <w:lvlJc w:val="left"/>
      <w:pPr>
        <w:tabs>
          <w:tab w:val="num" w:pos="1080"/>
        </w:tabs>
        <w:ind w:left="1080" w:hanging="1080"/>
      </w:pPr>
      <w:rPr>
        <w:rFonts w:hint="default"/>
        <w:b w:val="0"/>
        <w:i/>
      </w:rPr>
    </w:lvl>
    <w:lvl w:ilvl="4">
      <w:start w:val="1"/>
      <w:numFmt w:val="decimal"/>
      <w:lvlText w:val="%1.%2.%3.%4.%5"/>
      <w:lvlJc w:val="left"/>
      <w:pPr>
        <w:tabs>
          <w:tab w:val="num" w:pos="1440"/>
        </w:tabs>
        <w:ind w:left="1440" w:hanging="1440"/>
      </w:pPr>
      <w:rPr>
        <w:rFonts w:hint="default"/>
        <w:b w:val="0"/>
        <w:i/>
      </w:rPr>
    </w:lvl>
    <w:lvl w:ilvl="5">
      <w:start w:val="1"/>
      <w:numFmt w:val="decimal"/>
      <w:lvlText w:val="%1.%2.%3.%4.%5.%6"/>
      <w:lvlJc w:val="left"/>
      <w:pPr>
        <w:tabs>
          <w:tab w:val="num" w:pos="1440"/>
        </w:tabs>
        <w:ind w:left="1440" w:hanging="1440"/>
      </w:pPr>
      <w:rPr>
        <w:rFonts w:hint="default"/>
        <w:b w:val="0"/>
        <w:i/>
      </w:rPr>
    </w:lvl>
    <w:lvl w:ilvl="6">
      <w:start w:val="1"/>
      <w:numFmt w:val="decimal"/>
      <w:lvlText w:val="%1.%2.%3.%4.%5.%6.%7"/>
      <w:lvlJc w:val="left"/>
      <w:pPr>
        <w:tabs>
          <w:tab w:val="num" w:pos="1800"/>
        </w:tabs>
        <w:ind w:left="1800" w:hanging="1800"/>
      </w:pPr>
      <w:rPr>
        <w:rFonts w:hint="default"/>
        <w:b w:val="0"/>
        <w:i/>
      </w:rPr>
    </w:lvl>
    <w:lvl w:ilvl="7">
      <w:start w:val="1"/>
      <w:numFmt w:val="decimal"/>
      <w:lvlText w:val="%1.%2.%3.%4.%5.%6.%7.%8"/>
      <w:lvlJc w:val="left"/>
      <w:pPr>
        <w:tabs>
          <w:tab w:val="num" w:pos="2160"/>
        </w:tabs>
        <w:ind w:left="2160" w:hanging="2160"/>
      </w:pPr>
      <w:rPr>
        <w:rFonts w:hint="default"/>
        <w:b w:val="0"/>
        <w:i/>
      </w:rPr>
    </w:lvl>
    <w:lvl w:ilvl="8">
      <w:start w:val="1"/>
      <w:numFmt w:val="decimal"/>
      <w:lvlText w:val="%1.%2.%3.%4.%5.%6.%7.%8.%9"/>
      <w:lvlJc w:val="left"/>
      <w:pPr>
        <w:tabs>
          <w:tab w:val="num" w:pos="2520"/>
        </w:tabs>
        <w:ind w:left="2520" w:hanging="2520"/>
      </w:pPr>
      <w:rPr>
        <w:rFonts w:hint="default"/>
        <w:b w:val="0"/>
        <w:i/>
      </w:rPr>
    </w:lvl>
  </w:abstractNum>
  <w:abstractNum w:abstractNumId="1692">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1693">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94">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1695">
    <w:nsid w:val="764A4D32"/>
    <w:multiLevelType w:val="singleLevel"/>
    <w:tmpl w:val="6F3E0068"/>
    <w:lvl w:ilvl="0">
      <w:start w:val="1"/>
      <w:numFmt w:val="bullet"/>
      <w:lvlText w:val=""/>
      <w:lvlJc w:val="left"/>
      <w:pPr>
        <w:tabs>
          <w:tab w:val="num" w:pos="360"/>
        </w:tabs>
        <w:ind w:left="360" w:hanging="360"/>
      </w:pPr>
      <w:rPr>
        <w:rFonts w:ascii="Symbol" w:hAnsi="Symbol" w:hint="default"/>
        <w:b w:val="0"/>
        <w:i w:val="0"/>
      </w:rPr>
    </w:lvl>
  </w:abstractNum>
  <w:abstractNum w:abstractNumId="1696">
    <w:nsid w:val="766130AF"/>
    <w:multiLevelType w:val="multilevel"/>
    <w:tmpl w:val="EF56594C"/>
    <w:lvl w:ilvl="0">
      <w:start w:val="6"/>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97">
    <w:nsid w:val="76637461"/>
    <w:multiLevelType w:val="singleLevel"/>
    <w:tmpl w:val="E1F04B2E"/>
    <w:lvl w:ilvl="0">
      <w:start w:val="3"/>
      <w:numFmt w:val="decimalFullWidth"/>
      <w:lvlText w:val="%1、"/>
      <w:lvlJc w:val="left"/>
      <w:pPr>
        <w:tabs>
          <w:tab w:val="num" w:pos="420"/>
        </w:tabs>
        <w:ind w:left="420" w:hanging="420"/>
      </w:pPr>
      <w:rPr>
        <w:rFonts w:hint="eastAsia"/>
      </w:rPr>
    </w:lvl>
  </w:abstractNum>
  <w:abstractNum w:abstractNumId="1698">
    <w:nsid w:val="76695EAD"/>
    <w:multiLevelType w:val="multilevel"/>
    <w:tmpl w:val="C11E191C"/>
    <w:lvl w:ilvl="0">
      <w:start w:val="16"/>
      <w:numFmt w:val="decimal"/>
      <w:lvlText w:val="%1"/>
      <w:lvlJc w:val="left"/>
      <w:pPr>
        <w:tabs>
          <w:tab w:val="num" w:pos="1440"/>
        </w:tabs>
        <w:ind w:left="1440" w:hanging="1440"/>
      </w:pPr>
      <w:rPr>
        <w:rFonts w:hint="default"/>
      </w:rPr>
    </w:lvl>
    <w:lvl w:ilvl="1">
      <w:start w:val="7"/>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699">
    <w:nsid w:val="769926E6"/>
    <w:multiLevelType w:val="singleLevel"/>
    <w:tmpl w:val="1C1A5BF8"/>
    <w:lvl w:ilvl="0">
      <w:numFmt w:val="bullet"/>
      <w:lvlText w:val="-"/>
      <w:lvlJc w:val="left"/>
      <w:pPr>
        <w:tabs>
          <w:tab w:val="num" w:pos="720"/>
        </w:tabs>
        <w:ind w:left="720" w:hanging="720"/>
      </w:pPr>
      <w:rPr>
        <w:rFonts w:ascii="Times New Roman" w:hAnsi="Times New Roman" w:hint="default"/>
      </w:rPr>
    </w:lvl>
  </w:abstractNum>
  <w:abstractNum w:abstractNumId="1700">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01">
    <w:nsid w:val="76A55E7B"/>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1702">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03">
    <w:nsid w:val="76E16C94"/>
    <w:multiLevelType w:val="multilevel"/>
    <w:tmpl w:val="6E0C46B4"/>
    <w:lvl w:ilvl="0">
      <w:start w:val="16"/>
      <w:numFmt w:val="decimal"/>
      <w:lvlText w:val="%1"/>
      <w:lvlJc w:val="left"/>
      <w:pPr>
        <w:tabs>
          <w:tab w:val="num" w:pos="660"/>
        </w:tabs>
        <w:ind w:left="660" w:hanging="660"/>
      </w:pPr>
      <w:rPr>
        <w:rFonts w:hint="default"/>
      </w:rPr>
    </w:lvl>
    <w:lvl w:ilvl="1">
      <w:start w:val="11"/>
      <w:numFmt w:val="decimal"/>
      <w:lvlText w:val="%1.%2"/>
      <w:lvlJc w:val="left"/>
      <w:pPr>
        <w:tabs>
          <w:tab w:val="num" w:pos="660"/>
        </w:tabs>
        <w:ind w:left="660" w:hanging="66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04">
    <w:nsid w:val="76F32353"/>
    <w:multiLevelType w:val="singleLevel"/>
    <w:tmpl w:val="A50E8EA4"/>
    <w:lvl w:ilvl="0">
      <w:start w:val="4"/>
      <w:numFmt w:val="lowerLetter"/>
      <w:lvlText w:val=""/>
      <w:lvlJc w:val="left"/>
      <w:pPr>
        <w:tabs>
          <w:tab w:val="num" w:pos="360"/>
        </w:tabs>
        <w:ind w:left="360" w:hanging="360"/>
      </w:pPr>
      <w:rPr>
        <w:rFonts w:hint="default"/>
      </w:rPr>
    </w:lvl>
  </w:abstractNum>
  <w:abstractNum w:abstractNumId="1705">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06">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07">
    <w:nsid w:val="77292582"/>
    <w:multiLevelType w:val="hybridMultilevel"/>
    <w:tmpl w:val="BBE0030C"/>
    <w:lvl w:ilvl="0" w:tplc="859E7D4E">
      <w:start w:val="232"/>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08">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1709">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10">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1711">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712">
    <w:nsid w:val="776C41DA"/>
    <w:multiLevelType w:val="hybridMultilevel"/>
    <w:tmpl w:val="0A5A9F44"/>
    <w:lvl w:ilvl="0" w:tplc="4352EE2E">
      <w:start w:val="1"/>
      <w:numFmt w:val="decimal"/>
      <w:lvlText w:val="%1，"/>
      <w:lvlJc w:val="left"/>
      <w:pPr>
        <w:tabs>
          <w:tab w:val="num" w:pos="360"/>
        </w:tabs>
        <w:ind w:left="360" w:hanging="360"/>
      </w:pPr>
      <w:rPr>
        <w:rFonts w:hint="eastAsia"/>
      </w:rPr>
    </w:lvl>
    <w:lvl w:ilvl="1" w:tplc="60EA488A">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13">
    <w:nsid w:val="777A6545"/>
    <w:multiLevelType w:val="hybridMultilevel"/>
    <w:tmpl w:val="1B62F030"/>
    <w:lvl w:ilvl="0" w:tplc="9AB6D5C8">
      <w:start w:val="4"/>
      <w:numFmt w:val="decimal"/>
      <w:lvlText w:val="%1."/>
      <w:lvlJc w:val="left"/>
      <w:pPr>
        <w:tabs>
          <w:tab w:val="num" w:pos="780"/>
        </w:tabs>
        <w:ind w:left="780" w:hanging="360"/>
      </w:pPr>
      <w:rPr>
        <w:rFonts w:hint="default"/>
      </w:rPr>
    </w:lvl>
    <w:lvl w:ilvl="1" w:tplc="04090019">
      <w:start w:val="6"/>
      <w:numFmt w:val="decimal"/>
      <w:isLgl/>
      <w:lvlText w:val="%1.%2"/>
      <w:lvlJc w:val="left"/>
      <w:pPr>
        <w:tabs>
          <w:tab w:val="num" w:pos="780"/>
        </w:tabs>
        <w:ind w:left="780" w:hanging="360"/>
      </w:pPr>
      <w:rPr>
        <w:rFonts w:hint="eastAsia"/>
      </w:rPr>
    </w:lvl>
    <w:lvl w:ilvl="2" w:tplc="0409001B">
      <w:start w:val="1"/>
      <w:numFmt w:val="decimal"/>
      <w:isLgl/>
      <w:lvlText w:val="%1.%2.%3"/>
      <w:lvlJc w:val="left"/>
      <w:pPr>
        <w:tabs>
          <w:tab w:val="num" w:pos="1140"/>
        </w:tabs>
        <w:ind w:left="1140" w:hanging="720"/>
      </w:pPr>
      <w:rPr>
        <w:rFonts w:hint="eastAsia"/>
      </w:rPr>
    </w:lvl>
    <w:lvl w:ilvl="3" w:tplc="0409000F">
      <w:start w:val="1"/>
      <w:numFmt w:val="decimal"/>
      <w:isLgl/>
      <w:lvlText w:val="%1.%2.%3.%4"/>
      <w:lvlJc w:val="left"/>
      <w:pPr>
        <w:tabs>
          <w:tab w:val="num" w:pos="1500"/>
        </w:tabs>
        <w:ind w:left="1500" w:hanging="1080"/>
      </w:pPr>
      <w:rPr>
        <w:rFonts w:hint="eastAsia"/>
      </w:rPr>
    </w:lvl>
    <w:lvl w:ilvl="4" w:tplc="04090019">
      <w:start w:val="1"/>
      <w:numFmt w:val="decimal"/>
      <w:isLgl/>
      <w:lvlText w:val="%1.%2.%3.%4.%5"/>
      <w:lvlJc w:val="left"/>
      <w:pPr>
        <w:tabs>
          <w:tab w:val="num" w:pos="1500"/>
        </w:tabs>
        <w:ind w:left="1500" w:hanging="1080"/>
      </w:pPr>
      <w:rPr>
        <w:rFonts w:hint="eastAsia"/>
      </w:rPr>
    </w:lvl>
    <w:lvl w:ilvl="5" w:tplc="0409001B">
      <w:start w:val="1"/>
      <w:numFmt w:val="decimal"/>
      <w:isLgl/>
      <w:lvlText w:val="%1.%2.%3.%4.%5.%6"/>
      <w:lvlJc w:val="left"/>
      <w:pPr>
        <w:tabs>
          <w:tab w:val="num" w:pos="1860"/>
        </w:tabs>
        <w:ind w:left="1860" w:hanging="1440"/>
      </w:pPr>
      <w:rPr>
        <w:rFonts w:hint="eastAsia"/>
      </w:rPr>
    </w:lvl>
    <w:lvl w:ilvl="6" w:tplc="0409000F">
      <w:start w:val="1"/>
      <w:numFmt w:val="decimal"/>
      <w:isLgl/>
      <w:lvlText w:val="%1.%2.%3.%4.%5.%6.%7"/>
      <w:lvlJc w:val="left"/>
      <w:pPr>
        <w:tabs>
          <w:tab w:val="num" w:pos="1860"/>
        </w:tabs>
        <w:ind w:left="1860" w:hanging="1440"/>
      </w:pPr>
      <w:rPr>
        <w:rFonts w:hint="eastAsia"/>
      </w:rPr>
    </w:lvl>
    <w:lvl w:ilvl="7" w:tplc="04090019">
      <w:start w:val="1"/>
      <w:numFmt w:val="decimal"/>
      <w:isLgl/>
      <w:lvlText w:val="%1.%2.%3.%4.%5.%6.%7.%8"/>
      <w:lvlJc w:val="left"/>
      <w:pPr>
        <w:tabs>
          <w:tab w:val="num" w:pos="2220"/>
        </w:tabs>
        <w:ind w:left="2220" w:hanging="1800"/>
      </w:pPr>
      <w:rPr>
        <w:rFonts w:hint="eastAsia"/>
      </w:rPr>
    </w:lvl>
    <w:lvl w:ilvl="8" w:tplc="0409001B">
      <w:start w:val="1"/>
      <w:numFmt w:val="decimal"/>
      <w:isLgl/>
      <w:lvlText w:val="%1.%2.%3.%4.%5.%6.%7.%8.%9"/>
      <w:lvlJc w:val="left"/>
      <w:pPr>
        <w:tabs>
          <w:tab w:val="num" w:pos="2580"/>
        </w:tabs>
        <w:ind w:left="2580" w:hanging="2160"/>
      </w:pPr>
      <w:rPr>
        <w:rFonts w:hint="eastAsia"/>
      </w:rPr>
    </w:lvl>
  </w:abstractNum>
  <w:abstractNum w:abstractNumId="1714">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15">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16">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17">
    <w:nsid w:val="77AC4848"/>
    <w:multiLevelType w:val="hybridMultilevel"/>
    <w:tmpl w:val="23968600"/>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18">
    <w:nsid w:val="77E27DC9"/>
    <w:multiLevelType w:val="singleLevel"/>
    <w:tmpl w:val="B1AEFA9E"/>
    <w:lvl w:ilvl="0">
      <w:start w:val="3"/>
      <w:numFmt w:val="lowerRoman"/>
      <w:lvlText w:val="%1."/>
      <w:lvlJc w:val="left"/>
      <w:pPr>
        <w:tabs>
          <w:tab w:val="num" w:pos="1260"/>
        </w:tabs>
        <w:ind w:left="1260" w:hanging="720"/>
      </w:pPr>
      <w:rPr>
        <w:rFonts w:hint="default"/>
      </w:rPr>
    </w:lvl>
  </w:abstractNum>
  <w:abstractNum w:abstractNumId="1719">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20">
    <w:nsid w:val="77F24990"/>
    <w:multiLevelType w:val="multilevel"/>
    <w:tmpl w:val="C12AEAC4"/>
    <w:lvl w:ilvl="0">
      <w:start w:val="16"/>
      <w:numFmt w:val="decimal"/>
      <w:lvlText w:val="%1"/>
      <w:lvlJc w:val="left"/>
      <w:pPr>
        <w:tabs>
          <w:tab w:val="num" w:pos="660"/>
        </w:tabs>
        <w:ind w:left="660" w:hanging="660"/>
      </w:pPr>
      <w:rPr>
        <w:rFonts w:hint="default"/>
      </w:rPr>
    </w:lvl>
    <w:lvl w:ilvl="1">
      <w:start w:val="10"/>
      <w:numFmt w:val="decimal"/>
      <w:lvlText w:val="%1.%2"/>
      <w:lvlJc w:val="left"/>
      <w:pPr>
        <w:tabs>
          <w:tab w:val="num" w:pos="660"/>
        </w:tabs>
        <w:ind w:left="660" w:hanging="6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21">
    <w:nsid w:val="7820270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22">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723">
    <w:nsid w:val="78582335"/>
    <w:multiLevelType w:val="multilevel"/>
    <w:tmpl w:val="D2F23E0E"/>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24">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1725">
    <w:nsid w:val="78AB06B3"/>
    <w:multiLevelType w:val="hybridMultilevel"/>
    <w:tmpl w:val="730404A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26">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1727">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728">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29">
    <w:nsid w:val="78DB45F4"/>
    <w:multiLevelType w:val="singleLevel"/>
    <w:tmpl w:val="1996DBDE"/>
    <w:lvl w:ilvl="0">
      <w:start w:val="1"/>
      <w:numFmt w:val="bullet"/>
      <w:lvlText w:val=""/>
      <w:lvlJc w:val="left"/>
      <w:pPr>
        <w:tabs>
          <w:tab w:val="num" w:pos="360"/>
        </w:tabs>
        <w:ind w:left="360" w:hanging="360"/>
      </w:pPr>
      <w:rPr>
        <w:rFonts w:ascii="Symbol" w:hAnsi="Symbol" w:hint="default"/>
      </w:rPr>
    </w:lvl>
  </w:abstractNum>
  <w:abstractNum w:abstractNumId="1730">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31">
    <w:nsid w:val="792437D3"/>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1732">
    <w:nsid w:val="79283E47"/>
    <w:multiLevelType w:val="hybridMultilevel"/>
    <w:tmpl w:val="CF98A458"/>
    <w:lvl w:ilvl="0" w:tplc="FA1A48A2">
      <w:start w:val="1"/>
      <w:numFmt w:val="lowerLetter"/>
      <w:lvlText w:val="%1)"/>
      <w:lvlJc w:val="left"/>
      <w:pPr>
        <w:tabs>
          <w:tab w:val="num" w:pos="567"/>
        </w:tabs>
        <w:ind w:left="510" w:hanging="453"/>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33">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1734">
    <w:nsid w:val="79922E31"/>
    <w:multiLevelType w:val="multilevel"/>
    <w:tmpl w:val="795A173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735">
    <w:nsid w:val="79A21231"/>
    <w:multiLevelType w:val="hybridMultilevel"/>
    <w:tmpl w:val="DA102A7A"/>
    <w:lvl w:ilvl="0" w:tplc="792627A8">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36">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37">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1738">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39">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40">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741">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742">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1743">
    <w:nsid w:val="79F45CAF"/>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1744">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45">
    <w:nsid w:val="7A09034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46">
    <w:nsid w:val="7A130F51"/>
    <w:multiLevelType w:val="hybridMultilevel"/>
    <w:tmpl w:val="9AF67D2C"/>
    <w:lvl w:ilvl="0" w:tplc="FFFFFFFF">
      <w:start w:val="1"/>
      <w:numFmt w:val="bullet"/>
      <w:lvlText w:val=""/>
      <w:lvlJc w:val="left"/>
      <w:pPr>
        <w:tabs>
          <w:tab w:val="num" w:pos="1860"/>
        </w:tabs>
        <w:ind w:left="1860" w:hanging="360"/>
      </w:pPr>
      <w:rPr>
        <w:rFonts w:ascii="Wingdings" w:hAnsi="Wingdings" w:hint="default"/>
        <w:sz w:val="24"/>
      </w:rPr>
    </w:lvl>
    <w:lvl w:ilvl="1" w:tplc="FFFFFFFF">
      <w:start w:val="1"/>
      <w:numFmt w:val="bullet"/>
      <w:lvlText w:val="o"/>
      <w:lvlJc w:val="left"/>
      <w:pPr>
        <w:tabs>
          <w:tab w:val="num" w:pos="2580"/>
        </w:tabs>
        <w:ind w:left="2580" w:hanging="360"/>
      </w:pPr>
      <w:rPr>
        <w:rFonts w:ascii="Courier New" w:hAnsi="Courier New" w:hint="default"/>
      </w:rPr>
    </w:lvl>
    <w:lvl w:ilvl="2" w:tplc="FFFFFFFF" w:tentative="1">
      <w:start w:val="1"/>
      <w:numFmt w:val="bullet"/>
      <w:lvlText w:val=""/>
      <w:lvlJc w:val="left"/>
      <w:pPr>
        <w:tabs>
          <w:tab w:val="num" w:pos="3300"/>
        </w:tabs>
        <w:ind w:left="3300" w:hanging="360"/>
      </w:pPr>
      <w:rPr>
        <w:rFonts w:ascii="Wingdings" w:hAnsi="Wingdings" w:hint="default"/>
      </w:rPr>
    </w:lvl>
    <w:lvl w:ilvl="3" w:tplc="FFFFFFFF" w:tentative="1">
      <w:start w:val="1"/>
      <w:numFmt w:val="bullet"/>
      <w:lvlText w:val=""/>
      <w:lvlJc w:val="left"/>
      <w:pPr>
        <w:tabs>
          <w:tab w:val="num" w:pos="4020"/>
        </w:tabs>
        <w:ind w:left="4020" w:hanging="360"/>
      </w:pPr>
      <w:rPr>
        <w:rFonts w:ascii="Symbol" w:hAnsi="Symbol" w:hint="default"/>
      </w:rPr>
    </w:lvl>
    <w:lvl w:ilvl="4" w:tplc="FFFFFFFF" w:tentative="1">
      <w:start w:val="1"/>
      <w:numFmt w:val="bullet"/>
      <w:lvlText w:val="o"/>
      <w:lvlJc w:val="left"/>
      <w:pPr>
        <w:tabs>
          <w:tab w:val="num" w:pos="4740"/>
        </w:tabs>
        <w:ind w:left="4740" w:hanging="360"/>
      </w:pPr>
      <w:rPr>
        <w:rFonts w:ascii="Courier New" w:hAnsi="Courier New" w:hint="default"/>
      </w:rPr>
    </w:lvl>
    <w:lvl w:ilvl="5" w:tplc="FFFFFFFF" w:tentative="1">
      <w:start w:val="1"/>
      <w:numFmt w:val="bullet"/>
      <w:lvlText w:val=""/>
      <w:lvlJc w:val="left"/>
      <w:pPr>
        <w:tabs>
          <w:tab w:val="num" w:pos="5460"/>
        </w:tabs>
        <w:ind w:left="5460" w:hanging="360"/>
      </w:pPr>
      <w:rPr>
        <w:rFonts w:ascii="Wingdings" w:hAnsi="Wingdings" w:hint="default"/>
      </w:rPr>
    </w:lvl>
    <w:lvl w:ilvl="6" w:tplc="FFFFFFFF" w:tentative="1">
      <w:start w:val="1"/>
      <w:numFmt w:val="bullet"/>
      <w:lvlText w:val=""/>
      <w:lvlJc w:val="left"/>
      <w:pPr>
        <w:tabs>
          <w:tab w:val="num" w:pos="6180"/>
        </w:tabs>
        <w:ind w:left="6180" w:hanging="360"/>
      </w:pPr>
      <w:rPr>
        <w:rFonts w:ascii="Symbol" w:hAnsi="Symbol" w:hint="default"/>
      </w:rPr>
    </w:lvl>
    <w:lvl w:ilvl="7" w:tplc="FFFFFFFF" w:tentative="1">
      <w:start w:val="1"/>
      <w:numFmt w:val="bullet"/>
      <w:lvlText w:val="o"/>
      <w:lvlJc w:val="left"/>
      <w:pPr>
        <w:tabs>
          <w:tab w:val="num" w:pos="6900"/>
        </w:tabs>
        <w:ind w:left="6900" w:hanging="360"/>
      </w:pPr>
      <w:rPr>
        <w:rFonts w:ascii="Courier New" w:hAnsi="Courier New" w:hint="default"/>
      </w:rPr>
    </w:lvl>
    <w:lvl w:ilvl="8" w:tplc="FFFFFFFF" w:tentative="1">
      <w:start w:val="1"/>
      <w:numFmt w:val="bullet"/>
      <w:lvlText w:val=""/>
      <w:lvlJc w:val="left"/>
      <w:pPr>
        <w:tabs>
          <w:tab w:val="num" w:pos="7620"/>
        </w:tabs>
        <w:ind w:left="7620" w:hanging="360"/>
      </w:pPr>
      <w:rPr>
        <w:rFonts w:ascii="Wingdings" w:hAnsi="Wingdings" w:hint="default"/>
      </w:rPr>
    </w:lvl>
  </w:abstractNum>
  <w:abstractNum w:abstractNumId="1747">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48">
    <w:nsid w:val="7A2E0873"/>
    <w:multiLevelType w:val="hybridMultilevel"/>
    <w:tmpl w:val="B2E44C96"/>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49">
    <w:nsid w:val="7A3347FF"/>
    <w:multiLevelType w:val="hybridMultilevel"/>
    <w:tmpl w:val="948C490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50">
    <w:nsid w:val="7A490959"/>
    <w:multiLevelType w:val="hybridMultilevel"/>
    <w:tmpl w:val="8D7E9306"/>
    <w:lvl w:ilvl="0" w:tplc="FFFFFFFF">
      <w:start w:val="2000"/>
      <w:numFmt w:val="bullet"/>
      <w:lvlText w:val="-"/>
      <w:lvlJc w:val="left"/>
      <w:pPr>
        <w:tabs>
          <w:tab w:val="num" w:pos="1440"/>
        </w:tabs>
        <w:ind w:left="1440" w:hanging="72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51">
    <w:nsid w:val="7A85186B"/>
    <w:multiLevelType w:val="multilevel"/>
    <w:tmpl w:val="1786D576"/>
    <w:lvl w:ilvl="0">
      <w:start w:val="6"/>
      <w:numFmt w:val="decimal"/>
      <w:lvlText w:val="%1"/>
      <w:lvlJc w:val="left"/>
      <w:pPr>
        <w:tabs>
          <w:tab w:val="num" w:pos="720"/>
        </w:tabs>
        <w:ind w:left="720" w:hanging="720"/>
      </w:pPr>
      <w:rPr>
        <w:rFonts w:ascii="Times New Roman" w:hAnsi="Times New Roman" w:cs="Times New Roman" w:hint="default"/>
      </w:rPr>
    </w:lvl>
    <w:lvl w:ilvl="1">
      <w:start w:val="3"/>
      <w:numFmt w:val="decimal"/>
      <w:lvlText w:val="%1.%2"/>
      <w:lvlJc w:val="left"/>
      <w:pPr>
        <w:tabs>
          <w:tab w:val="num" w:pos="720"/>
        </w:tabs>
        <w:ind w:left="720" w:hanging="720"/>
      </w:pPr>
      <w:rPr>
        <w:rFonts w:ascii="SimHei" w:eastAsia="SimHei" w:hAnsi="Times New Roman" w:cs="Times New Roman" w:hint="eastAsia"/>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1080"/>
        </w:tabs>
        <w:ind w:left="1080" w:hanging="108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440"/>
        </w:tabs>
        <w:ind w:left="1440" w:hanging="144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800"/>
        </w:tabs>
        <w:ind w:left="1800" w:hanging="180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752">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1753">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54">
    <w:nsid w:val="7AAD05F7"/>
    <w:multiLevelType w:val="singleLevel"/>
    <w:tmpl w:val="5A107E8A"/>
    <w:lvl w:ilvl="0">
      <w:start w:val="1"/>
      <w:numFmt w:val="bullet"/>
      <w:lvlText w:val=""/>
      <w:lvlJc w:val="left"/>
      <w:pPr>
        <w:tabs>
          <w:tab w:val="num" w:pos="360"/>
        </w:tabs>
        <w:ind w:left="360" w:hanging="360"/>
      </w:pPr>
      <w:rPr>
        <w:rFonts w:ascii="Symbol" w:hAnsi="Symbol" w:hint="default"/>
      </w:rPr>
    </w:lvl>
  </w:abstractNum>
  <w:abstractNum w:abstractNumId="1755">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756">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1757">
    <w:nsid w:val="7AF2697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58">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759">
    <w:nsid w:val="7B006F9C"/>
    <w:multiLevelType w:val="hybridMultilevel"/>
    <w:tmpl w:val="FD044034"/>
    <w:lvl w:ilvl="0" w:tplc="56E27B4E">
      <w:start w:val="1"/>
      <w:numFmt w:val="bullet"/>
      <w:lvlText w:val="-"/>
      <w:lvlJc w:val="left"/>
      <w:pPr>
        <w:tabs>
          <w:tab w:val="num" w:pos="851"/>
        </w:tabs>
        <w:ind w:left="851" w:hanging="397"/>
      </w:pPr>
      <w:rPr>
        <w:rFonts w:ascii="SimSun" w:eastAsia="SimSun" w:hAnsi="Wingdings"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60">
    <w:nsid w:val="7B09686C"/>
    <w:multiLevelType w:val="hybridMultilevel"/>
    <w:tmpl w:val="20E692DE"/>
    <w:lvl w:ilvl="0" w:tplc="97A661EC">
      <w:numFmt w:val="bullet"/>
      <w:lvlText w:val=""/>
      <w:lvlJc w:val="left"/>
      <w:pPr>
        <w:tabs>
          <w:tab w:val="num" w:pos="510"/>
        </w:tabs>
        <w:ind w:left="510" w:hanging="360"/>
      </w:pPr>
      <w:rPr>
        <w:rFonts w:ascii="Wingdings" w:eastAsia="SimSun" w:hAnsi="Wingdings" w:cs="Times New Roman" w:hint="default"/>
      </w:rPr>
    </w:lvl>
    <w:lvl w:ilvl="1" w:tplc="04090003" w:tentative="1">
      <w:start w:val="1"/>
      <w:numFmt w:val="bullet"/>
      <w:lvlText w:val=""/>
      <w:lvlJc w:val="left"/>
      <w:pPr>
        <w:tabs>
          <w:tab w:val="num" w:pos="990"/>
        </w:tabs>
        <w:ind w:left="990" w:hanging="420"/>
      </w:pPr>
      <w:rPr>
        <w:rFonts w:ascii="Wingdings" w:hAnsi="Wingdings" w:hint="default"/>
      </w:rPr>
    </w:lvl>
    <w:lvl w:ilvl="2" w:tplc="04090005" w:tentative="1">
      <w:start w:val="1"/>
      <w:numFmt w:val="bullet"/>
      <w:lvlText w:val=""/>
      <w:lvlJc w:val="left"/>
      <w:pPr>
        <w:tabs>
          <w:tab w:val="num" w:pos="1410"/>
        </w:tabs>
        <w:ind w:left="1410" w:hanging="420"/>
      </w:pPr>
      <w:rPr>
        <w:rFonts w:ascii="Wingdings" w:hAnsi="Wingdings" w:hint="default"/>
      </w:rPr>
    </w:lvl>
    <w:lvl w:ilvl="3" w:tplc="04090001" w:tentative="1">
      <w:start w:val="1"/>
      <w:numFmt w:val="bullet"/>
      <w:lvlText w:val=""/>
      <w:lvlJc w:val="left"/>
      <w:pPr>
        <w:tabs>
          <w:tab w:val="num" w:pos="1830"/>
        </w:tabs>
        <w:ind w:left="1830" w:hanging="420"/>
      </w:pPr>
      <w:rPr>
        <w:rFonts w:ascii="Wingdings" w:hAnsi="Wingdings" w:hint="default"/>
      </w:rPr>
    </w:lvl>
    <w:lvl w:ilvl="4" w:tplc="04090003" w:tentative="1">
      <w:start w:val="1"/>
      <w:numFmt w:val="bullet"/>
      <w:lvlText w:val=""/>
      <w:lvlJc w:val="left"/>
      <w:pPr>
        <w:tabs>
          <w:tab w:val="num" w:pos="2250"/>
        </w:tabs>
        <w:ind w:left="2250" w:hanging="420"/>
      </w:pPr>
      <w:rPr>
        <w:rFonts w:ascii="Wingdings" w:hAnsi="Wingdings" w:hint="default"/>
      </w:rPr>
    </w:lvl>
    <w:lvl w:ilvl="5" w:tplc="04090005" w:tentative="1">
      <w:start w:val="1"/>
      <w:numFmt w:val="bullet"/>
      <w:lvlText w:val=""/>
      <w:lvlJc w:val="left"/>
      <w:pPr>
        <w:tabs>
          <w:tab w:val="num" w:pos="2670"/>
        </w:tabs>
        <w:ind w:left="2670" w:hanging="420"/>
      </w:pPr>
      <w:rPr>
        <w:rFonts w:ascii="Wingdings" w:hAnsi="Wingdings" w:hint="default"/>
      </w:rPr>
    </w:lvl>
    <w:lvl w:ilvl="6" w:tplc="04090001" w:tentative="1">
      <w:start w:val="1"/>
      <w:numFmt w:val="bullet"/>
      <w:lvlText w:val=""/>
      <w:lvlJc w:val="left"/>
      <w:pPr>
        <w:tabs>
          <w:tab w:val="num" w:pos="3090"/>
        </w:tabs>
        <w:ind w:left="3090" w:hanging="420"/>
      </w:pPr>
      <w:rPr>
        <w:rFonts w:ascii="Wingdings" w:hAnsi="Wingdings" w:hint="default"/>
      </w:rPr>
    </w:lvl>
    <w:lvl w:ilvl="7" w:tplc="04090003" w:tentative="1">
      <w:start w:val="1"/>
      <w:numFmt w:val="bullet"/>
      <w:lvlText w:val=""/>
      <w:lvlJc w:val="left"/>
      <w:pPr>
        <w:tabs>
          <w:tab w:val="num" w:pos="3510"/>
        </w:tabs>
        <w:ind w:left="3510" w:hanging="420"/>
      </w:pPr>
      <w:rPr>
        <w:rFonts w:ascii="Wingdings" w:hAnsi="Wingdings" w:hint="default"/>
      </w:rPr>
    </w:lvl>
    <w:lvl w:ilvl="8" w:tplc="04090005" w:tentative="1">
      <w:start w:val="1"/>
      <w:numFmt w:val="bullet"/>
      <w:lvlText w:val=""/>
      <w:lvlJc w:val="left"/>
      <w:pPr>
        <w:tabs>
          <w:tab w:val="num" w:pos="3930"/>
        </w:tabs>
        <w:ind w:left="3930" w:hanging="420"/>
      </w:pPr>
      <w:rPr>
        <w:rFonts w:ascii="Wingdings" w:hAnsi="Wingdings" w:hint="default"/>
      </w:rPr>
    </w:lvl>
  </w:abstractNum>
  <w:abstractNum w:abstractNumId="1761">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762">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63">
    <w:nsid w:val="7B77576E"/>
    <w:multiLevelType w:val="hybridMultilevel"/>
    <w:tmpl w:val="D9DA16A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64">
    <w:nsid w:val="7B9F4C52"/>
    <w:multiLevelType w:val="singleLevel"/>
    <w:tmpl w:val="469E76E4"/>
    <w:lvl w:ilvl="0">
      <w:numFmt w:val="bullet"/>
      <w:lvlText w:val="-"/>
      <w:lvlJc w:val="left"/>
      <w:pPr>
        <w:tabs>
          <w:tab w:val="num" w:pos="780"/>
        </w:tabs>
        <w:ind w:left="780" w:hanging="360"/>
      </w:pPr>
      <w:rPr>
        <w:rFonts w:hint="default"/>
      </w:rPr>
    </w:lvl>
  </w:abstractNum>
  <w:abstractNum w:abstractNumId="1765">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66">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1767">
    <w:nsid w:val="7BB80DC7"/>
    <w:multiLevelType w:val="hybridMultilevel"/>
    <w:tmpl w:val="13B8BEB4"/>
    <w:lvl w:ilvl="0" w:tplc="72D2501E">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768">
    <w:nsid w:val="7BB93213"/>
    <w:multiLevelType w:val="hybridMultilevel"/>
    <w:tmpl w:val="9BEADB1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69">
    <w:nsid w:val="7BED74FD"/>
    <w:multiLevelType w:val="hybridMultilevel"/>
    <w:tmpl w:val="D528192E"/>
    <w:lvl w:ilvl="0" w:tplc="C406AC24">
      <w:start w:val="1"/>
      <w:numFmt w:val="bullet"/>
      <w:lvlText w:val=""/>
      <w:lvlJc w:val="left"/>
      <w:pPr>
        <w:tabs>
          <w:tab w:val="num" w:pos="2638"/>
        </w:tabs>
        <w:ind w:left="2638" w:hanging="420"/>
      </w:pPr>
      <w:rPr>
        <w:rFonts w:ascii="Symbol" w:hAnsi="Symbol" w:hint="default"/>
      </w:rPr>
    </w:lvl>
    <w:lvl w:ilvl="1" w:tplc="04090003" w:tentative="1">
      <w:start w:val="1"/>
      <w:numFmt w:val="bullet"/>
      <w:lvlText w:val=""/>
      <w:lvlJc w:val="left"/>
      <w:pPr>
        <w:tabs>
          <w:tab w:val="num" w:pos="1798"/>
        </w:tabs>
        <w:ind w:left="1798" w:hanging="420"/>
      </w:pPr>
      <w:rPr>
        <w:rFonts w:ascii="Wingdings" w:hAnsi="Wingdings" w:hint="default"/>
      </w:rPr>
    </w:lvl>
    <w:lvl w:ilvl="2" w:tplc="04090005" w:tentative="1">
      <w:start w:val="1"/>
      <w:numFmt w:val="bullet"/>
      <w:lvlText w:val=""/>
      <w:lvlJc w:val="left"/>
      <w:pPr>
        <w:tabs>
          <w:tab w:val="num" w:pos="2218"/>
        </w:tabs>
        <w:ind w:left="2218" w:hanging="420"/>
      </w:pPr>
      <w:rPr>
        <w:rFonts w:ascii="Wingdings" w:hAnsi="Wingdings" w:hint="default"/>
      </w:rPr>
    </w:lvl>
    <w:lvl w:ilvl="3" w:tplc="04090001" w:tentative="1">
      <w:start w:val="1"/>
      <w:numFmt w:val="bullet"/>
      <w:lvlText w:val=""/>
      <w:lvlJc w:val="left"/>
      <w:pPr>
        <w:tabs>
          <w:tab w:val="num" w:pos="2638"/>
        </w:tabs>
        <w:ind w:left="2638" w:hanging="420"/>
      </w:pPr>
      <w:rPr>
        <w:rFonts w:ascii="Wingdings" w:hAnsi="Wingdings" w:hint="default"/>
      </w:rPr>
    </w:lvl>
    <w:lvl w:ilvl="4" w:tplc="04090003" w:tentative="1">
      <w:start w:val="1"/>
      <w:numFmt w:val="bullet"/>
      <w:lvlText w:val=""/>
      <w:lvlJc w:val="left"/>
      <w:pPr>
        <w:tabs>
          <w:tab w:val="num" w:pos="3058"/>
        </w:tabs>
        <w:ind w:left="3058" w:hanging="420"/>
      </w:pPr>
      <w:rPr>
        <w:rFonts w:ascii="Wingdings" w:hAnsi="Wingdings" w:hint="default"/>
      </w:rPr>
    </w:lvl>
    <w:lvl w:ilvl="5" w:tplc="04090005" w:tentative="1">
      <w:start w:val="1"/>
      <w:numFmt w:val="bullet"/>
      <w:lvlText w:val=""/>
      <w:lvlJc w:val="left"/>
      <w:pPr>
        <w:tabs>
          <w:tab w:val="num" w:pos="3478"/>
        </w:tabs>
        <w:ind w:left="3478" w:hanging="420"/>
      </w:pPr>
      <w:rPr>
        <w:rFonts w:ascii="Wingdings" w:hAnsi="Wingdings" w:hint="default"/>
      </w:rPr>
    </w:lvl>
    <w:lvl w:ilvl="6" w:tplc="04090001" w:tentative="1">
      <w:start w:val="1"/>
      <w:numFmt w:val="bullet"/>
      <w:lvlText w:val=""/>
      <w:lvlJc w:val="left"/>
      <w:pPr>
        <w:tabs>
          <w:tab w:val="num" w:pos="3898"/>
        </w:tabs>
        <w:ind w:left="3898" w:hanging="420"/>
      </w:pPr>
      <w:rPr>
        <w:rFonts w:ascii="Wingdings" w:hAnsi="Wingdings" w:hint="default"/>
      </w:rPr>
    </w:lvl>
    <w:lvl w:ilvl="7" w:tplc="04090003" w:tentative="1">
      <w:start w:val="1"/>
      <w:numFmt w:val="bullet"/>
      <w:lvlText w:val=""/>
      <w:lvlJc w:val="left"/>
      <w:pPr>
        <w:tabs>
          <w:tab w:val="num" w:pos="4318"/>
        </w:tabs>
        <w:ind w:left="4318" w:hanging="420"/>
      </w:pPr>
      <w:rPr>
        <w:rFonts w:ascii="Wingdings" w:hAnsi="Wingdings" w:hint="default"/>
      </w:rPr>
    </w:lvl>
    <w:lvl w:ilvl="8" w:tplc="04090005" w:tentative="1">
      <w:start w:val="1"/>
      <w:numFmt w:val="bullet"/>
      <w:lvlText w:val=""/>
      <w:lvlJc w:val="left"/>
      <w:pPr>
        <w:tabs>
          <w:tab w:val="num" w:pos="4738"/>
        </w:tabs>
        <w:ind w:left="4738" w:hanging="420"/>
      </w:pPr>
      <w:rPr>
        <w:rFonts w:ascii="Wingdings" w:hAnsi="Wingdings" w:hint="default"/>
      </w:rPr>
    </w:lvl>
  </w:abstractNum>
  <w:abstractNum w:abstractNumId="1770">
    <w:nsid w:val="7BF5316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71">
    <w:nsid w:val="7C342484"/>
    <w:multiLevelType w:val="hybridMultilevel"/>
    <w:tmpl w:val="18A6F9EA"/>
    <w:lvl w:ilvl="0" w:tplc="5DAAC2DC">
      <w:start w:val="1"/>
      <w:numFmt w:val="bullet"/>
      <w:lvlText w:val=""/>
      <w:lvlJc w:val="left"/>
      <w:pPr>
        <w:tabs>
          <w:tab w:val="num" w:pos="567"/>
        </w:tabs>
        <w:ind w:left="624" w:hanging="57"/>
      </w:pPr>
      <w:rPr>
        <w:rFonts w:ascii="Wingdings" w:hAnsi="Wingdings" w:hint="default"/>
        <w:sz w:val="10"/>
        <w:szCs w:val="10"/>
      </w:rPr>
    </w:lvl>
    <w:lvl w:ilvl="1" w:tplc="52C24C88">
      <w:start w:val="1"/>
      <w:numFmt w:val="bullet"/>
      <w:lvlText w:val=""/>
      <w:lvlJc w:val="left"/>
      <w:pPr>
        <w:tabs>
          <w:tab w:val="num" w:pos="420"/>
        </w:tabs>
        <w:ind w:left="477" w:hanging="57"/>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72">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773">
    <w:nsid w:val="7C5D4C53"/>
    <w:multiLevelType w:val="multilevel"/>
    <w:tmpl w:val="7F9019D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74">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1775">
    <w:nsid w:val="7C7316BA"/>
    <w:multiLevelType w:val="hybridMultilevel"/>
    <w:tmpl w:val="D7B272E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76">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777">
    <w:nsid w:val="7C756471"/>
    <w:multiLevelType w:val="multilevel"/>
    <w:tmpl w:val="01A0C10C"/>
    <w:lvl w:ilvl="0">
      <w:start w:val="5"/>
      <w:numFmt w:val="decimal"/>
      <w:lvlText w:val="%1"/>
      <w:lvlJc w:val="left"/>
      <w:pPr>
        <w:tabs>
          <w:tab w:val="num" w:pos="495"/>
        </w:tabs>
        <w:ind w:left="495" w:hanging="495"/>
      </w:pPr>
      <w:rPr>
        <w:rFonts w:hint="default"/>
      </w:rPr>
    </w:lvl>
    <w:lvl w:ilvl="1">
      <w:start w:val="6"/>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78">
    <w:nsid w:val="7C8375EA"/>
    <w:multiLevelType w:val="multilevel"/>
    <w:tmpl w:val="B8262682"/>
    <w:lvl w:ilvl="0">
      <w:start w:val="11"/>
      <w:numFmt w:val="decimal"/>
      <w:lvlText w:val="%1"/>
      <w:lvlJc w:val="left"/>
      <w:pPr>
        <w:tabs>
          <w:tab w:val="num" w:pos="870"/>
        </w:tabs>
        <w:ind w:left="870" w:hanging="870"/>
      </w:pPr>
      <w:rPr>
        <w:rFonts w:hint="default"/>
      </w:rPr>
    </w:lvl>
    <w:lvl w:ilvl="1">
      <w:start w:val="2"/>
      <w:numFmt w:val="decimal"/>
      <w:lvlText w:val="%1.%2"/>
      <w:lvlJc w:val="left"/>
      <w:pPr>
        <w:tabs>
          <w:tab w:val="num" w:pos="870"/>
        </w:tabs>
        <w:ind w:left="870" w:hanging="870"/>
      </w:pPr>
      <w:rPr>
        <w:rFonts w:hint="default"/>
      </w:rPr>
    </w:lvl>
    <w:lvl w:ilvl="2">
      <w:start w:val="1"/>
      <w:numFmt w:val="decimal"/>
      <w:lvlText w:val="%1.%2.%3"/>
      <w:lvlJc w:val="left"/>
      <w:pPr>
        <w:tabs>
          <w:tab w:val="num" w:pos="870"/>
        </w:tabs>
        <w:ind w:left="870" w:hanging="87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79">
    <w:nsid w:val="7C9E7E07"/>
    <w:multiLevelType w:val="hybridMultilevel"/>
    <w:tmpl w:val="B582B6A6"/>
    <w:lvl w:ilvl="0" w:tplc="FFFFFFFF">
      <w:start w:val="3"/>
      <w:numFmt w:val="decimal"/>
      <w:lvlText w:val="%1."/>
      <w:lvlJc w:val="left"/>
      <w:pPr>
        <w:tabs>
          <w:tab w:val="num" w:pos="720"/>
        </w:tabs>
        <w:ind w:left="720" w:hanging="360"/>
      </w:pPr>
      <w:rPr>
        <w:rFonts w:hint="default"/>
      </w:rPr>
    </w:lvl>
    <w:lvl w:ilvl="1" w:tplc="FFFFFFFF">
      <w:start w:val="1"/>
      <w:numFmt w:val="decimal"/>
      <w:isLgl/>
      <w:lvlText w:val="%1.%2"/>
      <w:lvlJc w:val="left"/>
      <w:pPr>
        <w:tabs>
          <w:tab w:val="num" w:pos="1080"/>
        </w:tabs>
        <w:ind w:left="1080" w:hanging="720"/>
      </w:pPr>
      <w:rPr>
        <w:rFonts w:hint="default"/>
      </w:rPr>
    </w:lvl>
    <w:lvl w:ilvl="2" w:tplc="FFFFFFFF">
      <w:start w:val="1"/>
      <w:numFmt w:val="decimal"/>
      <w:isLgl/>
      <w:lvlText w:val="%1.%2.%3"/>
      <w:lvlJc w:val="left"/>
      <w:pPr>
        <w:tabs>
          <w:tab w:val="num" w:pos="1080"/>
        </w:tabs>
        <w:ind w:left="1080" w:hanging="720"/>
      </w:pPr>
      <w:rPr>
        <w:rFonts w:hint="default"/>
      </w:rPr>
    </w:lvl>
    <w:lvl w:ilvl="3" w:tplc="FFFFFFFF">
      <w:start w:val="1"/>
      <w:numFmt w:val="decimal"/>
      <w:isLgl/>
      <w:lvlText w:val="%1.%2.%3.%4"/>
      <w:lvlJc w:val="left"/>
      <w:pPr>
        <w:tabs>
          <w:tab w:val="num" w:pos="1440"/>
        </w:tabs>
        <w:ind w:left="1440" w:hanging="1080"/>
      </w:pPr>
      <w:rPr>
        <w:rFonts w:hint="default"/>
      </w:rPr>
    </w:lvl>
    <w:lvl w:ilvl="4" w:tplc="FFFFFFFF">
      <w:start w:val="1"/>
      <w:numFmt w:val="decimal"/>
      <w:isLgl/>
      <w:lvlText w:val="%1.%2.%3.%4.%5"/>
      <w:lvlJc w:val="left"/>
      <w:pPr>
        <w:tabs>
          <w:tab w:val="num" w:pos="1440"/>
        </w:tabs>
        <w:ind w:left="1440" w:hanging="1080"/>
      </w:pPr>
      <w:rPr>
        <w:rFonts w:hint="default"/>
      </w:rPr>
    </w:lvl>
    <w:lvl w:ilvl="5" w:tplc="FFFFFFFF">
      <w:start w:val="1"/>
      <w:numFmt w:val="decimal"/>
      <w:isLgl/>
      <w:lvlText w:val="%1.%2.%3.%4.%5.%6"/>
      <w:lvlJc w:val="left"/>
      <w:pPr>
        <w:tabs>
          <w:tab w:val="num" w:pos="1800"/>
        </w:tabs>
        <w:ind w:left="1800" w:hanging="1440"/>
      </w:pPr>
      <w:rPr>
        <w:rFonts w:hint="default"/>
      </w:rPr>
    </w:lvl>
    <w:lvl w:ilvl="6" w:tplc="FFFFFFFF">
      <w:start w:val="1"/>
      <w:numFmt w:val="decimal"/>
      <w:isLgl/>
      <w:lvlText w:val="%1.%2.%3.%4.%5.%6.%7"/>
      <w:lvlJc w:val="left"/>
      <w:pPr>
        <w:tabs>
          <w:tab w:val="num" w:pos="2160"/>
        </w:tabs>
        <w:ind w:left="2160" w:hanging="1800"/>
      </w:pPr>
      <w:rPr>
        <w:rFonts w:hint="default"/>
      </w:rPr>
    </w:lvl>
    <w:lvl w:ilvl="7" w:tplc="FFFFFFFF">
      <w:start w:val="1"/>
      <w:numFmt w:val="decimal"/>
      <w:isLgl/>
      <w:lvlText w:val="%1.%2.%3.%4.%5.%6.%7.%8"/>
      <w:lvlJc w:val="left"/>
      <w:pPr>
        <w:tabs>
          <w:tab w:val="num" w:pos="2160"/>
        </w:tabs>
        <w:ind w:left="2160" w:hanging="1800"/>
      </w:pPr>
      <w:rPr>
        <w:rFonts w:hint="default"/>
      </w:rPr>
    </w:lvl>
    <w:lvl w:ilvl="8" w:tplc="FFFFFFFF">
      <w:start w:val="1"/>
      <w:numFmt w:val="decimal"/>
      <w:isLgl/>
      <w:lvlText w:val="%1.%2.%3.%4.%5.%6.%7.%8.%9"/>
      <w:lvlJc w:val="left"/>
      <w:pPr>
        <w:tabs>
          <w:tab w:val="num" w:pos="2520"/>
        </w:tabs>
        <w:ind w:left="2520" w:hanging="2160"/>
      </w:pPr>
      <w:rPr>
        <w:rFonts w:hint="default"/>
      </w:rPr>
    </w:lvl>
  </w:abstractNum>
  <w:abstractNum w:abstractNumId="1780">
    <w:nsid w:val="7CA175B6"/>
    <w:multiLevelType w:val="hybridMultilevel"/>
    <w:tmpl w:val="4ED0EFEC"/>
    <w:lvl w:ilvl="0" w:tplc="CA6C20D8">
      <w:start w:val="1"/>
      <w:numFmt w:val="bullet"/>
      <w:lvlText w:val=""/>
      <w:lvlJc w:val="left"/>
      <w:pPr>
        <w:tabs>
          <w:tab w:val="num" w:pos="1265"/>
        </w:tabs>
        <w:ind w:left="126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81">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1782">
    <w:nsid w:val="7CCB52C8"/>
    <w:multiLevelType w:val="multilevel"/>
    <w:tmpl w:val="17C098AA"/>
    <w:lvl w:ilvl="0">
      <w:start w:val="12"/>
      <w:numFmt w:val="decimal"/>
      <w:lvlText w:val="%1"/>
      <w:lvlJc w:val="left"/>
      <w:pPr>
        <w:tabs>
          <w:tab w:val="num" w:pos="735"/>
        </w:tabs>
        <w:ind w:left="735" w:hanging="735"/>
      </w:pPr>
      <w:rPr>
        <w:rFonts w:hint="default"/>
      </w:rPr>
    </w:lvl>
    <w:lvl w:ilvl="1">
      <w:start w:val="3"/>
      <w:numFmt w:val="decimal"/>
      <w:lvlText w:val="%1.%2"/>
      <w:lvlJc w:val="left"/>
      <w:pPr>
        <w:tabs>
          <w:tab w:val="num" w:pos="735"/>
        </w:tabs>
        <w:ind w:left="735" w:hanging="735"/>
      </w:pPr>
      <w:rPr>
        <w:rFonts w:hint="default"/>
      </w:rPr>
    </w:lvl>
    <w:lvl w:ilvl="2">
      <w:start w:val="12"/>
      <w:numFmt w:val="decimal"/>
      <w:lvlText w:val="%1.%2.%3"/>
      <w:lvlJc w:val="left"/>
      <w:pPr>
        <w:tabs>
          <w:tab w:val="num" w:pos="735"/>
        </w:tabs>
        <w:ind w:left="735" w:hanging="73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83">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1784">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1785">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1786">
    <w:nsid w:val="7D347AF2"/>
    <w:multiLevelType w:val="multilevel"/>
    <w:tmpl w:val="AE125372"/>
    <w:lvl w:ilvl="0">
      <w:start w:val="12"/>
      <w:numFmt w:val="decimal"/>
      <w:lvlText w:val="%1"/>
      <w:lvlJc w:val="left"/>
      <w:pPr>
        <w:tabs>
          <w:tab w:val="num" w:pos="795"/>
        </w:tabs>
        <w:ind w:left="795" w:hanging="795"/>
      </w:pPr>
      <w:rPr>
        <w:rFonts w:hint="default"/>
      </w:rPr>
    </w:lvl>
    <w:lvl w:ilvl="1">
      <w:start w:val="2"/>
      <w:numFmt w:val="decimal"/>
      <w:lvlText w:val="%1.%2"/>
      <w:lvlJc w:val="left"/>
      <w:pPr>
        <w:tabs>
          <w:tab w:val="num" w:pos="795"/>
        </w:tabs>
        <w:ind w:left="795" w:hanging="795"/>
      </w:pPr>
      <w:rPr>
        <w:rFonts w:hint="default"/>
      </w:rPr>
    </w:lvl>
    <w:lvl w:ilvl="2">
      <w:start w:val="1"/>
      <w:numFmt w:val="decimal"/>
      <w:lvlText w:val="%1.%2.%3"/>
      <w:lvlJc w:val="left"/>
      <w:pPr>
        <w:tabs>
          <w:tab w:val="num" w:pos="795"/>
        </w:tabs>
        <w:ind w:left="795" w:hanging="79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87">
    <w:nsid w:val="7D40465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88">
    <w:nsid w:val="7D4C2726"/>
    <w:multiLevelType w:val="multilevel"/>
    <w:tmpl w:val="990E50AE"/>
    <w:lvl w:ilvl="0">
      <w:start w:val="1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ascii="SimHei" w:eastAsia="SimHei" w:hAnsi="Times New Roman" w:hint="eastAsia"/>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89">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1790">
    <w:nsid w:val="7D713718"/>
    <w:multiLevelType w:val="hybridMultilevel"/>
    <w:tmpl w:val="665436CE"/>
    <w:lvl w:ilvl="0" w:tplc="A314AC02">
      <w:start w:val="2"/>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91">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1792">
    <w:nsid w:val="7DB441B2"/>
    <w:multiLevelType w:val="hybridMultilevel"/>
    <w:tmpl w:val="8B1658F6"/>
    <w:lvl w:ilvl="0" w:tplc="2EBC71E2">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793">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1794">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95">
    <w:nsid w:val="7DCA0AEA"/>
    <w:multiLevelType w:val="singleLevel"/>
    <w:tmpl w:val="04090013"/>
    <w:lvl w:ilvl="0">
      <w:start w:val="1"/>
      <w:numFmt w:val="upperRoman"/>
      <w:lvlText w:val="%1."/>
      <w:lvlJc w:val="left"/>
      <w:pPr>
        <w:tabs>
          <w:tab w:val="num" w:pos="720"/>
        </w:tabs>
        <w:ind w:left="720" w:hanging="720"/>
      </w:pPr>
    </w:lvl>
  </w:abstractNum>
  <w:abstractNum w:abstractNumId="1796">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1797">
    <w:nsid w:val="7DD115CD"/>
    <w:multiLevelType w:val="hybridMultilevel"/>
    <w:tmpl w:val="896EDEE6"/>
    <w:lvl w:ilvl="0" w:tplc="E0CA448E">
      <w:start w:val="25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798">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99">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1800">
    <w:nsid w:val="7DFB631E"/>
    <w:multiLevelType w:val="singleLevel"/>
    <w:tmpl w:val="7C38E546"/>
    <w:lvl w:ilvl="0">
      <w:start w:val="1"/>
      <w:numFmt w:val="decimal"/>
      <w:lvlText w:val="%1)"/>
      <w:lvlJc w:val="left"/>
      <w:pPr>
        <w:tabs>
          <w:tab w:val="num" w:pos="1440"/>
        </w:tabs>
        <w:ind w:left="1440" w:hanging="720"/>
      </w:pPr>
      <w:rPr>
        <w:rFonts w:hint="default"/>
      </w:rPr>
    </w:lvl>
  </w:abstractNum>
  <w:abstractNum w:abstractNumId="1801">
    <w:nsid w:val="7E0F4671"/>
    <w:multiLevelType w:val="multilevel"/>
    <w:tmpl w:val="3FB46768"/>
    <w:lvl w:ilvl="0">
      <w:start w:val="5"/>
      <w:numFmt w:val="decimal"/>
      <w:lvlText w:val="%1"/>
      <w:lvlJc w:val="left"/>
      <w:pPr>
        <w:tabs>
          <w:tab w:val="num" w:pos="495"/>
        </w:tabs>
        <w:ind w:left="495" w:hanging="495"/>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02">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1803">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1804">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1805">
    <w:nsid w:val="7E8457F9"/>
    <w:multiLevelType w:val="hybridMultilevel"/>
    <w:tmpl w:val="659A518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06">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07">
    <w:nsid w:val="7E9B473E"/>
    <w:multiLevelType w:val="singleLevel"/>
    <w:tmpl w:val="D7626062"/>
    <w:lvl w:ilvl="0">
      <w:start w:val="1"/>
      <w:numFmt w:val="lowerLetter"/>
      <w:lvlText w:val="%1)"/>
      <w:lvlJc w:val="left"/>
      <w:pPr>
        <w:tabs>
          <w:tab w:val="num" w:pos="720"/>
        </w:tabs>
        <w:ind w:left="720" w:hanging="720"/>
      </w:pPr>
      <w:rPr>
        <w:rFonts w:hint="default"/>
      </w:rPr>
    </w:lvl>
  </w:abstractNum>
  <w:abstractNum w:abstractNumId="1808">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1809">
    <w:nsid w:val="7ED22500"/>
    <w:multiLevelType w:val="hybridMultilevel"/>
    <w:tmpl w:val="5218BF94"/>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810">
    <w:nsid w:val="7EEC7344"/>
    <w:multiLevelType w:val="hybridMultilevel"/>
    <w:tmpl w:val="7C904268"/>
    <w:lvl w:ilvl="0" w:tplc="E3BADD3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11">
    <w:nsid w:val="7EED101D"/>
    <w:multiLevelType w:val="singleLevel"/>
    <w:tmpl w:val="AD66CA78"/>
    <w:lvl w:ilvl="0">
      <w:start w:val="1"/>
      <w:numFmt w:val="bullet"/>
      <w:lvlText w:val="-"/>
      <w:lvlJc w:val="left"/>
      <w:pPr>
        <w:tabs>
          <w:tab w:val="num" w:pos="900"/>
        </w:tabs>
        <w:ind w:left="900" w:hanging="360"/>
      </w:pPr>
      <w:rPr>
        <w:rFonts w:ascii="Times New Roman" w:hAnsi="Times New Roman" w:hint="default"/>
      </w:rPr>
    </w:lvl>
  </w:abstractNum>
  <w:abstractNum w:abstractNumId="1812">
    <w:nsid w:val="7EFA7FB4"/>
    <w:multiLevelType w:val="hybridMultilevel"/>
    <w:tmpl w:val="D9FAF98E"/>
    <w:lvl w:ilvl="0" w:tplc="D78A6E52">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13">
    <w:nsid w:val="7F0115EB"/>
    <w:multiLevelType w:val="singleLevel"/>
    <w:tmpl w:val="FE8493FC"/>
    <w:lvl w:ilvl="0">
      <w:start w:val="1"/>
      <w:numFmt w:val="lowerLetter"/>
      <w:lvlText w:val="（%1）"/>
      <w:lvlJc w:val="left"/>
      <w:pPr>
        <w:tabs>
          <w:tab w:val="num" w:pos="510"/>
        </w:tabs>
        <w:ind w:left="510" w:hanging="510"/>
      </w:pPr>
      <w:rPr>
        <w:rFonts w:hint="default"/>
      </w:rPr>
    </w:lvl>
  </w:abstractNum>
  <w:abstractNum w:abstractNumId="1814">
    <w:nsid w:val="7F0D77B5"/>
    <w:multiLevelType w:val="multilevel"/>
    <w:tmpl w:val="49ACD9AA"/>
    <w:lvl w:ilvl="0">
      <w:start w:val="16"/>
      <w:numFmt w:val="decimal"/>
      <w:lvlText w:val="%1"/>
      <w:lvlJc w:val="left"/>
      <w:pPr>
        <w:tabs>
          <w:tab w:val="num" w:pos="1440"/>
        </w:tabs>
        <w:ind w:left="1440" w:hanging="1440"/>
      </w:pPr>
      <w:rPr>
        <w:rFonts w:hint="default"/>
      </w:rPr>
    </w:lvl>
    <w:lvl w:ilvl="1">
      <w:start w:val="4"/>
      <w:numFmt w:val="decimal"/>
      <w:lvlText w:val="%1.%2"/>
      <w:lvlJc w:val="left"/>
      <w:pPr>
        <w:tabs>
          <w:tab w:val="num" w:pos="1440"/>
        </w:tabs>
        <w:ind w:left="1440" w:hanging="1440"/>
      </w:pPr>
      <w:rPr>
        <w:rFonts w:hint="default"/>
      </w:rPr>
    </w:lvl>
    <w:lvl w:ilvl="2">
      <w:start w:val="2"/>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815">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16">
    <w:nsid w:val="7F1E740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17">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1818">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1819">
    <w:nsid w:val="7F565622"/>
    <w:multiLevelType w:val="multilevel"/>
    <w:tmpl w:val="6242FD84"/>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510"/>
        </w:tabs>
        <w:ind w:left="510" w:hanging="360"/>
      </w:pPr>
      <w:rPr>
        <w:rFonts w:hint="eastAsia"/>
      </w:rPr>
    </w:lvl>
    <w:lvl w:ilvl="2">
      <w:start w:val="1"/>
      <w:numFmt w:val="decimal"/>
      <w:lvlText w:val="%1.%2.%3"/>
      <w:lvlJc w:val="left"/>
      <w:pPr>
        <w:tabs>
          <w:tab w:val="num" w:pos="1020"/>
        </w:tabs>
        <w:ind w:left="1020" w:hanging="720"/>
      </w:pPr>
      <w:rPr>
        <w:rFonts w:hint="eastAsia"/>
      </w:rPr>
    </w:lvl>
    <w:lvl w:ilvl="3">
      <w:start w:val="1"/>
      <w:numFmt w:val="decimal"/>
      <w:lvlText w:val="%1.%2.%3.%4"/>
      <w:lvlJc w:val="left"/>
      <w:pPr>
        <w:tabs>
          <w:tab w:val="num" w:pos="1530"/>
        </w:tabs>
        <w:ind w:left="1530" w:hanging="1080"/>
      </w:pPr>
      <w:rPr>
        <w:rFonts w:hint="eastAsia"/>
      </w:rPr>
    </w:lvl>
    <w:lvl w:ilvl="4">
      <w:start w:val="1"/>
      <w:numFmt w:val="decimal"/>
      <w:lvlText w:val="%1.%2.%3.%4.%5"/>
      <w:lvlJc w:val="left"/>
      <w:pPr>
        <w:tabs>
          <w:tab w:val="num" w:pos="1680"/>
        </w:tabs>
        <w:ind w:left="1680" w:hanging="1080"/>
      </w:pPr>
      <w:rPr>
        <w:rFonts w:hint="eastAsia"/>
      </w:rPr>
    </w:lvl>
    <w:lvl w:ilvl="5">
      <w:start w:val="1"/>
      <w:numFmt w:val="decimal"/>
      <w:lvlText w:val="%1.%2.%3.%4.%5.%6"/>
      <w:lvlJc w:val="left"/>
      <w:pPr>
        <w:tabs>
          <w:tab w:val="num" w:pos="2190"/>
        </w:tabs>
        <w:ind w:left="2190" w:hanging="1440"/>
      </w:pPr>
      <w:rPr>
        <w:rFonts w:hint="eastAsia"/>
      </w:rPr>
    </w:lvl>
    <w:lvl w:ilvl="6">
      <w:start w:val="1"/>
      <w:numFmt w:val="decimal"/>
      <w:lvlText w:val="%1.%2.%3.%4.%5.%6.%7"/>
      <w:lvlJc w:val="left"/>
      <w:pPr>
        <w:tabs>
          <w:tab w:val="num" w:pos="2340"/>
        </w:tabs>
        <w:ind w:left="2340" w:hanging="1440"/>
      </w:pPr>
      <w:rPr>
        <w:rFonts w:hint="eastAsia"/>
      </w:rPr>
    </w:lvl>
    <w:lvl w:ilvl="7">
      <w:start w:val="1"/>
      <w:numFmt w:val="decimal"/>
      <w:lvlText w:val="%1.%2.%3.%4.%5.%6.%7.%8"/>
      <w:lvlJc w:val="left"/>
      <w:pPr>
        <w:tabs>
          <w:tab w:val="num" w:pos="2850"/>
        </w:tabs>
        <w:ind w:left="2850" w:hanging="1800"/>
      </w:pPr>
      <w:rPr>
        <w:rFonts w:hint="eastAsia"/>
      </w:rPr>
    </w:lvl>
    <w:lvl w:ilvl="8">
      <w:start w:val="1"/>
      <w:numFmt w:val="decimal"/>
      <w:lvlText w:val="%1.%2.%3.%4.%5.%6.%7.%8.%9"/>
      <w:lvlJc w:val="left"/>
      <w:pPr>
        <w:tabs>
          <w:tab w:val="num" w:pos="3360"/>
        </w:tabs>
        <w:ind w:left="3360" w:hanging="2160"/>
      </w:pPr>
      <w:rPr>
        <w:rFonts w:hint="eastAsia"/>
      </w:rPr>
    </w:lvl>
  </w:abstractNum>
  <w:abstractNum w:abstractNumId="1820">
    <w:nsid w:val="7F7873E5"/>
    <w:multiLevelType w:val="hybridMultilevel"/>
    <w:tmpl w:val="2BF6E60E"/>
    <w:lvl w:ilvl="0" w:tplc="BB346FBE">
      <w:start w:val="1"/>
      <w:numFmt w:val="japaneseCounting"/>
      <w:lvlText w:val="%1）"/>
      <w:lvlJc w:val="left"/>
      <w:pPr>
        <w:tabs>
          <w:tab w:val="num" w:pos="870"/>
        </w:tabs>
        <w:ind w:left="870" w:hanging="720"/>
      </w:pPr>
      <w:rPr>
        <w:rFonts w:hint="eastAsia"/>
      </w:rPr>
    </w:lvl>
    <w:lvl w:ilvl="1" w:tplc="FDE03688">
      <w:start w:val="1"/>
      <w:numFmt w:val="lowerLetter"/>
      <w:lvlText w:val="(%2)"/>
      <w:lvlJc w:val="left"/>
      <w:pPr>
        <w:tabs>
          <w:tab w:val="num" w:pos="1020"/>
        </w:tabs>
        <w:ind w:left="1020" w:hanging="450"/>
      </w:pPr>
      <w:rPr>
        <w:rFonts w:hint="default"/>
      </w:rPr>
    </w:lvl>
    <w:lvl w:ilvl="2" w:tplc="0409001B">
      <w:start w:val="1"/>
      <w:numFmt w:val="lowerRoman"/>
      <w:lvlText w:val="%3."/>
      <w:lvlJc w:val="right"/>
      <w:pPr>
        <w:tabs>
          <w:tab w:val="num" w:pos="1410"/>
        </w:tabs>
        <w:ind w:left="1410" w:hanging="420"/>
      </w:pPr>
    </w:lvl>
    <w:lvl w:ilvl="3" w:tplc="7AA82478">
      <w:start w:val="1994"/>
      <w:numFmt w:val="decimal"/>
      <w:lvlText w:val="%4年，"/>
      <w:lvlJc w:val="left"/>
      <w:pPr>
        <w:tabs>
          <w:tab w:val="num" w:pos="2430"/>
        </w:tabs>
        <w:ind w:left="2430" w:hanging="1020"/>
      </w:pPr>
      <w:rPr>
        <w:rFonts w:hint="eastAsia"/>
        <w:b w:val="0"/>
      </w:rPr>
    </w:lvl>
    <w:lvl w:ilvl="4" w:tplc="59A6BD2C">
      <w:numFmt w:val="bullet"/>
      <w:lvlText w:val="-"/>
      <w:lvlJc w:val="left"/>
      <w:pPr>
        <w:tabs>
          <w:tab w:val="num" w:pos="2190"/>
        </w:tabs>
        <w:ind w:left="2190" w:hanging="360"/>
      </w:pPr>
      <w:rPr>
        <w:rFonts w:ascii="Times New Roman" w:eastAsia="SimSun" w:hAnsi="Times New Roman" w:cs="Times New Roman" w:hint="default"/>
      </w:rPr>
    </w:lvl>
    <w:lvl w:ilvl="5" w:tplc="0409001B" w:tentative="1">
      <w:start w:val="1"/>
      <w:numFmt w:val="lowerRoman"/>
      <w:lvlText w:val="%6."/>
      <w:lvlJc w:val="right"/>
      <w:pPr>
        <w:tabs>
          <w:tab w:val="num" w:pos="2670"/>
        </w:tabs>
        <w:ind w:left="2670" w:hanging="420"/>
      </w:pPr>
    </w:lvl>
    <w:lvl w:ilvl="6" w:tplc="0409000F" w:tentative="1">
      <w:start w:val="1"/>
      <w:numFmt w:val="decimal"/>
      <w:lvlText w:val="%7."/>
      <w:lvlJc w:val="left"/>
      <w:pPr>
        <w:tabs>
          <w:tab w:val="num" w:pos="3090"/>
        </w:tabs>
        <w:ind w:left="3090" w:hanging="420"/>
      </w:pPr>
    </w:lvl>
    <w:lvl w:ilvl="7" w:tplc="04090019" w:tentative="1">
      <w:start w:val="1"/>
      <w:numFmt w:val="lowerLetter"/>
      <w:lvlText w:val="%8)"/>
      <w:lvlJc w:val="left"/>
      <w:pPr>
        <w:tabs>
          <w:tab w:val="num" w:pos="3510"/>
        </w:tabs>
        <w:ind w:left="3510" w:hanging="420"/>
      </w:pPr>
    </w:lvl>
    <w:lvl w:ilvl="8" w:tplc="0409001B" w:tentative="1">
      <w:start w:val="1"/>
      <w:numFmt w:val="lowerRoman"/>
      <w:lvlText w:val="%9."/>
      <w:lvlJc w:val="right"/>
      <w:pPr>
        <w:tabs>
          <w:tab w:val="num" w:pos="3930"/>
        </w:tabs>
        <w:ind w:left="3930" w:hanging="420"/>
      </w:pPr>
    </w:lvl>
  </w:abstractNum>
  <w:abstractNum w:abstractNumId="1821">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1822">
    <w:nsid w:val="7F7C180A"/>
    <w:multiLevelType w:val="hybridMultilevel"/>
    <w:tmpl w:val="5CAC9632"/>
    <w:lvl w:ilvl="0" w:tplc="2660970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823">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1824">
    <w:nsid w:val="7FCB674A"/>
    <w:multiLevelType w:val="singleLevel"/>
    <w:tmpl w:val="0409000F"/>
    <w:lvl w:ilvl="0">
      <w:start w:val="1"/>
      <w:numFmt w:val="decimal"/>
      <w:lvlText w:val="%1."/>
      <w:lvlJc w:val="left"/>
      <w:pPr>
        <w:tabs>
          <w:tab w:val="num" w:pos="360"/>
        </w:tabs>
        <w:ind w:left="360" w:hanging="360"/>
      </w:pPr>
    </w:lvl>
  </w:abstractNum>
  <w:abstractNum w:abstractNumId="1825">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1826">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27">
    <w:nsid w:val="7FEE2E6C"/>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1084"/>
  </w:num>
  <w:num w:numId="2">
    <w:abstractNumId w:val="46"/>
  </w:num>
  <w:num w:numId="3">
    <w:abstractNumId w:val="291"/>
  </w:num>
  <w:num w:numId="4">
    <w:abstractNumId w:val="932"/>
  </w:num>
  <w:num w:numId="5">
    <w:abstractNumId w:val="526"/>
  </w:num>
  <w:num w:numId="6">
    <w:abstractNumId w:val="566"/>
  </w:num>
  <w:num w:numId="7">
    <w:abstractNumId w:val="1093"/>
  </w:num>
  <w:num w:numId="8">
    <w:abstractNumId w:val="831"/>
  </w:num>
  <w:num w:numId="9">
    <w:abstractNumId w:val="1186"/>
  </w:num>
  <w:num w:numId="10">
    <w:abstractNumId w:val="1350"/>
  </w:num>
  <w:num w:numId="11">
    <w:abstractNumId w:val="978"/>
  </w:num>
  <w:num w:numId="12">
    <w:abstractNumId w:val="1338"/>
  </w:num>
  <w:num w:numId="13">
    <w:abstractNumId w:val="793"/>
  </w:num>
  <w:num w:numId="14">
    <w:abstractNumId w:val="405"/>
  </w:num>
  <w:num w:numId="15">
    <w:abstractNumId w:val="572"/>
  </w:num>
  <w:num w:numId="16">
    <w:abstractNumId w:val="896"/>
  </w:num>
  <w:num w:numId="17">
    <w:abstractNumId w:val="717"/>
  </w:num>
  <w:num w:numId="18">
    <w:abstractNumId w:val="721"/>
  </w:num>
  <w:num w:numId="19">
    <w:abstractNumId w:val="347"/>
  </w:num>
  <w:num w:numId="20">
    <w:abstractNumId w:val="916"/>
  </w:num>
  <w:num w:numId="21">
    <w:abstractNumId w:val="689"/>
  </w:num>
  <w:num w:numId="22">
    <w:abstractNumId w:val="596"/>
  </w:num>
  <w:num w:numId="23">
    <w:abstractNumId w:val="1440"/>
  </w:num>
  <w:num w:numId="24">
    <w:abstractNumId w:val="779"/>
  </w:num>
  <w:num w:numId="25">
    <w:abstractNumId w:val="1358"/>
  </w:num>
  <w:num w:numId="26">
    <w:abstractNumId w:val="374"/>
  </w:num>
  <w:num w:numId="27">
    <w:abstractNumId w:val="1154"/>
  </w:num>
  <w:num w:numId="28">
    <w:abstractNumId w:val="1686"/>
  </w:num>
  <w:num w:numId="29">
    <w:abstractNumId w:val="1563"/>
  </w:num>
  <w:num w:numId="30">
    <w:abstractNumId w:val="1389"/>
  </w:num>
  <w:num w:numId="31">
    <w:abstractNumId w:val="1625"/>
  </w:num>
  <w:num w:numId="32">
    <w:abstractNumId w:val="1789"/>
  </w:num>
  <w:num w:numId="33">
    <w:abstractNumId w:val="1150"/>
  </w:num>
  <w:num w:numId="34">
    <w:abstractNumId w:val="1284"/>
  </w:num>
  <w:num w:numId="35">
    <w:abstractNumId w:val="632"/>
  </w:num>
  <w:num w:numId="36">
    <w:abstractNumId w:val="897"/>
  </w:num>
  <w:num w:numId="37">
    <w:abstractNumId w:val="1679"/>
  </w:num>
  <w:num w:numId="38">
    <w:abstractNumId w:val="1118"/>
  </w:num>
  <w:num w:numId="39">
    <w:abstractNumId w:val="378"/>
  </w:num>
  <w:num w:numId="40">
    <w:abstractNumId w:val="1069"/>
  </w:num>
  <w:num w:numId="41">
    <w:abstractNumId w:val="1079"/>
  </w:num>
  <w:num w:numId="42">
    <w:abstractNumId w:val="1823"/>
  </w:num>
  <w:num w:numId="43">
    <w:abstractNumId w:val="1131"/>
  </w:num>
  <w:num w:numId="44">
    <w:abstractNumId w:val="960"/>
  </w:num>
  <w:num w:numId="45">
    <w:abstractNumId w:val="1766"/>
  </w:num>
  <w:num w:numId="46">
    <w:abstractNumId w:val="883"/>
  </w:num>
  <w:num w:numId="47">
    <w:abstractNumId w:val="1781"/>
  </w:num>
  <w:num w:numId="48">
    <w:abstractNumId w:val="207"/>
  </w:num>
  <w:num w:numId="49">
    <w:abstractNumId w:val="1661"/>
  </w:num>
  <w:num w:numId="50">
    <w:abstractNumId w:val="887"/>
  </w:num>
  <w:num w:numId="51">
    <w:abstractNumId w:val="370"/>
  </w:num>
  <w:num w:numId="52">
    <w:abstractNumId w:val="32"/>
  </w:num>
  <w:num w:numId="53">
    <w:abstractNumId w:val="514"/>
  </w:num>
  <w:num w:numId="54">
    <w:abstractNumId w:val="425"/>
  </w:num>
  <w:num w:numId="55">
    <w:abstractNumId w:val="1292"/>
  </w:num>
  <w:num w:numId="56">
    <w:abstractNumId w:val="702"/>
  </w:num>
  <w:num w:numId="57">
    <w:abstractNumId w:val="1034"/>
  </w:num>
  <w:num w:numId="58">
    <w:abstractNumId w:val="125"/>
  </w:num>
  <w:num w:numId="59">
    <w:abstractNumId w:val="894"/>
  </w:num>
  <w:num w:numId="60">
    <w:abstractNumId w:val="283"/>
  </w:num>
  <w:num w:numId="61">
    <w:abstractNumId w:val="763"/>
  </w:num>
  <w:num w:numId="62">
    <w:abstractNumId w:val="228"/>
  </w:num>
  <w:num w:numId="63">
    <w:abstractNumId w:val="539"/>
  </w:num>
  <w:num w:numId="64">
    <w:abstractNumId w:val="1046"/>
  </w:num>
  <w:num w:numId="65">
    <w:abstractNumId w:val="1059"/>
  </w:num>
  <w:num w:numId="66">
    <w:abstractNumId w:val="1758"/>
  </w:num>
  <w:num w:numId="67">
    <w:abstractNumId w:val="1409"/>
  </w:num>
  <w:num w:numId="68">
    <w:abstractNumId w:val="246"/>
  </w:num>
  <w:num w:numId="69">
    <w:abstractNumId w:val="123"/>
  </w:num>
  <w:num w:numId="70">
    <w:abstractNumId w:val="904"/>
  </w:num>
  <w:num w:numId="71">
    <w:abstractNumId w:val="922"/>
  </w:num>
  <w:num w:numId="72">
    <w:abstractNumId w:val="1726"/>
  </w:num>
  <w:num w:numId="73">
    <w:abstractNumId w:val="223"/>
  </w:num>
  <w:num w:numId="74">
    <w:abstractNumId w:val="789"/>
  </w:num>
  <w:num w:numId="75">
    <w:abstractNumId w:val="891"/>
  </w:num>
  <w:num w:numId="76">
    <w:abstractNumId w:val="1474"/>
  </w:num>
  <w:num w:numId="77">
    <w:abstractNumId w:val="179"/>
  </w:num>
  <w:num w:numId="78">
    <w:abstractNumId w:val="157"/>
  </w:num>
  <w:num w:numId="79">
    <w:abstractNumId w:val="1496"/>
  </w:num>
  <w:num w:numId="80">
    <w:abstractNumId w:val="1466"/>
  </w:num>
  <w:num w:numId="81">
    <w:abstractNumId w:val="1064"/>
  </w:num>
  <w:num w:numId="82">
    <w:abstractNumId w:val="1730"/>
  </w:num>
  <w:num w:numId="83">
    <w:abstractNumId w:val="111"/>
  </w:num>
  <w:num w:numId="84">
    <w:abstractNumId w:val="112"/>
  </w:num>
  <w:num w:numId="85">
    <w:abstractNumId w:val="1469"/>
  </w:num>
  <w:num w:numId="86">
    <w:abstractNumId w:val="1821"/>
  </w:num>
  <w:num w:numId="87">
    <w:abstractNumId w:val="703"/>
  </w:num>
  <w:num w:numId="88">
    <w:abstractNumId w:val="944"/>
  </w:num>
  <w:num w:numId="89">
    <w:abstractNumId w:val="1538"/>
  </w:num>
  <w:num w:numId="90">
    <w:abstractNumId w:val="1791"/>
  </w:num>
  <w:num w:numId="91">
    <w:abstractNumId w:val="218"/>
  </w:num>
  <w:num w:numId="92">
    <w:abstractNumId w:val="385"/>
  </w:num>
  <w:num w:numId="93">
    <w:abstractNumId w:val="221"/>
  </w:num>
  <w:num w:numId="94">
    <w:abstractNumId w:val="983"/>
  </w:num>
  <w:num w:numId="95">
    <w:abstractNumId w:val="1549"/>
  </w:num>
  <w:num w:numId="96">
    <w:abstractNumId w:val="259"/>
  </w:num>
  <w:num w:numId="97">
    <w:abstractNumId w:val="1785"/>
  </w:num>
  <w:num w:numId="98">
    <w:abstractNumId w:val="745"/>
  </w:num>
  <w:num w:numId="99">
    <w:abstractNumId w:val="244"/>
  </w:num>
  <w:num w:numId="100">
    <w:abstractNumId w:val="414"/>
  </w:num>
  <w:num w:numId="101">
    <w:abstractNumId w:val="851"/>
  </w:num>
  <w:num w:numId="102">
    <w:abstractNumId w:val="707"/>
  </w:num>
  <w:num w:numId="103">
    <w:abstractNumId w:val="654"/>
  </w:num>
  <w:num w:numId="104">
    <w:abstractNumId w:val="331"/>
  </w:num>
  <w:num w:numId="105">
    <w:abstractNumId w:val="867"/>
  </w:num>
  <w:num w:numId="106">
    <w:abstractNumId w:val="964"/>
  </w:num>
  <w:num w:numId="107">
    <w:abstractNumId w:val="1470"/>
  </w:num>
  <w:num w:numId="108">
    <w:abstractNumId w:val="1274"/>
  </w:num>
  <w:num w:numId="109">
    <w:abstractNumId w:val="245"/>
  </w:num>
  <w:num w:numId="110">
    <w:abstractNumId w:val="494"/>
  </w:num>
  <w:num w:numId="111">
    <w:abstractNumId w:val="1774"/>
  </w:num>
  <w:num w:numId="112">
    <w:abstractNumId w:val="662"/>
  </w:num>
  <w:num w:numId="113">
    <w:abstractNumId w:val="1455"/>
  </w:num>
  <w:num w:numId="114">
    <w:abstractNumId w:val="1222"/>
  </w:num>
  <w:num w:numId="115">
    <w:abstractNumId w:val="1331"/>
  </w:num>
  <w:num w:numId="116">
    <w:abstractNumId w:val="890"/>
  </w:num>
  <w:num w:numId="117">
    <w:abstractNumId w:val="895"/>
  </w:num>
  <w:num w:numId="118">
    <w:abstractNumId w:val="1283"/>
  </w:num>
  <w:num w:numId="119">
    <w:abstractNumId w:val="175"/>
  </w:num>
  <w:num w:numId="120">
    <w:abstractNumId w:val="561"/>
  </w:num>
  <w:num w:numId="121">
    <w:abstractNumId w:val="464"/>
  </w:num>
  <w:num w:numId="122">
    <w:abstractNumId w:val="1756"/>
  </w:num>
  <w:num w:numId="123">
    <w:abstractNumId w:val="332"/>
  </w:num>
  <w:num w:numId="124">
    <w:abstractNumId w:val="1688"/>
  </w:num>
  <w:num w:numId="125">
    <w:abstractNumId w:val="1032"/>
  </w:num>
  <w:num w:numId="126">
    <w:abstractNumId w:val="1417"/>
  </w:num>
  <w:num w:numId="127">
    <w:abstractNumId w:val="551"/>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240"/>
  </w:num>
  <w:num w:numId="139">
    <w:abstractNumId w:val="1368"/>
  </w:num>
  <w:num w:numId="140">
    <w:abstractNumId w:val="307"/>
  </w:num>
  <w:num w:numId="141">
    <w:abstractNumId w:val="1722"/>
  </w:num>
  <w:num w:numId="142">
    <w:abstractNumId w:val="1109"/>
  </w:num>
  <w:num w:numId="143">
    <w:abstractNumId w:val="131"/>
  </w:num>
  <w:num w:numId="144">
    <w:abstractNumId w:val="1397"/>
  </w:num>
  <w:num w:numId="145">
    <w:abstractNumId w:val="1123"/>
  </w:num>
  <w:num w:numId="146">
    <w:abstractNumId w:val="401"/>
  </w:num>
  <w:num w:numId="147">
    <w:abstractNumId w:val="1557"/>
  </w:num>
  <w:num w:numId="148">
    <w:abstractNumId w:val="1235"/>
  </w:num>
  <w:num w:numId="149">
    <w:abstractNumId w:val="685"/>
  </w:num>
  <w:num w:numId="150">
    <w:abstractNumId w:val="1076"/>
  </w:num>
  <w:num w:numId="151">
    <w:abstractNumId w:val="692"/>
  </w:num>
  <w:num w:numId="152">
    <w:abstractNumId w:val="320"/>
  </w:num>
  <w:num w:numId="153">
    <w:abstractNumId w:val="182"/>
  </w:num>
  <w:num w:numId="154">
    <w:abstractNumId w:val="63"/>
  </w:num>
  <w:num w:numId="155">
    <w:abstractNumId w:val="1465"/>
  </w:num>
  <w:num w:numId="156">
    <w:abstractNumId w:val="1737"/>
  </w:num>
  <w:num w:numId="157">
    <w:abstractNumId w:val="645"/>
  </w:num>
  <w:num w:numId="158">
    <w:abstractNumId w:val="492"/>
  </w:num>
  <w:num w:numId="159">
    <w:abstractNumId w:val="327"/>
  </w:num>
  <w:num w:numId="160">
    <w:abstractNumId w:val="1289"/>
  </w:num>
  <w:num w:numId="161">
    <w:abstractNumId w:val="1500"/>
  </w:num>
  <w:num w:numId="162">
    <w:abstractNumId w:val="611"/>
  </w:num>
  <w:num w:numId="163">
    <w:abstractNumId w:val="1535"/>
  </w:num>
  <w:num w:numId="164">
    <w:abstractNumId w:val="1114"/>
  </w:num>
  <w:num w:numId="165">
    <w:abstractNumId w:val="1752"/>
  </w:num>
  <w:num w:numId="166">
    <w:abstractNumId w:val="1209"/>
  </w:num>
  <w:num w:numId="167">
    <w:abstractNumId w:val="1319"/>
  </w:num>
  <w:num w:numId="168">
    <w:abstractNumId w:val="952"/>
  </w:num>
  <w:num w:numId="169">
    <w:abstractNumId w:val="19"/>
  </w:num>
  <w:num w:numId="170">
    <w:abstractNumId w:val="1724"/>
  </w:num>
  <w:num w:numId="171">
    <w:abstractNumId w:val="870"/>
  </w:num>
  <w:num w:numId="172">
    <w:abstractNumId w:val="249"/>
  </w:num>
  <w:num w:numId="173">
    <w:abstractNumId w:val="714"/>
  </w:num>
  <w:num w:numId="174">
    <w:abstractNumId w:val="651"/>
  </w:num>
  <w:num w:numId="175">
    <w:abstractNumId w:val="14"/>
  </w:num>
  <w:num w:numId="176">
    <w:abstractNumId w:val="788"/>
  </w:num>
  <w:num w:numId="177">
    <w:abstractNumId w:val="954"/>
  </w:num>
  <w:num w:numId="178">
    <w:abstractNumId w:val="1432"/>
  </w:num>
  <w:num w:numId="179">
    <w:abstractNumId w:val="693"/>
  </w:num>
  <w:num w:numId="180">
    <w:abstractNumId w:val="1584"/>
  </w:num>
  <w:num w:numId="181">
    <w:abstractNumId w:val="1229"/>
  </w:num>
  <w:num w:numId="182">
    <w:abstractNumId w:val="817"/>
  </w:num>
  <w:num w:numId="183">
    <w:abstractNumId w:val="1532"/>
  </w:num>
  <w:num w:numId="184">
    <w:abstractNumId w:val="1306"/>
  </w:num>
  <w:num w:numId="185">
    <w:abstractNumId w:val="1647"/>
  </w:num>
  <w:num w:numId="186">
    <w:abstractNumId w:val="1452"/>
  </w:num>
  <w:num w:numId="187">
    <w:abstractNumId w:val="1423"/>
  </w:num>
  <w:num w:numId="188">
    <w:abstractNumId w:val="185"/>
  </w:num>
  <w:num w:numId="189">
    <w:abstractNumId w:val="513"/>
  </w:num>
  <w:num w:numId="190">
    <w:abstractNumId w:val="1643"/>
  </w:num>
  <w:num w:numId="191">
    <w:abstractNumId w:val="1498"/>
  </w:num>
  <w:num w:numId="192">
    <w:abstractNumId w:val="997"/>
  </w:num>
  <w:num w:numId="193">
    <w:abstractNumId w:val="1193"/>
  </w:num>
  <w:num w:numId="194">
    <w:abstractNumId w:val="1594"/>
  </w:num>
  <w:num w:numId="195">
    <w:abstractNumId w:val="590"/>
  </w:num>
  <w:num w:numId="196">
    <w:abstractNumId w:val="633"/>
  </w:num>
  <w:num w:numId="197">
    <w:abstractNumId w:val="477"/>
  </w:num>
  <w:num w:numId="198">
    <w:abstractNumId w:val="1512"/>
  </w:num>
  <w:num w:numId="199">
    <w:abstractNumId w:val="1072"/>
  </w:num>
  <w:num w:numId="200">
    <w:abstractNumId w:val="758"/>
  </w:num>
  <w:num w:numId="201">
    <w:abstractNumId w:val="620"/>
  </w:num>
  <w:num w:numId="202">
    <w:abstractNumId w:val="1414"/>
  </w:num>
  <w:num w:numId="203">
    <w:abstractNumId w:val="552"/>
  </w:num>
  <w:num w:numId="204">
    <w:abstractNumId w:val="36"/>
  </w:num>
  <w:num w:numId="205">
    <w:abstractNumId w:val="1334"/>
  </w:num>
  <w:num w:numId="206">
    <w:abstractNumId w:val="680"/>
  </w:num>
  <w:num w:numId="207">
    <w:abstractNumId w:val="777"/>
  </w:num>
  <w:num w:numId="208">
    <w:abstractNumId w:val="995"/>
  </w:num>
  <w:num w:numId="209">
    <w:abstractNumId w:val="1213"/>
  </w:num>
  <w:num w:numId="210">
    <w:abstractNumId w:val="1598"/>
  </w:num>
  <w:num w:numId="211">
    <w:abstractNumId w:val="91"/>
  </w:num>
  <w:num w:numId="212">
    <w:abstractNumId w:val="110"/>
  </w:num>
  <w:num w:numId="213">
    <w:abstractNumId w:val="1687"/>
  </w:num>
  <w:num w:numId="214">
    <w:abstractNumId w:val="429"/>
  </w:num>
  <w:num w:numId="215">
    <w:abstractNumId w:val="1075"/>
  </w:num>
  <w:num w:numId="216">
    <w:abstractNumId w:val="541"/>
  </w:num>
  <w:num w:numId="217">
    <w:abstractNumId w:val="1502"/>
  </w:num>
  <w:num w:numId="218">
    <w:abstractNumId w:val="170"/>
  </w:num>
  <w:num w:numId="219">
    <w:abstractNumId w:val="700"/>
  </w:num>
  <w:num w:numId="220">
    <w:abstractNumId w:val="1211"/>
  </w:num>
  <w:num w:numId="221">
    <w:abstractNumId w:val="86"/>
  </w:num>
  <w:num w:numId="222">
    <w:abstractNumId w:val="938"/>
  </w:num>
  <w:num w:numId="223">
    <w:abstractNumId w:val="948"/>
  </w:num>
  <w:num w:numId="224">
    <w:abstractNumId w:val="1798"/>
  </w:num>
  <w:num w:numId="225">
    <w:abstractNumId w:val="840"/>
  </w:num>
  <w:num w:numId="226">
    <w:abstractNumId w:val="1514"/>
  </w:num>
  <w:num w:numId="227">
    <w:abstractNumId w:val="1657"/>
  </w:num>
  <w:num w:numId="228">
    <w:abstractNumId w:val="306"/>
  </w:num>
  <w:num w:numId="229">
    <w:abstractNumId w:val="1161"/>
  </w:num>
  <w:num w:numId="230">
    <w:abstractNumId w:val="1595"/>
  </w:num>
  <w:num w:numId="231">
    <w:abstractNumId w:val="949"/>
  </w:num>
  <w:num w:numId="232">
    <w:abstractNumId w:val="1085"/>
  </w:num>
  <w:num w:numId="233">
    <w:abstractNumId w:val="77"/>
  </w:num>
  <w:num w:numId="234">
    <w:abstractNumId w:val="924"/>
  </w:num>
  <w:num w:numId="235">
    <w:abstractNumId w:val="592"/>
  </w:num>
  <w:num w:numId="236">
    <w:abstractNumId w:val="338"/>
  </w:num>
  <w:num w:numId="237">
    <w:abstractNumId w:val="947"/>
  </w:num>
  <w:num w:numId="238">
    <w:abstractNumId w:val="524"/>
  </w:num>
  <w:num w:numId="239">
    <w:abstractNumId w:val="601"/>
  </w:num>
  <w:num w:numId="240">
    <w:abstractNumId w:val="730"/>
  </w:num>
  <w:num w:numId="241">
    <w:abstractNumId w:val="973"/>
  </w:num>
  <w:num w:numId="242">
    <w:abstractNumId w:val="1291"/>
  </w:num>
  <w:num w:numId="243">
    <w:abstractNumId w:val="388"/>
  </w:num>
  <w:num w:numId="244">
    <w:abstractNumId w:val="64"/>
  </w:num>
  <w:num w:numId="245">
    <w:abstractNumId w:val="1068"/>
  </w:num>
  <w:num w:numId="246">
    <w:abstractNumId w:val="772"/>
  </w:num>
  <w:num w:numId="247">
    <w:abstractNumId w:val="1438"/>
  </w:num>
  <w:num w:numId="248">
    <w:abstractNumId w:val="1599"/>
  </w:num>
  <w:num w:numId="249">
    <w:abstractNumId w:val="1061"/>
  </w:num>
  <w:num w:numId="250">
    <w:abstractNumId w:val="1102"/>
  </w:num>
  <w:num w:numId="251">
    <w:abstractNumId w:val="862"/>
  </w:num>
  <w:num w:numId="252">
    <w:abstractNumId w:val="1363"/>
  </w:num>
  <w:num w:numId="253">
    <w:abstractNumId w:val="1126"/>
  </w:num>
  <w:num w:numId="254">
    <w:abstractNumId w:val="818"/>
  </w:num>
  <w:num w:numId="255">
    <w:abstractNumId w:val="299"/>
  </w:num>
  <w:num w:numId="256">
    <w:abstractNumId w:val="1681"/>
  </w:num>
  <w:num w:numId="257">
    <w:abstractNumId w:val="1058"/>
  </w:num>
  <w:num w:numId="258">
    <w:abstractNumId w:val="72"/>
  </w:num>
  <w:num w:numId="259">
    <w:abstractNumId w:val="226"/>
  </w:num>
  <w:num w:numId="260">
    <w:abstractNumId w:val="35"/>
  </w:num>
  <w:num w:numId="261">
    <w:abstractNumId w:val="1475"/>
  </w:num>
  <w:num w:numId="262">
    <w:abstractNumId w:val="866"/>
  </w:num>
  <w:num w:numId="263">
    <w:abstractNumId w:val="1436"/>
  </w:num>
  <w:num w:numId="264">
    <w:abstractNumId w:val="26"/>
  </w:num>
  <w:num w:numId="265">
    <w:abstractNumId w:val="293"/>
  </w:num>
  <w:num w:numId="266">
    <w:abstractNumId w:val="1288"/>
  </w:num>
  <w:num w:numId="267">
    <w:abstractNumId w:val="1400"/>
  </w:num>
  <w:num w:numId="268">
    <w:abstractNumId w:val="18"/>
  </w:num>
  <w:num w:numId="269">
    <w:abstractNumId w:val="489"/>
  </w:num>
  <w:num w:numId="270">
    <w:abstractNumId w:val="436"/>
  </w:num>
  <w:num w:numId="271">
    <w:abstractNumId w:val="1294"/>
  </w:num>
  <w:num w:numId="272">
    <w:abstractNumId w:val="1170"/>
  </w:num>
  <w:num w:numId="273">
    <w:abstractNumId w:val="1762"/>
  </w:num>
  <w:num w:numId="274">
    <w:abstractNumId w:val="1257"/>
  </w:num>
  <w:num w:numId="275">
    <w:abstractNumId w:val="746"/>
  </w:num>
  <w:num w:numId="276">
    <w:abstractNumId w:val="1728"/>
  </w:num>
  <w:num w:numId="277">
    <w:abstractNumId w:val="33"/>
  </w:num>
  <w:num w:numId="278">
    <w:abstractNumId w:val="610"/>
  </w:num>
  <w:num w:numId="279">
    <w:abstractNumId w:val="1526"/>
  </w:num>
  <w:num w:numId="280">
    <w:abstractNumId w:val="285"/>
  </w:num>
  <w:num w:numId="281">
    <w:abstractNumId w:val="1569"/>
  </w:num>
  <w:num w:numId="282">
    <w:abstractNumId w:val="399"/>
  </w:num>
  <w:num w:numId="283">
    <w:abstractNumId w:val="227"/>
  </w:num>
  <w:num w:numId="284">
    <w:abstractNumId w:val="1151"/>
  </w:num>
  <w:num w:numId="285">
    <w:abstractNumId w:val="697"/>
  </w:num>
  <w:num w:numId="286">
    <w:abstractNumId w:val="1148"/>
  </w:num>
  <w:num w:numId="287">
    <w:abstractNumId w:val="1693"/>
  </w:num>
  <w:num w:numId="288">
    <w:abstractNumId w:val="155"/>
  </w:num>
  <w:num w:numId="289">
    <w:abstractNumId w:val="690"/>
  </w:num>
  <w:num w:numId="290">
    <w:abstractNumId w:val="1553"/>
  </w:num>
  <w:num w:numId="291">
    <w:abstractNumId w:val="1572"/>
  </w:num>
  <w:num w:numId="292">
    <w:abstractNumId w:val="1010"/>
  </w:num>
  <w:num w:numId="293">
    <w:abstractNumId w:val="942"/>
  </w:num>
  <w:num w:numId="294">
    <w:abstractNumId w:val="821"/>
  </w:num>
  <w:num w:numId="295">
    <w:abstractNumId w:val="215"/>
  </w:num>
  <w:num w:numId="296">
    <w:abstractNumId w:val="168"/>
  </w:num>
  <w:num w:numId="297">
    <w:abstractNumId w:val="1152"/>
  </w:num>
  <w:num w:numId="298">
    <w:abstractNumId w:val="264"/>
  </w:num>
  <w:num w:numId="299">
    <w:abstractNumId w:val="1555"/>
  </w:num>
  <w:num w:numId="300">
    <w:abstractNumId w:val="138"/>
  </w:num>
  <w:num w:numId="301">
    <w:abstractNumId w:val="791"/>
  </w:num>
  <w:num w:numId="302">
    <w:abstractNumId w:val="254"/>
  </w:num>
  <w:num w:numId="303">
    <w:abstractNumId w:val="329"/>
  </w:num>
  <w:num w:numId="304">
    <w:abstractNumId w:val="550"/>
  </w:num>
  <w:num w:numId="305">
    <w:abstractNumId w:val="1716"/>
  </w:num>
  <w:num w:numId="306">
    <w:abstractNumId w:val="1267"/>
  </w:num>
  <w:num w:numId="307">
    <w:abstractNumId w:val="747"/>
  </w:num>
  <w:num w:numId="308">
    <w:abstractNumId w:val="1736"/>
  </w:num>
  <w:num w:numId="309">
    <w:abstractNumId w:val="1747"/>
  </w:num>
  <w:num w:numId="310">
    <w:abstractNumId w:val="771"/>
  </w:num>
  <w:num w:numId="311">
    <w:abstractNumId w:val="810"/>
  </w:num>
  <w:num w:numId="312">
    <w:abstractNumId w:val="874"/>
  </w:num>
  <w:num w:numId="313">
    <w:abstractNumId w:val="1700"/>
  </w:num>
  <w:num w:numId="314">
    <w:abstractNumId w:val="282"/>
  </w:num>
  <w:num w:numId="315">
    <w:abstractNumId w:val="1089"/>
  </w:num>
  <w:num w:numId="316">
    <w:abstractNumId w:val="233"/>
  </w:num>
  <w:num w:numId="317">
    <w:abstractNumId w:val="1051"/>
  </w:num>
  <w:num w:numId="318">
    <w:abstractNumId w:val="1033"/>
  </w:num>
  <w:num w:numId="319">
    <w:abstractNumId w:val="965"/>
  </w:num>
  <w:num w:numId="320">
    <w:abstractNumId w:val="1709"/>
  </w:num>
  <w:num w:numId="321">
    <w:abstractNumId w:val="1531"/>
  </w:num>
  <w:num w:numId="322">
    <w:abstractNumId w:val="470"/>
  </w:num>
  <w:num w:numId="323">
    <w:abstractNumId w:val="768"/>
  </w:num>
  <w:num w:numId="324">
    <w:abstractNumId w:val="510"/>
  </w:num>
  <w:num w:numId="325">
    <w:abstractNumId w:val="1347"/>
  </w:num>
  <w:num w:numId="326">
    <w:abstractNumId w:val="1031"/>
  </w:num>
  <w:num w:numId="327">
    <w:abstractNumId w:val="242"/>
  </w:num>
  <w:num w:numId="328">
    <w:abstractNumId w:val="349"/>
  </w:num>
  <w:num w:numId="329">
    <w:abstractNumId w:val="617"/>
  </w:num>
  <w:num w:numId="330">
    <w:abstractNumId w:val="491"/>
  </w:num>
  <w:num w:numId="331">
    <w:abstractNumId w:val="411"/>
  </w:num>
  <w:num w:numId="332">
    <w:abstractNumId w:val="56"/>
  </w:num>
  <w:num w:numId="333">
    <w:abstractNumId w:val="1528"/>
  </w:num>
  <w:num w:numId="334">
    <w:abstractNumId w:val="658"/>
  </w:num>
  <w:num w:numId="335">
    <w:abstractNumId w:val="1100"/>
  </w:num>
  <w:num w:numId="336">
    <w:abstractNumId w:val="1683"/>
  </w:num>
  <w:num w:numId="337">
    <w:abstractNumId w:val="335"/>
  </w:num>
  <w:num w:numId="338">
    <w:abstractNumId w:val="838"/>
  </w:num>
  <w:num w:numId="339">
    <w:abstractNumId w:val="1548"/>
  </w:num>
  <w:num w:numId="340">
    <w:abstractNumId w:val="165"/>
  </w:num>
  <w:num w:numId="341">
    <w:abstractNumId w:val="336"/>
  </w:num>
  <w:num w:numId="342">
    <w:abstractNumId w:val="540"/>
  </w:num>
  <w:num w:numId="343">
    <w:abstractNumId w:val="80"/>
  </w:num>
  <w:num w:numId="344">
    <w:abstractNumId w:val="479"/>
  </w:num>
  <w:num w:numId="345">
    <w:abstractNumId w:val="1020"/>
  </w:num>
  <w:num w:numId="346">
    <w:abstractNumId w:val="450"/>
  </w:num>
  <w:num w:numId="347">
    <w:abstractNumId w:val="150"/>
  </w:num>
  <w:num w:numId="348">
    <w:abstractNumId w:val="1201"/>
  </w:num>
  <w:num w:numId="349">
    <w:abstractNumId w:val="1494"/>
  </w:num>
  <w:num w:numId="350">
    <w:abstractNumId w:val="1322"/>
  </w:num>
  <w:num w:numId="351">
    <w:abstractNumId w:val="1025"/>
  </w:num>
  <w:num w:numId="352">
    <w:abstractNumId w:val="508"/>
  </w:num>
  <w:num w:numId="353">
    <w:abstractNumId w:val="1675"/>
  </w:num>
  <w:num w:numId="354">
    <w:abstractNumId w:val="1530"/>
  </w:num>
  <w:num w:numId="355">
    <w:abstractNumId w:val="544"/>
  </w:num>
  <w:num w:numId="356">
    <w:abstractNumId w:val="1219"/>
  </w:num>
  <w:num w:numId="357">
    <w:abstractNumId w:val="1682"/>
  </w:num>
  <w:num w:numId="358">
    <w:abstractNumId w:val="583"/>
  </w:num>
  <w:num w:numId="359">
    <w:abstractNumId w:val="723"/>
  </w:num>
  <w:num w:numId="360">
    <w:abstractNumId w:val="1009"/>
  </w:num>
  <w:num w:numId="361">
    <w:abstractNumId w:val="816"/>
  </w:num>
  <w:num w:numId="362">
    <w:abstractNumId w:val="1664"/>
  </w:num>
  <w:num w:numId="363">
    <w:abstractNumId w:val="343"/>
  </w:num>
  <w:num w:numId="364">
    <w:abstractNumId w:val="1454"/>
  </w:num>
  <w:num w:numId="365">
    <w:abstractNumId w:val="1444"/>
  </w:num>
  <w:num w:numId="366">
    <w:abstractNumId w:val="45"/>
  </w:num>
  <w:num w:numId="367">
    <w:abstractNumId w:val="1143"/>
  </w:num>
  <w:num w:numId="368">
    <w:abstractNumId w:val="600"/>
  </w:num>
  <w:num w:numId="369">
    <w:abstractNumId w:val="1562"/>
  </w:num>
  <w:num w:numId="370">
    <w:abstractNumId w:val="825"/>
  </w:num>
  <w:num w:numId="371">
    <w:abstractNumId w:val="1133"/>
  </w:num>
  <w:num w:numId="372">
    <w:abstractNumId w:val="935"/>
  </w:num>
  <w:num w:numId="373">
    <w:abstractNumId w:val="1402"/>
  </w:num>
  <w:num w:numId="374">
    <w:abstractNumId w:val="78"/>
  </w:num>
  <w:num w:numId="375">
    <w:abstractNumId w:val="1741"/>
  </w:num>
  <w:num w:numId="376">
    <w:abstractNumId w:val="147"/>
  </w:num>
  <w:num w:numId="377">
    <w:abstractNumId w:val="528"/>
  </w:num>
  <w:num w:numId="378">
    <w:abstractNumId w:val="1802"/>
  </w:num>
  <w:num w:numId="379">
    <w:abstractNumId w:val="1077"/>
  </w:num>
  <w:num w:numId="380">
    <w:abstractNumId w:val="1040"/>
  </w:num>
  <w:num w:numId="381">
    <w:abstractNumId w:val="428"/>
  </w:num>
  <w:num w:numId="382">
    <w:abstractNumId w:val="587"/>
  </w:num>
  <w:num w:numId="383">
    <w:abstractNumId w:val="733"/>
  </w:num>
  <w:num w:numId="384">
    <w:abstractNumId w:val="1359"/>
  </w:num>
  <w:num w:numId="385">
    <w:abstractNumId w:val="621"/>
  </w:num>
  <w:num w:numId="386">
    <w:abstractNumId w:val="502"/>
  </w:num>
  <w:num w:numId="387">
    <w:abstractNumId w:val="502"/>
    <w:lvlOverride w:ilvl="0"/>
    <w:lvlOverride w:ilvl="1"/>
    <w:lvlOverride w:ilvl="2"/>
    <w:lvlOverride w:ilvl="3"/>
    <w:lvlOverride w:ilvl="4"/>
    <w:lvlOverride w:ilvl="5"/>
    <w:lvlOverride w:ilvl="6"/>
    <w:lvlOverride w:ilvl="7"/>
    <w:lvlOverride w:ilvl="8"/>
  </w:num>
  <w:num w:numId="388">
    <w:abstractNumId w:val="421"/>
  </w:num>
  <w:num w:numId="389">
    <w:abstractNumId w:val="261"/>
  </w:num>
  <w:num w:numId="390">
    <w:abstractNumId w:val="629"/>
  </w:num>
  <w:num w:numId="391">
    <w:abstractNumId w:val="502"/>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1242"/>
  </w:num>
  <w:num w:numId="393">
    <w:abstractNumId w:val="270"/>
  </w:num>
  <w:num w:numId="394">
    <w:abstractNumId w:val="1580"/>
  </w:num>
  <w:num w:numId="395">
    <w:abstractNumId w:val="158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1580"/>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688"/>
  </w:num>
  <w:num w:numId="398">
    <w:abstractNumId w:val="1190"/>
  </w:num>
  <w:num w:numId="399">
    <w:abstractNumId w:val="21"/>
  </w:num>
  <w:num w:numId="400">
    <w:abstractNumId w:val="1182"/>
  </w:num>
  <w:num w:numId="401">
    <w:abstractNumId w:val="1472"/>
  </w:num>
  <w:num w:numId="402">
    <w:abstractNumId w:val="1742"/>
  </w:num>
  <w:num w:numId="403">
    <w:abstractNumId w:val="829"/>
  </w:num>
  <w:num w:numId="404">
    <w:abstractNumId w:val="391"/>
  </w:num>
  <w:num w:numId="405">
    <w:abstractNumId w:val="1663"/>
  </w:num>
  <w:num w:numId="406">
    <w:abstractNumId w:val="1172"/>
  </w:num>
  <w:num w:numId="407">
    <w:abstractNumId w:val="943"/>
  </w:num>
  <w:num w:numId="408">
    <w:abstractNumId w:val="986"/>
  </w:num>
  <w:num w:numId="409">
    <w:abstractNumId w:val="1390"/>
  </w:num>
  <w:num w:numId="410">
    <w:abstractNumId w:val="1501"/>
  </w:num>
  <w:num w:numId="411">
    <w:abstractNumId w:val="1388"/>
  </w:num>
  <w:num w:numId="412">
    <w:abstractNumId w:val="363"/>
  </w:num>
  <w:num w:numId="413">
    <w:abstractNumId w:val="1254"/>
  </w:num>
  <w:num w:numId="414">
    <w:abstractNumId w:val="1711"/>
  </w:num>
  <w:num w:numId="415">
    <w:abstractNumId w:val="1776"/>
  </w:num>
  <w:num w:numId="416">
    <w:abstractNumId w:val="98"/>
  </w:num>
  <w:num w:numId="417">
    <w:abstractNumId w:val="128"/>
  </w:num>
  <w:num w:numId="418">
    <w:abstractNumId w:val="1439"/>
  </w:num>
  <w:num w:numId="419">
    <w:abstractNumId w:val="219"/>
  </w:num>
  <w:num w:numId="420">
    <w:abstractNumId w:val="1537"/>
  </w:num>
  <w:num w:numId="421">
    <w:abstractNumId w:val="372"/>
  </w:num>
  <w:num w:numId="422">
    <w:abstractNumId w:val="452"/>
  </w:num>
  <w:num w:numId="423">
    <w:abstractNumId w:val="1065"/>
  </w:num>
  <w:num w:numId="424">
    <w:abstractNumId w:val="1755"/>
  </w:num>
  <w:num w:numId="425">
    <w:abstractNumId w:val="579"/>
  </w:num>
  <w:num w:numId="426">
    <w:abstractNumId w:val="1261"/>
  </w:num>
  <w:num w:numId="427">
    <w:abstractNumId w:val="163"/>
  </w:num>
  <w:num w:numId="428">
    <w:abstractNumId w:val="869"/>
  </w:num>
  <w:num w:numId="429">
    <w:abstractNumId w:val="456"/>
  </w:num>
  <w:num w:numId="430">
    <w:abstractNumId w:val="48"/>
  </w:num>
  <w:num w:numId="431">
    <w:abstractNumId w:val="972"/>
  </w:num>
  <w:num w:numId="432">
    <w:abstractNumId w:val="1419"/>
  </w:num>
  <w:num w:numId="433">
    <w:abstractNumId w:val="642"/>
  </w:num>
  <w:num w:numId="434">
    <w:abstractNumId w:val="337"/>
  </w:num>
  <w:num w:numId="435">
    <w:abstractNumId w:val="520"/>
  </w:num>
  <w:num w:numId="436">
    <w:abstractNumId w:val="785"/>
  </w:num>
  <w:num w:numId="437">
    <w:abstractNumId w:val="1794"/>
  </w:num>
  <w:num w:numId="438">
    <w:abstractNumId w:val="1772"/>
  </w:num>
  <w:num w:numId="439">
    <w:abstractNumId w:val="804"/>
  </w:num>
  <w:num w:numId="440">
    <w:abstractNumId w:val="1078"/>
  </w:num>
  <w:num w:numId="441">
    <w:abstractNumId w:val="232"/>
  </w:num>
  <w:num w:numId="442">
    <w:abstractNumId w:val="160"/>
  </w:num>
  <w:num w:numId="443">
    <w:abstractNumId w:val="149"/>
  </w:num>
  <w:num w:numId="444">
    <w:abstractNumId w:val="294"/>
  </w:num>
  <w:num w:numId="445">
    <w:abstractNumId w:val="1042"/>
  </w:num>
  <w:num w:numId="446">
    <w:abstractNumId w:val="1705"/>
  </w:num>
  <w:num w:numId="447">
    <w:abstractNumId w:val="752"/>
  </w:num>
  <w:num w:numId="448">
    <w:abstractNumId w:val="1740"/>
  </w:num>
  <w:num w:numId="449">
    <w:abstractNumId w:val="1727"/>
  </w:num>
  <w:num w:numId="450">
    <w:abstractNumId w:val="304"/>
  </w:num>
  <w:num w:numId="451">
    <w:abstractNumId w:val="801"/>
  </w:num>
  <w:num w:numId="452">
    <w:abstractNumId w:val="380"/>
  </w:num>
  <w:num w:numId="453">
    <w:abstractNumId w:val="682"/>
  </w:num>
  <w:num w:numId="454">
    <w:abstractNumId w:val="1022"/>
  </w:num>
  <w:num w:numId="455">
    <w:abstractNumId w:val="267"/>
  </w:num>
  <w:num w:numId="456">
    <w:abstractNumId w:val="1585"/>
  </w:num>
  <w:num w:numId="457">
    <w:abstractNumId w:val="722"/>
  </w:num>
  <w:num w:numId="458">
    <w:abstractNumId w:val="1097"/>
  </w:num>
  <w:num w:numId="459">
    <w:abstractNumId w:val="301"/>
  </w:num>
  <w:num w:numId="460">
    <w:abstractNumId w:val="1446"/>
  </w:num>
  <w:num w:numId="461">
    <w:abstractNumId w:val="974"/>
  </w:num>
  <w:num w:numId="462">
    <w:abstractNumId w:val="208"/>
  </w:num>
  <w:num w:numId="463">
    <w:abstractNumId w:val="872"/>
  </w:num>
  <w:num w:numId="464">
    <w:abstractNumId w:val="161"/>
  </w:num>
  <w:num w:numId="465">
    <w:abstractNumId w:val="156"/>
  </w:num>
  <w:num w:numId="466">
    <w:abstractNumId w:val="248"/>
  </w:num>
  <w:num w:numId="467">
    <w:abstractNumId w:val="585"/>
  </w:num>
  <w:num w:numId="468">
    <w:abstractNumId w:val="1117"/>
  </w:num>
  <w:num w:numId="469">
    <w:abstractNumId w:val="1708"/>
  </w:num>
  <w:num w:numId="470">
    <w:abstractNumId w:val="204"/>
  </w:num>
  <w:num w:numId="471">
    <w:abstractNumId w:val="95"/>
  </w:num>
  <w:num w:numId="472">
    <w:abstractNumId w:val="812"/>
  </w:num>
  <w:num w:numId="473">
    <w:abstractNumId w:val="381"/>
  </w:num>
  <w:num w:numId="474">
    <w:abstractNumId w:val="709"/>
  </w:num>
  <w:num w:numId="475">
    <w:abstractNumId w:val="350"/>
  </w:num>
  <w:num w:numId="476">
    <w:abstractNumId w:val="1008"/>
  </w:num>
  <w:num w:numId="477">
    <w:abstractNumId w:val="1602"/>
  </w:num>
  <w:num w:numId="478">
    <w:abstractNumId w:val="362"/>
  </w:num>
  <w:num w:numId="479">
    <w:abstractNumId w:val="698"/>
  </w:num>
  <w:num w:numId="480">
    <w:abstractNumId w:val="1137"/>
  </w:num>
  <w:num w:numId="481">
    <w:abstractNumId w:val="607"/>
  </w:num>
  <w:num w:numId="482">
    <w:abstractNumId w:val="1392"/>
  </w:num>
  <w:num w:numId="483">
    <w:abstractNumId w:val="802"/>
  </w:num>
  <w:num w:numId="484">
    <w:abstractNumId w:val="1680"/>
  </w:num>
  <w:num w:numId="485">
    <w:abstractNumId w:val="1191"/>
  </w:num>
  <w:num w:numId="486">
    <w:abstractNumId w:val="921"/>
  </w:num>
  <w:num w:numId="487">
    <w:abstractNumId w:val="1366"/>
  </w:num>
  <w:num w:numId="488">
    <w:abstractNumId w:val="49"/>
  </w:num>
  <w:num w:numId="489">
    <w:abstractNumId w:val="762"/>
  </w:num>
  <w:num w:numId="490">
    <w:abstractNumId w:val="318"/>
  </w:num>
  <w:num w:numId="491">
    <w:abstractNumId w:val="1453"/>
  </w:num>
  <w:num w:numId="492">
    <w:abstractNumId w:val="1317"/>
  </w:num>
  <w:num w:numId="493">
    <w:abstractNumId w:val="945"/>
  </w:num>
  <w:num w:numId="494">
    <w:abstractNumId w:val="263"/>
  </w:num>
  <w:num w:numId="495">
    <w:abstractNumId w:val="85"/>
  </w:num>
  <w:num w:numId="496">
    <w:abstractNumId w:val="971"/>
  </w:num>
  <w:num w:numId="497">
    <w:abstractNumId w:val="1783"/>
  </w:num>
  <w:num w:numId="498">
    <w:abstractNumId w:val="367"/>
  </w:num>
  <w:num w:numId="499">
    <w:abstractNumId w:val="1447"/>
  </w:num>
  <w:num w:numId="500">
    <w:abstractNumId w:val="1305"/>
  </w:num>
  <w:num w:numId="501">
    <w:abstractNumId w:val="1613"/>
  </w:num>
  <w:num w:numId="502">
    <w:abstractNumId w:val="1110"/>
  </w:num>
  <w:num w:numId="503">
    <w:abstractNumId w:val="798"/>
  </w:num>
  <w:num w:numId="504">
    <w:abstractNumId w:val="1605"/>
  </w:num>
  <w:num w:numId="505">
    <w:abstractNumId w:val="1391"/>
  </w:num>
  <w:num w:numId="506">
    <w:abstractNumId w:val="1345"/>
  </w:num>
  <w:num w:numId="507">
    <w:abstractNumId w:val="605"/>
  </w:num>
  <w:num w:numId="508">
    <w:abstractNumId w:val="134"/>
  </w:num>
  <w:num w:numId="509">
    <w:abstractNumId w:val="463"/>
  </w:num>
  <w:num w:numId="510">
    <w:abstractNumId w:val="1329"/>
  </w:num>
  <w:num w:numId="511">
    <w:abstractNumId w:val="1080"/>
  </w:num>
  <w:num w:numId="512">
    <w:abstractNumId w:val="1591"/>
  </w:num>
  <w:num w:numId="513">
    <w:abstractNumId w:val="60"/>
  </w:num>
  <w:num w:numId="514">
    <w:abstractNumId w:val="503"/>
  </w:num>
  <w:num w:numId="515">
    <w:abstractNumId w:val="373"/>
  </w:num>
  <w:num w:numId="516">
    <w:abstractNumId w:val="142"/>
  </w:num>
  <w:num w:numId="517">
    <w:abstractNumId w:val="1174"/>
  </w:num>
  <w:num w:numId="518">
    <w:abstractNumId w:val="454"/>
  </w:num>
  <w:num w:numId="519">
    <w:abstractNumId w:val="1655"/>
  </w:num>
  <w:num w:numId="520">
    <w:abstractNumId w:val="472"/>
  </w:num>
  <w:num w:numId="521">
    <w:abstractNumId w:val="1612"/>
  </w:num>
  <w:num w:numId="522">
    <w:abstractNumId w:val="76"/>
  </w:num>
  <w:num w:numId="523">
    <w:abstractNumId w:val="1376"/>
  </w:num>
  <w:num w:numId="524">
    <w:abstractNumId w:val="1098"/>
  </w:num>
  <w:num w:numId="525">
    <w:abstractNumId w:val="1442"/>
  </w:num>
  <w:num w:numId="526">
    <w:abstractNumId w:val="655"/>
  </w:num>
  <w:num w:numId="527">
    <w:abstractNumId w:val="1522"/>
  </w:num>
  <w:num w:numId="528">
    <w:abstractNumId w:val="478"/>
  </w:num>
  <w:num w:numId="529">
    <w:abstractNumId w:val="1632"/>
  </w:num>
  <w:num w:numId="530">
    <w:abstractNumId w:val="506"/>
  </w:num>
  <w:num w:numId="531">
    <w:abstractNumId w:val="424"/>
  </w:num>
  <w:num w:numId="532">
    <w:abstractNumId w:val="352"/>
  </w:num>
  <w:num w:numId="533">
    <w:abstractNumId w:val="594"/>
  </w:num>
  <w:num w:numId="534">
    <w:abstractNumId w:val="17"/>
  </w:num>
  <w:num w:numId="535">
    <w:abstractNumId w:val="784"/>
  </w:num>
  <w:num w:numId="536">
    <w:abstractNumId w:val="1574"/>
  </w:num>
  <w:num w:numId="537">
    <w:abstractNumId w:val="1159"/>
  </w:num>
  <w:num w:numId="538">
    <w:abstractNumId w:val="1377"/>
  </w:num>
  <w:num w:numId="539">
    <w:abstractNumId w:val="29"/>
  </w:num>
  <w:num w:numId="540">
    <w:abstractNumId w:val="1147"/>
  </w:num>
  <w:num w:numId="541">
    <w:abstractNumId w:val="1343"/>
  </w:num>
  <w:num w:numId="542">
    <w:abstractNumId w:val="1471"/>
  </w:num>
  <w:num w:numId="543">
    <w:abstractNumId w:val="15"/>
  </w:num>
  <w:num w:numId="544">
    <w:abstractNumId w:val="639"/>
  </w:num>
  <w:num w:numId="545">
    <w:abstractNumId w:val="133"/>
  </w:num>
  <w:num w:numId="546">
    <w:abstractNumId w:val="250"/>
  </w:num>
  <w:num w:numId="547">
    <w:abstractNumId w:val="423"/>
  </w:num>
  <w:num w:numId="548">
    <w:abstractNumId w:val="1324"/>
  </w:num>
  <w:num w:numId="549">
    <w:abstractNumId w:val="403"/>
  </w:num>
  <w:num w:numId="550">
    <w:abstractNumId w:val="178"/>
  </w:num>
  <w:num w:numId="551">
    <w:abstractNumId w:val="865"/>
  </w:num>
  <w:num w:numId="552">
    <w:abstractNumId w:val="1753"/>
  </w:num>
  <w:num w:numId="553">
    <w:abstractNumId w:val="1194"/>
  </w:num>
  <w:num w:numId="554">
    <w:abstractNumId w:val="70"/>
  </w:num>
  <w:num w:numId="555">
    <w:abstractNumId w:val="1542"/>
  </w:num>
  <w:num w:numId="556">
    <w:abstractNumId w:val="670"/>
  </w:num>
  <w:num w:numId="557">
    <w:abstractNumId w:val="1395"/>
  </w:num>
  <w:num w:numId="558">
    <w:abstractNumId w:val="1676"/>
  </w:num>
  <w:num w:numId="559">
    <w:abstractNumId w:val="979"/>
  </w:num>
  <w:num w:numId="560">
    <w:abstractNumId w:val="1826"/>
  </w:num>
  <w:num w:numId="561">
    <w:abstractNumId w:val="546"/>
  </w:num>
  <w:num w:numId="562">
    <w:abstractNumId w:val="404"/>
  </w:num>
  <w:num w:numId="563">
    <w:abstractNumId w:val="1544"/>
  </w:num>
  <w:num w:numId="564">
    <w:abstractNumId w:val="1021"/>
  </w:num>
  <w:num w:numId="565">
    <w:abstractNumId w:val="1640"/>
  </w:num>
  <w:num w:numId="566">
    <w:abstractNumId w:val="643"/>
  </w:num>
  <w:num w:numId="567">
    <w:abstractNumId w:val="96"/>
  </w:num>
  <w:num w:numId="568">
    <w:abstractNumId w:val="1019"/>
  </w:num>
  <w:num w:numId="569">
    <w:abstractNumId w:val="824"/>
  </w:num>
  <w:num w:numId="570">
    <w:abstractNumId w:val="1342"/>
  </w:num>
  <w:num w:numId="571">
    <w:abstractNumId w:val="1589"/>
  </w:num>
  <w:num w:numId="572">
    <w:abstractNumId w:val="1286"/>
  </w:num>
  <w:num w:numId="573">
    <w:abstractNumId w:val="1702"/>
  </w:num>
  <w:num w:numId="574">
    <w:abstractNumId w:val="1385"/>
  </w:num>
  <w:num w:numId="575">
    <w:abstractNumId w:val="892"/>
  </w:num>
  <w:num w:numId="576">
    <w:abstractNumId w:val="287"/>
  </w:num>
  <w:num w:numId="577">
    <w:abstractNumId w:val="1422"/>
  </w:num>
  <w:num w:numId="578">
    <w:abstractNumId w:val="205"/>
  </w:num>
  <w:num w:numId="579">
    <w:abstractNumId w:val="1669"/>
  </w:num>
  <w:num w:numId="580">
    <w:abstractNumId w:val="547"/>
  </w:num>
  <w:num w:numId="581">
    <w:abstractNumId w:val="447"/>
  </w:num>
  <w:num w:numId="582">
    <w:abstractNumId w:val="397"/>
  </w:num>
  <w:num w:numId="583">
    <w:abstractNumId w:val="1197"/>
  </w:num>
  <w:num w:numId="584">
    <w:abstractNumId w:val="439"/>
  </w:num>
  <w:num w:numId="585">
    <w:abstractNumId w:val="1551"/>
  </w:num>
  <w:num w:numId="586">
    <w:abstractNumId w:val="991"/>
  </w:num>
  <w:num w:numId="587">
    <w:abstractNumId w:val="420"/>
  </w:num>
  <w:num w:numId="588">
    <w:abstractNumId w:val="119"/>
  </w:num>
  <w:num w:numId="589">
    <w:abstractNumId w:val="873"/>
  </w:num>
  <w:num w:numId="590">
    <w:abstractNumId w:val="222"/>
  </w:num>
  <w:num w:numId="591">
    <w:abstractNumId w:val="324"/>
  </w:num>
  <w:num w:numId="592">
    <w:abstractNumId w:val="1441"/>
  </w:num>
  <w:num w:numId="593">
    <w:abstractNumId w:val="1534"/>
  </w:num>
  <w:num w:numId="594">
    <w:abstractNumId w:val="1825"/>
  </w:num>
  <w:num w:numId="595">
    <w:abstractNumId w:val="1239"/>
  </w:num>
  <w:num w:numId="596">
    <w:abstractNumId w:val="1036"/>
  </w:num>
  <w:num w:numId="597">
    <w:abstractNumId w:val="1327"/>
  </w:num>
  <w:num w:numId="598">
    <w:abstractNumId w:val="982"/>
  </w:num>
  <w:num w:numId="599">
    <w:abstractNumId w:val="1733"/>
  </w:num>
  <w:num w:numId="600">
    <w:abstractNumId w:val="751"/>
  </w:num>
  <w:num w:numId="601">
    <w:abstractNumId w:val="1692"/>
  </w:num>
  <w:num w:numId="602">
    <w:abstractNumId w:val="903"/>
  </w:num>
  <w:num w:numId="603">
    <w:abstractNumId w:val="1614"/>
  </w:num>
  <w:num w:numId="604">
    <w:abstractNumId w:val="1559"/>
  </w:num>
  <w:num w:numId="605">
    <w:abstractNumId w:val="1236"/>
  </w:num>
  <w:num w:numId="606">
    <w:abstractNumId w:val="1011"/>
  </w:num>
  <w:num w:numId="607">
    <w:abstractNumId w:val="1103"/>
  </w:num>
  <w:num w:numId="608">
    <w:abstractNumId w:val="1660"/>
  </w:num>
  <w:num w:numId="609">
    <w:abstractNumId w:val="616"/>
  </w:num>
  <w:num w:numId="610">
    <w:abstractNumId w:val="187"/>
  </w:num>
  <w:num w:numId="611">
    <w:abstractNumId w:val="229"/>
  </w:num>
  <w:num w:numId="612">
    <w:abstractNumId w:val="247"/>
  </w:num>
  <w:num w:numId="613">
    <w:abstractNumId w:val="1384"/>
  </w:num>
  <w:num w:numId="614">
    <w:abstractNumId w:val="519"/>
  </w:num>
  <w:num w:numId="615">
    <w:abstractNumId w:val="153"/>
  </w:num>
  <w:num w:numId="616">
    <w:abstractNumId w:val="431"/>
  </w:num>
  <w:num w:numId="617">
    <w:abstractNumId w:val="1793"/>
  </w:num>
  <w:num w:numId="618">
    <w:abstractNumId w:val="1694"/>
  </w:num>
  <w:num w:numId="619">
    <w:abstractNumId w:val="1616"/>
  </w:num>
  <w:num w:numId="620">
    <w:abstractNumId w:val="1804"/>
  </w:num>
  <w:num w:numId="621">
    <w:abstractNumId w:val="268"/>
  </w:num>
  <w:num w:numId="622">
    <w:abstractNumId w:val="1081"/>
  </w:num>
  <w:num w:numId="623">
    <w:abstractNumId w:val="383"/>
  </w:num>
  <w:num w:numId="624">
    <w:abstractNumId w:val="1808"/>
  </w:num>
  <w:num w:numId="625">
    <w:abstractNumId w:val="1309"/>
  </w:num>
  <w:num w:numId="626">
    <w:abstractNumId w:val="591"/>
  </w:num>
  <w:num w:numId="627">
    <w:abstractNumId w:val="674"/>
  </w:num>
  <w:num w:numId="628">
    <w:abstractNumId w:val="565"/>
  </w:num>
  <w:num w:numId="629">
    <w:abstractNumId w:val="554"/>
  </w:num>
  <w:num w:numId="630">
    <w:abstractNumId w:val="1796"/>
  </w:num>
  <w:num w:numId="631">
    <w:abstractNumId w:val="994"/>
  </w:num>
  <w:num w:numId="632">
    <w:abstractNumId w:val="1710"/>
  </w:num>
  <w:num w:numId="633">
    <w:abstractNumId w:val="1433"/>
  </w:num>
  <w:num w:numId="634">
    <w:abstractNumId w:val="14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5">
    <w:abstractNumId w:val="1668"/>
  </w:num>
  <w:num w:numId="636">
    <w:abstractNumId w:val="164"/>
  </w:num>
  <w:num w:numId="637">
    <w:abstractNumId w:val="1678"/>
  </w:num>
  <w:num w:numId="638">
    <w:abstractNumId w:val="1198"/>
  </w:num>
  <w:num w:numId="639">
    <w:abstractNumId w:val="1627"/>
  </w:num>
  <w:num w:numId="640">
    <w:abstractNumId w:val="1627"/>
    <w:lvlOverride w:ilvl="0"/>
    <w:lvlOverride w:ilvl="1"/>
    <w:lvlOverride w:ilvl="2"/>
    <w:lvlOverride w:ilvl="3"/>
    <w:lvlOverride w:ilvl="4"/>
    <w:lvlOverride w:ilvl="5"/>
    <w:lvlOverride w:ilvl="6"/>
    <w:lvlOverride w:ilvl="7"/>
    <w:lvlOverride w:ilvl="8"/>
  </w:num>
  <w:num w:numId="641">
    <w:abstractNumId w:val="950"/>
  </w:num>
  <w:num w:numId="642">
    <w:abstractNumId w:val="726"/>
  </w:num>
  <w:num w:numId="643">
    <w:abstractNumId w:val="1715"/>
  </w:num>
  <w:num w:numId="644">
    <w:abstractNumId w:val="593"/>
  </w:num>
  <w:num w:numId="645">
    <w:abstractNumId w:val="1483"/>
  </w:num>
  <w:num w:numId="646">
    <w:abstractNumId w:val="473"/>
  </w:num>
  <w:num w:numId="647">
    <w:abstractNumId w:val="1029"/>
  </w:num>
  <w:num w:numId="648">
    <w:abstractNumId w:val="819"/>
  </w:num>
  <w:num w:numId="649">
    <w:abstractNumId w:val="1168"/>
  </w:num>
  <w:num w:numId="650">
    <w:abstractNumId w:val="176"/>
  </w:num>
  <w:num w:numId="651">
    <w:abstractNumId w:val="418"/>
  </w:num>
  <w:num w:numId="652">
    <w:abstractNumId w:val="545"/>
  </w:num>
  <w:num w:numId="653">
    <w:abstractNumId w:val="1650"/>
  </w:num>
  <w:num w:numId="654">
    <w:abstractNumId w:val="435"/>
  </w:num>
  <w:num w:numId="655">
    <w:abstractNumId w:val="1523"/>
  </w:num>
  <w:num w:numId="656">
    <w:abstractNumId w:val="580"/>
  </w:num>
  <w:num w:numId="657">
    <w:abstractNumId w:val="504"/>
  </w:num>
  <w:num w:numId="658">
    <w:abstractNumId w:val="1784"/>
  </w:num>
  <w:num w:numId="659">
    <w:abstractNumId w:val="715"/>
  </w:num>
  <w:num w:numId="660">
    <w:abstractNumId w:val="1279"/>
  </w:num>
  <w:num w:numId="661">
    <w:abstractNumId w:val="396"/>
  </w:num>
  <w:num w:numId="662">
    <w:abstractNumId w:val="1241"/>
  </w:num>
  <w:num w:numId="663">
    <w:abstractNumId w:val="1318"/>
  </w:num>
  <w:num w:numId="664">
    <w:abstractNumId w:val="104"/>
  </w:num>
  <w:num w:numId="665">
    <w:abstractNumId w:val="1815"/>
  </w:num>
  <w:num w:numId="666">
    <w:abstractNumId w:val="880"/>
  </w:num>
  <w:num w:numId="667">
    <w:abstractNumId w:val="1434"/>
  </w:num>
  <w:num w:numId="668">
    <w:abstractNumId w:val="1278"/>
  </w:num>
  <w:num w:numId="669">
    <w:abstractNumId w:val="847"/>
  </w:num>
  <w:num w:numId="670">
    <w:abstractNumId w:val="599"/>
  </w:num>
  <w:num w:numId="671">
    <w:abstractNumId w:val="1799"/>
  </w:num>
  <w:num w:numId="672">
    <w:abstractNumId w:val="152"/>
  </w:num>
  <w:num w:numId="673">
    <w:abstractNumId w:val="1817"/>
  </w:num>
  <w:num w:numId="674">
    <w:abstractNumId w:val="53"/>
  </w:num>
  <w:num w:numId="675">
    <w:abstractNumId w:val="573"/>
  </w:num>
  <w:num w:numId="676">
    <w:abstractNumId w:val="659"/>
  </w:num>
  <w:num w:numId="677">
    <w:abstractNumId w:val="864"/>
  </w:num>
  <w:num w:numId="678">
    <w:abstractNumId w:val="1659"/>
  </w:num>
  <w:num w:numId="679">
    <w:abstractNumId w:val="434"/>
  </w:num>
  <w:num w:numId="680">
    <w:abstractNumId w:val="1360"/>
  </w:num>
  <w:num w:numId="681">
    <w:abstractNumId w:val="1426"/>
  </w:num>
  <w:num w:numId="682">
    <w:abstractNumId w:val="74"/>
  </w:num>
  <w:num w:numId="683">
    <w:abstractNumId w:val="462"/>
  </w:num>
  <w:num w:numId="684">
    <w:abstractNumId w:val="976"/>
  </w:num>
  <w:num w:numId="685">
    <w:abstractNumId w:val="1374"/>
  </w:num>
  <w:num w:numId="686">
    <w:abstractNumId w:val="1122"/>
  </w:num>
  <w:num w:numId="687">
    <w:abstractNumId w:val="1590"/>
  </w:num>
  <w:num w:numId="688">
    <w:abstractNumId w:val="990"/>
  </w:num>
  <w:num w:numId="689">
    <w:abstractNumId w:val="627"/>
  </w:num>
  <w:num w:numId="690">
    <w:abstractNumId w:val="1092"/>
  </w:num>
  <w:num w:numId="691">
    <w:abstractNumId w:val="1124"/>
  </w:num>
  <w:num w:numId="692">
    <w:abstractNumId w:val="376"/>
  </w:num>
  <w:num w:numId="693">
    <w:abstractNumId w:val="1516"/>
  </w:num>
  <w:num w:numId="694">
    <w:abstractNumId w:val="962"/>
  </w:num>
  <w:num w:numId="695">
    <w:abstractNumId w:val="413"/>
  </w:num>
  <w:num w:numId="696">
    <w:abstractNumId w:val="440"/>
  </w:num>
  <w:num w:numId="697">
    <w:abstractNumId w:val="31"/>
  </w:num>
  <w:num w:numId="698">
    <w:abstractNumId w:val="1519"/>
  </w:num>
  <w:num w:numId="699">
    <w:abstractNumId w:val="1234"/>
  </w:num>
  <w:num w:numId="700">
    <w:abstractNumId w:val="1416"/>
  </w:num>
  <w:num w:numId="701">
    <w:abstractNumId w:val="628"/>
  </w:num>
  <w:num w:numId="702">
    <w:abstractNumId w:val="853"/>
  </w:num>
  <w:num w:numId="703">
    <w:abstractNumId w:val="1666"/>
  </w:num>
  <w:num w:numId="704">
    <w:abstractNumId w:val="1744"/>
  </w:num>
  <w:num w:numId="705">
    <w:abstractNumId w:val="1387"/>
  </w:num>
  <w:num w:numId="706">
    <w:abstractNumId w:val="75"/>
  </w:num>
  <w:num w:numId="707">
    <w:abstractNumId w:val="314"/>
  </w:num>
  <w:num w:numId="708">
    <w:abstractNumId w:val="988"/>
  </w:num>
  <w:num w:numId="709">
    <w:abstractNumId w:val="409"/>
  </w:num>
  <w:num w:numId="710">
    <w:abstractNumId w:val="51"/>
  </w:num>
  <w:num w:numId="711">
    <w:abstractNumId w:val="748"/>
  </w:num>
  <w:num w:numId="712">
    <w:abstractNumId w:val="1719"/>
  </w:num>
  <w:num w:numId="713">
    <w:abstractNumId w:val="192"/>
  </w:num>
  <w:num w:numId="714">
    <w:abstractNumId w:val="958"/>
  </w:num>
  <w:num w:numId="715">
    <w:abstractNumId w:val="537"/>
  </w:num>
  <w:num w:numId="716">
    <w:abstractNumId w:val="877"/>
  </w:num>
  <w:num w:numId="717">
    <w:abstractNumId w:val="619"/>
  </w:num>
  <w:num w:numId="718">
    <w:abstractNumId w:val="1545"/>
  </w:num>
  <w:num w:numId="719">
    <w:abstractNumId w:val="814"/>
  </w:num>
  <w:num w:numId="720">
    <w:abstractNumId w:val="88"/>
  </w:num>
  <w:num w:numId="721">
    <w:abstractNumId w:val="129"/>
  </w:num>
  <w:num w:numId="722">
    <w:abstractNumId w:val="1547"/>
  </w:num>
  <w:num w:numId="723">
    <w:abstractNumId w:val="1041"/>
  </w:num>
  <w:num w:numId="724">
    <w:abstractNumId w:val="1460"/>
  </w:num>
  <w:num w:numId="725">
    <w:abstractNumId w:val="900"/>
  </w:num>
  <w:num w:numId="726">
    <w:abstractNumId w:val="1803"/>
  </w:num>
  <w:num w:numId="727">
    <w:abstractNumId w:val="99"/>
  </w:num>
  <w:num w:numId="728">
    <w:abstractNumId w:val="1818"/>
  </w:num>
  <w:num w:numId="729">
    <w:abstractNumId w:val="1160"/>
  </w:num>
  <w:num w:numId="730">
    <w:abstractNumId w:val="900"/>
    <w:lvlOverride w:ilvl="0">
      <w:startOverride w:val="1"/>
    </w:lvlOverride>
  </w:num>
  <w:num w:numId="731">
    <w:abstractNumId w:val="787"/>
  </w:num>
  <w:num w:numId="732">
    <w:abstractNumId w:val="386"/>
  </w:num>
  <w:num w:numId="733">
    <w:abstractNumId w:val="796"/>
  </w:num>
  <w:num w:numId="734">
    <w:abstractNumId w:val="1083"/>
  </w:num>
  <w:num w:numId="735">
    <w:abstractNumId w:val="855"/>
  </w:num>
  <w:num w:numId="736">
    <w:abstractNumId w:val="1112"/>
  </w:num>
  <w:num w:numId="737">
    <w:abstractNumId w:val="109"/>
  </w:num>
  <w:num w:numId="738">
    <w:abstractNumId w:val="1631"/>
  </w:num>
  <w:num w:numId="739">
    <w:abstractNumId w:val="910"/>
  </w:num>
  <w:num w:numId="740">
    <w:abstractNumId w:val="1533"/>
  </w:num>
  <w:num w:numId="741">
    <w:abstractNumId w:val="716"/>
  </w:num>
  <w:num w:numId="742">
    <w:abstractNumId w:val="333"/>
  </w:num>
  <w:num w:numId="743">
    <w:abstractNumId w:val="966"/>
  </w:num>
  <w:num w:numId="744">
    <w:abstractNumId w:val="1140"/>
  </w:num>
  <w:num w:numId="745">
    <w:abstractNumId w:val="171"/>
  </w:num>
  <w:num w:numId="746">
    <w:abstractNumId w:val="137"/>
  </w:num>
  <w:num w:numId="747">
    <w:abstractNumId w:val="146"/>
  </w:num>
  <w:num w:numId="748">
    <w:abstractNumId w:val="197"/>
  </w:num>
  <w:num w:numId="749">
    <w:abstractNumId w:val="87"/>
  </w:num>
  <w:num w:numId="750">
    <w:abstractNumId w:val="1231"/>
  </w:num>
  <w:num w:numId="751">
    <w:abstractNumId w:val="1015"/>
  </w:num>
  <w:num w:numId="752">
    <w:abstractNumId w:val="460"/>
  </w:num>
  <w:num w:numId="753">
    <w:abstractNumId w:val="1765"/>
  </w:num>
  <w:num w:numId="754">
    <w:abstractNumId w:val="27"/>
  </w:num>
  <w:num w:numId="755">
    <w:abstractNumId w:val="27"/>
    <w:lvlOverride w:ilvl="0">
      <w:lvl w:ilvl="0">
        <w:start w:val="2"/>
        <w:numFmt w:val="decimal"/>
        <w:lvlText w:val="%1)"/>
        <w:legacy w:legacy="1" w:legacySpace="0" w:legacyIndent="360"/>
        <w:lvlJc w:val="left"/>
        <w:pPr>
          <w:ind w:left="360" w:hanging="360"/>
        </w:pPr>
      </w:lvl>
    </w:lvlOverride>
  </w:num>
  <w:num w:numId="756">
    <w:abstractNumId w:val="11"/>
    <w:lvlOverride w:ilvl="0">
      <w:lvl w:ilvl="0">
        <w:numFmt w:val="bullet"/>
        <w:lvlText w:val="-"/>
        <w:legacy w:legacy="1" w:legacySpace="0" w:legacyIndent="360"/>
        <w:lvlJc w:val="left"/>
        <w:pPr>
          <w:ind w:left="360" w:hanging="360"/>
        </w:pPr>
      </w:lvl>
    </w:lvlOverride>
  </w:num>
  <w:num w:numId="757">
    <w:abstractNumId w:val="11"/>
    <w:lvlOverride w:ilvl="0">
      <w:lvl w:ilvl="0">
        <w:start w:val="1"/>
        <w:numFmt w:val="bullet"/>
        <w:lvlText w:val=""/>
        <w:legacy w:legacy="1" w:legacySpace="0" w:legacyIndent="360"/>
        <w:lvlJc w:val="left"/>
        <w:pPr>
          <w:ind w:left="360" w:hanging="360"/>
        </w:pPr>
        <w:rPr>
          <w:rFonts w:ascii="Symbol" w:hAnsi="Symbol" w:hint="default"/>
        </w:rPr>
      </w:lvl>
    </w:lvlOverride>
  </w:num>
  <w:num w:numId="758">
    <w:abstractNumId w:val="11"/>
    <w:lvlOverride w:ilvl="0">
      <w:lvl w:ilvl="0">
        <w:start w:val="1"/>
        <w:numFmt w:val="bullet"/>
        <w:lvlText w:val=""/>
        <w:legacy w:legacy="1" w:legacySpace="0" w:legacyIndent="283"/>
        <w:lvlJc w:val="left"/>
        <w:pPr>
          <w:ind w:left="283" w:hanging="283"/>
        </w:pPr>
        <w:rPr>
          <w:rFonts w:ascii="Symbol" w:hAnsi="Symbol" w:hint="default"/>
        </w:rPr>
      </w:lvl>
    </w:lvlOverride>
  </w:num>
  <w:num w:numId="759">
    <w:abstractNumId w:val="11"/>
    <w:lvlOverride w:ilvl="0">
      <w:lvl w:ilvl="0">
        <w:start w:val="1"/>
        <w:numFmt w:val="bullet"/>
        <w:lvlText w:val=""/>
        <w:legacy w:legacy="1" w:legacySpace="0" w:legacyIndent="360"/>
        <w:lvlJc w:val="left"/>
        <w:pPr>
          <w:ind w:left="360" w:hanging="360"/>
        </w:pPr>
        <w:rPr>
          <w:rFonts w:ascii="Symbol" w:hAnsi="Symbol" w:hint="default"/>
        </w:rPr>
      </w:lvl>
    </w:lvlOverride>
  </w:num>
  <w:num w:numId="760">
    <w:abstractNumId w:val="11"/>
    <w:lvlOverride w:ilvl="0">
      <w:lvl w:ilvl="0">
        <w:start w:val="1"/>
        <w:numFmt w:val="bullet"/>
        <w:lvlText w:val=""/>
        <w:legacy w:legacy="1" w:legacySpace="0" w:legacyIndent="360"/>
        <w:lvlJc w:val="left"/>
        <w:pPr>
          <w:ind w:left="360" w:hanging="360"/>
        </w:pPr>
        <w:rPr>
          <w:rFonts w:ascii="Wingdings" w:hAnsi="Wingdings" w:hint="default"/>
        </w:rPr>
      </w:lvl>
    </w:lvlOverride>
  </w:num>
  <w:num w:numId="761">
    <w:abstractNumId w:val="1527"/>
  </w:num>
  <w:num w:numId="762">
    <w:abstractNumId w:val="1527"/>
    <w:lvlOverride w:ilvl="0">
      <w:lvl w:ilvl="0">
        <w:start w:val="2"/>
        <w:numFmt w:val="decimal"/>
        <w:lvlText w:val="%1)"/>
        <w:legacy w:legacy="1" w:legacySpace="0" w:legacyIndent="360"/>
        <w:lvlJc w:val="left"/>
        <w:pPr>
          <w:ind w:left="360" w:hanging="360"/>
        </w:pPr>
      </w:lvl>
    </w:lvlOverride>
  </w:num>
  <w:num w:numId="763">
    <w:abstractNumId w:val="103"/>
  </w:num>
  <w:num w:numId="764">
    <w:abstractNumId w:val="1623"/>
  </w:num>
  <w:num w:numId="765">
    <w:abstractNumId w:val="1383"/>
  </w:num>
  <w:num w:numId="766">
    <w:abstractNumId w:val="1706"/>
  </w:num>
  <w:num w:numId="767">
    <w:abstractNumId w:val="511"/>
  </w:num>
  <w:num w:numId="768">
    <w:abstractNumId w:val="1243"/>
  </w:num>
  <w:num w:numId="769">
    <w:abstractNumId w:val="1428"/>
  </w:num>
  <w:num w:numId="770">
    <w:abstractNumId w:val="1293"/>
  </w:num>
  <w:num w:numId="771">
    <w:abstractNumId w:val="792"/>
  </w:num>
  <w:num w:numId="772">
    <w:abstractNumId w:val="835"/>
  </w:num>
  <w:num w:numId="773">
    <w:abstractNumId w:val="154"/>
  </w:num>
  <w:num w:numId="774">
    <w:abstractNumId w:val="1714"/>
  </w:num>
  <w:num w:numId="775">
    <w:abstractNumId w:val="1477"/>
  </w:num>
  <w:num w:numId="776">
    <w:abstractNumId w:val="1510"/>
  </w:num>
  <w:num w:numId="777">
    <w:abstractNumId w:val="1407"/>
  </w:num>
  <w:num w:numId="778">
    <w:abstractNumId w:val="438"/>
  </w:num>
  <w:num w:numId="779">
    <w:abstractNumId w:val="760"/>
  </w:num>
  <w:num w:numId="780">
    <w:abstractNumId w:val="1479"/>
  </w:num>
  <w:num w:numId="781">
    <w:abstractNumId w:val="1600"/>
  </w:num>
  <w:num w:numId="782">
    <w:abstractNumId w:val="490"/>
  </w:num>
  <w:num w:numId="783">
    <w:abstractNumId w:val="459"/>
  </w:num>
  <w:num w:numId="784">
    <w:abstractNumId w:val="1425"/>
  </w:num>
  <w:num w:numId="785">
    <w:abstractNumId w:val="445"/>
  </w:num>
  <w:num w:numId="786">
    <w:abstractNumId w:val="1206"/>
  </w:num>
  <w:num w:numId="787">
    <w:abstractNumId w:val="449"/>
  </w:num>
  <w:num w:numId="788">
    <w:abstractNumId w:val="1739"/>
  </w:num>
  <w:num w:numId="789">
    <w:abstractNumId w:val="852"/>
  </w:num>
  <w:num w:numId="790">
    <w:abstractNumId w:val="638"/>
  </w:num>
  <w:num w:numId="791">
    <w:abstractNumId w:val="902"/>
  </w:num>
  <w:num w:numId="792">
    <w:abstractNumId w:val="898"/>
  </w:num>
  <w:num w:numId="793">
    <w:abstractNumId w:val="1028"/>
  </w:num>
  <w:num w:numId="794">
    <w:abstractNumId w:val="857"/>
  </w:num>
  <w:num w:numId="795">
    <w:abstractNumId w:val="368"/>
  </w:num>
  <w:num w:numId="796">
    <w:abstractNumId w:val="940"/>
  </w:num>
  <w:num w:numId="797">
    <w:abstractNumId w:val="1281"/>
  </w:num>
  <w:num w:numId="798">
    <w:abstractNumId w:val="1052"/>
  </w:num>
  <w:num w:numId="799">
    <w:abstractNumId w:val="608"/>
  </w:num>
  <w:num w:numId="800">
    <w:abstractNumId w:val="1153"/>
  </w:num>
  <w:num w:numId="801">
    <w:abstractNumId w:val="1672"/>
  </w:num>
  <w:num w:numId="802">
    <w:abstractNumId w:val="1307"/>
  </w:num>
  <w:num w:numId="803">
    <w:abstractNumId w:val="1509"/>
  </w:num>
  <w:num w:numId="804">
    <w:abstractNumId w:val="1136"/>
  </w:num>
  <w:num w:numId="805">
    <w:abstractNumId w:val="486"/>
  </w:num>
  <w:num w:numId="806">
    <w:abstractNumId w:val="443"/>
  </w:num>
  <w:num w:numId="807">
    <w:abstractNumId w:val="618"/>
  </w:num>
  <w:num w:numId="808">
    <w:abstractNumId w:val="742"/>
  </w:num>
  <w:num w:numId="809">
    <w:abstractNumId w:val="210"/>
  </w:num>
  <w:num w:numId="810">
    <w:abstractNumId w:val="345"/>
  </w:num>
  <w:num w:numId="811">
    <w:abstractNumId w:val="1134"/>
  </w:num>
  <w:num w:numId="812">
    <w:abstractNumId w:val="1263"/>
  </w:num>
  <w:num w:numId="813">
    <w:abstractNumId w:val="808"/>
  </w:num>
  <w:num w:numId="814">
    <w:abstractNumId w:val="1250"/>
  </w:num>
  <w:num w:numId="815">
    <w:abstractNumId w:val="778"/>
  </w:num>
  <w:num w:numId="816">
    <w:abstractNumId w:val="488"/>
  </w:num>
  <w:num w:numId="817">
    <w:abstractNumId w:val="630"/>
  </w:num>
  <w:num w:numId="818">
    <w:abstractNumId w:val="255"/>
  </w:num>
  <w:num w:numId="819">
    <w:abstractNumId w:val="901"/>
  </w:num>
  <w:num w:numId="820">
    <w:abstractNumId w:val="961"/>
  </w:num>
  <w:num w:numId="821">
    <w:abstractNumId w:val="1370"/>
  </w:num>
  <w:num w:numId="822">
    <w:abstractNumId w:val="256"/>
  </w:num>
  <w:num w:numId="823">
    <w:abstractNumId w:val="1266"/>
  </w:num>
  <w:num w:numId="824">
    <w:abstractNumId w:val="1738"/>
  </w:num>
  <w:num w:numId="825">
    <w:abstractNumId w:val="1521"/>
  </w:num>
  <w:num w:numId="826">
    <w:abstractNumId w:val="1367"/>
  </w:num>
  <w:num w:numId="827">
    <w:abstractNumId w:val="845"/>
  </w:num>
  <w:num w:numId="828">
    <w:abstractNumId w:val="1026"/>
  </w:num>
  <w:num w:numId="829">
    <w:abstractNumId w:val="574"/>
  </w:num>
  <w:num w:numId="830">
    <w:abstractNumId w:val="967"/>
  </w:num>
  <w:num w:numId="831">
    <w:abstractNumId w:val="631"/>
  </w:num>
  <w:num w:numId="832">
    <w:abstractNumId w:val="1180"/>
  </w:num>
  <w:num w:numId="833">
    <w:abstractNumId w:val="1095"/>
  </w:num>
  <w:num w:numId="834">
    <w:abstractNumId w:val="782"/>
  </w:num>
  <w:num w:numId="835">
    <w:abstractNumId w:val="1592"/>
  </w:num>
  <w:num w:numId="836">
    <w:abstractNumId w:val="1247"/>
  </w:num>
  <w:num w:numId="837">
    <w:abstractNumId w:val="1629"/>
  </w:num>
  <w:num w:numId="838">
    <w:abstractNumId w:val="1806"/>
  </w:num>
  <w:num w:numId="839">
    <w:abstractNumId w:val="1410"/>
  </w:num>
  <w:num w:numId="840">
    <w:abstractNumId w:val="474"/>
  </w:num>
  <w:num w:numId="841">
    <w:abstractNumId w:val="322"/>
  </w:num>
  <w:num w:numId="842">
    <w:abstractNumId w:val="1665"/>
  </w:num>
  <w:num w:numId="843">
    <w:abstractNumId w:val="1259"/>
  </w:num>
  <w:num w:numId="844">
    <w:abstractNumId w:val="740"/>
  </w:num>
  <w:num w:numId="845">
    <w:abstractNumId w:val="1524"/>
  </w:num>
  <w:num w:numId="846">
    <w:abstractNumId w:val="65"/>
  </w:num>
  <w:num w:numId="847">
    <w:abstractNumId w:val="713"/>
  </w:num>
  <w:num w:numId="848">
    <w:abstractNumId w:val="1251"/>
  </w:num>
  <w:num w:numId="849">
    <w:abstractNumId w:val="1096"/>
  </w:num>
  <w:num w:numId="850">
    <w:abstractNumId w:val="684"/>
  </w:num>
  <w:num w:numId="851">
    <w:abstractNumId w:val="1027"/>
  </w:num>
  <w:num w:numId="852">
    <w:abstractNumId w:val="850"/>
  </w:num>
  <w:num w:numId="853">
    <w:abstractNumId w:val="289"/>
  </w:num>
  <w:num w:numId="854">
    <w:abstractNumId w:val="827"/>
  </w:num>
  <w:num w:numId="855">
    <w:abstractNumId w:val="1252"/>
  </w:num>
  <w:num w:numId="856">
    <w:abstractNumId w:val="38"/>
  </w:num>
  <w:num w:numId="857">
    <w:abstractNumId w:val="581"/>
  </w:num>
  <w:num w:numId="858">
    <w:abstractNumId w:val="183"/>
  </w:num>
  <w:num w:numId="859">
    <w:abstractNumId w:val="262"/>
  </w:num>
  <w:num w:numId="860">
    <w:abstractNumId w:val="1767"/>
  </w:num>
  <w:num w:numId="861">
    <w:abstractNumId w:val="1272"/>
  </w:num>
  <w:num w:numId="862">
    <w:abstractNumId w:val="515"/>
  </w:num>
  <w:num w:numId="863">
    <w:abstractNumId w:val="1030"/>
  </w:num>
  <w:num w:numId="864">
    <w:abstractNumId w:val="1310"/>
  </w:num>
  <w:num w:numId="865">
    <w:abstractNumId w:val="1312"/>
  </w:num>
  <w:num w:numId="866">
    <w:abstractNumId w:val="1449"/>
  </w:num>
  <w:num w:numId="867">
    <w:abstractNumId w:val="1690"/>
  </w:num>
  <w:num w:numId="868">
    <w:abstractNumId w:val="1749"/>
  </w:num>
  <w:num w:numId="869">
    <w:abstractNumId w:val="1262"/>
  </w:num>
  <w:num w:numId="870">
    <w:abstractNumId w:val="1671"/>
  </w:num>
  <w:num w:numId="871">
    <w:abstractNumId w:val="201"/>
  </w:num>
  <w:num w:numId="872">
    <w:abstractNumId w:val="886"/>
  </w:num>
  <w:num w:numId="873">
    <w:abstractNumId w:val="536"/>
  </w:num>
  <w:num w:numId="874">
    <w:abstractNumId w:val="1351"/>
  </w:num>
  <w:num w:numId="875">
    <w:abstractNumId w:val="1573"/>
  </w:num>
  <w:num w:numId="876">
    <w:abstractNumId w:val="663"/>
  </w:num>
  <w:num w:numId="877">
    <w:abstractNumId w:val="1552"/>
  </w:num>
  <w:num w:numId="878">
    <w:abstractNumId w:val="1125"/>
  </w:num>
  <w:num w:numId="879">
    <w:abstractNumId w:val="339"/>
  </w:num>
  <w:num w:numId="880">
    <w:abstractNumId w:val="598"/>
  </w:num>
  <w:num w:numId="881">
    <w:abstractNumId w:val="1304"/>
  </w:num>
  <w:num w:numId="882">
    <w:abstractNumId w:val="50"/>
  </w:num>
  <w:num w:numId="883">
    <w:abstractNumId w:val="20"/>
  </w:num>
  <w:num w:numId="884">
    <w:abstractNumId w:val="803"/>
  </w:num>
  <w:num w:numId="885">
    <w:abstractNumId w:val="1037"/>
  </w:num>
  <w:num w:numId="886">
    <w:abstractNumId w:val="22"/>
  </w:num>
  <w:num w:numId="887">
    <w:abstractNumId w:val="1560"/>
  </w:num>
  <w:num w:numId="888">
    <w:abstractNumId w:val="1511"/>
  </w:num>
  <w:num w:numId="889">
    <w:abstractNumId w:val="1169"/>
  </w:num>
  <w:num w:numId="890">
    <w:abstractNumId w:val="586"/>
  </w:num>
  <w:num w:numId="891">
    <w:abstractNumId w:val="144"/>
  </w:num>
  <w:num w:numId="892">
    <w:abstractNumId w:val="1354"/>
  </w:num>
  <w:num w:numId="893">
    <w:abstractNumId w:val="1063"/>
  </w:num>
  <w:num w:numId="894">
    <w:abstractNumId w:val="1056"/>
  </w:num>
  <w:num w:numId="895">
    <w:abstractNumId w:val="471"/>
  </w:num>
  <w:num w:numId="896">
    <w:abstractNumId w:val="1264"/>
  </w:num>
  <w:num w:numId="897">
    <w:abstractNumId w:val="34"/>
  </w:num>
  <w:num w:numId="898">
    <w:abstractNumId w:val="1106"/>
  </w:num>
  <w:num w:numId="899">
    <w:abstractNumId w:val="602"/>
  </w:num>
  <w:num w:numId="900">
    <w:abstractNumId w:val="1488"/>
  </w:num>
  <w:num w:numId="901">
    <w:abstractNumId w:val="1196"/>
  </w:num>
  <w:num w:numId="902">
    <w:abstractNumId w:val="239"/>
  </w:num>
  <w:num w:numId="903">
    <w:abstractNumId w:val="783"/>
  </w:num>
  <w:num w:numId="904">
    <w:abstractNumId w:val="1735"/>
  </w:num>
  <w:num w:numId="905">
    <w:abstractNumId w:val="920"/>
  </w:num>
  <w:num w:numId="906">
    <w:abstractNumId w:val="1090"/>
  </w:num>
  <w:num w:numId="907">
    <w:abstractNumId w:val="217"/>
  </w:num>
  <w:num w:numId="908">
    <w:abstractNumId w:val="557"/>
  </w:num>
  <w:num w:numId="909">
    <w:abstractNumId w:val="1232"/>
  </w:num>
  <w:num w:numId="910">
    <w:abstractNumId w:val="1764"/>
  </w:num>
  <w:num w:numId="911">
    <w:abstractNumId w:val="39"/>
  </w:num>
  <w:num w:numId="912">
    <w:abstractNumId w:val="1290"/>
  </w:num>
  <w:num w:numId="913">
    <w:abstractNumId w:val="1328"/>
  </w:num>
  <w:num w:numId="914">
    <w:abstractNumId w:val="882"/>
  </w:num>
  <w:num w:numId="915">
    <w:abstractNumId w:val="672"/>
  </w:num>
  <w:num w:numId="916">
    <w:abstractNumId w:val="929"/>
  </w:num>
  <w:num w:numId="917">
    <w:abstractNumId w:val="346"/>
  </w:num>
  <w:num w:numId="918">
    <w:abstractNumId w:val="1621"/>
  </w:num>
  <w:num w:numId="919">
    <w:abstractNumId w:val="1108"/>
  </w:num>
  <w:num w:numId="920">
    <w:abstractNumId w:val="224"/>
  </w:num>
  <w:num w:numId="921">
    <w:abstractNumId w:val="13"/>
  </w:num>
  <w:num w:numId="922">
    <w:abstractNumId w:val="441"/>
  </w:num>
  <w:num w:numId="923">
    <w:abstractNumId w:val="1220"/>
  </w:num>
  <w:num w:numId="924">
    <w:abstractNumId w:val="1654"/>
  </w:num>
  <w:num w:numId="925">
    <w:abstractNumId w:val="1809"/>
  </w:num>
  <w:num w:numId="926">
    <w:abstractNumId w:val="691"/>
  </w:num>
  <w:num w:numId="927">
    <w:abstractNumId w:val="975"/>
  </w:num>
  <w:num w:numId="928">
    <w:abstractNumId w:val="888"/>
  </w:num>
  <w:num w:numId="929">
    <w:abstractNumId w:val="893"/>
  </w:num>
  <w:num w:numId="930">
    <w:abstractNumId w:val="849"/>
  </w:num>
  <w:num w:numId="931">
    <w:abstractNumId w:val="1074"/>
  </w:num>
  <w:num w:numId="932">
    <w:abstractNumId w:val="719"/>
  </w:num>
  <w:num w:numId="933">
    <w:abstractNumId w:val="695"/>
  </w:num>
  <w:num w:numId="934">
    <w:abstractNumId w:val="1379"/>
  </w:num>
  <w:num w:numId="935">
    <w:abstractNumId w:val="1303"/>
  </w:num>
  <w:num w:numId="936">
    <w:abstractNumId w:val="216"/>
  </w:num>
  <w:num w:numId="937">
    <w:abstractNumId w:val="1415"/>
  </w:num>
  <w:num w:numId="938">
    <w:abstractNumId w:val="206"/>
  </w:num>
  <w:num w:numId="939">
    <w:abstractNumId w:val="11"/>
    <w:lvlOverride w:ilvl="0">
      <w:lvl w:ilvl="0">
        <w:numFmt w:val="bullet"/>
        <w:lvlText w:val=""/>
        <w:legacy w:legacy="1" w:legacySpace="0" w:legacyIndent="360"/>
        <w:lvlJc w:val="left"/>
        <w:rPr>
          <w:rFonts w:ascii="Symbol" w:hAnsi="Symbol" w:cs="Symbol" w:hint="default"/>
        </w:rPr>
      </w:lvl>
    </w:lvlOverride>
  </w:num>
  <w:num w:numId="940">
    <w:abstractNumId w:val="1761"/>
  </w:num>
  <w:num w:numId="941">
    <w:abstractNumId w:val="365"/>
  </w:num>
  <w:num w:numId="942">
    <w:abstractNumId w:val="231"/>
  </w:num>
  <w:num w:numId="943">
    <w:abstractNumId w:val="1462"/>
  </w:num>
  <w:num w:numId="944">
    <w:abstractNumId w:val="483"/>
  </w:num>
  <w:num w:numId="945">
    <w:abstractNumId w:val="1214"/>
  </w:num>
  <w:num w:numId="946">
    <w:abstractNumId w:val="141"/>
  </w:num>
  <w:num w:numId="947">
    <w:abstractNumId w:val="81"/>
  </w:num>
  <w:num w:numId="948">
    <w:abstractNumId w:val="806"/>
  </w:num>
  <w:num w:numId="949">
    <w:abstractNumId w:val="1797"/>
  </w:num>
  <w:num w:numId="950">
    <w:abstractNumId w:val="105"/>
  </w:num>
  <w:num w:numId="951">
    <w:abstractNumId w:val="169"/>
    <w:lvlOverride w:ilvl="0">
      <w:startOverride w:val="1"/>
    </w:lvlOverride>
  </w:num>
  <w:num w:numId="952">
    <w:abstractNumId w:val="1743"/>
  </w:num>
  <w:num w:numId="953">
    <w:abstractNumId w:val="1146"/>
  </w:num>
  <w:num w:numId="954">
    <w:abstractNumId w:val="308"/>
  </w:num>
  <w:num w:numId="955">
    <w:abstractNumId w:val="11"/>
    <w:lvlOverride w:ilvl="0">
      <w:lvl w:ilvl="0">
        <w:numFmt w:val="bullet"/>
        <w:lvlText w:val=""/>
        <w:legacy w:legacy="1" w:legacySpace="0" w:legacyIndent="360"/>
        <w:lvlJc w:val="left"/>
        <w:rPr>
          <w:rFonts w:ascii="Symbol" w:hAnsi="Symbol" w:hint="default"/>
        </w:rPr>
      </w:lvl>
    </w:lvlOverride>
  </w:num>
  <w:num w:numId="956">
    <w:abstractNumId w:val="1253"/>
  </w:num>
  <w:num w:numId="957">
    <w:abstractNumId w:val="675"/>
  </w:num>
  <w:num w:numId="958">
    <w:abstractNumId w:val="1297"/>
  </w:num>
  <w:num w:numId="959">
    <w:abstractNumId w:val="67"/>
  </w:num>
  <w:num w:numId="960">
    <w:abstractNumId w:val="980"/>
  </w:num>
  <w:num w:numId="961">
    <w:abstractNumId w:val="71"/>
  </w:num>
  <w:num w:numId="962">
    <w:abstractNumId w:val="915"/>
  </w:num>
  <w:num w:numId="963">
    <w:abstractNumId w:val="1497"/>
  </w:num>
  <w:num w:numId="964">
    <w:abstractNumId w:val="933"/>
  </w:num>
  <w:num w:numId="965">
    <w:abstractNumId w:val="919"/>
  </w:num>
  <w:num w:numId="966">
    <w:abstractNumId w:val="298"/>
  </w:num>
  <w:num w:numId="967">
    <w:abstractNumId w:val="1421"/>
  </w:num>
  <w:num w:numId="968">
    <w:abstractNumId w:val="1396"/>
  </w:num>
  <w:num w:numId="969">
    <w:abstractNumId w:val="941"/>
  </w:num>
  <w:num w:numId="970">
    <w:abstractNumId w:val="24"/>
  </w:num>
  <w:num w:numId="971">
    <w:abstractNumId w:val="1053"/>
  </w:num>
  <w:num w:numId="972">
    <w:abstractNumId w:val="970"/>
  </w:num>
  <w:num w:numId="973">
    <w:abstractNumId w:val="953"/>
  </w:num>
  <w:num w:numId="974">
    <w:abstractNumId w:val="408"/>
  </w:num>
  <w:num w:numId="975">
    <w:abstractNumId w:val="341"/>
  </w:num>
  <w:num w:numId="976">
    <w:abstractNumId w:val="1218"/>
  </w:num>
  <w:num w:numId="977">
    <w:abstractNumId w:val="351"/>
  </w:num>
  <w:num w:numId="978">
    <w:abstractNumId w:val="656"/>
  </w:num>
  <w:num w:numId="979">
    <w:abstractNumId w:val="180"/>
  </w:num>
  <w:num w:numId="980">
    <w:abstractNumId w:val="626"/>
  </w:num>
  <w:num w:numId="981">
    <w:abstractNumId w:val="1178"/>
  </w:num>
  <w:num w:numId="982">
    <w:abstractNumId w:val="1622"/>
  </w:num>
  <w:num w:numId="983">
    <w:abstractNumId w:val="1361"/>
  </w:num>
  <w:num w:numId="984">
    <w:abstractNumId w:val="1451"/>
  </w:num>
  <w:num w:numId="985">
    <w:abstractNumId w:val="106"/>
  </w:num>
  <w:num w:numId="986">
    <w:abstractNumId w:val="364"/>
  </w:num>
  <w:num w:numId="987">
    <w:abstractNumId w:val="1732"/>
  </w:num>
  <w:num w:numId="988">
    <w:abstractNumId w:val="1185"/>
  </w:num>
  <w:num w:numId="989">
    <w:abstractNumId w:val="1255"/>
  </w:num>
  <w:num w:numId="990">
    <w:abstractNumId w:val="1505"/>
  </w:num>
  <w:num w:numId="991">
    <w:abstractNumId w:val="671"/>
  </w:num>
  <w:num w:numId="992">
    <w:abstractNumId w:val="517"/>
  </w:num>
  <w:num w:numId="993">
    <w:abstractNumId w:val="660"/>
  </w:num>
  <w:num w:numId="994">
    <w:abstractNumId w:val="555"/>
  </w:num>
  <w:num w:numId="995">
    <w:abstractNumId w:val="426"/>
  </w:num>
  <w:num w:numId="996">
    <w:abstractNumId w:val="1579"/>
  </w:num>
  <w:num w:numId="997">
    <w:abstractNumId w:val="37"/>
  </w:num>
  <w:num w:numId="998">
    <w:abstractNumId w:val="826"/>
  </w:num>
  <w:num w:numId="999">
    <w:abstractNumId w:val="140"/>
  </w:num>
  <w:num w:numId="1000">
    <w:abstractNumId w:val="130"/>
  </w:num>
  <w:num w:numId="1001">
    <w:abstractNumId w:val="701"/>
  </w:num>
  <w:num w:numId="1002">
    <w:abstractNumId w:val="1771"/>
  </w:num>
  <w:num w:numId="1003">
    <w:abstractNumId w:val="794"/>
  </w:num>
  <w:num w:numId="1004">
    <w:abstractNumId w:val="1482"/>
  </w:num>
  <w:num w:numId="1005">
    <w:abstractNumId w:val="1604"/>
  </w:num>
  <w:num w:numId="1006">
    <w:abstractNumId w:val="353"/>
  </w:num>
  <w:num w:numId="1007">
    <w:abstractNumId w:val="1207"/>
  </w:num>
  <w:num w:numId="1008">
    <w:abstractNumId w:val="750"/>
  </w:num>
  <w:num w:numId="1009">
    <w:abstractNumId w:val="1593"/>
  </w:num>
  <w:num w:numId="1010">
    <w:abstractNumId w:val="666"/>
  </w:num>
  <w:num w:numId="1011">
    <w:abstractNumId w:val="1525"/>
  </w:num>
  <w:num w:numId="1012">
    <w:abstractNumId w:val="1507"/>
  </w:num>
  <w:num w:numId="1013">
    <w:abstractNumId w:val="1673"/>
  </w:num>
  <w:num w:numId="1014">
    <w:abstractNumId w:val="766"/>
  </w:num>
  <w:num w:numId="1015">
    <w:abstractNumId w:val="40"/>
  </w:num>
  <w:num w:numId="1016">
    <w:abstractNumId w:val="1107"/>
  </w:num>
  <w:num w:numId="1017">
    <w:abstractNumId w:val="623"/>
  </w:num>
  <w:num w:numId="1018">
    <w:abstractNumId w:val="1183"/>
  </w:num>
  <w:num w:numId="1019">
    <w:abstractNumId w:val="1707"/>
  </w:num>
  <w:num w:numId="1020">
    <w:abstractNumId w:val="530"/>
  </w:num>
  <w:num w:numId="1021">
    <w:abstractNumId w:val="1298"/>
  </w:num>
  <w:num w:numId="1022">
    <w:abstractNumId w:val="1406"/>
  </w:num>
  <w:num w:numId="1023">
    <w:abstractNumId w:val="1237"/>
  </w:num>
  <w:num w:numId="1024">
    <w:abstractNumId w:val="340"/>
  </w:num>
  <w:num w:numId="1025">
    <w:abstractNumId w:val="985"/>
  </w:num>
  <w:num w:numId="1026">
    <w:abstractNumId w:val="1763"/>
  </w:num>
  <w:num w:numId="1027">
    <w:abstractNumId w:val="1546"/>
  </w:num>
  <w:num w:numId="1028">
    <w:abstractNumId w:val="442"/>
  </w:num>
  <w:num w:numId="1029">
    <w:abstractNumId w:val="712"/>
  </w:num>
  <w:num w:numId="1030">
    <w:abstractNumId w:val="859"/>
  </w:num>
  <w:num w:numId="1031">
    <w:abstractNumId w:val="679"/>
  </w:num>
  <w:num w:numId="1032">
    <w:abstractNumId w:val="739"/>
  </w:num>
  <w:num w:numId="1033">
    <w:abstractNumId w:val="1192"/>
  </w:num>
  <w:num w:numId="1034">
    <w:abstractNumId w:val="1177"/>
  </w:num>
  <w:num w:numId="1035">
    <w:abstractNumId w:val="295"/>
  </w:num>
  <w:num w:numId="1036">
    <w:abstractNumId w:val="278"/>
  </w:num>
  <w:num w:numId="1037">
    <w:abstractNumId w:val="527"/>
  </w:num>
  <w:num w:numId="1038">
    <w:abstractNumId w:val="1478"/>
  </w:num>
  <w:num w:numId="1039">
    <w:abstractNumId w:val="1792"/>
  </w:num>
  <w:num w:numId="1040">
    <w:abstractNumId w:val="269"/>
  </w:num>
  <w:num w:numId="1041">
    <w:abstractNumId w:val="876"/>
  </w:num>
  <w:num w:numId="1042">
    <w:abstractNumId w:val="1476"/>
  </w:num>
  <w:num w:numId="1043">
    <w:abstractNumId w:val="358"/>
  </w:num>
  <w:num w:numId="1044">
    <w:abstractNumId w:val="389"/>
  </w:num>
  <w:num w:numId="1045">
    <w:abstractNumId w:val="90"/>
  </w:num>
  <w:num w:numId="1046">
    <w:abstractNumId w:val="1394"/>
  </w:num>
  <w:num w:numId="1047">
    <w:abstractNumId w:val="145"/>
  </w:num>
  <w:num w:numId="1048">
    <w:abstractNumId w:val="708"/>
  </w:num>
  <w:num w:numId="1049">
    <w:abstractNumId w:val="1445"/>
  </w:num>
  <w:num w:numId="1050">
    <w:abstractNumId w:val="861"/>
  </w:num>
  <w:num w:numId="1051">
    <w:abstractNumId w:val="773"/>
  </w:num>
  <w:num w:numId="1052">
    <w:abstractNumId w:val="668"/>
  </w:num>
  <w:num w:numId="1053">
    <w:abstractNumId w:val="1712"/>
  </w:num>
  <w:num w:numId="1054">
    <w:abstractNumId w:val="1645"/>
  </w:num>
  <w:num w:numId="1055">
    <w:abstractNumId w:val="1653"/>
  </w:num>
  <w:num w:numId="1056">
    <w:abstractNumId w:val="406"/>
  </w:num>
  <w:num w:numId="1057">
    <w:abstractNumId w:val="330"/>
  </w:num>
  <w:num w:numId="1058">
    <w:abstractNumId w:val="186"/>
  </w:num>
  <w:num w:numId="1059">
    <w:abstractNumId w:val="534"/>
  </w:num>
  <w:num w:numId="1060">
    <w:abstractNumId w:val="1596"/>
  </w:num>
  <w:num w:numId="1061">
    <w:abstractNumId w:val="1641"/>
  </w:num>
  <w:num w:numId="1062">
    <w:abstractNumId w:val="669"/>
  </w:num>
  <w:num w:numId="1063">
    <w:abstractNumId w:val="918"/>
  </w:num>
  <w:num w:numId="1064">
    <w:abstractNumId w:val="93"/>
  </w:num>
  <w:num w:numId="1065">
    <w:abstractNumId w:val="775"/>
  </w:num>
  <w:num w:numId="1066">
    <w:abstractNumId w:val="195"/>
  </w:num>
  <w:num w:numId="1067">
    <w:abstractNumId w:val="843"/>
  </w:num>
  <w:num w:numId="1068">
    <w:abstractNumId w:val="1101"/>
  </w:num>
  <w:num w:numId="1069">
    <w:abstractNumId w:val="1088"/>
  </w:num>
  <w:num w:numId="1070">
    <w:abstractNumId w:val="764"/>
  </w:num>
  <w:num w:numId="1071">
    <w:abstractNumId w:val="1043"/>
  </w:num>
  <w:num w:numId="1072">
    <w:abstractNumId w:val="1691"/>
  </w:num>
  <w:num w:numId="1073">
    <w:abstractNumId w:val="184"/>
  </w:num>
  <w:num w:numId="1074">
    <w:abstractNumId w:val="761"/>
  </w:num>
  <w:num w:numId="1075">
    <w:abstractNumId w:val="1487"/>
  </w:num>
  <w:num w:numId="1076">
    <w:abstractNumId w:val="1115"/>
  </w:num>
  <w:num w:numId="1077">
    <w:abstractNumId w:val="1315"/>
  </w:num>
  <w:num w:numId="1078">
    <w:abstractNumId w:val="1624"/>
  </w:num>
  <w:num w:numId="1079">
    <w:abstractNumId w:val="1561"/>
  </w:num>
  <w:num w:numId="1080">
    <w:abstractNumId w:val="303"/>
  </w:num>
  <w:num w:numId="1081">
    <w:abstractNumId w:val="213"/>
  </w:num>
  <w:num w:numId="1082">
    <w:abstractNumId w:val="127"/>
  </w:num>
  <w:num w:numId="1083">
    <w:abstractNumId w:val="1748"/>
  </w:num>
  <w:num w:numId="1084">
    <w:abstractNumId w:val="1630"/>
  </w:num>
  <w:num w:numId="1085">
    <w:abstractNumId w:val="444"/>
  </w:num>
  <w:num w:numId="1086">
    <w:abstractNumId w:val="706"/>
  </w:num>
  <w:num w:numId="1087">
    <w:abstractNumId w:val="1326"/>
  </w:num>
  <w:num w:numId="1088">
    <w:abstractNumId w:val="687"/>
  </w:num>
  <w:num w:numId="1089">
    <w:abstractNumId w:val="1503"/>
  </w:num>
  <w:num w:numId="1090">
    <w:abstractNumId w:val="1344"/>
  </w:num>
  <w:num w:numId="1091">
    <w:abstractNumId w:val="1689"/>
  </w:num>
  <w:num w:numId="1092">
    <w:abstractNumId w:val="1001"/>
  </w:num>
  <w:num w:numId="1093">
    <w:abstractNumId w:val="475"/>
  </w:num>
  <w:num w:numId="1094">
    <w:abstractNumId w:val="1129"/>
  </w:num>
  <w:num w:numId="1095">
    <w:abstractNumId w:val="328"/>
  </w:num>
  <w:num w:numId="1096">
    <w:abstractNumId w:val="959"/>
  </w:num>
  <w:num w:numId="1097">
    <w:abstractNumId w:val="584"/>
  </w:num>
  <w:num w:numId="1098">
    <w:abstractNumId w:val="1751"/>
  </w:num>
  <w:num w:numId="1099">
    <w:abstractNumId w:val="1696"/>
  </w:num>
  <w:num w:numId="1100">
    <w:abstractNumId w:val="1566"/>
  </w:num>
  <w:num w:numId="1101">
    <w:abstractNumId w:val="1038"/>
  </w:num>
  <w:num w:numId="1102">
    <w:abstractNumId w:val="937"/>
  </w:num>
  <w:num w:numId="1103">
    <w:abstractNumId w:val="1238"/>
  </w:num>
  <w:num w:numId="1104">
    <w:abstractNumId w:val="1619"/>
  </w:num>
  <w:num w:numId="1105">
    <w:abstractNumId w:val="1674"/>
  </w:num>
  <w:num w:numId="1106">
    <w:abstractNumId w:val="781"/>
  </w:num>
  <w:num w:numId="1107">
    <w:abstractNumId w:val="1017"/>
  </w:num>
  <w:num w:numId="1108">
    <w:abstractNumId w:val="646"/>
  </w:num>
  <w:num w:numId="1109">
    <w:abstractNumId w:val="1541"/>
  </w:num>
  <w:num w:numId="1110">
    <w:abstractNumId w:val="1111"/>
  </w:num>
  <w:num w:numId="1111">
    <w:abstractNumId w:val="844"/>
  </w:num>
  <w:num w:numId="1112">
    <w:abstractNumId w:val="1216"/>
  </w:num>
  <w:num w:numId="1113">
    <w:abstractNumId w:val="1300"/>
  </w:num>
  <w:num w:numId="1114">
    <w:abstractNumId w:val="1155"/>
  </w:num>
  <w:num w:numId="1115">
    <w:abstractNumId w:val="52"/>
  </w:num>
  <w:num w:numId="1116">
    <w:abstractNumId w:val="393"/>
  </w:num>
  <w:num w:numId="1117">
    <w:abstractNumId w:val="532"/>
  </w:num>
  <w:num w:numId="1118">
    <w:abstractNumId w:val="279"/>
  </w:num>
  <w:num w:numId="1119">
    <w:abstractNumId w:val="412"/>
  </w:num>
  <w:num w:numId="1120">
    <w:abstractNumId w:val="1539"/>
  </w:num>
  <w:num w:numId="1121">
    <w:abstractNumId w:val="28"/>
  </w:num>
  <w:num w:numId="1122">
    <w:abstractNumId w:val="1779"/>
  </w:num>
  <w:num w:numId="1123">
    <w:abstractNumId w:val="118"/>
  </w:num>
  <w:num w:numId="1124">
    <w:abstractNumId w:val="908"/>
  </w:num>
  <w:num w:numId="1125">
    <w:abstractNumId w:val="1734"/>
  </w:num>
  <w:num w:numId="1126">
    <w:abstractNumId w:val="458"/>
  </w:num>
  <w:num w:numId="1127">
    <w:abstractNumId w:val="1773"/>
  </w:num>
  <w:num w:numId="1128">
    <w:abstractNumId w:val="1226"/>
  </w:num>
  <w:num w:numId="1129">
    <w:abstractNumId w:val="1296"/>
  </w:num>
  <w:num w:numId="1130">
    <w:abstractNumId w:val="1050"/>
  </w:num>
  <w:num w:numId="1131">
    <w:abstractNumId w:val="1518"/>
  </w:num>
  <w:num w:numId="1132">
    <w:abstractNumId w:val="334"/>
  </w:num>
  <w:num w:numId="1133">
    <w:abstractNumId w:val="727"/>
  </w:num>
  <w:num w:numId="1134">
    <w:abstractNumId w:val="167"/>
  </w:num>
  <w:num w:numId="1135">
    <w:abstractNumId w:val="1018"/>
  </w:num>
  <w:num w:numId="1136">
    <w:abstractNumId w:val="419"/>
  </w:num>
  <w:num w:numId="1137">
    <w:abstractNumId w:val="290"/>
  </w:num>
  <w:num w:numId="1138">
    <w:abstractNumId w:val="257"/>
  </w:num>
  <w:num w:numId="1139">
    <w:abstractNumId w:val="315"/>
  </w:num>
  <w:num w:numId="1140">
    <w:abstractNumId w:val="313"/>
  </w:num>
  <w:num w:numId="1141">
    <w:abstractNumId w:val="1060"/>
  </w:num>
  <w:num w:numId="1142">
    <w:abstractNumId w:val="734"/>
  </w:num>
  <w:num w:numId="1143">
    <w:abstractNumId w:val="1349"/>
  </w:num>
  <w:num w:numId="1144">
    <w:abstractNumId w:val="193"/>
  </w:num>
  <w:num w:numId="1145">
    <w:abstractNumId w:val="1105"/>
  </w:num>
  <w:num w:numId="1146">
    <w:abstractNumId w:val="696"/>
  </w:num>
  <w:num w:numId="1147">
    <w:abstractNumId w:val="10"/>
  </w:num>
  <w:num w:numId="11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9">
    <w:abstractNumId w:val="963"/>
  </w:num>
  <w:num w:numId="1150">
    <w:abstractNumId w:val="9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1">
    <w:abstractNumId w:val="135"/>
  </w:num>
  <w:num w:numId="1152">
    <w:abstractNumId w:val="1248"/>
  </w:num>
  <w:num w:numId="1153">
    <w:abstractNumId w:val="252"/>
  </w:num>
  <w:num w:numId="1154">
    <w:abstractNumId w:val="577"/>
  </w:num>
  <w:num w:numId="1155">
    <w:abstractNumId w:val="230"/>
  </w:num>
  <w:num w:numId="1156">
    <w:abstractNumId w:val="1372"/>
  </w:num>
  <w:num w:numId="1157">
    <w:abstractNumId w:val="1413"/>
  </w:num>
  <w:num w:numId="1158">
    <w:abstractNumId w:val="704"/>
  </w:num>
  <w:num w:numId="1159">
    <w:abstractNumId w:val="737"/>
  </w:num>
  <w:num w:numId="1160">
    <w:abstractNumId w:val="1615"/>
  </w:num>
  <w:num w:numId="1161">
    <w:abstractNumId w:val="251"/>
  </w:num>
  <w:num w:numId="1162">
    <w:abstractNumId w:val="453"/>
  </w:num>
  <w:num w:numId="1163">
    <w:abstractNumId w:val="159"/>
  </w:num>
  <w:num w:numId="1164">
    <w:abstractNumId w:val="1814"/>
  </w:num>
  <w:num w:numId="1165">
    <w:abstractNumId w:val="1565"/>
  </w:num>
  <w:num w:numId="1166">
    <w:abstractNumId w:val="1458"/>
  </w:num>
  <w:num w:numId="1167">
    <w:abstractNumId w:val="1698"/>
  </w:num>
  <w:num w:numId="1168">
    <w:abstractNumId w:val="889"/>
  </w:num>
  <w:num w:numId="1169">
    <w:abstractNumId w:val="564"/>
  </w:num>
  <w:num w:numId="1170">
    <w:abstractNumId w:val="243"/>
  </w:num>
  <w:num w:numId="1171">
    <w:abstractNumId w:val="811"/>
  </w:num>
  <w:num w:numId="1172">
    <w:abstractNumId w:val="604"/>
  </w:num>
  <w:num w:numId="1173">
    <w:abstractNumId w:val="1335"/>
  </w:num>
  <w:num w:numId="1174">
    <w:abstractNumId w:val="266"/>
  </w:num>
  <w:num w:numId="1175">
    <w:abstractNumId w:val="1158"/>
  </w:num>
  <w:num w:numId="1176">
    <w:abstractNumId w:val="1610"/>
  </w:num>
  <w:num w:numId="1177">
    <w:abstractNumId w:val="1187"/>
  </w:num>
  <w:num w:numId="1178">
    <w:abstractNumId w:val="41"/>
  </w:num>
  <w:num w:numId="1179">
    <w:abstractNumId w:val="538"/>
  </w:num>
  <w:num w:numId="1180">
    <w:abstractNumId w:val="1633"/>
  </w:num>
  <w:num w:numId="1181">
    <w:abstractNumId w:val="1543"/>
  </w:num>
  <w:num w:numId="1182">
    <w:abstractNumId w:val="1646"/>
  </w:num>
  <w:num w:numId="1183">
    <w:abstractNumId w:val="568"/>
  </w:num>
  <w:num w:numId="1184">
    <w:abstractNumId w:val="1007"/>
  </w:num>
  <w:num w:numId="1185">
    <w:abstractNumId w:val="407"/>
  </w:num>
  <w:num w:numId="1186">
    <w:abstractNumId w:val="1558"/>
  </w:num>
  <w:num w:numId="1187">
    <w:abstractNumId w:val="321"/>
  </w:num>
  <w:num w:numId="1188">
    <w:abstractNumId w:val="1684"/>
  </w:num>
  <w:num w:numId="1189">
    <w:abstractNumId w:val="860"/>
  </w:num>
  <w:num w:numId="1190">
    <w:abstractNumId w:val="1332"/>
  </w:num>
  <w:num w:numId="1191">
    <w:abstractNumId w:val="132"/>
  </w:num>
  <w:num w:numId="1192">
    <w:abstractNumId w:val="820"/>
  </w:num>
  <w:num w:numId="1193">
    <w:abstractNumId w:val="1141"/>
  </w:num>
  <w:num w:numId="1194">
    <w:abstractNumId w:val="753"/>
  </w:num>
  <w:num w:numId="1195">
    <w:abstractNumId w:val="863"/>
  </w:num>
  <w:num w:numId="1196">
    <w:abstractNumId w:val="1652"/>
  </w:num>
  <w:num w:numId="1197">
    <w:abstractNumId w:val="613"/>
  </w:num>
  <w:num w:numId="1198">
    <w:abstractNumId w:val="1677"/>
  </w:num>
  <w:num w:numId="1199">
    <w:abstractNumId w:val="955"/>
  </w:num>
  <w:num w:numId="1200">
    <w:abstractNumId w:val="1775"/>
  </w:num>
  <w:num w:numId="1201">
    <w:abstractNumId w:val="344"/>
  </w:num>
  <w:num w:numId="1202">
    <w:abstractNumId w:val="172"/>
  </w:num>
  <w:num w:numId="1203">
    <w:abstractNumId w:val="166"/>
  </w:num>
  <w:num w:numId="1204">
    <w:abstractNumId w:val="1260"/>
  </w:num>
  <w:num w:numId="1205">
    <w:abstractNumId w:val="681"/>
  </w:num>
  <w:num w:numId="1206">
    <w:abstractNumId w:val="1746"/>
  </w:num>
  <w:num w:numId="1207">
    <w:abstractNumId w:val="984"/>
  </w:num>
  <w:num w:numId="1208">
    <w:abstractNumId w:val="542"/>
  </w:num>
  <w:num w:numId="1209">
    <w:abstractNumId w:val="1420"/>
  </w:num>
  <w:num w:numId="1210">
    <w:abstractNumId w:val="43"/>
  </w:num>
  <w:num w:numId="1211">
    <w:abstractNumId w:val="1725"/>
  </w:num>
  <w:num w:numId="1212">
    <w:abstractNumId w:val="1564"/>
  </w:num>
  <w:num w:numId="1213">
    <w:abstractNumId w:val="355"/>
  </w:num>
  <w:num w:numId="1214">
    <w:abstractNumId w:val="272"/>
  </w:num>
  <w:num w:numId="1215">
    <w:abstractNumId w:val="1540"/>
  </w:num>
  <w:num w:numId="1216">
    <w:abstractNumId w:val="296"/>
  </w:num>
  <w:num w:numId="1217">
    <w:abstractNumId w:val="925"/>
  </w:num>
  <w:num w:numId="1218">
    <w:abstractNumId w:val="828"/>
  </w:num>
  <w:num w:numId="1219">
    <w:abstractNumId w:val="1568"/>
  </w:num>
  <w:num w:numId="1220">
    <w:abstractNumId w:val="1723"/>
  </w:num>
  <w:num w:numId="1221">
    <w:abstractNumId w:val="769"/>
  </w:num>
  <w:num w:numId="1222">
    <w:abstractNumId w:val="757"/>
  </w:num>
  <w:num w:numId="1223">
    <w:abstractNumId w:val="1658"/>
  </w:num>
  <w:num w:numId="1224">
    <w:abstractNumId w:val="82"/>
  </w:num>
  <w:num w:numId="1225">
    <w:abstractNumId w:val="1464"/>
  </w:num>
  <w:num w:numId="1226">
    <w:abstractNumId w:val="1024"/>
  </w:num>
  <w:num w:numId="1227">
    <w:abstractNumId w:val="199"/>
  </w:num>
  <w:num w:numId="1228">
    <w:abstractNumId w:val="126"/>
  </w:num>
  <w:num w:numId="1229">
    <w:abstractNumId w:val="720"/>
  </w:num>
  <w:num w:numId="1230">
    <w:abstractNumId w:val="1801"/>
  </w:num>
  <w:num w:numId="1231">
    <w:abstractNumId w:val="946"/>
  </w:num>
  <w:num w:numId="1232">
    <w:abstractNumId w:val="1777"/>
  </w:num>
  <w:num w:numId="1233">
    <w:abstractNumId w:val="926"/>
  </w:num>
  <w:num w:numId="1234">
    <w:abstractNumId w:val="122"/>
  </w:num>
  <w:num w:numId="1235">
    <w:abstractNumId w:val="1200"/>
  </w:num>
  <w:num w:numId="1236">
    <w:abstractNumId w:val="1617"/>
  </w:num>
  <w:num w:numId="1237">
    <w:abstractNumId w:val="999"/>
  </w:num>
  <w:num w:numId="1238">
    <w:abstractNumId w:val="1047"/>
  </w:num>
  <w:num w:numId="1239">
    <w:abstractNumId w:val="832"/>
  </w:num>
  <w:num w:numId="1240">
    <w:abstractNumId w:val="650"/>
  </w:num>
  <w:num w:numId="1241">
    <w:abstractNumId w:val="1582"/>
  </w:num>
  <w:num w:numId="1242">
    <w:abstractNumId w:val="673"/>
  </w:num>
  <w:num w:numId="1243">
    <w:abstractNumId w:val="214"/>
  </w:num>
  <w:num w:numId="1244">
    <w:abstractNumId w:val="1768"/>
  </w:num>
  <w:num w:numId="1245">
    <w:abstractNumId w:val="686"/>
  </w:num>
  <w:num w:numId="1246">
    <w:abstractNumId w:val="1162"/>
  </w:num>
  <w:num w:numId="1247">
    <w:abstractNumId w:val="258"/>
  </w:num>
  <w:num w:numId="1248">
    <w:abstractNumId w:val="496"/>
  </w:num>
  <w:num w:numId="1249">
    <w:abstractNumId w:val="1424"/>
  </w:num>
  <w:num w:numId="1250">
    <w:abstractNumId w:val="1786"/>
  </w:num>
  <w:num w:numId="1251">
    <w:abstractNumId w:val="1299"/>
  </w:num>
  <w:num w:numId="1252">
    <w:abstractNumId w:val="505"/>
  </w:num>
  <w:num w:numId="1253">
    <w:abstractNumId w:val="288"/>
  </w:num>
  <w:num w:numId="1254">
    <w:abstractNumId w:val="1119"/>
  </w:num>
  <w:num w:numId="1255">
    <w:abstractNumId w:val="624"/>
  </w:num>
  <w:num w:numId="1256">
    <w:abstractNumId w:val="595"/>
  </w:num>
  <w:num w:numId="1257">
    <w:abstractNumId w:val="151"/>
  </w:num>
  <w:num w:numId="1258">
    <w:abstractNumId w:val="1173"/>
  </w:num>
  <w:num w:numId="1259">
    <w:abstractNumId w:val="836"/>
  </w:num>
  <w:num w:numId="1260">
    <w:abstractNumId w:val="1586"/>
  </w:num>
  <w:num w:numId="1261">
    <w:abstractNumId w:val="1782"/>
  </w:num>
  <w:num w:numId="1262">
    <w:abstractNumId w:val="731"/>
  </w:num>
  <w:num w:numId="1263">
    <w:abstractNumId w:val="1463"/>
  </w:num>
  <w:num w:numId="1264">
    <w:abstractNumId w:val="930"/>
  </w:num>
  <w:num w:numId="1265">
    <w:abstractNumId w:val="1005"/>
  </w:num>
  <w:num w:numId="1266">
    <w:abstractNumId w:val="89"/>
  </w:num>
  <w:num w:numId="1267">
    <w:abstractNumId w:val="1506"/>
  </w:num>
  <w:num w:numId="1268">
    <w:abstractNumId w:val="277"/>
  </w:num>
  <w:num w:numId="1269">
    <w:abstractNumId w:val="770"/>
  </w:num>
  <w:num w:numId="1270">
    <w:abstractNumId w:val="281"/>
  </w:num>
  <w:num w:numId="1271">
    <w:abstractNumId w:val="1142"/>
  </w:num>
  <w:num w:numId="1272">
    <w:abstractNumId w:val="718"/>
  </w:num>
  <w:num w:numId="1273">
    <w:abstractNumId w:val="1023"/>
  </w:num>
  <w:num w:numId="1274">
    <w:abstractNumId w:val="302"/>
  </w:num>
  <w:num w:numId="1275">
    <w:abstractNumId w:val="501"/>
  </w:num>
  <w:num w:numId="1276">
    <w:abstractNumId w:val="107"/>
  </w:num>
  <w:num w:numId="1277">
    <w:abstractNumId w:val="648"/>
  </w:num>
  <w:num w:numId="1278">
    <w:abstractNumId w:val="94"/>
  </w:num>
  <w:num w:numId="1279">
    <w:abstractNumId w:val="578"/>
  </w:num>
  <w:num w:numId="1280">
    <w:abstractNumId w:val="84"/>
  </w:num>
  <w:num w:numId="1281">
    <w:abstractNumId w:val="839"/>
  </w:num>
  <w:num w:numId="1282">
    <w:abstractNumId w:val="271"/>
  </w:num>
  <w:num w:numId="1283">
    <w:abstractNumId w:val="738"/>
  </w:num>
  <w:num w:numId="1284">
    <w:abstractNumId w:val="220"/>
  </w:num>
  <w:num w:numId="1285">
    <w:abstractNumId w:val="58"/>
  </w:num>
  <w:num w:numId="1286">
    <w:abstractNumId w:val="694"/>
  </w:num>
  <w:num w:numId="1287">
    <w:abstractNumId w:val="273"/>
  </w:num>
  <w:num w:numId="1288">
    <w:abstractNumId w:val="468"/>
  </w:num>
  <w:num w:numId="1289">
    <w:abstractNumId w:val="1750"/>
  </w:num>
  <w:num w:numId="1290">
    <w:abstractNumId w:val="1311"/>
  </w:num>
  <w:num w:numId="1291">
    <w:abstractNumId w:val="1224"/>
  </w:num>
  <w:num w:numId="1292">
    <w:abstractNumId w:val="189"/>
  </w:num>
  <w:num w:numId="1293">
    <w:abstractNumId w:val="884"/>
  </w:num>
  <w:num w:numId="1294">
    <w:abstractNumId w:val="1227"/>
  </w:num>
  <w:num w:numId="1295">
    <w:abstractNumId w:val="1091"/>
  </w:num>
  <w:num w:numId="1296">
    <w:abstractNumId w:val="1408"/>
  </w:num>
  <w:num w:numId="1297">
    <w:abstractNumId w:val="361"/>
  </w:num>
  <w:num w:numId="1298">
    <w:abstractNumId w:val="158"/>
  </w:num>
  <w:num w:numId="1299">
    <w:abstractNumId w:val="531"/>
  </w:num>
  <w:num w:numId="1300">
    <w:abstractNumId w:val="603"/>
  </w:num>
  <w:num w:numId="1301">
    <w:abstractNumId w:val="786"/>
  </w:num>
  <w:num w:numId="1302">
    <w:abstractNumId w:val="705"/>
  </w:num>
  <w:num w:numId="1303">
    <w:abstractNumId w:val="1035"/>
  </w:num>
  <w:num w:numId="1304">
    <w:abstractNumId w:val="664"/>
  </w:num>
  <w:num w:numId="1305">
    <w:abstractNumId w:val="1443"/>
  </w:num>
  <w:num w:numId="1306">
    <w:abstractNumId w:val="1217"/>
  </w:num>
  <w:num w:numId="1307">
    <w:abstractNumId w:val="1380"/>
  </w:num>
  <w:num w:numId="1308">
    <w:abstractNumId w:val="1135"/>
  </w:num>
  <w:num w:numId="1309">
    <w:abstractNumId w:val="1435"/>
  </w:num>
  <w:num w:numId="1310">
    <w:abstractNumId w:val="1805"/>
  </w:num>
  <w:num w:numId="1311">
    <w:abstractNumId w:val="387"/>
  </w:num>
  <w:num w:numId="1312">
    <w:abstractNumId w:val="323"/>
  </w:num>
  <w:num w:numId="1313">
    <w:abstractNumId w:val="97"/>
  </w:num>
  <w:num w:numId="1314">
    <w:abstractNumId w:val="868"/>
  </w:num>
  <w:num w:numId="1315">
    <w:abstractNumId w:val="357"/>
  </w:num>
  <w:num w:numId="1316">
    <w:abstractNumId w:val="59"/>
  </w:num>
  <w:num w:numId="1317">
    <w:abstractNumId w:val="1353"/>
  </w:num>
  <w:num w:numId="1318">
    <w:abstractNumId w:val="1456"/>
  </w:num>
  <w:num w:numId="1319">
    <w:abstractNumId w:val="1499"/>
  </w:num>
  <w:num w:numId="1320">
    <w:abstractNumId w:val="535"/>
  </w:num>
  <w:num w:numId="1321">
    <w:abstractNumId w:val="1268"/>
  </w:num>
  <w:num w:numId="1322">
    <w:abstractNumId w:val="774"/>
  </w:num>
  <w:num w:numId="1323">
    <w:abstractNumId w:val="1013"/>
  </w:num>
  <w:num w:numId="1324">
    <w:abstractNumId w:val="342"/>
  </w:num>
  <w:num w:numId="1325">
    <w:abstractNumId w:val="1520"/>
  </w:num>
  <w:num w:numId="1326">
    <w:abstractNumId w:val="284"/>
  </w:num>
  <w:num w:numId="1327">
    <w:abstractNumId w:val="913"/>
  </w:num>
  <w:num w:numId="1328">
    <w:abstractNumId w:val="480"/>
  </w:num>
  <w:num w:numId="1329">
    <w:abstractNumId w:val="113"/>
  </w:num>
  <w:num w:numId="1330">
    <w:abstractNumId w:val="23"/>
  </w:num>
  <w:num w:numId="1331">
    <w:abstractNumId w:val="657"/>
  </w:num>
  <w:num w:numId="1332">
    <w:abstractNumId w:val="148"/>
  </w:num>
  <w:num w:numId="1333">
    <w:abstractNumId w:val="143"/>
  </w:num>
  <w:num w:numId="1334">
    <w:abstractNumId w:val="1205"/>
  </w:num>
  <w:num w:numId="1335">
    <w:abstractNumId w:val="194"/>
  </w:num>
  <w:num w:numId="1336">
    <w:abstractNumId w:val="957"/>
  </w:num>
  <w:num w:numId="1337">
    <w:abstractNumId w:val="1644"/>
  </w:num>
  <w:num w:numId="1338">
    <w:abstractNumId w:val="1365"/>
  </w:num>
  <w:num w:numId="1339">
    <w:abstractNumId w:val="736"/>
  </w:num>
  <w:num w:numId="1340">
    <w:abstractNumId w:val="253"/>
  </w:num>
  <w:num w:numId="1341">
    <w:abstractNumId w:val="1508"/>
  </w:num>
  <w:num w:numId="1342">
    <w:abstractNumId w:val="1313"/>
  </w:num>
  <w:num w:numId="1343">
    <w:abstractNumId w:val="665"/>
  </w:num>
  <w:num w:numId="1344">
    <w:abstractNumId w:val="906"/>
  </w:num>
  <w:num w:numId="1345">
    <w:abstractNumId w:val="1788"/>
  </w:num>
  <w:num w:numId="1346">
    <w:abstractNumId w:val="359"/>
  </w:num>
  <w:num w:numId="1347">
    <w:abstractNumId w:val="1330"/>
  </w:num>
  <w:num w:numId="1348">
    <w:abstractNumId w:val="54"/>
  </w:num>
  <w:num w:numId="1349">
    <w:abstractNumId w:val="1778"/>
  </w:num>
  <w:num w:numId="1350">
    <w:abstractNumId w:val="1062"/>
  </w:num>
  <w:num w:numId="1351">
    <w:abstractNumId w:val="1588"/>
  </w:num>
  <w:num w:numId="1352">
    <w:abstractNumId w:val="1405"/>
  </w:num>
  <w:num w:numId="1353">
    <w:abstractNumId w:val="1325"/>
  </w:num>
  <w:num w:numId="1354">
    <w:abstractNumId w:val="1492"/>
  </w:num>
  <w:num w:numId="1355">
    <w:abstractNumId w:val="842"/>
  </w:num>
  <w:num w:numId="1356">
    <w:abstractNumId w:val="548"/>
  </w:num>
  <w:num w:numId="1357">
    <w:abstractNumId w:val="275"/>
  </w:num>
  <w:num w:numId="1358">
    <w:abstractNumId w:val="1265"/>
  </w:num>
  <w:num w:numId="1359">
    <w:abstractNumId w:val="1004"/>
  </w:num>
  <w:num w:numId="1360">
    <w:abstractNumId w:val="25"/>
  </w:num>
  <w:num w:numId="1361">
    <w:abstractNumId w:val="225"/>
  </w:num>
  <w:num w:numId="1362">
    <w:abstractNumId w:val="856"/>
  </w:num>
  <w:num w:numId="1363">
    <w:abstractNumId w:val="815"/>
  </w:num>
  <w:num w:numId="1364">
    <w:abstractNumId w:val="516"/>
  </w:num>
  <w:num w:numId="1365">
    <w:abstractNumId w:val="1720"/>
  </w:num>
  <w:num w:numId="1366">
    <w:abstractNumId w:val="1703"/>
  </w:num>
  <w:num w:numId="1367">
    <w:abstractNumId w:val="1606"/>
  </w:num>
  <w:num w:numId="1368">
    <w:abstractNumId w:val="1189"/>
  </w:num>
  <w:num w:numId="1369">
    <w:abstractNumId w:val="1340"/>
  </w:num>
  <w:num w:numId="1370">
    <w:abstractNumId w:val="1149"/>
  </w:num>
  <w:num w:numId="1371">
    <w:abstractNumId w:val="743"/>
  </w:num>
  <w:num w:numId="1372">
    <w:abstractNumId w:val="326"/>
  </w:num>
  <w:num w:numId="1373">
    <w:abstractNumId w:val="1393"/>
  </w:num>
  <w:num w:numId="1374">
    <w:abstractNumId w:val="1554"/>
  </w:num>
  <w:num w:numId="1375">
    <w:abstractNumId w:val="640"/>
  </w:num>
  <w:num w:numId="1376">
    <w:abstractNumId w:val="918"/>
  </w:num>
  <w:num w:numId="1377">
    <w:abstractNumId w:val="755"/>
  </w:num>
  <w:num w:numId="1378">
    <w:abstractNumId w:val="377"/>
  </w:num>
  <w:num w:numId="1379">
    <w:abstractNumId w:val="116"/>
  </w:num>
  <w:num w:numId="1380">
    <w:abstractNumId w:val="395"/>
  </w:num>
  <w:num w:numId="1381">
    <w:abstractNumId w:val="310"/>
  </w:num>
  <w:num w:numId="1382">
    <w:abstractNumId w:val="518"/>
  </w:num>
  <w:num w:numId="1383">
    <w:abstractNumId w:val="198"/>
  </w:num>
  <w:num w:numId="1384">
    <w:abstractNumId w:val="1179"/>
  </w:num>
  <w:num w:numId="1385">
    <w:abstractNumId w:val="934"/>
  </w:num>
  <w:num w:numId="1386">
    <w:abstractNumId w:val="677"/>
  </w:num>
  <w:num w:numId="1387">
    <w:abstractNumId w:val="911"/>
  </w:num>
  <w:num w:numId="1388">
    <w:abstractNumId w:val="749"/>
  </w:num>
  <w:num w:numId="1389">
    <w:abstractNumId w:val="571"/>
  </w:num>
  <w:num w:numId="1390">
    <w:abstractNumId w:val="1208"/>
  </w:num>
  <w:num w:numId="1391">
    <w:abstractNumId w:val="83"/>
  </w:num>
  <w:num w:numId="1392">
    <w:abstractNumId w:val="495"/>
  </w:num>
  <w:num w:numId="1393">
    <w:abstractNumId w:val="66"/>
  </w:num>
  <w:num w:numId="1394">
    <w:abstractNumId w:val="1346"/>
  </w:num>
  <w:num w:numId="1395">
    <w:abstractNumId w:val="79"/>
  </w:num>
  <w:num w:numId="1396">
    <w:abstractNumId w:val="280"/>
  </w:num>
  <w:num w:numId="1397">
    <w:abstractNumId w:val="1336"/>
  </w:num>
  <w:num w:numId="1398">
    <w:abstractNumId w:val="1430"/>
  </w:num>
  <w:num w:numId="1399">
    <w:abstractNumId w:val="1256"/>
  </w:num>
  <w:num w:numId="1400">
    <w:abstractNumId w:val="1484"/>
  </w:num>
  <w:num w:numId="1401">
    <w:abstractNumId w:val="465"/>
  </w:num>
  <w:num w:numId="1402">
    <w:abstractNumId w:val="1066"/>
  </w:num>
  <w:num w:numId="1403">
    <w:abstractNumId w:val="375"/>
  </w:num>
  <w:num w:numId="1404">
    <w:abstractNumId w:val="1138"/>
  </w:num>
  <w:num w:numId="1405">
    <w:abstractNumId w:val="996"/>
  </w:num>
  <w:num w:numId="1406">
    <w:abstractNumId w:val="529"/>
  </w:num>
  <w:num w:numId="1407">
    <w:abstractNumId w:val="1780"/>
  </w:num>
  <w:num w:numId="1408">
    <w:abstractNumId w:val="1320"/>
  </w:num>
  <w:num w:numId="1409">
    <w:abstractNumId w:val="371"/>
  </w:num>
  <w:num w:numId="1410">
    <w:abstractNumId w:val="1356"/>
  </w:num>
  <w:num w:numId="1411">
    <w:abstractNumId w:val="265"/>
  </w:num>
  <w:num w:numId="1412">
    <w:abstractNumId w:val="1473"/>
  </w:num>
  <w:num w:numId="1413">
    <w:abstractNumId w:val="1246"/>
  </w:num>
  <w:num w:numId="1414">
    <w:abstractNumId w:val="1634"/>
  </w:num>
  <w:num w:numId="1415">
    <w:abstractNumId w:val="562"/>
  </w:num>
  <w:num w:numId="1416">
    <w:abstractNumId w:val="1127"/>
  </w:num>
  <w:num w:numId="1417">
    <w:abstractNumId w:val="661"/>
  </w:num>
  <w:num w:numId="1418">
    <w:abstractNumId w:val="92"/>
  </w:num>
  <w:num w:numId="1419">
    <w:abstractNumId w:val="1070"/>
  </w:num>
  <w:num w:numId="1420">
    <w:abstractNumId w:val="1225"/>
  </w:num>
  <w:num w:numId="1421">
    <w:abstractNumId w:val="1139"/>
  </w:num>
  <w:num w:numId="1422">
    <w:abstractNumId w:val="1044"/>
  </w:num>
  <w:num w:numId="1423">
    <w:abstractNumId w:val="881"/>
  </w:num>
  <w:num w:numId="1424">
    <w:abstractNumId w:val="822"/>
  </w:num>
  <w:num w:numId="1425">
    <w:abstractNumId w:val="1157"/>
  </w:num>
  <w:num w:numId="1426">
    <w:abstractNumId w:val="466"/>
  </w:num>
  <w:num w:numId="1427">
    <w:abstractNumId w:val="667"/>
  </w:num>
  <w:num w:numId="1428">
    <w:abstractNumId w:val="795"/>
  </w:num>
  <w:num w:numId="1429">
    <w:abstractNumId w:val="120"/>
  </w:num>
  <w:num w:numId="1430">
    <w:abstractNumId w:val="1481"/>
  </w:num>
  <w:num w:numId="1431">
    <w:abstractNumId w:val="1697"/>
  </w:num>
  <w:num w:numId="1432">
    <w:abstractNumId w:val="885"/>
  </w:num>
  <w:num w:numId="1433">
    <w:abstractNumId w:val="1813"/>
  </w:num>
  <w:num w:numId="1434">
    <w:abstractNumId w:val="1270"/>
  </w:num>
  <w:num w:numId="1435">
    <w:abstractNumId w:val="1611"/>
  </w:num>
  <w:num w:numId="1436">
    <w:abstractNumId w:val="1285"/>
  </w:num>
  <w:num w:numId="1437">
    <w:abstractNumId w:val="699"/>
  </w:num>
  <w:num w:numId="1438">
    <w:abstractNumId w:val="124"/>
  </w:num>
  <w:num w:numId="1439">
    <w:abstractNumId w:val="286"/>
  </w:num>
  <w:num w:numId="1440">
    <w:abstractNumId w:val="507"/>
  </w:num>
  <w:num w:numId="1441">
    <w:abstractNumId w:val="1704"/>
  </w:num>
  <w:num w:numId="1442">
    <w:abstractNumId w:val="1199"/>
  </w:num>
  <w:num w:numId="1443">
    <w:abstractNumId w:val="73"/>
  </w:num>
  <w:num w:numId="1444">
    <w:abstractNumId w:val="800"/>
  </w:num>
  <w:num w:numId="1445">
    <w:abstractNumId w:val="437"/>
  </w:num>
  <w:num w:numId="1446">
    <w:abstractNumId w:val="799"/>
  </w:num>
  <w:num w:numId="1447">
    <w:abstractNumId w:val="398"/>
  </w:num>
  <w:num w:numId="1448">
    <w:abstractNumId w:val="549"/>
  </w:num>
  <w:num w:numId="1449">
    <w:abstractNumId w:val="732"/>
  </w:num>
  <w:num w:numId="1450">
    <w:abstractNumId w:val="1045"/>
  </w:num>
  <w:num w:numId="1451">
    <w:abstractNumId w:val="1467"/>
  </w:num>
  <w:num w:numId="1452">
    <w:abstractNumId w:val="238"/>
  </w:num>
  <w:num w:numId="1453">
    <w:abstractNumId w:val="833"/>
  </w:num>
  <w:num w:numId="1454">
    <w:abstractNumId w:val="759"/>
  </w:num>
  <w:num w:numId="1455">
    <w:abstractNumId w:val="430"/>
  </w:num>
  <w:num w:numId="1456">
    <w:abstractNumId w:val="1104"/>
  </w:num>
  <w:num w:numId="1457">
    <w:abstractNumId w:val="1581"/>
  </w:num>
  <w:num w:numId="1458">
    <w:abstractNumId w:val="951"/>
  </w:num>
  <w:num w:numId="1459">
    <w:abstractNumId w:val="1071"/>
  </w:num>
  <w:num w:numId="1460">
    <w:abstractNumId w:val="1576"/>
  </w:num>
  <w:num w:numId="1461">
    <w:abstractNumId w:val="1202"/>
  </w:num>
  <w:num w:numId="1462">
    <w:abstractNumId w:val="807"/>
  </w:num>
  <w:num w:numId="1463">
    <w:abstractNumId w:val="1812"/>
  </w:num>
  <w:num w:numId="1464">
    <w:abstractNumId w:val="588"/>
  </w:num>
  <w:num w:numId="1465">
    <w:abstractNumId w:val="276"/>
  </w:num>
  <w:num w:numId="1466">
    <w:abstractNumId w:val="1567"/>
  </w:num>
  <w:num w:numId="1467">
    <w:abstractNumId w:val="641"/>
  </w:num>
  <w:num w:numId="1468">
    <w:abstractNumId w:val="1348"/>
  </w:num>
  <w:num w:numId="1469">
    <w:abstractNumId w:val="311"/>
  </w:num>
  <w:num w:numId="1470">
    <w:abstractNumId w:val="1515"/>
  </w:num>
  <w:num w:numId="1471">
    <w:abstractNumId w:val="1301"/>
  </w:num>
  <w:num w:numId="1472">
    <w:abstractNumId w:val="1184"/>
  </w:num>
  <w:num w:numId="1473">
    <w:abstractNumId w:val="1355"/>
  </w:num>
  <w:num w:numId="1474">
    <w:abstractNumId w:val="725"/>
  </w:num>
  <w:num w:numId="1475">
    <w:abstractNumId w:val="297"/>
  </w:num>
  <w:num w:numId="1476">
    <w:abstractNumId w:val="1550"/>
  </w:num>
  <w:num w:numId="1477">
    <w:abstractNumId w:val="498"/>
  </w:num>
  <w:num w:numId="1478">
    <w:abstractNumId w:val="1810"/>
  </w:num>
  <w:num w:numId="1479">
    <w:abstractNumId w:val="559"/>
  </w:num>
  <w:num w:numId="1480">
    <w:abstractNumId w:val="992"/>
  </w:num>
  <w:num w:numId="1481">
    <w:abstractNumId w:val="1822"/>
  </w:num>
  <w:num w:numId="1482">
    <w:abstractNumId w:val="1221"/>
  </w:num>
  <w:num w:numId="1483">
    <w:abstractNumId w:val="499"/>
  </w:num>
  <w:num w:numId="1484">
    <w:abstractNumId w:val="202"/>
  </w:num>
  <w:num w:numId="1485">
    <w:abstractNumId w:val="451"/>
  </w:num>
  <w:num w:numId="1486">
    <w:abstractNumId w:val="1273"/>
  </w:num>
  <w:num w:numId="1487">
    <w:abstractNumId w:val="1571"/>
  </w:num>
  <w:num w:numId="1488">
    <w:abstractNumId w:val="417"/>
  </w:num>
  <w:num w:numId="1489">
    <w:abstractNumId w:val="497"/>
  </w:num>
  <w:num w:numId="1490">
    <w:abstractNumId w:val="1489"/>
  </w:num>
  <w:num w:numId="1491">
    <w:abstractNumId w:val="47"/>
  </w:num>
  <w:num w:numId="1492">
    <w:abstractNumId w:val="200"/>
  </w:num>
  <w:num w:numId="1493">
    <w:abstractNumId w:val="1166"/>
  </w:num>
  <w:num w:numId="1494">
    <w:abstractNumId w:val="469"/>
  </w:num>
  <w:num w:numId="1495">
    <w:abstractNumId w:val="1269"/>
  </w:num>
  <w:num w:numId="1496">
    <w:abstractNumId w:val="354"/>
  </w:num>
  <w:num w:numId="1497">
    <w:abstractNumId w:val="834"/>
  </w:num>
  <w:num w:numId="1498">
    <w:abstractNumId w:val="1399"/>
  </w:num>
  <w:num w:numId="1499">
    <w:abstractNumId w:val="115"/>
  </w:num>
  <w:num w:numId="1500">
    <w:abstractNumId w:val="1608"/>
  </w:num>
  <w:num w:numId="1501">
    <w:abstractNumId w:val="1403"/>
  </w:num>
  <w:num w:numId="1502">
    <w:abstractNumId w:val="1275"/>
  </w:num>
  <w:num w:numId="1503">
    <w:abstractNumId w:val="744"/>
  </w:num>
  <w:num w:numId="1504">
    <w:abstractNumId w:val="1760"/>
  </w:num>
  <w:num w:numId="1505">
    <w:abstractNumId w:val="1504"/>
  </w:num>
  <w:num w:numId="1506">
    <w:abstractNumId w:val="1819"/>
  </w:num>
  <w:num w:numId="1507">
    <w:abstractNumId w:val="570"/>
  </w:num>
  <w:num w:numId="1508">
    <w:abstractNumId w:val="776"/>
  </w:num>
  <w:num w:numId="1509">
    <w:abstractNumId w:val="1277"/>
  </w:num>
  <w:num w:numId="1510">
    <w:abstractNumId w:val="1820"/>
  </w:num>
  <w:num w:numId="1511">
    <w:abstractNumId w:val="108"/>
  </w:num>
  <w:num w:numId="1512">
    <w:abstractNumId w:val="512"/>
  </w:num>
  <w:num w:numId="1513">
    <w:abstractNumId w:val="191"/>
  </w:num>
  <w:num w:numId="1514">
    <w:abstractNumId w:val="878"/>
  </w:num>
  <w:num w:numId="1515">
    <w:abstractNumId w:val="316"/>
  </w:num>
  <w:num w:numId="1516">
    <w:abstractNumId w:val="1156"/>
  </w:num>
  <w:num w:numId="1517">
    <w:abstractNumId w:val="379"/>
  </w:num>
  <w:num w:numId="1518">
    <w:abstractNumId w:val="1556"/>
  </w:num>
  <w:num w:numId="1519">
    <w:abstractNumId w:val="1713"/>
  </w:num>
  <w:num w:numId="1520">
    <w:abstractNumId w:val="448"/>
  </w:num>
  <w:num w:numId="1521">
    <w:abstractNumId w:val="1128"/>
  </w:num>
  <w:num w:numId="1522">
    <w:abstractNumId w:val="162"/>
  </w:num>
  <w:num w:numId="1523">
    <w:abstractNumId w:val="482"/>
  </w:num>
  <w:num w:numId="1524">
    <w:abstractNumId w:val="312"/>
  </w:num>
  <w:num w:numId="1525">
    <w:abstractNumId w:val="523"/>
  </w:num>
  <w:num w:numId="1526">
    <w:abstractNumId w:val="1609"/>
  </w:num>
  <w:num w:numId="1527">
    <w:abstractNumId w:val="977"/>
  </w:num>
  <w:num w:numId="1528">
    <w:abstractNumId w:val="1437"/>
  </w:num>
  <w:num w:numId="1529">
    <w:abstractNumId w:val="914"/>
  </w:num>
  <w:num w:numId="1530">
    <w:abstractNumId w:val="1493"/>
  </w:num>
  <w:num w:numId="1531">
    <w:abstractNumId w:val="1412"/>
  </w:num>
  <w:num w:numId="1532">
    <w:abstractNumId w:val="1006"/>
  </w:num>
  <w:num w:numId="1533">
    <w:abstractNumId w:val="1339"/>
  </w:num>
  <w:num w:numId="1534">
    <w:abstractNumId w:val="636"/>
  </w:num>
  <w:num w:numId="1535">
    <w:abstractNumId w:val="1769"/>
  </w:num>
  <w:num w:numId="1536">
    <w:abstractNumId w:val="846"/>
  </w:num>
  <w:num w:numId="1537">
    <w:abstractNumId w:val="1667"/>
  </w:num>
  <w:num w:numId="1538">
    <w:abstractNumId w:val="300"/>
  </w:num>
  <w:num w:numId="1539">
    <w:abstractNumId w:val="521"/>
  </w:num>
  <w:num w:numId="1540">
    <w:abstractNumId w:val="830"/>
  </w:num>
  <w:num w:numId="1541">
    <w:abstractNumId w:val="69"/>
  </w:num>
  <w:num w:numId="1542">
    <w:abstractNumId w:val="1176"/>
  </w:num>
  <w:num w:numId="1543">
    <w:abstractNumId w:val="1204"/>
  </w:num>
  <w:num w:numId="1544">
    <w:abstractNumId w:val="767"/>
  </w:num>
  <w:num w:numId="1545">
    <w:abstractNumId w:val="16"/>
  </w:num>
  <w:num w:numId="1546">
    <w:abstractNumId w:val="1271"/>
  </w:num>
  <w:num w:numId="1547">
    <w:abstractNumId w:val="582"/>
  </w:num>
  <w:num w:numId="1548">
    <w:abstractNumId w:val="1175"/>
  </w:num>
  <w:num w:numId="1549">
    <w:abstractNumId w:val="931"/>
  </w:num>
  <w:num w:numId="1550">
    <w:abstractNumId w:val="1163"/>
  </w:num>
  <w:num w:numId="1551">
    <w:abstractNumId w:val="61"/>
  </w:num>
  <w:num w:numId="1552">
    <w:abstractNumId w:val="1016"/>
  </w:num>
  <w:num w:numId="1553">
    <w:abstractNumId w:val="1717"/>
  </w:num>
  <w:num w:numId="1554">
    <w:abstractNumId w:val="1049"/>
  </w:num>
  <w:num w:numId="1555">
    <w:abstractNumId w:val="139"/>
  </w:num>
  <w:num w:numId="1556">
    <w:abstractNumId w:val="446"/>
  </w:num>
  <w:num w:numId="1557">
    <w:abstractNumId w:val="100"/>
  </w:num>
  <w:num w:numId="1558">
    <w:abstractNumId w:val="1333"/>
  </w:num>
  <w:num w:numId="1559">
    <w:abstractNumId w:val="237"/>
  </w:num>
  <w:num w:numId="1560">
    <w:abstractNumId w:val="1087"/>
  </w:num>
  <w:num w:numId="1561">
    <w:abstractNumId w:val="678"/>
  </w:num>
  <w:num w:numId="1562">
    <w:abstractNumId w:val="325"/>
  </w:num>
  <w:num w:numId="1563">
    <w:abstractNumId w:val="62"/>
  </w:num>
  <w:num w:numId="1564">
    <w:abstractNumId w:val="1099"/>
  </w:num>
  <w:num w:numId="1565">
    <w:abstractNumId w:val="1648"/>
  </w:num>
  <w:num w:numId="1566">
    <w:abstractNumId w:val="968"/>
  </w:num>
  <w:num w:numId="1567">
    <w:abstractNumId w:val="871"/>
  </w:num>
  <w:num w:numId="1568">
    <w:abstractNumId w:val="1431"/>
  </w:num>
  <w:num w:numId="1569">
    <w:abstractNumId w:val="1316"/>
  </w:num>
  <w:num w:numId="1570">
    <w:abstractNumId w:val="927"/>
  </w:num>
  <w:num w:numId="1571">
    <w:abstractNumId w:val="805"/>
  </w:num>
  <w:num w:numId="1572">
    <w:abstractNumId w:val="1165"/>
  </w:num>
  <w:num w:numId="1573">
    <w:abstractNumId w:val="987"/>
  </w:num>
  <w:num w:numId="1574">
    <w:abstractNumId w:val="1116"/>
  </w:num>
  <w:num w:numId="1575">
    <w:abstractNumId w:val="1337"/>
  </w:num>
  <w:num w:numId="1576">
    <w:abstractNumId w:val="427"/>
  </w:num>
  <w:num w:numId="1577">
    <w:abstractNumId w:val="635"/>
  </w:num>
  <w:num w:numId="1578">
    <w:abstractNumId w:val="1636"/>
  </w:num>
  <w:num w:numId="1579">
    <w:abstractNumId w:val="1223"/>
  </w:num>
  <w:num w:numId="1580">
    <w:abstractNumId w:val="455"/>
  </w:num>
  <w:num w:numId="1581">
    <w:abstractNumId w:val="1373"/>
  </w:num>
  <w:num w:numId="1582">
    <w:abstractNumId w:val="102"/>
  </w:num>
  <w:num w:numId="1583">
    <w:abstractNumId w:val="369"/>
  </w:num>
  <w:num w:numId="1584">
    <w:abstractNumId w:val="1382"/>
  </w:num>
  <w:num w:numId="1585">
    <w:abstractNumId w:val="1759"/>
  </w:num>
  <w:num w:numId="1586">
    <w:abstractNumId w:val="1448"/>
  </w:num>
  <w:num w:numId="1587">
    <w:abstractNumId w:val="1427"/>
  </w:num>
  <w:num w:numId="1588">
    <w:abstractNumId w:val="356"/>
  </w:num>
  <w:num w:numId="1589">
    <w:abstractNumId w:val="1577"/>
  </w:num>
  <w:num w:numId="1590">
    <w:abstractNumId w:val="1386"/>
  </w:num>
  <w:num w:numId="1591">
    <w:abstractNumId w:val="1480"/>
  </w:num>
  <w:num w:numId="1592">
    <w:abstractNumId w:val="30"/>
  </w:num>
  <w:num w:numId="1593">
    <w:abstractNumId w:val="1637"/>
  </w:num>
  <w:num w:numId="1594">
    <w:abstractNumId w:val="234"/>
  </w:num>
  <w:num w:numId="1595">
    <w:abstractNumId w:val="1323"/>
  </w:num>
  <w:num w:numId="1596">
    <w:abstractNumId w:val="481"/>
  </w:num>
  <w:num w:numId="1597">
    <w:abstractNumId w:val="1352"/>
  </w:num>
  <w:num w:numId="1598">
    <w:abstractNumId w:val="1461"/>
  </w:num>
  <w:num w:numId="1599">
    <w:abstractNumId w:val="1620"/>
  </w:num>
  <w:num w:numId="1600">
    <w:abstractNumId w:val="1790"/>
  </w:num>
  <w:num w:numId="1601">
    <w:abstractNumId w:val="1570"/>
  </w:num>
  <w:num w:numId="1602">
    <w:abstractNumId w:val="543"/>
  </w:num>
  <w:num w:numId="1603">
    <w:abstractNumId w:val="653"/>
  </w:num>
  <w:num w:numId="1604">
    <w:abstractNumId w:val="647"/>
  </w:num>
  <w:num w:numId="1605">
    <w:abstractNumId w:val="1578"/>
  </w:num>
  <w:num w:numId="1606">
    <w:abstractNumId w:val="1662"/>
  </w:num>
  <w:num w:numId="1607">
    <w:abstractNumId w:val="1012"/>
  </w:num>
  <w:num w:numId="1608">
    <w:abstractNumId w:val="676"/>
  </w:num>
  <w:num w:numId="1609">
    <w:abstractNumId w:val="1057"/>
  </w:num>
  <w:num w:numId="1610">
    <w:abstractNumId w:val="1401"/>
  </w:num>
  <w:num w:numId="1611">
    <w:abstractNumId w:val="181"/>
  </w:num>
  <w:num w:numId="1612">
    <w:abstractNumId w:val="560"/>
  </w:num>
  <w:num w:numId="1613">
    <w:abstractNumId w:val="711"/>
  </w:num>
  <w:num w:numId="1614">
    <w:abstractNumId w:val="1429"/>
  </w:num>
  <w:num w:numId="1615">
    <w:abstractNumId w:val="837"/>
  </w:num>
  <w:num w:numId="1616">
    <w:abstractNumId w:val="1583"/>
  </w:num>
  <w:num w:numId="1617">
    <w:abstractNumId w:val="487"/>
  </w:num>
  <w:num w:numId="1618">
    <w:abstractNumId w:val="44"/>
  </w:num>
  <w:num w:numId="1619">
    <w:abstractNumId w:val="823"/>
  </w:num>
  <w:num w:numId="1620">
    <w:abstractNumId w:val="1287"/>
  </w:num>
  <w:num w:numId="1621">
    <w:abstractNumId w:val="55"/>
  </w:num>
  <w:num w:numId="1622">
    <w:abstractNumId w:val="1491"/>
  </w:num>
  <w:num w:numId="1623">
    <w:abstractNumId w:val="305"/>
  </w:num>
  <w:num w:numId="1624">
    <w:abstractNumId w:val="1754"/>
  </w:num>
  <w:num w:numId="1625">
    <w:abstractNumId w:val="1731"/>
  </w:num>
  <w:num w:numId="1626">
    <w:abstractNumId w:val="1362"/>
  </w:num>
  <w:num w:numId="1627">
    <w:abstractNumId w:val="1039"/>
  </w:num>
  <w:num w:numId="1628">
    <w:abstractNumId w:val="1302"/>
  </w:num>
  <w:num w:numId="1629">
    <w:abstractNumId w:val="1181"/>
  </w:num>
  <w:num w:numId="1630">
    <w:abstractNumId w:val="1649"/>
  </w:num>
  <w:num w:numId="1631">
    <w:abstractNumId w:val="467"/>
  </w:num>
  <w:num w:numId="1632">
    <w:abstractNumId w:val="652"/>
  </w:num>
  <w:num w:numId="1633">
    <w:abstractNumId w:val="525"/>
  </w:num>
  <w:num w:numId="1634">
    <w:abstractNumId w:val="1086"/>
  </w:num>
  <w:num w:numId="1635">
    <w:abstractNumId w:val="917"/>
  </w:num>
  <w:num w:numId="1636">
    <w:abstractNumId w:val="1341"/>
  </w:num>
  <w:num w:numId="1637">
    <w:abstractNumId w:val="1282"/>
  </w:num>
  <w:num w:numId="1638">
    <w:abstractNumId w:val="292"/>
  </w:num>
  <w:num w:numId="1639">
    <w:abstractNumId w:val="614"/>
  </w:num>
  <w:num w:numId="1640">
    <w:abstractNumId w:val="509"/>
  </w:num>
  <w:num w:numId="1641">
    <w:abstractNumId w:val="1795"/>
  </w:num>
  <w:num w:numId="1642">
    <w:abstractNumId w:val="1685"/>
  </w:num>
  <w:num w:numId="1643">
    <w:abstractNumId w:val="1811"/>
  </w:num>
  <w:num w:numId="1644">
    <w:abstractNumId w:val="1378"/>
  </w:num>
  <w:num w:numId="1645">
    <w:abstractNumId w:val="1628"/>
  </w:num>
  <w:num w:numId="1646">
    <w:abstractNumId w:val="1295"/>
  </w:num>
  <w:num w:numId="1647">
    <w:abstractNumId w:val="1054"/>
  </w:num>
  <w:num w:numId="1648">
    <w:abstractNumId w:val="274"/>
  </w:num>
  <w:num w:numId="1649">
    <w:abstractNumId w:val="476"/>
  </w:num>
  <w:num w:numId="1650">
    <w:abstractNumId w:val="1695"/>
  </w:num>
  <w:num w:numId="1651">
    <w:abstractNumId w:val="735"/>
  </w:num>
  <w:num w:numId="1652">
    <w:abstractNumId w:val="400"/>
  </w:num>
  <w:num w:numId="1653">
    <w:abstractNumId w:val="1597"/>
  </w:num>
  <w:num w:numId="1654">
    <w:abstractNumId w:val="1055"/>
  </w:num>
  <w:num w:numId="1655">
    <w:abstractNumId w:val="556"/>
  </w:num>
  <w:num w:numId="1656">
    <w:abstractNumId w:val="1215"/>
  </w:num>
  <w:num w:numId="1657">
    <w:abstractNumId w:val="1642"/>
  </w:num>
  <w:num w:numId="1658">
    <w:abstractNumId w:val="241"/>
  </w:num>
  <w:num w:numId="1659">
    <w:abstractNumId w:val="432"/>
  </w:num>
  <w:num w:numId="1660">
    <w:abstractNumId w:val="317"/>
  </w:num>
  <w:num w:numId="1661">
    <w:abstractNumId w:val="728"/>
  </w:num>
  <w:num w:numId="1662">
    <w:abstractNumId w:val="1485"/>
  </w:num>
  <w:num w:numId="1663">
    <w:abstractNumId w:val="101"/>
  </w:num>
  <w:num w:numId="1664">
    <w:abstractNumId w:val="173"/>
  </w:num>
  <w:num w:numId="1665">
    <w:abstractNumId w:val="1130"/>
  </w:num>
  <w:num w:numId="1666">
    <w:abstractNumId w:val="1721"/>
  </w:num>
  <w:num w:numId="1667">
    <w:abstractNumId w:val="390"/>
  </w:num>
  <w:num w:numId="1668">
    <w:abstractNumId w:val="136"/>
  </w:num>
  <w:num w:numId="1669">
    <w:abstractNumId w:val="1651"/>
  </w:num>
  <w:num w:numId="1670">
    <w:abstractNumId w:val="1276"/>
  </w:num>
  <w:num w:numId="1671">
    <w:abstractNumId w:val="1745"/>
  </w:num>
  <w:num w:numId="1672">
    <w:abstractNumId w:val="410"/>
  </w:num>
  <w:num w:numId="1673">
    <w:abstractNumId w:val="42"/>
  </w:num>
  <w:num w:numId="1674">
    <w:abstractNumId w:val="1188"/>
  </w:num>
  <w:num w:numId="1675">
    <w:abstractNumId w:val="1245"/>
  </w:num>
  <w:num w:numId="1676">
    <w:abstractNumId w:val="609"/>
  </w:num>
  <w:num w:numId="1677">
    <w:abstractNumId w:val="188"/>
  </w:num>
  <w:num w:numId="1678">
    <w:abstractNumId w:val="196"/>
  </w:num>
  <w:num w:numId="1679">
    <w:abstractNumId w:val="402"/>
  </w:num>
  <w:num w:numId="1680">
    <w:abstractNumId w:val="905"/>
  </w:num>
  <w:num w:numId="1681">
    <w:abstractNumId w:val="484"/>
  </w:num>
  <w:num w:numId="1682">
    <w:abstractNumId w:val="710"/>
  </w:num>
  <w:num w:numId="1683">
    <w:abstractNumId w:val="939"/>
  </w:num>
  <w:num w:numId="1684">
    <w:abstractNumId w:val="1457"/>
  </w:num>
  <w:num w:numId="1685">
    <w:abstractNumId w:val="1212"/>
  </w:num>
  <w:num w:numId="1686">
    <w:abstractNumId w:val="1121"/>
  </w:num>
  <w:num w:numId="1687">
    <w:abstractNumId w:val="1249"/>
  </w:num>
  <w:num w:numId="1688">
    <w:abstractNumId w:val="1729"/>
  </w:num>
  <w:num w:numId="1689">
    <w:abstractNumId w:val="1513"/>
  </w:num>
  <w:num w:numId="1690">
    <w:abstractNumId w:val="236"/>
  </w:num>
  <w:num w:numId="1691">
    <w:abstractNumId w:val="1635"/>
  </w:num>
  <w:num w:numId="1692">
    <w:abstractNumId w:val="1210"/>
  </w:num>
  <w:num w:numId="1693">
    <w:abstractNumId w:val="1240"/>
  </w:num>
  <w:num w:numId="1694">
    <w:abstractNumId w:val="461"/>
  </w:num>
  <w:num w:numId="1695">
    <w:abstractNumId w:val="1603"/>
  </w:num>
  <w:num w:numId="1696">
    <w:abstractNumId w:val="1701"/>
  </w:num>
  <w:num w:numId="1697">
    <w:abstractNumId w:val="1321"/>
  </w:num>
  <w:num w:numId="1698">
    <w:abstractNumId w:val="575"/>
  </w:num>
  <w:num w:numId="1699">
    <w:abstractNumId w:val="190"/>
  </w:num>
  <w:num w:numId="1700">
    <w:abstractNumId w:val="597"/>
  </w:num>
  <w:num w:numId="1701">
    <w:abstractNumId w:val="1816"/>
  </w:num>
  <w:num w:numId="1702">
    <w:abstractNumId w:val="756"/>
  </w:num>
  <w:num w:numId="1703">
    <w:abstractNumId w:val="1827"/>
  </w:num>
  <w:num w:numId="1704">
    <w:abstractNumId w:val="909"/>
  </w:num>
  <w:num w:numId="1705">
    <w:abstractNumId w:val="989"/>
  </w:num>
  <w:num w:numId="1706">
    <w:abstractNumId w:val="500"/>
  </w:num>
  <w:num w:numId="1707">
    <w:abstractNumId w:val="1314"/>
  </w:num>
  <w:num w:numId="1708">
    <w:abstractNumId w:val="1375"/>
  </w:num>
  <w:num w:numId="1709">
    <w:abstractNumId w:val="558"/>
  </w:num>
  <w:num w:numId="1710">
    <w:abstractNumId w:val="1495"/>
  </w:num>
  <w:num w:numId="1711">
    <w:abstractNumId w:val="457"/>
  </w:num>
  <w:num w:numId="1712">
    <w:abstractNumId w:val="848"/>
  </w:num>
  <w:num w:numId="1713">
    <w:abstractNumId w:val="422"/>
  </w:num>
  <w:num w:numId="1714">
    <w:abstractNumId w:val="1233"/>
  </w:num>
  <w:num w:numId="1715">
    <w:abstractNumId w:val="1656"/>
  </w:num>
  <w:num w:numId="1716">
    <w:abstractNumId w:val="1048"/>
  </w:num>
  <w:num w:numId="1717">
    <w:abstractNumId w:val="907"/>
  </w:num>
  <w:num w:numId="1718">
    <w:abstractNumId w:val="1145"/>
  </w:num>
  <w:num w:numId="1719">
    <w:abstractNumId w:val="780"/>
  </w:num>
  <w:num w:numId="1720">
    <w:abstractNumId w:val="392"/>
  </w:num>
  <w:num w:numId="1721">
    <w:abstractNumId w:val="1258"/>
  </w:num>
  <w:num w:numId="1722">
    <w:abstractNumId w:val="1404"/>
  </w:num>
  <w:num w:numId="1723">
    <w:abstractNumId w:val="212"/>
  </w:num>
  <w:num w:numId="1724">
    <w:abstractNumId w:val="1164"/>
  </w:num>
  <w:num w:numId="1725">
    <w:abstractNumId w:val="1807"/>
  </w:num>
  <w:num w:numId="1726">
    <w:abstractNumId w:val="649"/>
  </w:num>
  <w:num w:numId="1727">
    <w:abstractNumId w:val="1638"/>
  </w:num>
  <w:num w:numId="1728">
    <w:abstractNumId w:val="121"/>
  </w:num>
  <w:num w:numId="1729">
    <w:abstractNumId w:val="1699"/>
  </w:num>
  <w:num w:numId="1730">
    <w:abstractNumId w:val="1369"/>
  </w:num>
  <w:num w:numId="1731">
    <w:abstractNumId w:val="854"/>
  </w:num>
  <w:num w:numId="1732">
    <w:abstractNumId w:val="923"/>
  </w:num>
  <w:num w:numId="1733">
    <w:abstractNumId w:val="644"/>
  </w:num>
  <w:num w:numId="1734">
    <w:abstractNumId w:val="569"/>
  </w:num>
  <w:num w:numId="1735">
    <w:abstractNumId w:val="1002"/>
  </w:num>
  <w:num w:numId="1736">
    <w:abstractNumId w:val="1144"/>
  </w:num>
  <w:num w:numId="1737">
    <w:abstractNumId w:val="754"/>
  </w:num>
  <w:num w:numId="1738">
    <w:abstractNumId w:val="1000"/>
  </w:num>
  <w:num w:numId="1739">
    <w:abstractNumId w:val="841"/>
  </w:num>
  <w:num w:numId="1740">
    <w:abstractNumId w:val="57"/>
  </w:num>
  <w:num w:numId="1741">
    <w:abstractNumId w:val="1490"/>
  </w:num>
  <w:num w:numId="1742">
    <w:abstractNumId w:val="981"/>
  </w:num>
  <w:num w:numId="1743">
    <w:abstractNumId w:val="1418"/>
  </w:num>
  <w:num w:numId="1744">
    <w:abstractNumId w:val="724"/>
  </w:num>
  <w:num w:numId="1745">
    <w:abstractNumId w:val="1601"/>
  </w:num>
  <w:num w:numId="1746">
    <w:abstractNumId w:val="956"/>
  </w:num>
  <w:num w:numId="1747">
    <w:abstractNumId w:val="211"/>
  </w:num>
  <w:num w:numId="1748">
    <w:abstractNumId w:val="522"/>
  </w:num>
  <w:num w:numId="1749">
    <w:abstractNumId w:val="433"/>
  </w:num>
  <w:num w:numId="1750">
    <w:abstractNumId w:val="813"/>
  </w:num>
  <w:num w:numId="1751">
    <w:abstractNumId w:val="1770"/>
  </w:num>
  <w:num w:numId="1752">
    <w:abstractNumId w:val="858"/>
  </w:num>
  <w:num w:numId="1753">
    <w:abstractNumId w:val="553"/>
  </w:num>
  <w:num w:numId="1754">
    <w:abstractNumId w:val="1575"/>
  </w:num>
  <w:num w:numId="1755">
    <w:abstractNumId w:val="790"/>
  </w:num>
  <w:num w:numId="1756">
    <w:abstractNumId w:val="606"/>
  </w:num>
  <w:num w:numId="1757">
    <w:abstractNumId w:val="899"/>
  </w:num>
  <w:num w:numId="1758">
    <w:abstractNumId w:val="998"/>
  </w:num>
  <w:num w:numId="1759">
    <w:abstractNumId w:val="1618"/>
  </w:num>
  <w:num w:numId="1760">
    <w:abstractNumId w:val="1587"/>
  </w:num>
  <w:num w:numId="1761">
    <w:abstractNumId w:val="879"/>
  </w:num>
  <w:num w:numId="1762">
    <w:abstractNumId w:val="533"/>
  </w:num>
  <w:num w:numId="1763">
    <w:abstractNumId w:val="1529"/>
  </w:num>
  <w:num w:numId="1764">
    <w:abstractNumId w:val="1073"/>
  </w:num>
  <w:num w:numId="1765">
    <w:abstractNumId w:val="12"/>
  </w:num>
  <w:num w:numId="1766">
    <w:abstractNumId w:val="1244"/>
  </w:num>
  <w:num w:numId="1767">
    <w:abstractNumId w:val="563"/>
  </w:num>
  <w:num w:numId="1768">
    <w:abstractNumId w:val="1670"/>
  </w:num>
  <w:num w:numId="1769">
    <w:abstractNumId w:val="1381"/>
  </w:num>
  <w:num w:numId="1770">
    <w:abstractNumId w:val="1357"/>
  </w:num>
  <w:num w:numId="1771">
    <w:abstractNumId w:val="729"/>
  </w:num>
  <w:num w:numId="1772">
    <w:abstractNumId w:val="993"/>
  </w:num>
  <w:num w:numId="1773">
    <w:abstractNumId w:val="1228"/>
  </w:num>
  <w:num w:numId="1774">
    <w:abstractNumId w:val="384"/>
  </w:num>
  <w:num w:numId="1775">
    <w:abstractNumId w:val="615"/>
  </w:num>
  <w:num w:numId="1776">
    <w:abstractNumId w:val="969"/>
  </w:num>
  <w:num w:numId="1777">
    <w:abstractNumId w:val="203"/>
  </w:num>
  <w:num w:numId="1778">
    <w:abstractNumId w:val="1824"/>
  </w:num>
  <w:num w:numId="1779">
    <w:abstractNumId w:val="485"/>
  </w:num>
  <w:num w:numId="1780">
    <w:abstractNumId w:val="1364"/>
  </w:num>
  <w:num w:numId="1781">
    <w:abstractNumId w:val="765"/>
  </w:num>
  <w:num w:numId="1782">
    <w:abstractNumId w:val="309"/>
  </w:num>
  <w:num w:numId="1783">
    <w:abstractNumId w:val="366"/>
  </w:num>
  <w:num w:numId="1784">
    <w:abstractNumId w:val="1094"/>
  </w:num>
  <w:num w:numId="1785">
    <w:abstractNumId w:val="1082"/>
  </w:num>
  <w:num w:numId="1786">
    <w:abstractNumId w:val="622"/>
  </w:num>
  <w:num w:numId="1787">
    <w:abstractNumId w:val="1800"/>
  </w:num>
  <w:num w:numId="1788">
    <w:abstractNumId w:val="1113"/>
  </w:num>
  <w:num w:numId="1789">
    <w:abstractNumId w:val="177"/>
  </w:num>
  <w:num w:numId="1790">
    <w:abstractNumId w:val="1014"/>
  </w:num>
  <w:num w:numId="1791">
    <w:abstractNumId w:val="1398"/>
  </w:num>
  <w:num w:numId="1792">
    <w:abstractNumId w:val="1067"/>
  </w:num>
  <w:num w:numId="1793">
    <w:abstractNumId w:val="209"/>
  </w:num>
  <w:num w:numId="1794">
    <w:abstractNumId w:val="1280"/>
  </w:num>
  <w:num w:numId="1795">
    <w:abstractNumId w:val="1718"/>
  </w:num>
  <w:num w:numId="1796">
    <w:abstractNumId w:val="1607"/>
  </w:num>
  <w:num w:numId="1797">
    <w:abstractNumId w:val="1171"/>
  </w:num>
  <w:num w:numId="1798">
    <w:abstractNumId w:val="683"/>
  </w:num>
  <w:num w:numId="1799">
    <w:abstractNumId w:val="1203"/>
  </w:num>
  <w:num w:numId="1800">
    <w:abstractNumId w:val="936"/>
  </w:num>
  <w:num w:numId="1801">
    <w:abstractNumId w:val="589"/>
  </w:num>
  <w:num w:numId="1802">
    <w:abstractNumId w:val="235"/>
  </w:num>
  <w:num w:numId="1803">
    <w:abstractNumId w:val="1308"/>
  </w:num>
  <w:num w:numId="1804">
    <w:abstractNumId w:val="360"/>
  </w:num>
  <w:num w:numId="1805">
    <w:abstractNumId w:val="1486"/>
  </w:num>
  <w:num w:numId="1806">
    <w:abstractNumId w:val="1757"/>
  </w:num>
  <w:num w:numId="1807">
    <w:abstractNumId w:val="634"/>
  </w:num>
  <w:num w:numId="1808">
    <w:abstractNumId w:val="1230"/>
  </w:num>
  <w:num w:numId="1809">
    <w:abstractNumId w:val="1536"/>
  </w:num>
  <w:num w:numId="1810">
    <w:abstractNumId w:val="576"/>
  </w:num>
  <w:num w:numId="1811">
    <w:abstractNumId w:val="1411"/>
  </w:num>
  <w:num w:numId="1812">
    <w:abstractNumId w:val="68"/>
  </w:num>
  <w:num w:numId="1813">
    <w:abstractNumId w:val="174"/>
  </w:num>
  <w:num w:numId="1814">
    <w:abstractNumId w:val="912"/>
  </w:num>
  <w:num w:numId="1815">
    <w:abstractNumId w:val="567"/>
  </w:num>
  <w:num w:numId="1816">
    <w:abstractNumId w:val="741"/>
  </w:num>
  <w:num w:numId="1817">
    <w:abstractNumId w:val="875"/>
  </w:num>
  <w:num w:numId="1818">
    <w:abstractNumId w:val="1468"/>
  </w:num>
  <w:num w:numId="1819">
    <w:abstractNumId w:val="1626"/>
  </w:num>
  <w:num w:numId="1820">
    <w:abstractNumId w:val="1450"/>
  </w:num>
  <w:num w:numId="1821">
    <w:abstractNumId w:val="612"/>
  </w:num>
  <w:num w:numId="1822">
    <w:abstractNumId w:val="928"/>
  </w:num>
  <w:num w:numId="1823">
    <w:abstractNumId w:val="1371"/>
  </w:num>
  <w:num w:numId="1824">
    <w:abstractNumId w:val="416"/>
  </w:num>
  <w:num w:numId="1825">
    <w:abstractNumId w:val="1167"/>
  </w:num>
  <w:num w:numId="1826">
    <w:abstractNumId w:val="394"/>
  </w:num>
  <w:num w:numId="1827">
    <w:abstractNumId w:val="637"/>
  </w:num>
  <w:num w:numId="1828">
    <w:abstractNumId w:val="1195"/>
  </w:num>
  <w:num w:numId="1829">
    <w:abstractNumId w:val="1459"/>
  </w:num>
  <w:num w:numId="1830">
    <w:abstractNumId w:val="493"/>
  </w:num>
  <w:num w:numId="1831">
    <w:abstractNumId w:val="1132"/>
  </w:num>
  <w:num w:numId="1832">
    <w:abstractNumId w:val="260"/>
  </w:num>
  <w:num w:numId="1833">
    <w:abstractNumId w:val="319"/>
  </w:num>
  <w:num w:numId="1834">
    <w:abstractNumId w:val="1003"/>
  </w:num>
  <w:num w:numId="1835">
    <w:abstractNumId w:val="1120"/>
  </w:num>
  <w:num w:numId="1836">
    <w:abstractNumId w:val="117"/>
  </w:num>
  <w:num w:numId="1837">
    <w:abstractNumId w:val="114"/>
  </w:num>
  <w:num w:numId="1838">
    <w:abstractNumId w:val="415"/>
  </w:num>
  <w:num w:numId="1839">
    <w:abstractNumId w:val="1787"/>
  </w:num>
  <w:num w:numId="1840">
    <w:abstractNumId w:val="809"/>
  </w:num>
  <w:num w:numId="1841">
    <w:abstractNumId w:val="625"/>
  </w:num>
  <w:num w:numId="1842">
    <w:abstractNumId w:val="1639"/>
  </w:num>
  <w:num w:numId="1843">
    <w:abstractNumId w:val="348"/>
  </w:num>
  <w:num w:numId="1844">
    <w:abstractNumId w:val="797"/>
  </w:num>
  <w:num w:numId="1845">
    <w:abstractNumId w:val="1517"/>
  </w:num>
  <w:num w:numId="1846">
    <w:abstractNumId w:val="3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revisionView w:markup="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0DAC"/>
    <w:rsid w:val="00D60DA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
    <w:basedOn w:val="Normal"/>
    <w:next w:val="Normal"/>
    <w:qFormat/>
    <w:pPr>
      <w:keepNext/>
      <w:numPr>
        <w:numId w:val="33"/>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paragraph" w:styleId="Heading7">
    <w:name w:val="heading 7"/>
    <w:basedOn w:val="Normal"/>
    <w:next w:val="Normal"/>
    <w:qFormat/>
    <w:pPr>
      <w:keepNext/>
      <w:widowControl/>
      <w:tabs>
        <w:tab w:val="left" w:pos="-252"/>
        <w:tab w:val="left" w:pos="288"/>
        <w:tab w:val="left" w:pos="2358"/>
        <w:tab w:val="left" w:pos="4878"/>
        <w:tab w:val="left" w:pos="7218"/>
        <w:tab w:val="left" w:pos="9288"/>
        <w:tab w:val="left" w:pos="11784"/>
        <w:tab w:val="left" w:pos="13748"/>
      </w:tabs>
      <w:adjustRightInd/>
      <w:spacing w:line="240" w:lineRule="auto"/>
      <w:textAlignment w:val="auto"/>
      <w:outlineLvl w:val="6"/>
    </w:pPr>
    <w:rPr>
      <w:rFonts w:ascii="Tahoma" w:hAnsi="Tahoma"/>
      <w:b/>
      <w:sz w:val="20"/>
      <w:lang w:val="en-GB" w:eastAsia="en-US"/>
    </w:rPr>
  </w:style>
  <w:style w:type="paragraph" w:styleId="Heading9">
    <w:name w:val="heading 9"/>
    <w:basedOn w:val="Normal"/>
    <w:next w:val="Normal"/>
    <w:qFormat/>
    <w:pPr>
      <w:keepNext/>
      <w:adjustRightInd/>
      <w:spacing w:line="480" w:lineRule="auto"/>
      <w:textAlignment w:val="auto"/>
      <w:outlineLvl w:val="8"/>
    </w:pPr>
    <w:rPr>
      <w:b/>
      <w:i/>
      <w:kern w:val="2"/>
      <w:sz w:val="24"/>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center" w:leader="dot" w:pos="9000"/>
        <w:tab w:val="right" w:pos="9840"/>
      </w:tabs>
      <w:adjustRightInd/>
      <w:spacing w:after="120" w:line="320" w:lineRule="exact"/>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Title">
    <w:name w:val="Title"/>
    <w:basedOn w:val="Normal"/>
    <w:qFormat/>
    <w:pPr>
      <w:numPr>
        <w:numId w:val="725"/>
      </w:numPr>
      <w:adjustRightInd/>
      <w:spacing w:line="360" w:lineRule="auto"/>
      <w:jc w:val="center"/>
      <w:textAlignment w:val="auto"/>
    </w:pPr>
    <w:rPr>
      <w:rFonts w:eastAsia="STKaiti"/>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semiHidden/>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89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940"/>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customStyle="1" w:styleId="333">
    <w:name w:val="标题333"/>
    <w:basedOn w:val="Title"/>
    <w:next w:val="BodyText"/>
    <w:pPr>
      <w:numPr>
        <w:numId w:val="0"/>
      </w:numPr>
      <w:autoSpaceDE w:val="0"/>
      <w:autoSpaceDN w:val="0"/>
      <w:adjustRightInd w:val="0"/>
      <w:spacing w:before="120" w:after="120" w:line="480" w:lineRule="auto"/>
      <w:jc w:val="left"/>
      <w:outlineLvl w:val="0"/>
    </w:pPr>
    <w:rPr>
      <w:rFonts w:eastAsia="SimHei"/>
      <w:bCs/>
      <w:kern w:val="0"/>
      <w:szCs w:val="24"/>
    </w:rPr>
  </w:style>
  <w:style w:type="paragraph" w:styleId="TOC3">
    <w:name w:val="toc 3"/>
    <w:basedOn w:val="Normal"/>
    <w:next w:val="Normal"/>
    <w:autoRedefine/>
    <w:semiHidden/>
    <w:pPr>
      <w:ind w:leftChars="400" w:left="840"/>
    </w:p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paragraph" w:customStyle="1" w:styleId="BulletPoint">
    <w:name w:val="Bullet Point"/>
    <w:basedOn w:val="Normal"/>
    <w:pPr>
      <w:widowControl/>
      <w:numPr>
        <w:ilvl w:val="2"/>
        <w:numId w:val="1063"/>
      </w:numPr>
      <w:adjustRightInd/>
      <w:spacing w:before="60" w:line="259" w:lineRule="auto"/>
      <w:textAlignment w:val="auto"/>
    </w:pPr>
    <w:rPr>
      <w:rFonts w:ascii="Tahoma" w:hAnsi="Tahoma"/>
      <w:sz w:val="22"/>
      <w:lang w:val="en-GB" w:eastAsia="en-US"/>
    </w:rPr>
  </w:style>
  <w:style w:type="paragraph" w:customStyle="1" w:styleId="BankNormal">
    <w:name w:val="BankNormal"/>
    <w:basedOn w:val="Normal"/>
    <w:pPr>
      <w:widowControl/>
      <w:adjustRightInd/>
      <w:spacing w:after="240" w:line="240" w:lineRule="auto"/>
      <w:jc w:val="left"/>
      <w:textAlignment w:val="auto"/>
    </w:pPr>
    <w:rPr>
      <w:sz w:val="24"/>
      <w:lang w:val="en-GB" w:eastAsia="en-US"/>
    </w:rPr>
  </w:style>
  <w:style w:type="paragraph" w:customStyle="1" w:styleId="Su">
    <w:name w:val="Su"/>
    <w:basedOn w:val="Normal"/>
    <w:pPr>
      <w:widowControl/>
      <w:adjustRightInd/>
      <w:spacing w:line="480" w:lineRule="atLeast"/>
      <w:textAlignment w:val="auto"/>
    </w:pPr>
    <w:rPr>
      <w:b/>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tmelearn.co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eurydice.org"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TotalTime>
  <Pages>1</Pages>
  <Words>20863</Words>
  <Characters>118922</Characters>
  <Application>Microsoft Office Word</Application>
  <DocSecurity>4</DocSecurity>
  <Lines>991</Lines>
  <Paragraphs>237</Paragraphs>
  <ScaleCrop>false</ScaleCrop>
  <HeadingPairs>
    <vt:vector size="2" baseType="variant">
      <vt:variant>
        <vt:lpstr>Titre</vt:lpstr>
      </vt:variant>
      <vt:variant>
        <vt:i4>1</vt:i4>
      </vt:variant>
    </vt:vector>
  </HeadingPairs>
  <TitlesOfParts>
    <vt:vector size="1" baseType="lpstr">
      <vt:lpstr>联合国</vt:lpstr>
    </vt:vector>
  </TitlesOfParts>
  <Company>infoll</Company>
  <LinksUpToDate>false</LinksUpToDate>
  <CharactersWithSpaces>146044</CharactersWithSpaces>
  <SharedDoc>false</SharedDoc>
  <HLinks>
    <vt:vector size="18" baseType="variant">
      <vt:variant>
        <vt:i4>4718680</vt:i4>
      </vt:variant>
      <vt:variant>
        <vt:i4>3</vt:i4>
      </vt:variant>
      <vt:variant>
        <vt:i4>0</vt:i4>
      </vt:variant>
      <vt:variant>
        <vt:i4>5</vt:i4>
      </vt:variant>
      <vt:variant>
        <vt:lpwstr>http://www.eurydice.org/</vt:lpwstr>
      </vt:variant>
      <vt:variant>
        <vt:lpwstr/>
      </vt:variant>
      <vt:variant>
        <vt:i4>3080245</vt:i4>
      </vt:variant>
      <vt:variant>
        <vt:i4>0</vt:i4>
      </vt:variant>
      <vt:variant>
        <vt:i4>0</vt:i4>
      </vt:variant>
      <vt:variant>
        <vt:i4>5</vt:i4>
      </vt:variant>
      <vt:variant>
        <vt:lpwstr>http://www.letmelearn.com/</vt:lpwstr>
      </vt:variant>
      <vt:variant>
        <vt:lpwstr/>
      </vt:variant>
      <vt:variant>
        <vt:i4>8257630</vt:i4>
      </vt:variant>
      <vt:variant>
        <vt:i4>289654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csd</cp:lastModifiedBy>
  <cp:revision>2</cp:revision>
  <cp:lastPrinted>2004-10-12T14:03:00Z</cp:lastPrinted>
  <dcterms:created xsi:type="dcterms:W3CDTF">2004-10-18T12:57:00Z</dcterms:created>
  <dcterms:modified xsi:type="dcterms:W3CDTF">2004-10-18T12:57:00Z</dcterms:modified>
</cp:coreProperties>
</file>