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AD8" w:rsidRDefault="00FD2AD8" w:rsidP="00FD2AD8">
      <w:pPr>
        <w:spacing w:line="240" w:lineRule="auto"/>
        <w:jc w:val="left"/>
        <w:rPr>
          <w:szCs w:val="6"/>
        </w:rPr>
        <w:sectPr w:rsidR="00FD2AD8" w:rsidSect="00FD2AD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p>
    <w:p w:rsidR="000511A5" w:rsidRPr="005012C7"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sidRPr="005012C7">
        <w:rPr>
          <w:rtl/>
        </w:rPr>
        <w:lastRenderedPageBreak/>
        <w:t>لجنة مناهضة التعذيب</w:t>
      </w:r>
    </w:p>
    <w:p w:rsidR="000511A5" w:rsidRPr="000511A5" w:rsidRDefault="000511A5" w:rsidP="000511A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511A5" w:rsidRPr="000511A5" w:rsidRDefault="000511A5" w:rsidP="000511A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511A5" w:rsidRPr="000511A5" w:rsidRDefault="000511A5" w:rsidP="000511A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511A5" w:rsidRPr="007F375D" w:rsidRDefault="000511A5" w:rsidP="000511A5">
      <w:pPr>
        <w:framePr w:w="9792" w:h="432" w:hSpace="187" w:wrap="around" w:hAnchor="page" w:x="1196" w:yAlign="bottom"/>
        <w:spacing w:line="240" w:lineRule="auto"/>
        <w:rPr>
          <w:szCs w:val="10"/>
          <w:rtl/>
        </w:rPr>
      </w:pPr>
    </w:p>
    <w:p w:rsidR="000511A5" w:rsidRPr="007F375D" w:rsidRDefault="000511A5" w:rsidP="000511A5">
      <w:pPr>
        <w:framePr w:w="9792" w:h="432" w:hSpace="187" w:wrap="around" w:hAnchor="page" w:x="1196" w:yAlign="bottom"/>
        <w:spacing w:line="240" w:lineRule="auto"/>
        <w:rPr>
          <w:szCs w:val="6"/>
          <w:rtl/>
        </w:rPr>
      </w:pPr>
      <w:r w:rsidRPr="007F375D">
        <w:rPr>
          <w:noProof/>
          <w:w w:val="100"/>
          <w:szCs w:val="6"/>
          <w:rtl/>
          <w:lang w:eastAsia="en-US"/>
        </w:rPr>
        <mc:AlternateContent>
          <mc:Choice Requires="wps">
            <w:drawing>
              <wp:anchor distT="0" distB="0" distL="114300" distR="114300" simplePos="0" relativeHeight="251659264" behindDoc="0" locked="0" layoutInCell="1" allowOverlap="1" wp14:anchorId="4A577D2A" wp14:editId="19699631">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0511A5" w:rsidRPr="007F375D" w:rsidRDefault="000511A5" w:rsidP="000511A5">
      <w:pPr>
        <w:framePr w:w="9792" w:h="432" w:hSpace="187" w:wrap="around" w:hAnchor="page" w:x="1196" w:yAlign="bottom"/>
        <w:tabs>
          <w:tab w:val="right" w:pos="1195"/>
          <w:tab w:val="left" w:pos="1267"/>
        </w:tabs>
        <w:spacing w:after="80" w:line="300" w:lineRule="exact"/>
        <w:ind w:left="1267" w:right="1267" w:hanging="547"/>
        <w:rPr>
          <w:sz w:val="17"/>
          <w:szCs w:val="26"/>
          <w:lang w:bidi="ar-EG"/>
        </w:rPr>
      </w:pPr>
      <w:r>
        <w:rPr>
          <w:rFonts w:hint="cs"/>
          <w:sz w:val="17"/>
          <w:szCs w:val="26"/>
          <w:rtl/>
        </w:rPr>
        <w:tab/>
        <w:t>*</w:t>
      </w:r>
      <w:r>
        <w:rPr>
          <w:sz w:val="17"/>
          <w:szCs w:val="26"/>
          <w:rtl/>
        </w:rPr>
        <w:tab/>
      </w:r>
      <w:r w:rsidRPr="000511A5">
        <w:rPr>
          <w:sz w:val="17"/>
          <w:szCs w:val="26"/>
          <w:rtl/>
          <w:lang w:bidi="ar-EG"/>
        </w:rPr>
        <w:t xml:space="preserve">اعتمدته اللجنة في دورتها السادسة والخمسين (9 تشرين الثاني/نوفمبر </w:t>
      </w:r>
      <w:r>
        <w:rPr>
          <w:rFonts w:hint="cs"/>
          <w:sz w:val="17"/>
          <w:szCs w:val="26"/>
          <w:rtl/>
          <w:lang w:bidi="ar-EG"/>
        </w:rPr>
        <w:t>-</w:t>
      </w:r>
      <w:r w:rsidRPr="000511A5">
        <w:rPr>
          <w:sz w:val="17"/>
          <w:szCs w:val="26"/>
          <w:rtl/>
          <w:lang w:bidi="ar-EG"/>
        </w:rPr>
        <w:t xml:space="preserve"> 9 كانون الأول/ديسمبر 2015).</w:t>
      </w:r>
      <w:r>
        <w:rPr>
          <w:rFonts w:hint="cs"/>
          <w:sz w:val="17"/>
          <w:szCs w:val="26"/>
          <w:rtl/>
          <w:lang w:bidi="ar-EG"/>
        </w:rPr>
        <w:t xml:space="preserve"> </w:t>
      </w:r>
    </w:p>
    <w:p w:rsidR="000511A5" w:rsidRPr="005012C7" w:rsidRDefault="000511A5" w:rsidP="000511A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ab/>
      </w:r>
      <w:r w:rsidRPr="005012C7">
        <w:rPr>
          <w:rtl/>
        </w:rPr>
        <w:t xml:space="preserve">تقرير متابعة بشأن القرارات المتعلقة بالبلاغات المقدمة </w:t>
      </w:r>
      <w:r>
        <w:rPr>
          <w:rFonts w:hint="cs"/>
          <w:rtl/>
        </w:rPr>
        <w:t xml:space="preserve">في إطار </w:t>
      </w:r>
      <w:r w:rsidR="002E4824">
        <w:rPr>
          <w:rFonts w:hint="cs"/>
          <w:rtl/>
        </w:rPr>
        <w:t xml:space="preserve">           </w:t>
      </w:r>
      <w:r w:rsidRPr="005012C7">
        <w:rPr>
          <w:rtl/>
        </w:rPr>
        <w:t xml:space="preserve">المادة 22 من </w:t>
      </w:r>
      <w:r>
        <w:rPr>
          <w:rFonts w:hint="cs"/>
          <w:rtl/>
        </w:rPr>
        <w:t>ال</w:t>
      </w:r>
      <w:r>
        <w:rPr>
          <w:rtl/>
        </w:rPr>
        <w:t>اتفاقية</w:t>
      </w:r>
      <w:r w:rsidR="00FB42C5" w:rsidRPr="00FB42C5">
        <w:rPr>
          <w:rFonts w:hint="cs"/>
          <w:b w:val="0"/>
          <w:bCs w:val="0"/>
          <w:sz w:val="30"/>
          <w:szCs w:val="30"/>
          <w:rtl/>
        </w:rPr>
        <w:t>*</w:t>
      </w:r>
    </w:p>
    <w:p w:rsidR="000511A5" w:rsidRP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Pr="005012C7">
        <w:rPr>
          <w:rtl/>
        </w:rPr>
        <w:t xml:space="preserve">مقدمة </w:t>
      </w:r>
    </w:p>
    <w:p w:rsidR="000511A5" w:rsidRPr="000511A5" w:rsidRDefault="000511A5" w:rsidP="000511A5">
      <w:pPr>
        <w:pStyle w:val="SingleTxt"/>
        <w:spacing w:after="0" w:line="120" w:lineRule="exact"/>
        <w:rPr>
          <w:sz w:val="10"/>
          <w:rtl/>
        </w:rPr>
      </w:pPr>
    </w:p>
    <w:p w:rsidR="000511A5" w:rsidRPr="005012C7" w:rsidRDefault="000511A5" w:rsidP="000511A5">
      <w:pPr>
        <w:pStyle w:val="SingleTxt"/>
        <w:rPr>
          <w:rtl/>
        </w:rPr>
      </w:pPr>
      <w:r>
        <w:rPr>
          <w:rtl/>
        </w:rPr>
        <w:t>1-</w:t>
      </w:r>
      <w:r>
        <w:rPr>
          <w:rFonts w:hint="cs"/>
          <w:rtl/>
        </w:rPr>
        <w:tab/>
      </w:r>
      <w:r>
        <w:rPr>
          <w:rtl/>
        </w:rPr>
        <w:t>يتضمن هذا التقرير تجميعا</w:t>
      </w:r>
      <w:r w:rsidR="0070619B">
        <w:rPr>
          <w:rFonts w:hint="cs"/>
          <w:rtl/>
        </w:rPr>
        <w:t>ً</w:t>
      </w:r>
      <w:r w:rsidRPr="005012C7">
        <w:rPr>
          <w:rtl/>
        </w:rPr>
        <w:t xml:space="preserve"> للمعلومات الواردة من الدول الأطراف وأصحاب الشكاوى منذ الدورة الرابعة والخمسين للجنة مناهضة التعذيب، المعقودة في الفترة</w:t>
      </w:r>
      <w:r>
        <w:rPr>
          <w:rFonts w:hint="cs"/>
          <w:rtl/>
        </w:rPr>
        <w:t xml:space="preserve"> من</w:t>
      </w:r>
      <w:r w:rsidRPr="005012C7">
        <w:rPr>
          <w:rtl/>
        </w:rPr>
        <w:t xml:space="preserve"> 20 </w:t>
      </w:r>
      <w:r>
        <w:rPr>
          <w:rtl/>
        </w:rPr>
        <w:t>نيسان/أبريل إلى</w:t>
      </w:r>
      <w:r>
        <w:rPr>
          <w:rFonts w:hint="cs"/>
          <w:rtl/>
        </w:rPr>
        <w:t> </w:t>
      </w:r>
      <w:r w:rsidRPr="005012C7">
        <w:rPr>
          <w:rtl/>
        </w:rPr>
        <w:t>15 أيار/مايو 2015.</w:t>
      </w:r>
    </w:p>
    <w:p w:rsidR="000511A5" w:rsidRP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511A5" w:rsidRP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12C7">
        <w:rPr>
          <w:rtl/>
        </w:rPr>
        <w:t>ألف-</w:t>
      </w:r>
      <w:r>
        <w:rPr>
          <w:rFonts w:hint="cs"/>
          <w:rtl/>
        </w:rPr>
        <w:tab/>
      </w:r>
      <w:r w:rsidRPr="005012C7">
        <w:rPr>
          <w:rtl/>
        </w:rPr>
        <w:t>البلاغ رقم 15/1994</w:t>
      </w:r>
    </w:p>
    <w:p w:rsidR="000511A5" w:rsidRPr="000511A5" w:rsidRDefault="000511A5" w:rsidP="000511A5">
      <w:pPr>
        <w:pStyle w:val="SingleTxt"/>
        <w:spacing w:after="0" w:line="120" w:lineRule="exact"/>
        <w:rPr>
          <w:sz w:val="10"/>
          <w:rtl/>
        </w:rPr>
      </w:pPr>
    </w:p>
    <w:tbl>
      <w:tblPr>
        <w:tblStyle w:val="TableGrid"/>
        <w:bidiVisual/>
        <w:tblW w:w="7513" w:type="dxa"/>
        <w:tblInd w:w="1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985"/>
        <w:gridCol w:w="5528"/>
      </w:tblGrid>
      <w:tr w:rsidR="000511A5" w:rsidRPr="005012C7" w:rsidTr="000511A5">
        <w:tc>
          <w:tcPr>
            <w:tcW w:w="7513" w:type="dxa"/>
            <w:gridSpan w:val="2"/>
            <w:tcBorders>
              <w:top w:val="single" w:sz="6" w:space="0" w:color="auto"/>
              <w:bottom w:val="single" w:sz="12" w:space="0" w:color="auto"/>
            </w:tcBorders>
            <w:shd w:val="clear" w:color="auto" w:fill="auto"/>
            <w:vAlign w:val="bottom"/>
          </w:tcPr>
          <w:p w:rsidR="000511A5" w:rsidRPr="000511A5" w:rsidRDefault="000511A5" w:rsidP="000511A5">
            <w:pPr>
              <w:keepNext/>
              <w:suppressAutoHyphens w:val="0"/>
              <w:spacing w:before="40" w:after="120" w:line="320" w:lineRule="exact"/>
              <w:ind w:left="57" w:right="113"/>
              <w:rPr>
                <w:rFonts w:ascii="Traditional Arabic" w:hAnsi="Traditional Arabic" w:cs="Traditional Arabic"/>
                <w:i/>
                <w:iCs/>
                <w:sz w:val="30"/>
              </w:rPr>
            </w:pPr>
            <w:r w:rsidRPr="000511A5">
              <w:rPr>
                <w:rFonts w:ascii="Traditional Arabic" w:hAnsi="Traditional Arabic" w:cs="Traditional Arabic"/>
                <w:i/>
                <w:iCs/>
                <w:sz w:val="30"/>
                <w:rtl/>
              </w:rPr>
              <w:t>خان ضد كندا</w:t>
            </w:r>
          </w:p>
        </w:tc>
      </w:tr>
      <w:tr w:rsidR="000511A5" w:rsidRPr="005012C7" w:rsidTr="000511A5">
        <w:tc>
          <w:tcPr>
            <w:tcW w:w="1985" w:type="dxa"/>
            <w:tcBorders>
              <w:top w:val="single" w:sz="12" w:space="0" w:color="auto"/>
            </w:tcBorders>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528" w:type="dxa"/>
            <w:tcBorders>
              <w:top w:val="single" w:sz="12" w:space="0" w:color="auto"/>
            </w:tcBorders>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15 تشرين الثاني/نوفمبر 1994</w:t>
            </w:r>
          </w:p>
        </w:tc>
      </w:tr>
      <w:tr w:rsidR="000511A5" w:rsidRPr="005012C7" w:rsidTr="000511A5">
        <w:tc>
          <w:tcPr>
            <w:tcW w:w="1985" w:type="dxa"/>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528" w:type="dxa"/>
            <w:shd w:val="clear" w:color="auto" w:fill="auto"/>
          </w:tcPr>
          <w:p w:rsidR="000511A5" w:rsidRPr="005012C7" w:rsidRDefault="000511A5" w:rsidP="000511A5">
            <w:pPr>
              <w:pStyle w:val="SingleTxtG"/>
              <w:suppressAutoHyphens w:val="0"/>
              <w:bidi/>
              <w:spacing w:before="40" w:line="320" w:lineRule="exact"/>
              <w:ind w:left="57" w:right="113"/>
              <w:jc w:val="left"/>
              <w:rPr>
                <w:rFonts w:ascii="Traditional Arabic" w:hAnsi="Traditional Arabic" w:cs="Traditional Arabic"/>
                <w:sz w:val="30"/>
                <w:szCs w:val="30"/>
              </w:rPr>
            </w:pPr>
            <w:r w:rsidRPr="005012C7">
              <w:rPr>
                <w:rFonts w:ascii="Traditional Arabic" w:hAnsi="Traditional Arabic" w:cs="Traditional Arabic"/>
                <w:sz w:val="30"/>
                <w:szCs w:val="30"/>
                <w:rtl/>
              </w:rPr>
              <w:t>المادة 3 (الترحيل إلى باكستان)</w:t>
            </w:r>
          </w:p>
        </w:tc>
      </w:tr>
      <w:tr w:rsidR="000511A5" w:rsidRPr="005012C7" w:rsidTr="000511A5">
        <w:tc>
          <w:tcPr>
            <w:tcW w:w="1985" w:type="dxa"/>
            <w:tcBorders>
              <w:bottom w:val="single" w:sz="12" w:space="0" w:color="auto"/>
            </w:tcBorders>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528" w:type="dxa"/>
            <w:tcBorders>
              <w:bottom w:val="single" w:sz="12" w:space="0" w:color="auto"/>
            </w:tcBorders>
            <w:shd w:val="clear" w:color="auto" w:fill="auto"/>
          </w:tcPr>
          <w:p w:rsidR="000511A5" w:rsidRPr="005012C7" w:rsidRDefault="000511A5" w:rsidP="000511A5">
            <w:pPr>
              <w:pStyle w:val="SingleTxtG"/>
              <w:suppressAutoHyphens w:val="0"/>
              <w:bidi/>
              <w:spacing w:before="40" w:line="320" w:lineRule="exact"/>
              <w:ind w:left="57" w:right="0"/>
              <w:jc w:val="left"/>
              <w:rPr>
                <w:rFonts w:ascii="Traditional Arabic" w:hAnsi="Traditional Arabic" w:cs="Traditional Arabic"/>
                <w:sz w:val="30"/>
                <w:szCs w:val="30"/>
              </w:rPr>
            </w:pPr>
            <w:r>
              <w:rPr>
                <w:rFonts w:ascii="Traditional Arabic" w:hAnsi="Traditional Arabic" w:cs="Traditional Arabic" w:hint="cs"/>
                <w:sz w:val="30"/>
                <w:szCs w:val="30"/>
                <w:rtl/>
              </w:rPr>
              <w:t xml:space="preserve">يقع </w:t>
            </w:r>
            <w:r w:rsidRPr="005012C7">
              <w:rPr>
                <w:rFonts w:ascii="Traditional Arabic" w:hAnsi="Traditional Arabic" w:cs="Traditional Arabic"/>
                <w:sz w:val="30"/>
                <w:szCs w:val="30"/>
                <w:rtl/>
              </w:rPr>
              <w:t>على الدولة الطرف التزام بالامتناع عن إعادة طاهر حسين خان قسرا</w:t>
            </w:r>
            <w:r w:rsidR="0070619B">
              <w:rPr>
                <w:rFonts w:ascii="Traditional Arabic" w:hAnsi="Traditional Arabic" w:cs="Traditional Arabic" w:hint="cs"/>
                <w:sz w:val="30"/>
                <w:szCs w:val="30"/>
                <w:rtl/>
              </w:rPr>
              <w:t>ً</w:t>
            </w:r>
            <w:r w:rsidRPr="005012C7">
              <w:rPr>
                <w:rFonts w:ascii="Traditional Arabic" w:hAnsi="Traditional Arabic" w:cs="Traditional Arabic"/>
                <w:sz w:val="30"/>
                <w:szCs w:val="30"/>
                <w:rtl/>
              </w:rPr>
              <w:t xml:space="preserve"> إلى باكستان</w:t>
            </w:r>
          </w:p>
        </w:tc>
      </w:tr>
    </w:tbl>
    <w:p w:rsidR="000511A5" w:rsidRPr="000511A5" w:rsidRDefault="000511A5" w:rsidP="000511A5">
      <w:pPr>
        <w:pStyle w:val="SingleTxt"/>
        <w:spacing w:after="0" w:line="120" w:lineRule="exact"/>
        <w:rPr>
          <w:sz w:val="10"/>
          <w:rtl/>
          <w:lang w:val="en-CA"/>
        </w:rPr>
      </w:pPr>
    </w:p>
    <w:p w:rsidR="000511A5" w:rsidRPr="000511A5" w:rsidRDefault="000511A5" w:rsidP="000511A5">
      <w:pPr>
        <w:pStyle w:val="SingleTxt"/>
        <w:spacing w:after="0" w:line="120" w:lineRule="exact"/>
        <w:rPr>
          <w:sz w:val="10"/>
          <w:rtl/>
          <w:lang w:val="en-CA"/>
        </w:rPr>
      </w:pPr>
    </w:p>
    <w:p w:rsidR="000511A5" w:rsidRPr="000511A5" w:rsidRDefault="000511A5" w:rsidP="000511A5">
      <w:pPr>
        <w:pStyle w:val="SingleTxt"/>
        <w:spacing w:after="0" w:line="120" w:lineRule="exact"/>
        <w:rPr>
          <w:sz w:val="10"/>
          <w:rtl/>
          <w:lang w:val="en-CA"/>
        </w:rPr>
      </w:pPr>
    </w:p>
    <w:p w:rsidR="000511A5" w:rsidRPr="005012C7" w:rsidRDefault="000511A5" w:rsidP="000511A5">
      <w:pPr>
        <w:pStyle w:val="SingleTxt"/>
        <w:rPr>
          <w:rtl/>
          <w:lang w:val="en-CA" w:bidi="ar-EG"/>
        </w:rPr>
      </w:pPr>
      <w:r>
        <w:rPr>
          <w:rtl/>
          <w:lang w:val="en-CA"/>
        </w:rPr>
        <w:t>2-</w:t>
      </w:r>
      <w:r>
        <w:rPr>
          <w:rFonts w:hint="cs"/>
          <w:rtl/>
          <w:lang w:val="en-CA"/>
        </w:rPr>
        <w:tab/>
      </w:r>
      <w:r w:rsidRPr="005012C7">
        <w:rPr>
          <w:rtl/>
          <w:lang w:val="en-CA"/>
        </w:rPr>
        <w:t xml:space="preserve">في 27 آذار/مارس 2015، </w:t>
      </w:r>
      <w:r>
        <w:rPr>
          <w:rFonts w:hint="cs"/>
          <w:rtl/>
          <w:lang w:val="en-CA"/>
        </w:rPr>
        <w:t xml:space="preserve">أفادت </w:t>
      </w:r>
      <w:r w:rsidRPr="005012C7">
        <w:rPr>
          <w:rtl/>
          <w:lang w:val="en-CA"/>
        </w:rPr>
        <w:t xml:space="preserve">الدولة الطرف </w:t>
      </w:r>
      <w:r>
        <w:rPr>
          <w:rFonts w:hint="cs"/>
          <w:rtl/>
          <w:lang w:val="en-CA"/>
        </w:rPr>
        <w:t>ب</w:t>
      </w:r>
      <w:r w:rsidRPr="005012C7">
        <w:rPr>
          <w:rtl/>
          <w:lang w:val="en-CA"/>
        </w:rPr>
        <w:t>أنها كررت في ردها على آراء اللجنة المؤرخة 3 آذار/مارس 1995 الإعراب عن موقفها بأن صاحب الشكوى لم يثبت أنه سيواجه خطرا</w:t>
      </w:r>
      <w:r w:rsidR="0070619B">
        <w:rPr>
          <w:rFonts w:hint="cs"/>
          <w:rtl/>
          <w:lang w:val="en-CA"/>
        </w:rPr>
        <w:t>ً</w:t>
      </w:r>
      <w:r w:rsidRPr="005012C7">
        <w:rPr>
          <w:rtl/>
          <w:lang w:val="en-CA"/>
        </w:rPr>
        <w:t xml:space="preserve"> حقيقيا</w:t>
      </w:r>
      <w:r w:rsidR="0070619B">
        <w:rPr>
          <w:rFonts w:hint="cs"/>
          <w:rtl/>
          <w:lang w:val="en-CA"/>
        </w:rPr>
        <w:t>ً</w:t>
      </w:r>
      <w:r w:rsidRPr="005012C7">
        <w:rPr>
          <w:rtl/>
          <w:lang w:val="en-CA"/>
        </w:rPr>
        <w:t xml:space="preserve"> ب</w:t>
      </w:r>
      <w:r>
        <w:rPr>
          <w:rFonts w:hint="cs"/>
          <w:rtl/>
          <w:lang w:val="en-CA"/>
        </w:rPr>
        <w:t>التعرض ل</w:t>
      </w:r>
      <w:r w:rsidRPr="005012C7">
        <w:rPr>
          <w:rtl/>
          <w:lang w:val="en-CA"/>
        </w:rPr>
        <w:t>لتعذيب في حالة إبعاده إلى باكستان. وفضلا</w:t>
      </w:r>
      <w:r w:rsidR="0070619B">
        <w:rPr>
          <w:rFonts w:hint="cs"/>
          <w:rtl/>
          <w:lang w:val="en-CA"/>
        </w:rPr>
        <w:t>ً</w:t>
      </w:r>
      <w:r w:rsidRPr="005012C7">
        <w:rPr>
          <w:rtl/>
          <w:lang w:val="en-CA"/>
        </w:rPr>
        <w:t xml:space="preserve"> عن ذلك، أعربت الدولة الطرف عن قلقها البالغ بشأن آراء اللجنة، وطلبت رسميا</w:t>
      </w:r>
      <w:r w:rsidR="0070619B">
        <w:rPr>
          <w:rFonts w:hint="cs"/>
          <w:rtl/>
          <w:lang w:val="en-CA"/>
        </w:rPr>
        <w:t>ً</w:t>
      </w:r>
      <w:r w:rsidRPr="005012C7">
        <w:rPr>
          <w:rtl/>
          <w:lang w:val="en-CA"/>
        </w:rPr>
        <w:t xml:space="preserve"> من اللجنة إعادة النظر فيها. وفي 27 تشرين الثاني/نوفمبر 2008، وفي طلبات سابقة، طلب المقرر الخاص المعني بمتابعة الآراء معلومات عن التدابير المتخذة لتنفيذ آراء اللجنة. وعلى الرغم من شواغلها المستمرة بشأن آراء اللجنة، </w:t>
      </w:r>
      <w:r w:rsidRPr="005012C7">
        <w:rPr>
          <w:rtl/>
          <w:lang w:val="en-CA"/>
        </w:rPr>
        <w:lastRenderedPageBreak/>
        <w:t>ذكرت الدولة الطرف أنها ترغب في تقديم معلومات عن صاحب الشكوى ووضعه المتعلق بالهجرة. وبالإضافة إلى ذلك، ط</w:t>
      </w:r>
      <w:bookmarkStart w:id="0" w:name="_GoBack"/>
      <w:bookmarkEnd w:id="0"/>
      <w:r w:rsidRPr="005012C7">
        <w:rPr>
          <w:rtl/>
          <w:lang w:val="en-CA"/>
        </w:rPr>
        <w:t xml:space="preserve">لبت </w:t>
      </w:r>
      <w:r>
        <w:rPr>
          <w:rFonts w:hint="cs"/>
          <w:rtl/>
          <w:lang w:val="en-CA"/>
        </w:rPr>
        <w:t xml:space="preserve">حذف </w:t>
      </w:r>
      <w:r w:rsidRPr="005012C7">
        <w:rPr>
          <w:rtl/>
          <w:lang w:val="en-CA"/>
        </w:rPr>
        <w:t xml:space="preserve">البلاغ من إجراء اللجنة </w:t>
      </w:r>
      <w:r>
        <w:rPr>
          <w:rtl/>
          <w:lang w:val="en-CA" w:bidi="ar-EG"/>
        </w:rPr>
        <w:t>المتعلق بمتابعة البلاغات.</w:t>
      </w:r>
      <w:r w:rsidR="00A70509">
        <w:rPr>
          <w:rFonts w:hint="cs"/>
          <w:rtl/>
          <w:lang w:val="en-CA" w:bidi="ar-EG"/>
        </w:rPr>
        <w:t xml:space="preserve"> </w:t>
      </w:r>
    </w:p>
    <w:p w:rsidR="000511A5" w:rsidRPr="005012C7" w:rsidRDefault="000511A5" w:rsidP="000C39FE">
      <w:pPr>
        <w:pStyle w:val="SingleTxt"/>
        <w:spacing w:line="380" w:lineRule="exact"/>
        <w:rPr>
          <w:rtl/>
          <w:lang w:val="en-CA" w:bidi="ar-EG"/>
        </w:rPr>
      </w:pPr>
      <w:r w:rsidRPr="005012C7">
        <w:rPr>
          <w:rtl/>
          <w:lang w:val="en-CA" w:bidi="ar-EG"/>
        </w:rPr>
        <w:t>3-</w:t>
      </w:r>
      <w:r>
        <w:rPr>
          <w:rFonts w:hint="cs"/>
          <w:rtl/>
          <w:lang w:val="en-CA" w:bidi="ar-EG"/>
        </w:rPr>
        <w:tab/>
      </w:r>
      <w:r w:rsidRPr="005012C7">
        <w:rPr>
          <w:rtl/>
          <w:lang w:val="en-CA" w:bidi="ar-EG"/>
        </w:rPr>
        <w:t>منذ اعتماد آراء اللجنة، تم تعليق أمر إبعاد صاحب الشكوى الصادر في 23 أيلول/</w:t>
      </w:r>
      <w:r>
        <w:rPr>
          <w:rFonts w:hint="cs"/>
          <w:rtl/>
          <w:lang w:val="en-CA" w:bidi="ar-EG"/>
        </w:rPr>
        <w:t xml:space="preserve"> </w:t>
      </w:r>
      <w:r w:rsidRPr="005012C7">
        <w:rPr>
          <w:rtl/>
          <w:lang w:val="en-CA" w:bidi="ar-EG"/>
        </w:rPr>
        <w:t>سبتمبر 1992، عملا</w:t>
      </w:r>
      <w:r w:rsidR="00CE6E53">
        <w:rPr>
          <w:rFonts w:hint="cs"/>
          <w:rtl/>
          <w:lang w:val="en-CA"/>
        </w:rPr>
        <w:t>ً</w:t>
      </w:r>
      <w:r w:rsidRPr="005012C7">
        <w:rPr>
          <w:rtl/>
          <w:lang w:val="en-CA" w:bidi="ar-EG"/>
        </w:rPr>
        <w:t xml:space="preserve"> بقانون الهجرة وحماية اللاجئين. وفي 24 نيسان/أبريل 2014، مُنح صاحب الشكوى تصريحا بالإقامة المؤقتة </w:t>
      </w:r>
      <w:r w:rsidR="00CE6E53">
        <w:rPr>
          <w:rtl/>
          <w:lang w:val="en-CA" w:bidi="ar-EG"/>
        </w:rPr>
        <w:t>لمدة ثلاث سنوات بموجب المادة 24</w:t>
      </w:r>
      <w:r w:rsidRPr="005012C7">
        <w:rPr>
          <w:rtl/>
          <w:lang w:val="en-CA" w:bidi="ar-EG"/>
        </w:rPr>
        <w:t>(1) من القانون المذكور، مما يتيح له البقاء في البلد حتى 22 نيسان/أبريل 2017. ويمكن إصدار تصريح إقامة مؤقتة لشخص معرض لأمر إبعاد، ضمن أمور أخرى، عندما توجد أسباب اضطرارية للسماح للشخص بدخول كندا أو البقاء فيها. وجرت مراعاة العوامل التالية في إصدار التصريح: إقامته الطويلة في كندا، منذ عام 1990؛ وتعليق سجله الجنائي وعدم وجود أية إدانات جنائية أخرى منذ عام 1994؛ وكون دخوله إلى كندا لم يعد مرفوضا</w:t>
      </w:r>
      <w:r w:rsidR="00CE6E53">
        <w:rPr>
          <w:rFonts w:hint="cs"/>
          <w:rtl/>
          <w:lang w:val="en-CA" w:bidi="ar-EG"/>
        </w:rPr>
        <w:t>ً</w:t>
      </w:r>
      <w:r w:rsidRPr="005012C7">
        <w:rPr>
          <w:rtl/>
          <w:lang w:val="en-CA" w:bidi="ar-EG"/>
        </w:rPr>
        <w:t xml:space="preserve"> جنائيا</w:t>
      </w:r>
      <w:r w:rsidR="00CE6E53">
        <w:rPr>
          <w:rFonts w:hint="cs"/>
          <w:rtl/>
          <w:lang w:val="en-CA" w:bidi="ar-EG"/>
        </w:rPr>
        <w:t>ً</w:t>
      </w:r>
      <w:r>
        <w:rPr>
          <w:rFonts w:hint="cs"/>
          <w:rtl/>
          <w:lang w:val="en-CA" w:bidi="ar-EG"/>
        </w:rPr>
        <w:t>؛</w:t>
      </w:r>
      <w:r>
        <w:rPr>
          <w:rtl/>
          <w:lang w:val="en-CA" w:bidi="ar-EG"/>
        </w:rPr>
        <w:t xml:space="preserve"> وكونه، منذ وصوله إلى كندا عام</w:t>
      </w:r>
      <w:r>
        <w:rPr>
          <w:rFonts w:hint="cs"/>
          <w:rtl/>
          <w:lang w:val="en-CA" w:bidi="ar-EG"/>
        </w:rPr>
        <w:t> </w:t>
      </w:r>
      <w:r w:rsidRPr="005012C7">
        <w:rPr>
          <w:rtl/>
          <w:lang w:val="en-CA" w:bidi="ar-EG"/>
        </w:rPr>
        <w:t>1990، قد تلقى مساعدات اجتماعية وحصل على 16 تصريحا</w:t>
      </w:r>
      <w:r w:rsidR="00CE6E53">
        <w:rPr>
          <w:rFonts w:hint="cs"/>
          <w:rtl/>
          <w:lang w:val="en-CA" w:bidi="ar-EG"/>
        </w:rPr>
        <w:t>ً</w:t>
      </w:r>
      <w:r w:rsidRPr="005012C7">
        <w:rPr>
          <w:rtl/>
          <w:lang w:val="en-CA" w:bidi="ar-EG"/>
        </w:rPr>
        <w:t xml:space="preserve"> بالعمل مما مكنه من العمل مؤقتا في كندا. وبما أن صاحب الشكوى يحمل تصريحا</w:t>
      </w:r>
      <w:r w:rsidR="00CE6E53">
        <w:rPr>
          <w:rFonts w:hint="cs"/>
          <w:rtl/>
          <w:lang w:val="en-CA" w:bidi="ar-EG"/>
        </w:rPr>
        <w:t>ً</w:t>
      </w:r>
      <w:r w:rsidRPr="005012C7">
        <w:rPr>
          <w:rtl/>
          <w:lang w:val="en-CA" w:bidi="ar-EG"/>
        </w:rPr>
        <w:t xml:space="preserve"> بالإقامة المؤقتة، فإن قرار إبعاده لن يتم إنفاذه خلال فترة صلاحية التصريح وهي ثلاث سنوات، إلا في حالة عدم امتثاله لأحكام قانون الهجرة وحماية اللاجئين أو لوائحه التنظيمية. وقد أُبلغ بإجراء </w:t>
      </w:r>
      <w:r>
        <w:rPr>
          <w:rFonts w:hint="cs"/>
          <w:rtl/>
          <w:lang w:val="en-CA" w:bidi="ar-EG"/>
        </w:rPr>
        <w:t>طلب ا</w:t>
      </w:r>
      <w:r w:rsidRPr="005012C7">
        <w:rPr>
          <w:rtl/>
          <w:lang w:val="en-CA" w:bidi="ar-EG"/>
        </w:rPr>
        <w:t>لحصول على الإقامة الدائمة، حيث إن بإمكانه تقديم</w:t>
      </w:r>
      <w:r>
        <w:rPr>
          <w:rFonts w:hint="cs"/>
          <w:rtl/>
          <w:lang w:val="en-CA" w:bidi="ar-EG"/>
        </w:rPr>
        <w:t xml:space="preserve"> الطلب</w:t>
      </w:r>
      <w:r w:rsidRPr="005012C7">
        <w:rPr>
          <w:rtl/>
          <w:lang w:val="en-CA" w:bidi="ar-EG"/>
        </w:rPr>
        <w:t xml:space="preserve">، شريطة ألا يصبح مرفوضا لأي سبب بخلاف الأسباب التي صدر </w:t>
      </w:r>
      <w:r>
        <w:rPr>
          <w:rFonts w:hint="cs"/>
          <w:rtl/>
          <w:lang w:val="en-CA" w:bidi="ar-EG"/>
        </w:rPr>
        <w:t xml:space="preserve">في سياقها </w:t>
      </w:r>
      <w:r w:rsidRPr="005012C7">
        <w:rPr>
          <w:rtl/>
          <w:lang w:val="en-CA" w:bidi="ar-EG"/>
        </w:rPr>
        <w:t xml:space="preserve">التصريح الأصلي، وأن يقيم بصفة دائمة في كندا خلال فترة صلاحية تصريح الإقامة المؤقتة. وأشارت الدولة الطرف إلى أنه في حالة </w:t>
      </w:r>
      <w:r>
        <w:rPr>
          <w:rFonts w:hint="cs"/>
          <w:rtl/>
          <w:lang w:val="en-CA" w:bidi="ar-EG"/>
        </w:rPr>
        <w:t xml:space="preserve">الموافقة على </w:t>
      </w:r>
      <w:r w:rsidRPr="005012C7">
        <w:rPr>
          <w:rtl/>
          <w:lang w:val="en-CA" w:bidi="ar-EG"/>
        </w:rPr>
        <w:t>طلبه للإقامة الدائمة، فسيخض</w:t>
      </w:r>
      <w:r>
        <w:rPr>
          <w:rFonts w:hint="cs"/>
          <w:rtl/>
          <w:lang w:val="en-CA" w:bidi="ar-EG"/>
        </w:rPr>
        <w:t>ع</w:t>
      </w:r>
      <w:r w:rsidRPr="005012C7">
        <w:rPr>
          <w:rtl/>
          <w:lang w:val="en-CA" w:bidi="ar-EG"/>
        </w:rPr>
        <w:t xml:space="preserve"> للإجراءات اللازمة للتحقق من المعلومات الأساسية عنه (أي الجنائية والأمنية والطبية والخاصة بجواز السفر وترتيبات الرعاية والدعم) قبل منحه وضع الإقامة الدائمة رسميا</w:t>
      </w:r>
      <w:r w:rsidR="00CE6E53">
        <w:rPr>
          <w:rFonts w:hint="cs"/>
          <w:rtl/>
          <w:lang w:val="en-CA" w:bidi="ar-EG"/>
        </w:rPr>
        <w:t>ً</w:t>
      </w:r>
      <w:r w:rsidRPr="005012C7">
        <w:rPr>
          <w:rtl/>
          <w:lang w:val="en-CA" w:bidi="ar-EG"/>
        </w:rPr>
        <w:t>. وسيستمر تعليق إبعاده ريثما تنتهي أعمال التحقق المذكورة. وفي حالة منحه وضع الإقامة الدائمة، لن يتعرض صاحب الشكوى للإبعاد من كندا إلا إذا انتهك أي شرط من شروط وضعه (بارتكاب جريمة خطيرة مثلا</w:t>
      </w:r>
      <w:r>
        <w:rPr>
          <w:rFonts w:hint="cs"/>
          <w:rtl/>
          <w:lang w:val="en-CA" w:bidi="ar-EG"/>
        </w:rPr>
        <w:t>ً</w:t>
      </w:r>
      <w:r w:rsidRPr="005012C7">
        <w:rPr>
          <w:rtl/>
          <w:lang w:val="en-CA" w:bidi="ar-EG"/>
        </w:rPr>
        <w:t>). وبعد انقضاء المدة المطلوبة للإقامة، سيكون مؤهلا</w:t>
      </w:r>
      <w:r w:rsidR="00D47ADF">
        <w:rPr>
          <w:rFonts w:hint="cs"/>
          <w:rtl/>
          <w:lang w:val="en-CA" w:bidi="ar-EG"/>
        </w:rPr>
        <w:t>ً</w:t>
      </w:r>
      <w:r w:rsidRPr="005012C7">
        <w:rPr>
          <w:rtl/>
          <w:lang w:val="en-CA" w:bidi="ar-EG"/>
        </w:rPr>
        <w:t xml:space="preserve"> لتقديم طلب الحصول على الجنسية الكندية.</w:t>
      </w:r>
      <w:r>
        <w:rPr>
          <w:rFonts w:hint="cs"/>
          <w:rtl/>
          <w:lang w:val="en-CA" w:bidi="ar-EG"/>
        </w:rPr>
        <w:t xml:space="preserve"> </w:t>
      </w:r>
    </w:p>
    <w:p w:rsidR="000511A5" w:rsidRPr="005012C7" w:rsidRDefault="000511A5" w:rsidP="000C39FE">
      <w:pPr>
        <w:pStyle w:val="SingleTxt"/>
        <w:spacing w:line="380" w:lineRule="exact"/>
        <w:rPr>
          <w:rtl/>
          <w:lang w:val="en-CA" w:bidi="ar-EG"/>
        </w:rPr>
      </w:pPr>
      <w:r w:rsidRPr="005012C7">
        <w:rPr>
          <w:rtl/>
          <w:lang w:val="en-CA" w:bidi="ar-EG"/>
        </w:rPr>
        <w:t>4-</w:t>
      </w:r>
      <w:r>
        <w:rPr>
          <w:rFonts w:hint="cs"/>
          <w:rtl/>
          <w:lang w:val="en-CA" w:bidi="ar-EG"/>
        </w:rPr>
        <w:tab/>
      </w:r>
      <w:r w:rsidRPr="005012C7">
        <w:rPr>
          <w:rtl/>
          <w:lang w:val="en-CA" w:bidi="ar-EG"/>
        </w:rPr>
        <w:t xml:space="preserve">وأكدت الدولة الطرف على شواغلها المتعلقة بآراء اللجنة، وعلى موقفها بأن حقوق صاحب الشكوى بموجب المادة 3 من الاتفاقية لم تتعرض لخطر الانتهاك وبالتالي </w:t>
      </w:r>
      <w:r>
        <w:rPr>
          <w:rFonts w:hint="cs"/>
          <w:rtl/>
          <w:lang w:val="en-CA" w:bidi="ar-EG"/>
        </w:rPr>
        <w:t>ف</w:t>
      </w:r>
      <w:r w:rsidRPr="005012C7">
        <w:rPr>
          <w:rtl/>
          <w:lang w:val="en-CA" w:bidi="ar-EG"/>
        </w:rPr>
        <w:t xml:space="preserve">ليس هناك انتصاف لازم بشأن حالته. وعلى الرغم مما سبق، فإن الدولة الطرف تعتبر أن وقف إبعاده، وإصدار تصريح إقامة مؤقتة له، وأهليته لطلب الإقامة الدائمة، هي أمور تعالج بشكل تام الشواغل المعرب عنها في آراء اللجنة. ولا تعتبر الدولة الطرف أن هناك أية تدابير إضافية لازمة للاستجابة لآراء اللجنة. ونظرا للتباين بين موقف كندا وآراء اللجنة، وفي ضوء التطورات المتعلقة بحالة الهجرة لصاحب الشكوى، فإن الدولة الطرف ستُغلق ملفها المتعلق بالبلاغ وتطلب </w:t>
      </w:r>
      <w:r>
        <w:rPr>
          <w:rFonts w:hint="cs"/>
          <w:rtl/>
          <w:lang w:val="en-CA" w:bidi="ar-EG"/>
        </w:rPr>
        <w:t xml:space="preserve">حذف </w:t>
      </w:r>
      <w:r>
        <w:rPr>
          <w:rtl/>
          <w:lang w:val="en-CA" w:bidi="ar-EG"/>
        </w:rPr>
        <w:t>البلاغ من إجراء اللجنة المتعلق</w:t>
      </w:r>
      <w:r w:rsidRPr="005012C7">
        <w:rPr>
          <w:rtl/>
          <w:lang w:val="en-CA" w:bidi="ar-EG"/>
        </w:rPr>
        <w:t xml:space="preserve"> بمتابعة البلاغات.</w:t>
      </w:r>
      <w:r>
        <w:rPr>
          <w:rFonts w:hint="cs"/>
          <w:rtl/>
          <w:lang w:val="en-CA" w:bidi="ar-EG"/>
        </w:rPr>
        <w:t xml:space="preserve"> </w:t>
      </w:r>
    </w:p>
    <w:p w:rsidR="000511A5" w:rsidRPr="005E6518" w:rsidRDefault="000511A5" w:rsidP="000C39FE">
      <w:pPr>
        <w:pStyle w:val="SingleTxt"/>
        <w:spacing w:line="380" w:lineRule="exact"/>
        <w:rPr>
          <w:rtl/>
          <w:lang w:val="en-CA" w:bidi="ar-EG"/>
        </w:rPr>
      </w:pPr>
      <w:r w:rsidRPr="005012C7">
        <w:rPr>
          <w:rtl/>
          <w:lang w:val="en-CA" w:bidi="ar-EG"/>
        </w:rPr>
        <w:t>5</w:t>
      </w:r>
      <w:r w:rsidRPr="005E6518">
        <w:rPr>
          <w:rtl/>
          <w:lang w:val="en-CA" w:bidi="ar-EG"/>
        </w:rPr>
        <w:t>-</w:t>
      </w:r>
      <w:r w:rsidRPr="005E6518">
        <w:rPr>
          <w:rFonts w:hint="cs"/>
          <w:rtl/>
          <w:lang w:val="en-CA" w:bidi="ar-EG"/>
        </w:rPr>
        <w:tab/>
      </w:r>
      <w:r w:rsidRPr="005E6518">
        <w:rPr>
          <w:rtl/>
          <w:lang w:val="en-CA" w:bidi="ar-EG"/>
        </w:rPr>
        <w:t>وفي تشرين الأول/أكتوبر 2015، أُحيل بيان الدولة الطرف إلى صاحب الشكوى لإبداء التعليقات.</w:t>
      </w:r>
      <w:r w:rsidRPr="005E6518">
        <w:rPr>
          <w:rFonts w:hint="cs"/>
          <w:rtl/>
          <w:lang w:val="en-CA" w:bidi="ar-EG"/>
        </w:rPr>
        <w:t xml:space="preserve"> </w:t>
      </w:r>
    </w:p>
    <w:p w:rsidR="000511A5" w:rsidRPr="005012C7" w:rsidRDefault="000511A5" w:rsidP="000511A5">
      <w:pPr>
        <w:pStyle w:val="SingleTxt"/>
        <w:rPr>
          <w:rtl/>
          <w:lang w:val="en-CA" w:bidi="ar-EG"/>
        </w:rPr>
      </w:pPr>
      <w:r w:rsidRPr="005012C7">
        <w:rPr>
          <w:rtl/>
          <w:lang w:val="en-CA" w:bidi="ar-EG"/>
        </w:rPr>
        <w:lastRenderedPageBreak/>
        <w:t>6-</w:t>
      </w:r>
      <w:r>
        <w:rPr>
          <w:rFonts w:hint="cs"/>
          <w:rtl/>
          <w:lang w:val="en-CA" w:bidi="ar-EG"/>
        </w:rPr>
        <w:tab/>
      </w:r>
      <w:r w:rsidRPr="005012C7">
        <w:rPr>
          <w:rtl/>
          <w:lang w:val="en-CA" w:bidi="ar-EG"/>
        </w:rPr>
        <w:t>وقررت اللجنة إبقاء الحوار مفتوحا</w:t>
      </w:r>
      <w:r>
        <w:rPr>
          <w:rFonts w:hint="cs"/>
          <w:rtl/>
          <w:lang w:val="en-CA" w:bidi="ar-EG"/>
        </w:rPr>
        <w:t>ً</w:t>
      </w:r>
      <w:r w:rsidRPr="005012C7">
        <w:rPr>
          <w:rtl/>
          <w:lang w:val="en-CA" w:bidi="ar-EG"/>
        </w:rPr>
        <w:t>.</w:t>
      </w:r>
      <w:r>
        <w:rPr>
          <w:rFonts w:hint="cs"/>
          <w:rtl/>
          <w:lang w:val="en-CA" w:bidi="ar-EG"/>
        </w:rPr>
        <w:t xml:space="preserve"> </w:t>
      </w:r>
    </w:p>
    <w:p w:rsidR="000511A5" w:rsidRP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CA" w:bidi="ar-EG"/>
        </w:rPr>
      </w:pPr>
    </w:p>
    <w:p w:rsidR="000511A5" w:rsidRP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CA" w:bidi="ar-EG"/>
        </w:rPr>
      </w:pPr>
    </w:p>
    <w:p w:rsid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CA" w:bidi="ar-EG"/>
        </w:rPr>
      </w:pPr>
      <w:r>
        <w:rPr>
          <w:rFonts w:hint="cs"/>
          <w:rtl/>
          <w:lang w:val="en-CA" w:bidi="ar-EG"/>
        </w:rPr>
        <w:tab/>
      </w:r>
      <w:r w:rsidRPr="005012C7">
        <w:rPr>
          <w:rtl/>
          <w:lang w:val="en-CA" w:bidi="ar-EG"/>
        </w:rPr>
        <w:t>باء-</w:t>
      </w:r>
      <w:r>
        <w:rPr>
          <w:rFonts w:hint="cs"/>
          <w:rtl/>
          <w:lang w:val="en-CA" w:bidi="ar-EG"/>
        </w:rPr>
        <w:tab/>
      </w:r>
      <w:r w:rsidRPr="005012C7">
        <w:rPr>
          <w:rtl/>
          <w:lang w:val="en-CA" w:bidi="ar-EG"/>
        </w:rPr>
        <w:t>البلاغ رقم 257/2004</w:t>
      </w:r>
    </w:p>
    <w:p w:rsidR="000511A5" w:rsidRPr="000511A5" w:rsidRDefault="000511A5" w:rsidP="000511A5">
      <w:pPr>
        <w:pStyle w:val="SingleTxt"/>
        <w:spacing w:after="0" w:line="120" w:lineRule="exact"/>
        <w:rPr>
          <w:sz w:val="10"/>
          <w:rtl/>
          <w:lang w:val="en-CA" w:bidi="ar-EG"/>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0511A5">
        <w:tc>
          <w:tcPr>
            <w:tcW w:w="7513" w:type="dxa"/>
            <w:gridSpan w:val="2"/>
            <w:tcBorders>
              <w:top w:val="single" w:sz="4" w:space="0" w:color="auto"/>
              <w:bottom w:val="single" w:sz="6" w:space="0" w:color="auto"/>
            </w:tcBorders>
            <w:shd w:val="clear" w:color="auto" w:fill="auto"/>
            <w:vAlign w:val="bottom"/>
          </w:tcPr>
          <w:p w:rsidR="000511A5" w:rsidRPr="000511A5" w:rsidRDefault="000511A5" w:rsidP="000511A5">
            <w:pPr>
              <w:keepNext/>
              <w:keepLines/>
              <w:suppressAutoHyphens w:val="0"/>
              <w:spacing w:before="40" w:after="120" w:line="320" w:lineRule="exact"/>
              <w:ind w:left="57" w:right="113"/>
              <w:rPr>
                <w:rFonts w:ascii="Traditional Arabic" w:hAnsi="Traditional Arabic" w:cs="Traditional Arabic"/>
                <w:i/>
                <w:iCs/>
                <w:sz w:val="30"/>
              </w:rPr>
            </w:pPr>
            <w:r w:rsidRPr="000511A5">
              <w:rPr>
                <w:rFonts w:ascii="Traditional Arabic" w:hAnsi="Traditional Arabic" w:cs="Traditional Arabic"/>
                <w:i/>
                <w:iCs/>
                <w:sz w:val="30"/>
                <w:rtl/>
              </w:rPr>
              <w:t xml:space="preserve">كيريميتشييف ضد بلغاريا </w:t>
            </w:r>
          </w:p>
        </w:tc>
      </w:tr>
      <w:tr w:rsidR="000511A5" w:rsidRPr="005012C7" w:rsidTr="000511A5">
        <w:tc>
          <w:tcPr>
            <w:tcW w:w="2296" w:type="dxa"/>
            <w:tcBorders>
              <w:top w:val="single" w:sz="12" w:space="0" w:color="auto"/>
              <w:bottom w:val="nil"/>
            </w:tcBorders>
            <w:shd w:val="clear" w:color="auto" w:fill="auto"/>
          </w:tcPr>
          <w:p w:rsidR="000511A5" w:rsidRPr="005012C7" w:rsidRDefault="000511A5" w:rsidP="000511A5">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tcBorders>
              <w:top w:val="single" w:sz="12" w:space="0" w:color="auto"/>
              <w:bottom w:val="nil"/>
            </w:tcBorders>
            <w:shd w:val="clear" w:color="auto" w:fill="auto"/>
          </w:tcPr>
          <w:p w:rsidR="000511A5" w:rsidRPr="005012C7" w:rsidRDefault="000511A5" w:rsidP="000511A5">
            <w:pPr>
              <w:keepNext/>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 xml:space="preserve">11 تشرين الثاني/نوفمبر 2008 </w:t>
            </w:r>
          </w:p>
        </w:tc>
      </w:tr>
      <w:tr w:rsidR="000511A5" w:rsidRPr="005012C7" w:rsidTr="000511A5">
        <w:tc>
          <w:tcPr>
            <w:tcW w:w="2296" w:type="dxa"/>
            <w:tcBorders>
              <w:top w:val="nil"/>
            </w:tcBorders>
            <w:shd w:val="clear" w:color="auto" w:fill="auto"/>
          </w:tcPr>
          <w:p w:rsidR="000511A5" w:rsidRPr="005012C7" w:rsidRDefault="000511A5" w:rsidP="000511A5">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tcBorders>
              <w:top w:val="nil"/>
            </w:tcBorders>
            <w:shd w:val="clear" w:color="auto" w:fill="auto"/>
          </w:tcPr>
          <w:p w:rsidR="000511A5" w:rsidRPr="005012C7" w:rsidRDefault="00CE6E53" w:rsidP="000511A5">
            <w:pPr>
              <w:suppressAutoHyphens w:val="0"/>
              <w:spacing w:before="40" w:after="120" w:line="320" w:lineRule="exact"/>
              <w:ind w:left="57" w:right="113"/>
              <w:rPr>
                <w:rFonts w:ascii="Traditional Arabic" w:hAnsi="Traditional Arabic" w:cs="Traditional Arabic"/>
                <w:sz w:val="30"/>
              </w:rPr>
            </w:pPr>
            <w:r>
              <w:rPr>
                <w:rFonts w:ascii="Traditional Arabic" w:hAnsi="Traditional Arabic" w:cs="Traditional Arabic"/>
                <w:sz w:val="30"/>
                <w:rtl/>
              </w:rPr>
              <w:t>المادتان 12 و16</w:t>
            </w:r>
            <w:r w:rsidR="000511A5" w:rsidRPr="005012C7">
              <w:rPr>
                <w:rFonts w:ascii="Traditional Arabic" w:hAnsi="Traditional Arabic" w:cs="Traditional Arabic"/>
                <w:sz w:val="30"/>
                <w:rtl/>
              </w:rPr>
              <w:t>(1)</w:t>
            </w:r>
          </w:p>
        </w:tc>
      </w:tr>
      <w:tr w:rsidR="000511A5" w:rsidRPr="005012C7" w:rsidTr="000511A5">
        <w:tc>
          <w:tcPr>
            <w:tcW w:w="2296" w:type="dxa"/>
            <w:shd w:val="clear" w:color="auto" w:fill="auto"/>
          </w:tcPr>
          <w:p w:rsidR="000511A5" w:rsidRPr="005012C7" w:rsidRDefault="000511A5" w:rsidP="000511A5">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217" w:type="dxa"/>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 xml:space="preserve">حثت اللجنة الدولة الطرف على توفير سبيل انتصاف فعال لصاحب الشكوى، بما </w:t>
            </w:r>
            <w:r>
              <w:rPr>
                <w:rFonts w:ascii="Traditional Arabic" w:hAnsi="Traditional Arabic" w:cs="Traditional Arabic" w:hint="cs"/>
                <w:sz w:val="30"/>
                <w:rtl/>
              </w:rPr>
              <w:t xml:space="preserve">يشمل </w:t>
            </w:r>
            <w:r w:rsidRPr="005012C7">
              <w:rPr>
                <w:rFonts w:ascii="Traditional Arabic" w:hAnsi="Traditional Arabic" w:cs="Traditional Arabic"/>
                <w:sz w:val="30"/>
                <w:rtl/>
              </w:rPr>
              <w:t>التعويض العادل والملائم عن المعاناة التي تعرض لها، تماشيا</w:t>
            </w:r>
            <w:r w:rsidR="00CE6E53">
              <w:rPr>
                <w:rFonts w:ascii="Traditional Arabic" w:hAnsi="Traditional Arabic" w:cs="Traditional Arabic" w:hint="cs"/>
                <w:sz w:val="30"/>
                <w:rtl/>
              </w:rPr>
              <w:t>ً</w:t>
            </w:r>
            <w:r w:rsidRPr="005012C7">
              <w:rPr>
                <w:rFonts w:ascii="Traditional Arabic" w:hAnsi="Traditional Arabic" w:cs="Traditional Arabic"/>
                <w:sz w:val="30"/>
                <w:rtl/>
              </w:rPr>
              <w:t xml:space="preserve"> مع تعليق اللجنة العام رقم 2، وكذلك إعادة التأهيل الطبي.</w:t>
            </w:r>
          </w:p>
        </w:tc>
      </w:tr>
    </w:tbl>
    <w:p w:rsidR="00CE6E53" w:rsidRPr="00CE6E53" w:rsidRDefault="00CE6E53" w:rsidP="00CE6E53">
      <w:pPr>
        <w:pStyle w:val="SingleTxt"/>
        <w:spacing w:after="0" w:line="120" w:lineRule="exact"/>
        <w:rPr>
          <w:sz w:val="10"/>
          <w:rtl/>
        </w:rPr>
      </w:pPr>
    </w:p>
    <w:p w:rsidR="00CE6E53" w:rsidRPr="00CE6E53" w:rsidRDefault="00CE6E53" w:rsidP="00CE6E53">
      <w:pPr>
        <w:pStyle w:val="SingleTxt"/>
        <w:spacing w:after="0" w:line="120" w:lineRule="exact"/>
        <w:rPr>
          <w:sz w:val="10"/>
          <w:rtl/>
        </w:rPr>
      </w:pPr>
    </w:p>
    <w:p w:rsidR="00CE6E53" w:rsidRPr="00CE6E53" w:rsidRDefault="00CE6E53" w:rsidP="00CE6E53">
      <w:pPr>
        <w:pStyle w:val="SingleTxt"/>
        <w:spacing w:after="0" w:line="120" w:lineRule="exact"/>
        <w:rPr>
          <w:sz w:val="10"/>
          <w:rtl/>
        </w:rPr>
      </w:pPr>
    </w:p>
    <w:p w:rsidR="000511A5" w:rsidRPr="005012C7" w:rsidRDefault="000511A5" w:rsidP="000511A5">
      <w:pPr>
        <w:pStyle w:val="SingleTxt"/>
        <w:rPr>
          <w:rtl/>
        </w:rPr>
      </w:pPr>
      <w:r w:rsidRPr="005012C7">
        <w:rPr>
          <w:rtl/>
        </w:rPr>
        <w:t>7-</w:t>
      </w:r>
      <w:r>
        <w:rPr>
          <w:rFonts w:hint="cs"/>
          <w:rtl/>
        </w:rPr>
        <w:tab/>
      </w:r>
      <w:r w:rsidRPr="005012C7">
        <w:rPr>
          <w:rtl/>
        </w:rPr>
        <w:t xml:space="preserve">في 15 كانون الثاني/يناير 2015، </w:t>
      </w:r>
      <w:r>
        <w:rPr>
          <w:rFonts w:hint="cs"/>
          <w:rtl/>
        </w:rPr>
        <w:t xml:space="preserve">أفادت </w:t>
      </w:r>
      <w:r w:rsidRPr="005012C7">
        <w:rPr>
          <w:rtl/>
        </w:rPr>
        <w:t xml:space="preserve">الدولة الطرف </w:t>
      </w:r>
      <w:r>
        <w:rPr>
          <w:rFonts w:hint="cs"/>
          <w:rtl/>
        </w:rPr>
        <w:t>ب</w:t>
      </w:r>
      <w:r>
        <w:rPr>
          <w:rtl/>
        </w:rPr>
        <w:t>أنه في 13 تشرين الثاني/</w:t>
      </w:r>
      <w:r>
        <w:rPr>
          <w:rFonts w:hint="cs"/>
          <w:rtl/>
        </w:rPr>
        <w:t xml:space="preserve"> </w:t>
      </w:r>
      <w:r>
        <w:rPr>
          <w:rtl/>
        </w:rPr>
        <w:t>نوفمبر</w:t>
      </w:r>
      <w:r>
        <w:rPr>
          <w:rFonts w:hint="cs"/>
          <w:rtl/>
        </w:rPr>
        <w:t> </w:t>
      </w:r>
      <w:r w:rsidRPr="005012C7">
        <w:rPr>
          <w:rtl/>
        </w:rPr>
        <w:t>2014، اعتمد مجلس وزراء جمهورية بلغاريا قرارا</w:t>
      </w:r>
      <w:r w:rsidR="00CE6E53">
        <w:rPr>
          <w:rFonts w:hint="cs"/>
          <w:rtl/>
        </w:rPr>
        <w:t>ً</w:t>
      </w:r>
      <w:r w:rsidRPr="005012C7">
        <w:rPr>
          <w:rtl/>
        </w:rPr>
        <w:t xml:space="preserve"> بدفع تعويض مالي لمرة واحدة إلى صاحب الشكوى في البلاغ المذكور أعلاه بقيمه 000 5 ليف بلغاري.</w:t>
      </w:r>
      <w:r>
        <w:rPr>
          <w:rFonts w:hint="cs"/>
          <w:rtl/>
        </w:rPr>
        <w:t xml:space="preserve"> </w:t>
      </w:r>
    </w:p>
    <w:p w:rsidR="000511A5" w:rsidRPr="005012C7" w:rsidRDefault="000511A5" w:rsidP="000511A5">
      <w:pPr>
        <w:pStyle w:val="SingleTxt"/>
        <w:rPr>
          <w:rtl/>
        </w:rPr>
      </w:pPr>
      <w:r w:rsidRPr="005012C7">
        <w:rPr>
          <w:rtl/>
        </w:rPr>
        <w:t>8-</w:t>
      </w:r>
      <w:r>
        <w:rPr>
          <w:rFonts w:hint="cs"/>
          <w:rtl/>
        </w:rPr>
        <w:tab/>
      </w:r>
      <w:r w:rsidRPr="005012C7">
        <w:rPr>
          <w:rtl/>
        </w:rPr>
        <w:t xml:space="preserve">وأُرسل إلى صاحب الشكوى طلب </w:t>
      </w:r>
      <w:r>
        <w:rPr>
          <w:rFonts w:hint="cs"/>
          <w:rtl/>
        </w:rPr>
        <w:t xml:space="preserve">لإبداء </w:t>
      </w:r>
      <w:r w:rsidRPr="005012C7">
        <w:rPr>
          <w:rtl/>
        </w:rPr>
        <w:t>التعليقات في كانون الثاني/يناير 2015. ووُجهت رسالة تذكي</w:t>
      </w:r>
      <w:r>
        <w:rPr>
          <w:rtl/>
        </w:rPr>
        <w:t>رية في تشرين الأول/أكتوبر 2015.</w:t>
      </w:r>
      <w:r>
        <w:rPr>
          <w:rFonts w:hint="cs"/>
          <w:rtl/>
        </w:rPr>
        <w:t xml:space="preserve"> </w:t>
      </w:r>
    </w:p>
    <w:p w:rsidR="000511A5" w:rsidRPr="005012C7" w:rsidRDefault="000511A5" w:rsidP="000511A5">
      <w:pPr>
        <w:pStyle w:val="SingleTxt"/>
        <w:rPr>
          <w:rtl/>
          <w:lang w:bidi="ar-EG"/>
        </w:rPr>
      </w:pPr>
      <w:r w:rsidRPr="005012C7">
        <w:rPr>
          <w:rtl/>
          <w:lang w:bidi="ar-EG"/>
        </w:rPr>
        <w:t>9-</w:t>
      </w:r>
      <w:r>
        <w:rPr>
          <w:rFonts w:hint="cs"/>
          <w:rtl/>
          <w:lang w:bidi="ar-EG"/>
        </w:rPr>
        <w:tab/>
      </w:r>
      <w:r w:rsidRPr="005012C7">
        <w:rPr>
          <w:rtl/>
          <w:lang w:bidi="ar-EG"/>
        </w:rPr>
        <w:t>وقررت اللجنة إغلاق الحوار، بملاحظة تسوية مرضية جزئيا</w:t>
      </w:r>
      <w:r>
        <w:rPr>
          <w:rFonts w:hint="cs"/>
          <w:rtl/>
          <w:lang w:bidi="ar-EG"/>
        </w:rPr>
        <w:t>ً</w:t>
      </w:r>
      <w:r w:rsidRPr="005012C7">
        <w:rPr>
          <w:rtl/>
          <w:lang w:bidi="ar-EG"/>
        </w:rPr>
        <w:t>.</w:t>
      </w:r>
      <w:r>
        <w:rPr>
          <w:rFonts w:hint="cs"/>
          <w:rtl/>
          <w:lang w:bidi="ar-EG"/>
        </w:rPr>
        <w:t xml:space="preserve"> </w:t>
      </w:r>
    </w:p>
    <w:p w:rsidR="000511A5" w:rsidRP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0511A5" w:rsidRP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0511A5" w:rsidRDefault="000511A5" w:rsidP="000511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جيم-</w:t>
      </w:r>
      <w:r>
        <w:rPr>
          <w:rFonts w:hint="cs"/>
          <w:rtl/>
          <w:lang w:bidi="ar-EG"/>
        </w:rPr>
        <w:tab/>
      </w:r>
      <w:r w:rsidRPr="005012C7">
        <w:rPr>
          <w:rtl/>
          <w:lang w:bidi="ar-EG"/>
        </w:rPr>
        <w:t>البلاغ رقم 321/2007</w:t>
      </w:r>
    </w:p>
    <w:p w:rsidR="000511A5" w:rsidRPr="000511A5" w:rsidRDefault="000511A5" w:rsidP="000511A5">
      <w:pPr>
        <w:pStyle w:val="SingleTxt"/>
        <w:spacing w:after="0" w:line="120" w:lineRule="exact"/>
        <w:rPr>
          <w:sz w:val="10"/>
          <w:rtl/>
          <w:lang w:bidi="ar-EG"/>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0511A5">
        <w:tc>
          <w:tcPr>
            <w:tcW w:w="7513" w:type="dxa"/>
            <w:gridSpan w:val="2"/>
            <w:tcBorders>
              <w:top w:val="single" w:sz="4" w:space="0" w:color="auto"/>
              <w:bottom w:val="single" w:sz="12" w:space="0" w:color="auto"/>
            </w:tcBorders>
            <w:shd w:val="clear" w:color="auto" w:fill="auto"/>
            <w:vAlign w:val="bottom"/>
          </w:tcPr>
          <w:p w:rsidR="000511A5" w:rsidRPr="000511A5" w:rsidRDefault="000511A5" w:rsidP="000511A5">
            <w:pPr>
              <w:suppressAutoHyphens w:val="0"/>
              <w:spacing w:before="40" w:after="120" w:line="320" w:lineRule="exact"/>
              <w:ind w:left="57" w:right="113"/>
              <w:rPr>
                <w:rFonts w:ascii="Traditional Arabic" w:hAnsi="Traditional Arabic" w:cs="Traditional Arabic"/>
                <w:i/>
                <w:iCs/>
                <w:sz w:val="30"/>
              </w:rPr>
            </w:pPr>
            <w:r w:rsidRPr="000511A5">
              <w:rPr>
                <w:rFonts w:ascii="Traditional Arabic" w:hAnsi="Traditional Arabic" w:cs="Traditional Arabic"/>
                <w:i/>
                <w:iCs/>
                <w:sz w:val="30"/>
                <w:rtl/>
              </w:rPr>
              <w:t>موبونغو وآخرون ضد المغرب</w:t>
            </w:r>
          </w:p>
        </w:tc>
      </w:tr>
      <w:tr w:rsidR="000511A5" w:rsidRPr="005012C7" w:rsidTr="000511A5">
        <w:tc>
          <w:tcPr>
            <w:tcW w:w="2296" w:type="dxa"/>
            <w:shd w:val="clear" w:color="auto" w:fill="auto"/>
          </w:tcPr>
          <w:p w:rsidR="000511A5" w:rsidRPr="005012C7" w:rsidRDefault="000511A5" w:rsidP="000511A5">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7 تشرين الثاني/نوفمبر 2014</w:t>
            </w:r>
          </w:p>
        </w:tc>
      </w:tr>
      <w:tr w:rsidR="000511A5" w:rsidRPr="005012C7" w:rsidTr="000511A5">
        <w:tc>
          <w:tcPr>
            <w:tcW w:w="2296" w:type="dxa"/>
            <w:shd w:val="clear" w:color="auto" w:fill="auto"/>
          </w:tcPr>
          <w:p w:rsidR="000511A5" w:rsidRPr="005012C7" w:rsidRDefault="000511A5" w:rsidP="000511A5">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المادة 3</w:t>
            </w:r>
          </w:p>
        </w:tc>
      </w:tr>
      <w:tr w:rsidR="000511A5" w:rsidRPr="005012C7" w:rsidTr="000511A5">
        <w:tc>
          <w:tcPr>
            <w:tcW w:w="2296" w:type="dxa"/>
            <w:shd w:val="clear" w:color="auto" w:fill="auto"/>
          </w:tcPr>
          <w:p w:rsidR="000511A5" w:rsidRPr="005012C7" w:rsidRDefault="000511A5" w:rsidP="000511A5">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217" w:type="dxa"/>
            <w:shd w:val="clear" w:color="auto" w:fill="auto"/>
          </w:tcPr>
          <w:p w:rsidR="000511A5" w:rsidRPr="005012C7" w:rsidRDefault="000511A5" w:rsidP="000511A5">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 xml:space="preserve">دعيت الدولة الطرف إلى إبلاغ اللجنة، في غضون 90 </w:t>
            </w:r>
            <w:r w:rsidR="00D47ADF">
              <w:rPr>
                <w:rFonts w:ascii="Traditional Arabic" w:hAnsi="Traditional Arabic" w:cs="Traditional Arabic"/>
                <w:sz w:val="30"/>
                <w:rtl/>
              </w:rPr>
              <w:t>يوماً</w:t>
            </w:r>
            <w:r w:rsidRPr="005012C7">
              <w:rPr>
                <w:rFonts w:ascii="Traditional Arabic" w:hAnsi="Traditional Arabic" w:cs="Traditional Arabic"/>
                <w:sz w:val="30"/>
                <w:rtl/>
              </w:rPr>
              <w:t xml:space="preserve"> من تاريخ إحالة القرار، بالإجراء الذي اتخذته عملا</w:t>
            </w:r>
            <w:r w:rsidR="00C44DBD">
              <w:rPr>
                <w:rFonts w:ascii="Traditional Arabic" w:hAnsi="Traditional Arabic" w:cs="Traditional Arabic" w:hint="cs"/>
                <w:sz w:val="30"/>
                <w:rtl/>
              </w:rPr>
              <w:t>ً</w:t>
            </w:r>
            <w:r w:rsidRPr="005012C7">
              <w:rPr>
                <w:rFonts w:ascii="Traditional Arabic" w:hAnsi="Traditional Arabic" w:cs="Traditional Arabic"/>
                <w:sz w:val="30"/>
                <w:rtl/>
              </w:rPr>
              <w:t xml:space="preserve"> بالقرار المذكور أعلاه.</w:t>
            </w:r>
          </w:p>
        </w:tc>
      </w:tr>
    </w:tbl>
    <w:p w:rsidR="000511A5" w:rsidRPr="000511A5" w:rsidRDefault="000511A5" w:rsidP="000511A5">
      <w:pPr>
        <w:pStyle w:val="SingleTxt"/>
        <w:spacing w:after="0" w:line="120" w:lineRule="exact"/>
        <w:rPr>
          <w:sz w:val="10"/>
          <w:rtl/>
          <w:lang w:eastAsia="en-GB"/>
        </w:rPr>
      </w:pPr>
    </w:p>
    <w:p w:rsidR="000511A5" w:rsidRPr="000511A5" w:rsidRDefault="000511A5" w:rsidP="000511A5">
      <w:pPr>
        <w:pStyle w:val="SingleTxt"/>
        <w:spacing w:after="0" w:line="120" w:lineRule="exact"/>
        <w:rPr>
          <w:sz w:val="10"/>
          <w:rtl/>
          <w:lang w:eastAsia="en-GB"/>
        </w:rPr>
      </w:pPr>
    </w:p>
    <w:p w:rsidR="000511A5" w:rsidRPr="000511A5" w:rsidRDefault="000511A5" w:rsidP="000511A5">
      <w:pPr>
        <w:pStyle w:val="SingleTxt"/>
        <w:spacing w:after="0" w:line="120" w:lineRule="exact"/>
        <w:rPr>
          <w:sz w:val="10"/>
          <w:rtl/>
          <w:lang w:eastAsia="en-GB"/>
        </w:rPr>
      </w:pPr>
    </w:p>
    <w:p w:rsidR="000511A5" w:rsidRPr="005012C7" w:rsidRDefault="000511A5" w:rsidP="000511A5">
      <w:pPr>
        <w:pStyle w:val="SingleTxt"/>
        <w:spacing w:line="360" w:lineRule="exact"/>
        <w:rPr>
          <w:rtl/>
          <w:lang w:eastAsia="en-GB"/>
        </w:rPr>
      </w:pPr>
      <w:r w:rsidRPr="005012C7">
        <w:rPr>
          <w:rtl/>
          <w:lang w:eastAsia="en-GB"/>
        </w:rPr>
        <w:t>10-</w:t>
      </w:r>
      <w:r>
        <w:rPr>
          <w:rFonts w:hint="cs"/>
          <w:rtl/>
          <w:lang w:eastAsia="en-GB"/>
        </w:rPr>
        <w:tab/>
      </w:r>
      <w:r w:rsidRPr="005012C7">
        <w:rPr>
          <w:rtl/>
          <w:lang w:eastAsia="en-GB"/>
        </w:rPr>
        <w:t>في 9 آذار/مارس</w:t>
      </w:r>
      <w:r w:rsidR="005E6518">
        <w:rPr>
          <w:rFonts w:hint="cs"/>
          <w:rtl/>
          <w:lang w:eastAsia="en-GB"/>
        </w:rPr>
        <w:t xml:space="preserve"> 2015</w:t>
      </w:r>
      <w:r w:rsidRPr="005012C7">
        <w:rPr>
          <w:rtl/>
          <w:lang w:eastAsia="en-GB"/>
        </w:rPr>
        <w:t>، أعربت الدولة الطرف عن أسفها لعدم مراعاة اللجنة المعلومات التي قدمتها في 23 تشرين الأول/أكتوبر 2014 بشأن الجهود التي بذلتها السلطات لتحديد أصحاب الشكوى ومكانهم ورؤيتهم، مع الأخذ في الاعتبار أن اللجنة أُبلغت بما يلي:</w:t>
      </w:r>
    </w:p>
    <w:p w:rsidR="000511A5" w:rsidRPr="005012C7" w:rsidRDefault="00EF3C06" w:rsidP="00EF3C06">
      <w:pPr>
        <w:pStyle w:val="SingleTxt"/>
        <w:rPr>
          <w:rtl/>
          <w:lang w:eastAsia="en-GB"/>
        </w:rPr>
      </w:pPr>
      <w:r>
        <w:rPr>
          <w:rFonts w:hint="cs"/>
          <w:rtl/>
          <w:lang w:eastAsia="en-GB"/>
        </w:rPr>
        <w:tab/>
      </w:r>
      <w:r w:rsidR="000511A5" w:rsidRPr="005012C7">
        <w:rPr>
          <w:rtl/>
          <w:lang w:eastAsia="en-GB"/>
        </w:rPr>
        <w:t>(أ)</w:t>
      </w:r>
      <w:r>
        <w:rPr>
          <w:rFonts w:hint="cs"/>
          <w:rtl/>
          <w:lang w:eastAsia="en-GB"/>
        </w:rPr>
        <w:tab/>
      </w:r>
      <w:r w:rsidR="000511A5" w:rsidRPr="005012C7">
        <w:rPr>
          <w:rtl/>
          <w:lang w:eastAsia="en-GB"/>
        </w:rPr>
        <w:t>أن التحقيقات التي أجرتها وفق الأصول السلطات المختصة، وتحديدا الشرطة، بشأن مجتمع جنوب الصحراء أشارت إلى أن أصحاب الشكوى لم يكونوا ضمن تلك المجموعة؛</w:t>
      </w:r>
    </w:p>
    <w:p w:rsidR="000511A5" w:rsidRPr="005012C7" w:rsidRDefault="00EF3C06" w:rsidP="00EF3C06">
      <w:pPr>
        <w:pStyle w:val="SingleTxt"/>
        <w:rPr>
          <w:rtl/>
          <w:lang w:eastAsia="en-GB"/>
        </w:rPr>
      </w:pPr>
      <w:r>
        <w:rPr>
          <w:rFonts w:hint="cs"/>
          <w:rtl/>
          <w:lang w:eastAsia="en-GB"/>
        </w:rPr>
        <w:tab/>
      </w:r>
      <w:r w:rsidR="000511A5" w:rsidRPr="005012C7">
        <w:rPr>
          <w:rtl/>
          <w:lang w:eastAsia="en-GB"/>
        </w:rPr>
        <w:t>(ب)</w:t>
      </w:r>
      <w:r>
        <w:rPr>
          <w:rFonts w:hint="cs"/>
          <w:rtl/>
          <w:lang w:eastAsia="en-GB"/>
        </w:rPr>
        <w:tab/>
      </w:r>
      <w:r w:rsidR="000511A5" w:rsidRPr="005012C7">
        <w:rPr>
          <w:rtl/>
          <w:lang w:eastAsia="en-GB"/>
        </w:rPr>
        <w:t xml:space="preserve">أن الدولة الطرف قدمت معلومات عن استحداث سياسة جديدة للهجرة في أيلول/سبتمبر 2013 تعتبر أكثر </w:t>
      </w:r>
      <w:r w:rsidR="000511A5">
        <w:rPr>
          <w:rFonts w:hint="cs"/>
          <w:rtl/>
          <w:lang w:eastAsia="en-GB"/>
        </w:rPr>
        <w:t xml:space="preserve">إنسانية </w:t>
      </w:r>
      <w:r w:rsidR="000511A5" w:rsidRPr="005012C7">
        <w:rPr>
          <w:rtl/>
          <w:lang w:eastAsia="en-GB"/>
        </w:rPr>
        <w:t>ومتوافقة مع التزاماتها الدولية، وأن تلك السياسة يجري تنفيذها حاليا</w:t>
      </w:r>
      <w:r>
        <w:rPr>
          <w:rFonts w:hint="cs"/>
          <w:rtl/>
          <w:lang w:eastAsia="en-GB"/>
        </w:rPr>
        <w:t>ً</w:t>
      </w:r>
      <w:r w:rsidR="000511A5" w:rsidRPr="005012C7">
        <w:rPr>
          <w:rtl/>
          <w:lang w:eastAsia="en-GB"/>
        </w:rPr>
        <w:t>؛</w:t>
      </w:r>
    </w:p>
    <w:p w:rsidR="000511A5" w:rsidRPr="005012C7" w:rsidRDefault="00EF3C06" w:rsidP="00EF3C06">
      <w:pPr>
        <w:pStyle w:val="SingleTxt"/>
        <w:rPr>
          <w:rtl/>
          <w:lang w:eastAsia="en-GB" w:bidi="ar-EG"/>
        </w:rPr>
      </w:pPr>
      <w:r>
        <w:rPr>
          <w:rFonts w:hint="cs"/>
          <w:rtl/>
          <w:lang w:eastAsia="en-GB"/>
        </w:rPr>
        <w:tab/>
      </w:r>
      <w:r w:rsidR="000511A5" w:rsidRPr="005012C7">
        <w:rPr>
          <w:rtl/>
          <w:lang w:eastAsia="en-GB"/>
        </w:rPr>
        <w:t>(ج)</w:t>
      </w:r>
      <w:r>
        <w:rPr>
          <w:rFonts w:hint="cs"/>
          <w:rtl/>
          <w:lang w:eastAsia="en-GB"/>
        </w:rPr>
        <w:tab/>
      </w:r>
      <w:r w:rsidR="000511A5" w:rsidRPr="005012C7">
        <w:rPr>
          <w:rtl/>
          <w:lang w:eastAsia="en-GB"/>
        </w:rPr>
        <w:t xml:space="preserve">أنه في ذلك الإطار، بدأت عملية بشأن إضفاء الطابع القانوني على </w:t>
      </w:r>
      <w:r w:rsidR="000511A5">
        <w:rPr>
          <w:rFonts w:hint="cs"/>
          <w:rtl/>
          <w:lang w:eastAsia="en-GB"/>
        </w:rPr>
        <w:t xml:space="preserve">وضع </w:t>
      </w:r>
      <w:r w:rsidR="000511A5" w:rsidRPr="005012C7">
        <w:rPr>
          <w:rtl/>
          <w:lang w:eastAsia="en-GB"/>
        </w:rPr>
        <w:t>المهاجرين الموجودين بشكل غير قانوني في إقليم الدولة الطرف</w:t>
      </w:r>
      <w:r w:rsidR="000511A5">
        <w:rPr>
          <w:rFonts w:hint="cs"/>
          <w:rtl/>
          <w:lang w:eastAsia="en-GB"/>
        </w:rPr>
        <w:t>،</w:t>
      </w:r>
      <w:r w:rsidR="000511A5" w:rsidRPr="005012C7">
        <w:rPr>
          <w:rtl/>
          <w:lang w:eastAsia="en-GB"/>
        </w:rPr>
        <w:t xml:space="preserve"> في 1 كانون الثاني/يناير 2014 وانته</w:t>
      </w:r>
      <w:r w:rsidR="000511A5">
        <w:rPr>
          <w:rtl/>
          <w:lang w:eastAsia="en-GB"/>
        </w:rPr>
        <w:t>ت في 31 كانون الأول/ديسمبر 2014</w:t>
      </w:r>
      <w:r w:rsidR="000511A5">
        <w:rPr>
          <w:rFonts w:hint="cs"/>
          <w:rtl/>
          <w:lang w:eastAsia="en-GB"/>
        </w:rPr>
        <w:t>. وعلى النحو المبين في البلاغ، لم يكن أي من أصحاب الشكوى ضمن آلاف الأفراد الأجانب الذين تواصلوا مع مكتب الأجانب من أجل إضفاء الطابع القانوني على وضعهم؛</w:t>
      </w:r>
    </w:p>
    <w:p w:rsidR="000511A5" w:rsidRPr="005012C7" w:rsidRDefault="00EF3C06" w:rsidP="00EF3C06">
      <w:pPr>
        <w:pStyle w:val="SingleTxt"/>
        <w:rPr>
          <w:rtl/>
          <w:lang w:eastAsia="en-GB"/>
        </w:rPr>
      </w:pPr>
      <w:r>
        <w:rPr>
          <w:rFonts w:hint="cs"/>
          <w:rtl/>
          <w:lang w:eastAsia="en-GB"/>
        </w:rPr>
        <w:tab/>
      </w:r>
      <w:r w:rsidR="000511A5" w:rsidRPr="005012C7">
        <w:rPr>
          <w:rtl/>
          <w:lang w:eastAsia="en-GB"/>
        </w:rPr>
        <w:t>(د)</w:t>
      </w:r>
      <w:r>
        <w:rPr>
          <w:rFonts w:hint="cs"/>
          <w:rtl/>
          <w:lang w:eastAsia="en-GB"/>
        </w:rPr>
        <w:tab/>
      </w:r>
      <w:r w:rsidR="000511A5" w:rsidRPr="005012C7">
        <w:rPr>
          <w:rtl/>
          <w:lang w:eastAsia="en-GB"/>
        </w:rPr>
        <w:t xml:space="preserve">أن </w:t>
      </w:r>
      <w:r w:rsidR="000511A5">
        <w:rPr>
          <w:rFonts w:hint="cs"/>
          <w:rtl/>
          <w:lang w:eastAsia="en-GB"/>
        </w:rPr>
        <w:t>ال</w:t>
      </w:r>
      <w:r w:rsidR="000511A5" w:rsidRPr="005012C7">
        <w:rPr>
          <w:rtl/>
          <w:lang w:eastAsia="en-GB"/>
        </w:rPr>
        <w:t xml:space="preserve">معلومات </w:t>
      </w:r>
      <w:r w:rsidR="000511A5">
        <w:rPr>
          <w:rFonts w:hint="cs"/>
          <w:rtl/>
          <w:lang w:eastAsia="en-GB"/>
        </w:rPr>
        <w:t>ال</w:t>
      </w:r>
      <w:r w:rsidR="000511A5" w:rsidRPr="005012C7">
        <w:rPr>
          <w:rtl/>
          <w:lang w:eastAsia="en-GB"/>
        </w:rPr>
        <w:t>واردة من مفوضية الأمم المتحدة السامية لشؤون اللاجئين في المغرب و</w:t>
      </w:r>
      <w:r w:rsidR="000511A5">
        <w:rPr>
          <w:rFonts w:hint="cs"/>
          <w:rtl/>
          <w:lang w:eastAsia="en-GB"/>
        </w:rPr>
        <w:t xml:space="preserve">كذلك </w:t>
      </w:r>
      <w:r w:rsidR="000511A5" w:rsidRPr="005012C7">
        <w:rPr>
          <w:rtl/>
          <w:lang w:eastAsia="en-GB"/>
        </w:rPr>
        <w:t>من مكتب اللاجئين وعديمي الجنسية المنشأ في وزارة الشؤون الخارجية والتعاون المغربية، أكدت أن أسماء أصحاب الشكوى لم ترد في قواعد البيانات لديهما</w:t>
      </w:r>
      <w:r w:rsidR="000511A5">
        <w:rPr>
          <w:rFonts w:hint="cs"/>
          <w:rtl/>
          <w:lang w:eastAsia="en-GB"/>
        </w:rPr>
        <w:t>؛</w:t>
      </w:r>
    </w:p>
    <w:p w:rsidR="000511A5" w:rsidRPr="005012C7" w:rsidRDefault="00EF3C06" w:rsidP="00EF3C06">
      <w:pPr>
        <w:pStyle w:val="SingleTxt"/>
        <w:rPr>
          <w:rtl/>
          <w:lang w:eastAsia="en-GB"/>
        </w:rPr>
      </w:pPr>
      <w:r>
        <w:rPr>
          <w:rFonts w:hint="cs"/>
          <w:rtl/>
          <w:lang w:eastAsia="en-GB"/>
        </w:rPr>
        <w:tab/>
      </w:r>
      <w:r w:rsidR="000511A5" w:rsidRPr="005012C7">
        <w:rPr>
          <w:rtl/>
          <w:lang w:eastAsia="en-GB"/>
        </w:rPr>
        <w:t>(هـ)</w:t>
      </w:r>
      <w:r>
        <w:rPr>
          <w:rFonts w:hint="cs"/>
          <w:rtl/>
          <w:lang w:eastAsia="en-GB"/>
        </w:rPr>
        <w:tab/>
      </w:r>
      <w:r w:rsidR="000511A5" w:rsidRPr="005012C7">
        <w:rPr>
          <w:rtl/>
          <w:lang w:eastAsia="en-GB"/>
        </w:rPr>
        <w:t>أنه بناء على ذلك، وعلى الرغم من التحقيقات التي أجرتها السلطات، لم يرد أي من أسماء أصحاب الشكوى في قوائم ملتمسي اللجوء أو اللاجئين المعترف بهم أو الأشخاص المقننة أوضاعهم بتصريح للإقامة، مما يبرهن على حسن نية سلطات الدولة الطرف.</w:t>
      </w:r>
    </w:p>
    <w:p w:rsidR="000511A5" w:rsidRPr="005012C7" w:rsidRDefault="000511A5" w:rsidP="00EF3C06">
      <w:pPr>
        <w:pStyle w:val="SingleTxt"/>
        <w:rPr>
          <w:rtl/>
          <w:lang w:eastAsia="en-GB"/>
        </w:rPr>
      </w:pPr>
      <w:r w:rsidRPr="005012C7">
        <w:rPr>
          <w:rtl/>
          <w:lang w:eastAsia="en-GB"/>
        </w:rPr>
        <w:t>11-</w:t>
      </w:r>
      <w:r w:rsidR="00EF3C06">
        <w:rPr>
          <w:rFonts w:hint="cs"/>
          <w:rtl/>
          <w:lang w:eastAsia="en-GB"/>
        </w:rPr>
        <w:tab/>
      </w:r>
      <w:r w:rsidRPr="005012C7">
        <w:rPr>
          <w:rtl/>
          <w:lang w:eastAsia="en-GB"/>
        </w:rPr>
        <w:t>وأخيرا</w:t>
      </w:r>
      <w:r w:rsidR="00EF3C06">
        <w:rPr>
          <w:rFonts w:hint="cs"/>
          <w:rtl/>
          <w:lang w:eastAsia="en-GB"/>
        </w:rPr>
        <w:t>ً</w:t>
      </w:r>
      <w:r w:rsidRPr="005012C7">
        <w:rPr>
          <w:rtl/>
          <w:lang w:eastAsia="en-GB"/>
        </w:rPr>
        <w:t xml:space="preserve">، لاحظت الدولة الطرف أن محاميي أصحاب الشكوى أنفسهم ليست لديهم أية معلومات أو عناصر أخرى تتعلق بالمتابعة في القضية المذكورة أعلاه. </w:t>
      </w:r>
    </w:p>
    <w:p w:rsidR="000511A5" w:rsidRPr="005012C7" w:rsidRDefault="000511A5" w:rsidP="00EF3C06">
      <w:pPr>
        <w:pStyle w:val="SingleTxt"/>
        <w:rPr>
          <w:rtl/>
          <w:lang w:eastAsia="en-GB"/>
        </w:rPr>
      </w:pPr>
      <w:r w:rsidRPr="005012C7">
        <w:rPr>
          <w:rtl/>
          <w:lang w:eastAsia="en-GB"/>
        </w:rPr>
        <w:t>12-</w:t>
      </w:r>
      <w:r w:rsidR="00EF3C06">
        <w:rPr>
          <w:rFonts w:hint="cs"/>
          <w:rtl/>
          <w:lang w:eastAsia="en-GB"/>
        </w:rPr>
        <w:tab/>
      </w:r>
      <w:r w:rsidRPr="005012C7">
        <w:rPr>
          <w:rtl/>
          <w:lang w:eastAsia="en-GB"/>
        </w:rPr>
        <w:t xml:space="preserve">وفي أيار/مايو 2015، أُحيل بيان الدولة الطرف إلى أصحاب الشكوى </w:t>
      </w:r>
      <w:r>
        <w:rPr>
          <w:rFonts w:hint="cs"/>
          <w:rtl/>
          <w:lang w:eastAsia="en-GB"/>
        </w:rPr>
        <w:t>لإبداء التعليقات</w:t>
      </w:r>
      <w:r w:rsidRPr="005012C7">
        <w:rPr>
          <w:rtl/>
          <w:lang w:eastAsia="en-GB"/>
        </w:rPr>
        <w:t xml:space="preserve">. ووُجهت </w:t>
      </w:r>
      <w:r>
        <w:rPr>
          <w:rFonts w:hint="cs"/>
          <w:rtl/>
          <w:lang w:eastAsia="en-GB"/>
        </w:rPr>
        <w:t xml:space="preserve">إليهم </w:t>
      </w:r>
      <w:r w:rsidRPr="005012C7">
        <w:rPr>
          <w:rtl/>
          <w:lang w:eastAsia="en-GB"/>
        </w:rPr>
        <w:t xml:space="preserve">رسالة تذكيرية </w:t>
      </w:r>
      <w:r>
        <w:rPr>
          <w:rFonts w:hint="cs"/>
          <w:rtl/>
          <w:lang w:eastAsia="en-GB"/>
        </w:rPr>
        <w:t xml:space="preserve">بهذا الشأن </w:t>
      </w:r>
      <w:r w:rsidRPr="005012C7">
        <w:rPr>
          <w:rtl/>
          <w:lang w:eastAsia="en-GB"/>
        </w:rPr>
        <w:t>في تشرين الأول/أكتوبر 2015.</w:t>
      </w:r>
      <w:r w:rsidR="00EF3C06">
        <w:rPr>
          <w:rFonts w:hint="cs"/>
          <w:rtl/>
          <w:lang w:eastAsia="en-GB"/>
        </w:rPr>
        <w:t xml:space="preserve"> </w:t>
      </w:r>
    </w:p>
    <w:p w:rsidR="000511A5" w:rsidRPr="005012C7" w:rsidRDefault="000511A5" w:rsidP="00EF3C06">
      <w:pPr>
        <w:pStyle w:val="SingleTxt"/>
        <w:rPr>
          <w:rtl/>
          <w:lang w:eastAsia="en-GB"/>
        </w:rPr>
      </w:pPr>
      <w:r w:rsidRPr="005012C7">
        <w:rPr>
          <w:rtl/>
          <w:lang w:eastAsia="en-GB"/>
        </w:rPr>
        <w:t>13-</w:t>
      </w:r>
      <w:r w:rsidR="00EF3C06">
        <w:rPr>
          <w:rFonts w:hint="cs"/>
          <w:rtl/>
          <w:lang w:eastAsia="en-GB"/>
        </w:rPr>
        <w:tab/>
      </w:r>
      <w:r w:rsidRPr="005012C7">
        <w:rPr>
          <w:rtl/>
          <w:lang w:eastAsia="en-GB"/>
        </w:rPr>
        <w:t>وقررت اللجنة إبقاء حوار المتابعة مفتوحا</w:t>
      </w:r>
      <w:r w:rsidR="00EF3C06">
        <w:rPr>
          <w:rFonts w:hint="cs"/>
          <w:rtl/>
          <w:lang w:eastAsia="en-GB"/>
        </w:rPr>
        <w:t>ً</w:t>
      </w:r>
      <w:r w:rsidRPr="005012C7">
        <w:rPr>
          <w:rtl/>
          <w:lang w:eastAsia="en-GB"/>
        </w:rPr>
        <w:t>.</w:t>
      </w:r>
      <w:r w:rsidR="00EF3C06">
        <w:rPr>
          <w:rFonts w:hint="cs"/>
          <w:rtl/>
          <w:lang w:eastAsia="en-GB"/>
        </w:rPr>
        <w:t xml:space="preserve"> </w:t>
      </w:r>
    </w:p>
    <w:p w:rsidR="00EF3C06" w:rsidRPr="00EF3C06" w:rsidRDefault="00EF3C06" w:rsidP="00EF3C0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en-GB"/>
        </w:rPr>
      </w:pPr>
    </w:p>
    <w:p w:rsidR="00EF3C06" w:rsidRPr="00EF3C06" w:rsidRDefault="00EF3C06" w:rsidP="00EF3C0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en-GB"/>
        </w:rPr>
      </w:pPr>
    </w:p>
    <w:p w:rsidR="000511A5" w:rsidRDefault="00EF3C06" w:rsidP="00EF3C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en-GB"/>
        </w:rPr>
      </w:pPr>
      <w:r>
        <w:rPr>
          <w:rFonts w:hint="cs"/>
          <w:rtl/>
          <w:lang w:eastAsia="en-GB"/>
        </w:rPr>
        <w:tab/>
      </w:r>
      <w:r>
        <w:rPr>
          <w:rtl/>
          <w:lang w:eastAsia="en-GB"/>
        </w:rPr>
        <w:t>دال-</w:t>
      </w:r>
      <w:r>
        <w:rPr>
          <w:rFonts w:hint="cs"/>
          <w:rtl/>
          <w:lang w:eastAsia="en-GB"/>
        </w:rPr>
        <w:tab/>
      </w:r>
      <w:r w:rsidR="000511A5" w:rsidRPr="005012C7">
        <w:rPr>
          <w:rtl/>
          <w:lang w:eastAsia="en-GB"/>
        </w:rPr>
        <w:t>البلاغ رقم 368/2008</w:t>
      </w:r>
    </w:p>
    <w:p w:rsidR="00EF3C06" w:rsidRPr="00EF3C06" w:rsidRDefault="00EF3C06" w:rsidP="00EF3C06">
      <w:pPr>
        <w:pStyle w:val="SingleTxt"/>
        <w:spacing w:after="0" w:line="120" w:lineRule="exact"/>
        <w:rPr>
          <w:sz w:val="10"/>
          <w:rtl/>
          <w:lang w:eastAsia="en-GB"/>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EF3C06">
        <w:tc>
          <w:tcPr>
            <w:tcW w:w="7513" w:type="dxa"/>
            <w:gridSpan w:val="2"/>
            <w:tcBorders>
              <w:top w:val="single" w:sz="4" w:space="0" w:color="auto"/>
              <w:bottom w:val="single" w:sz="12" w:space="0" w:color="auto"/>
            </w:tcBorders>
            <w:shd w:val="clear" w:color="auto" w:fill="auto"/>
            <w:vAlign w:val="bottom"/>
          </w:tcPr>
          <w:p w:rsidR="000511A5" w:rsidRPr="00EF3C06" w:rsidRDefault="000511A5" w:rsidP="00EF3C06">
            <w:pPr>
              <w:keepNext/>
              <w:keepLines/>
              <w:suppressAutoHyphens w:val="0"/>
              <w:spacing w:before="40" w:after="120" w:line="320" w:lineRule="exact"/>
              <w:ind w:left="57" w:right="113"/>
              <w:rPr>
                <w:rFonts w:ascii="Traditional Arabic" w:hAnsi="Traditional Arabic" w:cs="Traditional Arabic"/>
                <w:i/>
                <w:iCs/>
                <w:sz w:val="30"/>
              </w:rPr>
            </w:pPr>
            <w:r w:rsidRPr="00EF3C06">
              <w:rPr>
                <w:rFonts w:ascii="Traditional Arabic" w:hAnsi="Traditional Arabic" w:cs="Traditional Arabic"/>
                <w:i/>
                <w:iCs/>
                <w:sz w:val="30"/>
                <w:rtl/>
              </w:rPr>
              <w:t>سونكو ضد إسبانيا</w:t>
            </w:r>
          </w:p>
        </w:tc>
      </w:tr>
      <w:tr w:rsidR="000511A5" w:rsidRPr="005012C7" w:rsidTr="00EF3C06">
        <w:tc>
          <w:tcPr>
            <w:tcW w:w="2296" w:type="dxa"/>
            <w:shd w:val="clear" w:color="auto" w:fill="auto"/>
          </w:tcPr>
          <w:p w:rsidR="000511A5" w:rsidRPr="005012C7" w:rsidRDefault="000511A5" w:rsidP="00EF3C06">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shd w:val="clear" w:color="auto" w:fill="auto"/>
          </w:tcPr>
          <w:p w:rsidR="000511A5" w:rsidRPr="005012C7" w:rsidRDefault="000511A5" w:rsidP="00EF3C06">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25 تشرين الثاني/نوفمبر 2011</w:t>
            </w:r>
          </w:p>
        </w:tc>
      </w:tr>
      <w:tr w:rsidR="000511A5" w:rsidRPr="005012C7" w:rsidTr="00EF3C06">
        <w:tc>
          <w:tcPr>
            <w:tcW w:w="2296" w:type="dxa"/>
            <w:shd w:val="clear" w:color="auto" w:fill="auto"/>
          </w:tcPr>
          <w:p w:rsidR="000511A5" w:rsidRPr="005012C7" w:rsidRDefault="000511A5" w:rsidP="00EF3C06">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shd w:val="clear" w:color="auto" w:fill="auto"/>
          </w:tcPr>
          <w:p w:rsidR="000511A5" w:rsidRPr="005012C7" w:rsidRDefault="000511A5" w:rsidP="00EF3C06">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المادتان 12 و16</w:t>
            </w:r>
          </w:p>
        </w:tc>
      </w:tr>
      <w:tr w:rsidR="000511A5" w:rsidRPr="005012C7" w:rsidTr="00EF3C06">
        <w:tc>
          <w:tcPr>
            <w:tcW w:w="2296" w:type="dxa"/>
            <w:shd w:val="clear" w:color="auto" w:fill="auto"/>
          </w:tcPr>
          <w:p w:rsidR="000511A5" w:rsidRPr="005012C7" w:rsidRDefault="000511A5" w:rsidP="00EF3C06">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217" w:type="dxa"/>
            <w:shd w:val="clear" w:color="auto" w:fill="auto"/>
          </w:tcPr>
          <w:p w:rsidR="000511A5" w:rsidRPr="005012C7" w:rsidRDefault="000511A5" w:rsidP="00EF3C06">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إجراء تحقيق مناسب في الأحداث التي وقعت يوم 26 أيلول/سبتمبر 2007، ومحاكمة ومعاقبة أي شخص تثبت مسؤوليته عن تلك الأفعال، وتوفير انتصاف فعال يشمل تعويضا</w:t>
            </w:r>
            <w:r w:rsidR="00C44DBD">
              <w:rPr>
                <w:rFonts w:ascii="Traditional Arabic" w:hAnsi="Traditional Arabic" w:cs="Traditional Arabic" w:hint="cs"/>
                <w:sz w:val="30"/>
                <w:rtl/>
              </w:rPr>
              <w:t>ً</w:t>
            </w:r>
            <w:r w:rsidRPr="005012C7">
              <w:rPr>
                <w:rFonts w:ascii="Traditional Arabic" w:hAnsi="Traditional Arabic" w:cs="Traditional Arabic"/>
                <w:sz w:val="30"/>
                <w:rtl/>
              </w:rPr>
              <w:t xml:space="preserve"> كافيا</w:t>
            </w:r>
            <w:r w:rsidR="00C44DBD">
              <w:rPr>
                <w:rFonts w:ascii="Traditional Arabic" w:hAnsi="Traditional Arabic" w:cs="Traditional Arabic" w:hint="cs"/>
                <w:sz w:val="30"/>
                <w:rtl/>
              </w:rPr>
              <w:t>ً</w:t>
            </w:r>
            <w:r w:rsidRPr="005012C7">
              <w:rPr>
                <w:rFonts w:ascii="Traditional Arabic" w:hAnsi="Traditional Arabic" w:cs="Traditional Arabic"/>
                <w:sz w:val="30"/>
                <w:rtl/>
              </w:rPr>
              <w:t xml:space="preserve"> لأسرة السيد سونكو</w:t>
            </w:r>
          </w:p>
        </w:tc>
      </w:tr>
    </w:tbl>
    <w:p w:rsidR="000511A5" w:rsidRPr="005012C7" w:rsidRDefault="000511A5" w:rsidP="00EF3C06">
      <w:pPr>
        <w:pStyle w:val="SingleTxt"/>
        <w:rPr>
          <w:rtl/>
          <w:lang w:bidi="ar-EG"/>
        </w:rPr>
      </w:pPr>
      <w:r w:rsidRPr="005012C7">
        <w:rPr>
          <w:rtl/>
        </w:rPr>
        <w:t>14-</w:t>
      </w:r>
      <w:r w:rsidR="00EF3C06">
        <w:rPr>
          <w:rFonts w:hint="cs"/>
          <w:rtl/>
        </w:rPr>
        <w:tab/>
      </w:r>
      <w:r w:rsidRPr="005012C7">
        <w:rPr>
          <w:rtl/>
          <w:lang w:bidi="ar-EG"/>
        </w:rPr>
        <w:t>قدمت الدولة الطرف بيانا</w:t>
      </w:r>
      <w:r w:rsidR="00C44DBD">
        <w:rPr>
          <w:rFonts w:hint="cs"/>
          <w:rtl/>
          <w:lang w:bidi="ar-EG"/>
        </w:rPr>
        <w:t>ً</w:t>
      </w:r>
      <w:r w:rsidRPr="005012C7">
        <w:rPr>
          <w:rtl/>
          <w:lang w:bidi="ar-EG"/>
        </w:rPr>
        <w:t xml:space="preserve"> محدثا</w:t>
      </w:r>
      <w:r w:rsidR="00C44DBD">
        <w:rPr>
          <w:rFonts w:hint="cs"/>
          <w:rtl/>
          <w:lang w:bidi="ar-EG"/>
        </w:rPr>
        <w:t>ً</w:t>
      </w:r>
      <w:r w:rsidRPr="005012C7">
        <w:rPr>
          <w:rtl/>
          <w:lang w:bidi="ar-EG"/>
        </w:rPr>
        <w:t xml:space="preserve"> في 28 تموز/يوليه 2015، وذلك استجابة لطلب </w:t>
      </w:r>
      <w:r>
        <w:rPr>
          <w:rFonts w:hint="cs"/>
          <w:rtl/>
          <w:lang w:bidi="ar-EG"/>
        </w:rPr>
        <w:t xml:space="preserve">من </w:t>
      </w:r>
      <w:r w:rsidRPr="005012C7">
        <w:rPr>
          <w:rtl/>
          <w:lang w:bidi="ar-EG"/>
        </w:rPr>
        <w:t xml:space="preserve">رئيس اللجنة بتقديم المزيد من المعلومات </w:t>
      </w:r>
      <w:r>
        <w:rPr>
          <w:rFonts w:hint="cs"/>
          <w:rtl/>
          <w:lang w:bidi="ar-EG"/>
        </w:rPr>
        <w:t xml:space="preserve">أبداه </w:t>
      </w:r>
      <w:r w:rsidRPr="005012C7">
        <w:rPr>
          <w:rtl/>
          <w:lang w:bidi="ar-EG"/>
        </w:rPr>
        <w:t>خلال نظر ال</w:t>
      </w:r>
      <w:r w:rsidR="00EF3C06">
        <w:rPr>
          <w:rtl/>
          <w:lang w:bidi="ar-EG"/>
        </w:rPr>
        <w:t>تقرير الدوري السادس لإسبانيا في</w:t>
      </w:r>
      <w:r w:rsidR="00EF3C06">
        <w:rPr>
          <w:rFonts w:hint="cs"/>
          <w:rtl/>
          <w:lang w:bidi="ar-EG"/>
        </w:rPr>
        <w:t> </w:t>
      </w:r>
      <w:r w:rsidRPr="005012C7">
        <w:rPr>
          <w:rtl/>
          <w:lang w:bidi="ar-EG"/>
        </w:rPr>
        <w:t>أيار/مايو 2015، ومن أجل تحديث المعلومات المقدمة في</w:t>
      </w:r>
      <w:r w:rsidR="00EF3C06">
        <w:rPr>
          <w:rtl/>
          <w:lang w:bidi="ar-EG"/>
        </w:rPr>
        <w:t xml:space="preserve"> رسالتها المؤرخة 27 نيسان/</w:t>
      </w:r>
      <w:r w:rsidR="00EF3C06">
        <w:rPr>
          <w:rFonts w:hint="cs"/>
          <w:rtl/>
          <w:lang w:bidi="ar-EG"/>
        </w:rPr>
        <w:t xml:space="preserve"> </w:t>
      </w:r>
      <w:r w:rsidR="00EF3C06">
        <w:rPr>
          <w:rtl/>
          <w:lang w:bidi="ar-EG"/>
        </w:rPr>
        <w:t>أبريل</w:t>
      </w:r>
      <w:r w:rsidR="00EF3C06">
        <w:rPr>
          <w:rFonts w:hint="cs"/>
          <w:rtl/>
          <w:lang w:bidi="ar-EG"/>
        </w:rPr>
        <w:t> </w:t>
      </w:r>
      <w:r w:rsidRPr="005012C7">
        <w:rPr>
          <w:rtl/>
          <w:lang w:bidi="ar-EG"/>
        </w:rPr>
        <w:t>2012.</w:t>
      </w:r>
      <w:r w:rsidR="00EF3C06">
        <w:rPr>
          <w:rFonts w:hint="cs"/>
          <w:rtl/>
          <w:lang w:bidi="ar-EG"/>
        </w:rPr>
        <w:t xml:space="preserve"> </w:t>
      </w:r>
    </w:p>
    <w:p w:rsidR="000511A5" w:rsidRPr="005012C7" w:rsidRDefault="000511A5" w:rsidP="00EF3C06">
      <w:pPr>
        <w:pStyle w:val="SingleTxt"/>
        <w:rPr>
          <w:rtl/>
          <w:lang w:bidi="ar-EG"/>
        </w:rPr>
      </w:pPr>
      <w:r w:rsidRPr="005012C7">
        <w:rPr>
          <w:rtl/>
          <w:lang w:bidi="ar-EG"/>
        </w:rPr>
        <w:t>15-</w:t>
      </w:r>
      <w:r w:rsidR="00EF3C06">
        <w:rPr>
          <w:rFonts w:hint="cs"/>
          <w:rtl/>
          <w:lang w:bidi="ar-EG"/>
        </w:rPr>
        <w:tab/>
      </w:r>
      <w:r w:rsidRPr="005012C7">
        <w:rPr>
          <w:rtl/>
          <w:lang w:bidi="ar-EG"/>
        </w:rPr>
        <w:t xml:space="preserve">أُرسل قرار اللجنة إلى السلطات القضائية والإدارية التي تدخلت في الموضوع. ونُشر </w:t>
      </w:r>
      <w:r w:rsidR="00D47ADF">
        <w:rPr>
          <w:rtl/>
          <w:lang w:bidi="ar-EG"/>
        </w:rPr>
        <w:t>أيضاً</w:t>
      </w:r>
      <w:r w:rsidRPr="005012C7">
        <w:rPr>
          <w:rtl/>
          <w:lang w:bidi="ar-EG"/>
        </w:rPr>
        <w:t xml:space="preserve"> في الجريدة الرسمية في أيار/مايو 2012.</w:t>
      </w:r>
      <w:r w:rsidR="00EF3C06">
        <w:rPr>
          <w:rFonts w:hint="cs"/>
          <w:rtl/>
          <w:lang w:bidi="ar-EG"/>
        </w:rPr>
        <w:t xml:space="preserve"> </w:t>
      </w:r>
    </w:p>
    <w:p w:rsidR="000511A5" w:rsidRPr="005012C7" w:rsidRDefault="000511A5" w:rsidP="00EF3C06">
      <w:pPr>
        <w:pStyle w:val="SingleTxt"/>
        <w:rPr>
          <w:rtl/>
          <w:lang w:bidi="ar-EG"/>
        </w:rPr>
      </w:pPr>
      <w:r w:rsidRPr="005012C7">
        <w:rPr>
          <w:rtl/>
          <w:lang w:bidi="ar-EG"/>
        </w:rPr>
        <w:t>16-</w:t>
      </w:r>
      <w:r w:rsidR="00EF3C06">
        <w:rPr>
          <w:rFonts w:hint="cs"/>
          <w:rtl/>
          <w:lang w:bidi="ar-EG"/>
        </w:rPr>
        <w:tab/>
      </w:r>
      <w:r w:rsidRPr="005012C7">
        <w:rPr>
          <w:rtl/>
          <w:lang w:bidi="ar-EG"/>
        </w:rPr>
        <w:t>وفيما يتع</w:t>
      </w:r>
      <w:r w:rsidRPr="00EF3C06">
        <w:rPr>
          <w:rtl/>
        </w:rPr>
        <w:t>ل</w:t>
      </w:r>
      <w:r w:rsidRPr="005012C7">
        <w:rPr>
          <w:rtl/>
          <w:lang w:bidi="ar-EG"/>
        </w:rPr>
        <w:t>ق بتوصية اللجنة بإجراء تحقيق:</w:t>
      </w:r>
    </w:p>
    <w:p w:rsidR="000511A5" w:rsidRPr="005012C7" w:rsidRDefault="00EF3C06" w:rsidP="00EF3C06">
      <w:pPr>
        <w:pStyle w:val="SingleTxt"/>
        <w:rPr>
          <w:rtl/>
          <w:lang w:bidi="ar-EG"/>
        </w:rPr>
      </w:pPr>
      <w:r>
        <w:rPr>
          <w:rFonts w:hint="cs"/>
          <w:rtl/>
          <w:lang w:bidi="ar-EG"/>
        </w:rPr>
        <w:tab/>
      </w:r>
      <w:r w:rsidR="000511A5" w:rsidRPr="005012C7">
        <w:rPr>
          <w:rtl/>
          <w:lang w:bidi="ar-EG"/>
        </w:rPr>
        <w:t>(أ)</w:t>
      </w:r>
      <w:r>
        <w:rPr>
          <w:rFonts w:hint="cs"/>
          <w:rtl/>
          <w:lang w:bidi="ar-EG"/>
        </w:rPr>
        <w:tab/>
      </w:r>
      <w:r w:rsidR="000511A5" w:rsidRPr="005012C7">
        <w:rPr>
          <w:rtl/>
          <w:lang w:bidi="ar-EG"/>
        </w:rPr>
        <w:t xml:space="preserve">في ضوء توصية اللجنة، أصدر مكتب المدعي العام تعليمات لرئيس </w:t>
      </w:r>
      <w:r w:rsidR="000511A5">
        <w:rPr>
          <w:rFonts w:hint="cs"/>
          <w:rtl/>
          <w:lang w:bidi="ar-EG"/>
        </w:rPr>
        <w:t xml:space="preserve">الادعاء في </w:t>
      </w:r>
      <w:r w:rsidR="000511A5" w:rsidRPr="005012C7">
        <w:rPr>
          <w:rtl/>
          <w:lang w:bidi="ar-EG"/>
        </w:rPr>
        <w:t xml:space="preserve">منطقة سبتة لاتخاذ التدابير الملائمة من أجل السماح لأقارب الضحايا بطلب التحقيق؛ </w:t>
      </w:r>
    </w:p>
    <w:p w:rsidR="000511A5" w:rsidRPr="005012C7" w:rsidRDefault="00EF3C06" w:rsidP="00EF3C06">
      <w:pPr>
        <w:pStyle w:val="SingleTxt"/>
        <w:rPr>
          <w:rtl/>
          <w:lang w:bidi="ar-EG"/>
        </w:rPr>
      </w:pPr>
      <w:r>
        <w:rPr>
          <w:rFonts w:hint="cs"/>
          <w:rtl/>
          <w:lang w:bidi="ar-EG"/>
        </w:rPr>
        <w:tab/>
      </w:r>
      <w:r w:rsidR="000511A5" w:rsidRPr="005012C7">
        <w:rPr>
          <w:rtl/>
          <w:lang w:bidi="ar-EG"/>
        </w:rPr>
        <w:t>(ب)</w:t>
      </w:r>
      <w:r>
        <w:rPr>
          <w:rFonts w:hint="cs"/>
          <w:rtl/>
          <w:lang w:bidi="ar-EG"/>
        </w:rPr>
        <w:tab/>
      </w:r>
      <w:r w:rsidR="000511A5" w:rsidRPr="005012C7">
        <w:rPr>
          <w:rtl/>
          <w:lang w:bidi="ar-EG"/>
        </w:rPr>
        <w:t xml:space="preserve">وطلب المدعي العام المذكور أعلاه من محكمة التحقيق الابتدائية رقم 1 في سبتة إلغاء قرارها بإغلاق التحقيق الأولي في وفاة السيد سونكو. وطلب المدعي العام </w:t>
      </w:r>
      <w:r w:rsidR="00D47ADF">
        <w:rPr>
          <w:rtl/>
          <w:lang w:bidi="ar-EG"/>
        </w:rPr>
        <w:t>أيضاً</w:t>
      </w:r>
      <w:r w:rsidR="000511A5" w:rsidRPr="005012C7">
        <w:rPr>
          <w:rtl/>
          <w:lang w:bidi="ar-EG"/>
        </w:rPr>
        <w:t xml:space="preserve"> من المحكمة إبلاغ المنظمة غير الحكومية "اللجنة الإسبانية لمساعدة اللاجئين" بإعادة فتح الإجراءات حتى يمكنها تيسير مشاركة الأقارب فيها؛</w:t>
      </w:r>
    </w:p>
    <w:p w:rsidR="000511A5" w:rsidRPr="005012C7" w:rsidRDefault="00EF3C06" w:rsidP="00EF3C06">
      <w:pPr>
        <w:pStyle w:val="SingleTxt"/>
        <w:rPr>
          <w:rtl/>
          <w:lang w:bidi="ar-EG"/>
        </w:rPr>
      </w:pPr>
      <w:r>
        <w:rPr>
          <w:rFonts w:hint="cs"/>
          <w:rtl/>
          <w:lang w:bidi="ar-EG"/>
        </w:rPr>
        <w:tab/>
      </w:r>
      <w:r w:rsidR="000511A5" w:rsidRPr="005012C7">
        <w:rPr>
          <w:rtl/>
          <w:lang w:bidi="ar-EG"/>
        </w:rPr>
        <w:t>(ج)</w:t>
      </w:r>
      <w:r>
        <w:rPr>
          <w:rFonts w:hint="cs"/>
          <w:rtl/>
          <w:lang w:bidi="ar-EG"/>
        </w:rPr>
        <w:tab/>
      </w:r>
      <w:r w:rsidR="000511A5" w:rsidRPr="005012C7">
        <w:rPr>
          <w:rtl/>
          <w:lang w:bidi="ar-EG"/>
        </w:rPr>
        <w:t>وفي 19 تشرين الأول/أكتوبر 2012، ألغت المحكمة قرارها الذي أعلنت بموجبه إغلاق التحقيق الأولي؛</w:t>
      </w:r>
    </w:p>
    <w:p w:rsidR="000511A5" w:rsidRPr="005012C7" w:rsidRDefault="00EF3C06" w:rsidP="00EF3C06">
      <w:pPr>
        <w:pStyle w:val="SingleTxt"/>
        <w:rPr>
          <w:rtl/>
          <w:lang w:bidi="ar-EG"/>
        </w:rPr>
      </w:pPr>
      <w:r>
        <w:rPr>
          <w:rFonts w:hint="cs"/>
          <w:rtl/>
          <w:lang w:bidi="ar-EG"/>
        </w:rPr>
        <w:tab/>
      </w:r>
      <w:r w:rsidR="000511A5" w:rsidRPr="005012C7">
        <w:rPr>
          <w:rtl/>
          <w:lang w:bidi="ar-EG"/>
        </w:rPr>
        <w:t>(د)</w:t>
      </w:r>
      <w:r>
        <w:rPr>
          <w:rFonts w:hint="cs"/>
          <w:rtl/>
          <w:lang w:bidi="ar-EG"/>
        </w:rPr>
        <w:tab/>
      </w:r>
      <w:r w:rsidR="000511A5" w:rsidRPr="005012C7">
        <w:rPr>
          <w:rtl/>
          <w:lang w:bidi="ar-EG"/>
        </w:rPr>
        <w:t>وفي 31 تشرين الأول/أكتوبر 2012، قدمت منظمة "اللجنة الإسبانية لمساعدة اللاجئين" إلى المحكمة بيانات الاتصال بأقارب السيد سونكو في بيكار، ألميريا؛</w:t>
      </w:r>
    </w:p>
    <w:p w:rsidR="000511A5" w:rsidRPr="005012C7" w:rsidRDefault="00EF3C06" w:rsidP="00EF3C06">
      <w:pPr>
        <w:pStyle w:val="SingleTxt"/>
        <w:rPr>
          <w:rtl/>
          <w:lang w:bidi="ar-EG"/>
        </w:rPr>
      </w:pPr>
      <w:r>
        <w:rPr>
          <w:rFonts w:hint="cs"/>
          <w:rtl/>
          <w:lang w:bidi="ar-EG"/>
        </w:rPr>
        <w:tab/>
      </w:r>
      <w:r w:rsidR="000511A5" w:rsidRPr="005012C7">
        <w:rPr>
          <w:rtl/>
          <w:lang w:bidi="ar-EG"/>
        </w:rPr>
        <w:t>(هـ)</w:t>
      </w:r>
      <w:r>
        <w:rPr>
          <w:rFonts w:hint="cs"/>
          <w:rtl/>
          <w:lang w:bidi="ar-EG"/>
        </w:rPr>
        <w:tab/>
      </w:r>
      <w:r w:rsidR="000511A5" w:rsidRPr="005012C7">
        <w:rPr>
          <w:rtl/>
          <w:lang w:bidi="ar-EG"/>
        </w:rPr>
        <w:t xml:space="preserve">وفي 26 تشرين الثاني/نوفمبر 2012، </w:t>
      </w:r>
      <w:r w:rsidR="000511A5">
        <w:rPr>
          <w:rtl/>
          <w:lang w:bidi="ar-EG"/>
        </w:rPr>
        <w:t>أخطرت المحكمة أقارب السيد سونكو</w:t>
      </w:r>
      <w:r w:rsidR="000511A5" w:rsidRPr="005012C7">
        <w:rPr>
          <w:rtl/>
          <w:lang w:bidi="ar-EG"/>
        </w:rPr>
        <w:t xml:space="preserve"> بقرارها المؤرخ 19 تشرين الأول/أكتوبر 2012. وشرح القاضي في بيكار للأقارب الإجراءات القضائية التي يمكنهم طلبها أو اتخاذها في إطار التحقيق الجديد. ولكن بما أن أحدا من </w:t>
      </w:r>
      <w:r w:rsidR="004D1ADB">
        <w:rPr>
          <w:rtl/>
          <w:lang w:bidi="ar-EG"/>
        </w:rPr>
        <w:t>الأقارب</w:t>
      </w:r>
      <w:r w:rsidR="004D1ADB">
        <w:rPr>
          <w:rFonts w:hint="cs"/>
          <w:rtl/>
          <w:lang w:bidi="ar-EG"/>
        </w:rPr>
        <w:t> </w:t>
      </w:r>
      <w:r w:rsidR="000511A5" w:rsidRPr="005012C7">
        <w:rPr>
          <w:rtl/>
          <w:lang w:bidi="ar-EG"/>
        </w:rPr>
        <w:t>لم يقدم طلبا</w:t>
      </w:r>
      <w:r w:rsidR="00C44DBD">
        <w:rPr>
          <w:rFonts w:hint="cs"/>
          <w:rtl/>
          <w:lang w:bidi="ar-EG"/>
        </w:rPr>
        <w:t>ً</w:t>
      </w:r>
      <w:r w:rsidR="000511A5" w:rsidRPr="005012C7">
        <w:rPr>
          <w:rtl/>
          <w:lang w:bidi="ar-EG"/>
        </w:rPr>
        <w:t xml:space="preserve"> إلى محكمة التحقيق رقم 1 في سبتة، قررت ا</w:t>
      </w:r>
      <w:r w:rsidR="00BD1108">
        <w:rPr>
          <w:rtl/>
          <w:lang w:bidi="ar-EG"/>
        </w:rPr>
        <w:t>لمحكمة في 18 كانون الثاني/</w:t>
      </w:r>
      <w:r w:rsidR="00BD1108">
        <w:rPr>
          <w:rFonts w:hint="cs"/>
          <w:rtl/>
          <w:lang w:bidi="ar-EG"/>
        </w:rPr>
        <w:t xml:space="preserve"> </w:t>
      </w:r>
      <w:r w:rsidR="00BD1108">
        <w:rPr>
          <w:rtl/>
          <w:lang w:bidi="ar-EG"/>
        </w:rPr>
        <w:t>يناير</w:t>
      </w:r>
      <w:r w:rsidR="00BD1108">
        <w:rPr>
          <w:rFonts w:hint="cs"/>
          <w:rtl/>
          <w:lang w:bidi="ar-EG"/>
        </w:rPr>
        <w:t> </w:t>
      </w:r>
      <w:r w:rsidR="000511A5" w:rsidRPr="005012C7">
        <w:rPr>
          <w:rtl/>
          <w:lang w:bidi="ar-EG"/>
        </w:rPr>
        <w:t xml:space="preserve">2013 إعلان إعادة إغلاق التحقيق الأولي بشأن وفاة السيد سونكو. </w:t>
      </w:r>
    </w:p>
    <w:p w:rsidR="000511A5" w:rsidRPr="005012C7" w:rsidRDefault="000511A5" w:rsidP="00BD1108">
      <w:pPr>
        <w:pStyle w:val="SingleTxt"/>
        <w:rPr>
          <w:rtl/>
          <w:lang w:bidi="ar-EG"/>
        </w:rPr>
      </w:pPr>
      <w:r w:rsidRPr="005012C7">
        <w:rPr>
          <w:rtl/>
          <w:lang w:bidi="ar-EG"/>
        </w:rPr>
        <w:t>17-</w:t>
      </w:r>
      <w:r w:rsidR="00BD1108">
        <w:rPr>
          <w:rFonts w:hint="cs"/>
          <w:rtl/>
          <w:lang w:bidi="ar-EG"/>
        </w:rPr>
        <w:tab/>
      </w:r>
      <w:r w:rsidRPr="005012C7">
        <w:rPr>
          <w:rtl/>
          <w:lang w:bidi="ar-EG"/>
        </w:rPr>
        <w:t>ولا يزال بإمكان أقارب الضحية تقديم طلب للتعويض أمام محكمة. ولكن الدولة الطرف ليس لديها معلومات تشير إلى قيامهم بطلب هذا التعويض من خلال إجراءات جنائية أو مدنية أو إدارية.</w:t>
      </w:r>
      <w:r w:rsidR="00BD1108">
        <w:rPr>
          <w:rFonts w:hint="cs"/>
          <w:rtl/>
          <w:lang w:bidi="ar-EG"/>
        </w:rPr>
        <w:t xml:space="preserve"> </w:t>
      </w:r>
    </w:p>
    <w:p w:rsidR="000511A5" w:rsidRPr="005012C7" w:rsidRDefault="000511A5" w:rsidP="00BD1108">
      <w:pPr>
        <w:pStyle w:val="SingleTxt"/>
        <w:rPr>
          <w:rtl/>
          <w:lang w:bidi="ar-EG"/>
        </w:rPr>
      </w:pPr>
      <w:r w:rsidRPr="005012C7">
        <w:rPr>
          <w:rtl/>
          <w:lang w:bidi="ar-EG"/>
        </w:rPr>
        <w:t>18-</w:t>
      </w:r>
      <w:r w:rsidR="00BD1108">
        <w:rPr>
          <w:rFonts w:hint="cs"/>
          <w:rtl/>
          <w:lang w:bidi="ar-EG"/>
        </w:rPr>
        <w:tab/>
      </w:r>
      <w:r w:rsidRPr="005012C7">
        <w:rPr>
          <w:rtl/>
          <w:lang w:bidi="ar-EG"/>
        </w:rPr>
        <w:t xml:space="preserve">وفي تشرين الأول/أكتوبر 2015، أُحيل بيان الدولة الطرف إلى صاحب الشكوى لإبداء التعليقات. </w:t>
      </w:r>
    </w:p>
    <w:p w:rsidR="000511A5" w:rsidRPr="005012C7" w:rsidRDefault="000511A5" w:rsidP="00BD1108">
      <w:pPr>
        <w:pStyle w:val="SingleTxt"/>
        <w:rPr>
          <w:rtl/>
          <w:lang w:bidi="ar-EG"/>
        </w:rPr>
      </w:pPr>
      <w:r w:rsidRPr="005012C7">
        <w:rPr>
          <w:rtl/>
          <w:lang w:bidi="ar-EG"/>
        </w:rPr>
        <w:t>19-</w:t>
      </w:r>
      <w:r w:rsidR="00BD1108">
        <w:rPr>
          <w:rFonts w:hint="cs"/>
          <w:rtl/>
          <w:lang w:bidi="ar-EG"/>
        </w:rPr>
        <w:tab/>
      </w:r>
      <w:r w:rsidRPr="005012C7">
        <w:rPr>
          <w:rtl/>
          <w:lang w:bidi="ar-EG"/>
        </w:rPr>
        <w:t>وقررت اللجنة إبقاء حوار المتابعة مفتوحا</w:t>
      </w:r>
      <w:r w:rsidR="00BD1108">
        <w:rPr>
          <w:rFonts w:hint="cs"/>
          <w:rtl/>
          <w:lang w:bidi="ar-EG"/>
        </w:rPr>
        <w:t>ً</w:t>
      </w:r>
      <w:r w:rsidRPr="005012C7">
        <w:rPr>
          <w:rtl/>
          <w:lang w:bidi="ar-EG"/>
        </w:rPr>
        <w:t xml:space="preserve">. </w:t>
      </w:r>
    </w:p>
    <w:p w:rsidR="000511A5" w:rsidRDefault="004D1ADB" w:rsidP="004D1A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0511A5" w:rsidRPr="005012C7">
        <w:rPr>
          <w:rtl/>
          <w:lang w:bidi="ar-EG"/>
        </w:rPr>
        <w:t>هاء-</w:t>
      </w:r>
      <w:r>
        <w:rPr>
          <w:rFonts w:hint="cs"/>
          <w:rtl/>
          <w:lang w:bidi="ar-EG"/>
        </w:rPr>
        <w:tab/>
      </w:r>
      <w:r w:rsidR="000511A5" w:rsidRPr="005012C7">
        <w:rPr>
          <w:rtl/>
          <w:lang w:bidi="ar-EG"/>
        </w:rPr>
        <w:t>البلاغ رقم 477/2011</w:t>
      </w:r>
    </w:p>
    <w:p w:rsidR="004D1ADB" w:rsidRPr="004D1ADB" w:rsidRDefault="004D1ADB" w:rsidP="004D1ADB">
      <w:pPr>
        <w:pStyle w:val="SingleTxt"/>
        <w:keepNext/>
        <w:spacing w:after="0" w:line="120" w:lineRule="exact"/>
        <w:rPr>
          <w:sz w:val="10"/>
          <w:rtl/>
          <w:lang w:bidi="ar-EG"/>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4D1ADB">
        <w:tc>
          <w:tcPr>
            <w:tcW w:w="7513" w:type="dxa"/>
            <w:gridSpan w:val="2"/>
            <w:tcBorders>
              <w:top w:val="single" w:sz="4" w:space="0" w:color="auto"/>
              <w:bottom w:val="single" w:sz="12" w:space="0" w:color="auto"/>
            </w:tcBorders>
            <w:shd w:val="clear" w:color="auto" w:fill="auto"/>
            <w:vAlign w:val="bottom"/>
          </w:tcPr>
          <w:p w:rsidR="000511A5" w:rsidRPr="004D1ADB" w:rsidRDefault="000511A5" w:rsidP="004D1ADB">
            <w:pPr>
              <w:suppressAutoHyphens w:val="0"/>
              <w:spacing w:before="40" w:after="120" w:line="320" w:lineRule="exact"/>
              <w:ind w:left="57" w:right="113"/>
              <w:rPr>
                <w:rFonts w:ascii="Traditional Arabic" w:hAnsi="Traditional Arabic" w:cs="Traditional Arabic"/>
                <w:i/>
                <w:iCs/>
                <w:sz w:val="30"/>
              </w:rPr>
            </w:pPr>
            <w:r w:rsidRPr="004D1ADB">
              <w:rPr>
                <w:rFonts w:ascii="Traditional Arabic" w:hAnsi="Traditional Arabic" w:cs="Traditional Arabic"/>
                <w:i/>
                <w:iCs/>
                <w:sz w:val="30"/>
                <w:rtl/>
              </w:rPr>
              <w:t>عراس ضد المغرب</w:t>
            </w:r>
          </w:p>
        </w:tc>
      </w:tr>
      <w:tr w:rsidR="000511A5" w:rsidRPr="005012C7" w:rsidTr="004D1ADB">
        <w:tc>
          <w:tcPr>
            <w:tcW w:w="2296" w:type="dxa"/>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shd w:val="clear" w:color="auto" w:fill="auto"/>
          </w:tcPr>
          <w:p w:rsidR="000511A5" w:rsidRPr="005012C7" w:rsidRDefault="000511A5" w:rsidP="004D1ADB">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19 أيار/مايو 2014</w:t>
            </w:r>
          </w:p>
        </w:tc>
      </w:tr>
      <w:tr w:rsidR="000511A5" w:rsidRPr="005012C7" w:rsidTr="004D1ADB">
        <w:tc>
          <w:tcPr>
            <w:tcW w:w="2296" w:type="dxa"/>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shd w:val="clear" w:color="auto" w:fill="auto"/>
          </w:tcPr>
          <w:p w:rsidR="000511A5" w:rsidRPr="005012C7" w:rsidRDefault="00C44DBD" w:rsidP="004D1ADB">
            <w:pPr>
              <w:suppressAutoHyphens w:val="0"/>
              <w:spacing w:before="40" w:after="120" w:line="320" w:lineRule="exact"/>
              <w:ind w:left="57" w:right="113"/>
              <w:rPr>
                <w:rFonts w:ascii="Traditional Arabic" w:hAnsi="Traditional Arabic" w:cs="Traditional Arabic"/>
                <w:sz w:val="30"/>
              </w:rPr>
            </w:pPr>
            <w:r>
              <w:rPr>
                <w:rFonts w:ascii="Traditional Arabic" w:hAnsi="Traditional Arabic" w:cs="Traditional Arabic"/>
                <w:sz w:val="30"/>
                <w:rtl/>
              </w:rPr>
              <w:t>المواد 2</w:t>
            </w:r>
            <w:r w:rsidR="000511A5" w:rsidRPr="005012C7">
              <w:rPr>
                <w:rFonts w:ascii="Traditional Arabic" w:hAnsi="Traditional Arabic" w:cs="Traditional Arabic"/>
                <w:sz w:val="30"/>
                <w:rtl/>
              </w:rPr>
              <w:t>(1)، و11، و12، و13، و15</w:t>
            </w:r>
          </w:p>
        </w:tc>
      </w:tr>
      <w:tr w:rsidR="000511A5" w:rsidRPr="005012C7" w:rsidTr="004D1ADB">
        <w:tc>
          <w:tcPr>
            <w:tcW w:w="2296" w:type="dxa"/>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217" w:type="dxa"/>
            <w:shd w:val="clear" w:color="auto" w:fill="auto"/>
          </w:tcPr>
          <w:p w:rsidR="000511A5" w:rsidRPr="005012C7" w:rsidRDefault="000511A5" w:rsidP="004D1ADB">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حثت اللجنة الدولة الطرف على إبلا</w:t>
            </w:r>
            <w:r>
              <w:rPr>
                <w:rFonts w:ascii="Traditional Arabic" w:hAnsi="Traditional Arabic" w:cs="Traditional Arabic"/>
                <w:sz w:val="30"/>
                <w:rtl/>
              </w:rPr>
              <w:t>غها بالتدابير التي اتخذتها عملا</w:t>
            </w:r>
            <w:r w:rsidR="00C44DBD">
              <w:rPr>
                <w:rFonts w:ascii="Traditional Arabic" w:hAnsi="Traditional Arabic" w:cs="Traditional Arabic" w:hint="cs"/>
                <w:sz w:val="30"/>
                <w:rtl/>
              </w:rPr>
              <w:t>ً</w:t>
            </w:r>
            <w:r w:rsidRPr="005012C7">
              <w:rPr>
                <w:rFonts w:ascii="Traditional Arabic" w:hAnsi="Traditional Arabic" w:cs="Traditional Arabic"/>
                <w:sz w:val="30"/>
                <w:rtl/>
              </w:rPr>
              <w:t xml:space="preserve"> بالملاحظات الواردة أعلاه. </w:t>
            </w:r>
            <w:dir w:val="rtl">
              <w:r w:rsidRPr="005012C7">
                <w:rPr>
                  <w:rFonts w:ascii="Traditional Arabic" w:hAnsi="Traditional Arabic" w:cs="Traditional Arabic"/>
                  <w:sz w:val="30"/>
                  <w:rtl/>
                </w:rPr>
                <w:t>ويجب أن تشمل هذه التدابير فتح تحقيق نزيه ومعمق في ادعاءات صاحب الشكوى. ويجب أن يشمل ه</w:t>
              </w:r>
              <w:r>
                <w:rPr>
                  <w:rFonts w:ascii="Traditional Arabic" w:hAnsi="Traditional Arabic" w:cs="Traditional Arabic"/>
                  <w:sz w:val="30"/>
                  <w:rtl/>
                </w:rPr>
                <w:t xml:space="preserve">ذا التحقيق إجراء فحوص طبية </w:t>
              </w:r>
              <w:r w:rsidR="00D47ADF">
                <w:rPr>
                  <w:rFonts w:ascii="Traditional Arabic" w:hAnsi="Traditional Arabic" w:cs="Traditional Arabic"/>
                  <w:sz w:val="30"/>
                  <w:rtl/>
                </w:rPr>
                <w:t>وفقاً</w:t>
              </w:r>
              <w:r w:rsidRPr="005012C7">
                <w:rPr>
                  <w:rFonts w:ascii="Traditional Arabic" w:hAnsi="Traditional Arabic" w:cs="Traditional Arabic"/>
                  <w:sz w:val="30"/>
                  <w:rtl/>
                </w:rPr>
                <w:t xml:space="preserve"> لدليل التقصي والتوثيق الفعالين بشأن التعذيب وغيره من ضروب المعاملة أو العقوبة القاسية أو اللاإنسانية أو المهينة (بروتوكول اسطنبول).</w:t>
              </w:r>
              <w:r w:rsidRPr="005012C7">
                <w:rPr>
                  <w:rFonts w:hint="cs"/>
                  <w:sz w:val="30"/>
                  <w:rtl/>
                </w:rPr>
                <w:t>‬</w:t>
              </w:r>
              <w:r w:rsidRPr="005012C7">
                <w:rPr>
                  <w:sz w:val="30"/>
                </w:rPr>
                <w:t>‬</w:t>
              </w:r>
              <w:r w:rsidRPr="005012C7">
                <w:rPr>
                  <w:sz w:val="30"/>
                </w:rPr>
                <w:t>‬</w:t>
              </w:r>
              <w:r>
                <w:t>‬</w:t>
              </w:r>
              <w:r>
                <w:t>‬</w:t>
              </w:r>
              <w:r>
                <w:t>‬</w:t>
              </w:r>
              <w:r>
                <w:t>‬</w:t>
              </w:r>
              <w:r>
                <w:t>‬</w:t>
              </w:r>
              <w:r w:rsidR="00BB2F0F">
                <w:t>‬</w:t>
              </w:r>
              <w:r w:rsidR="006D2AFF">
                <w:t>‬</w:t>
              </w:r>
            </w:dir>
          </w:p>
        </w:tc>
      </w:tr>
    </w:tbl>
    <w:p w:rsidR="004D1ADB" w:rsidRPr="004D1ADB" w:rsidRDefault="004D1ADB" w:rsidP="004D1ADB">
      <w:pPr>
        <w:pStyle w:val="SingleTxt"/>
        <w:spacing w:after="0" w:line="120" w:lineRule="exact"/>
        <w:rPr>
          <w:sz w:val="10"/>
          <w:rtl/>
        </w:rPr>
      </w:pPr>
    </w:p>
    <w:p w:rsidR="004D1ADB" w:rsidRPr="004D1ADB" w:rsidRDefault="004D1ADB" w:rsidP="004D1ADB">
      <w:pPr>
        <w:pStyle w:val="SingleTxt"/>
        <w:spacing w:after="0" w:line="120" w:lineRule="exact"/>
        <w:rPr>
          <w:sz w:val="10"/>
          <w:rtl/>
        </w:rPr>
      </w:pPr>
    </w:p>
    <w:p w:rsidR="004D1ADB" w:rsidRPr="004D1ADB" w:rsidRDefault="004D1ADB" w:rsidP="004D1ADB">
      <w:pPr>
        <w:pStyle w:val="SingleTxt"/>
        <w:spacing w:after="0" w:line="120" w:lineRule="exact"/>
        <w:rPr>
          <w:sz w:val="10"/>
          <w:rtl/>
        </w:rPr>
      </w:pPr>
    </w:p>
    <w:p w:rsidR="000511A5" w:rsidRPr="005012C7" w:rsidRDefault="004D1ADB" w:rsidP="004D1ADB">
      <w:pPr>
        <w:pStyle w:val="SingleTxt"/>
        <w:rPr>
          <w:rtl/>
          <w:lang w:bidi="ar-EG"/>
        </w:rPr>
      </w:pPr>
      <w:r>
        <w:rPr>
          <w:rtl/>
        </w:rPr>
        <w:t>20-</w:t>
      </w:r>
      <w:r>
        <w:rPr>
          <w:rFonts w:hint="cs"/>
          <w:rtl/>
        </w:rPr>
        <w:tab/>
      </w:r>
      <w:r w:rsidR="000511A5" w:rsidRPr="005012C7">
        <w:rPr>
          <w:rtl/>
          <w:lang w:bidi="ar-EG"/>
        </w:rPr>
        <w:t>في 23 كانون الأول/ديسمبر 2014، أفاد محامي صاحب الشكوى بأن حراس السجن أخبرو</w:t>
      </w:r>
      <w:r w:rsidR="000511A5">
        <w:rPr>
          <w:rFonts w:hint="cs"/>
          <w:rtl/>
          <w:lang w:bidi="ar-EG"/>
        </w:rPr>
        <w:t>ه</w:t>
      </w:r>
      <w:r w:rsidR="000511A5" w:rsidRPr="005012C7">
        <w:rPr>
          <w:rtl/>
          <w:lang w:bidi="ar-EG"/>
        </w:rPr>
        <w:t xml:space="preserve"> في 4 تموز/يوليه 2014 بأنه قد تم استدعاؤه للمثول أمام قاضي التحقيق (اسمه في الملف) الذي حقق في الاتهامات الموجهة إليه. ورفض صاحب الشكوى مقابلة القاضي وأخبر أخته. ومن ثم </w:t>
      </w:r>
      <w:r w:rsidR="000511A5">
        <w:rPr>
          <w:rFonts w:hint="cs"/>
          <w:rtl/>
          <w:lang w:bidi="ar-EG"/>
        </w:rPr>
        <w:t xml:space="preserve">وجه </w:t>
      </w:r>
      <w:r w:rsidR="000511A5" w:rsidRPr="005012C7">
        <w:rPr>
          <w:rtl/>
          <w:lang w:bidi="ar-EG"/>
        </w:rPr>
        <w:t>محامو</w:t>
      </w:r>
      <w:r w:rsidR="000511A5">
        <w:rPr>
          <w:rFonts w:hint="cs"/>
          <w:rtl/>
          <w:lang w:bidi="ar-EG"/>
        </w:rPr>
        <w:t>ه</w:t>
      </w:r>
      <w:r w:rsidR="000511A5" w:rsidRPr="005012C7">
        <w:rPr>
          <w:rtl/>
          <w:lang w:bidi="ar-EG"/>
        </w:rPr>
        <w:t xml:space="preserve"> </w:t>
      </w:r>
      <w:r w:rsidR="000511A5">
        <w:rPr>
          <w:rFonts w:hint="cs"/>
          <w:rtl/>
          <w:lang w:bidi="ar-EG"/>
        </w:rPr>
        <w:t xml:space="preserve">رسالتين إلى </w:t>
      </w:r>
      <w:r w:rsidR="000511A5" w:rsidRPr="005012C7">
        <w:rPr>
          <w:rtl/>
          <w:lang w:bidi="ar-EG"/>
        </w:rPr>
        <w:t>وزارة العدل والمدعي العام لتذكير</w:t>
      </w:r>
      <w:r w:rsidR="000511A5">
        <w:rPr>
          <w:rFonts w:hint="cs"/>
          <w:rtl/>
          <w:lang w:bidi="ar-EG"/>
        </w:rPr>
        <w:t>هما</w:t>
      </w:r>
      <w:r w:rsidR="000511A5" w:rsidRPr="005012C7">
        <w:rPr>
          <w:rtl/>
          <w:lang w:bidi="ar-EG"/>
        </w:rPr>
        <w:t xml:space="preserve"> بأن صاحب الشكوى يعارض بشدة استجوابه من قبل قاضي التحقيق المعني؛ وللإشارة إلى رغب</w:t>
      </w:r>
      <w:r w:rsidR="000511A5">
        <w:rPr>
          <w:rFonts w:hint="cs"/>
          <w:rtl/>
          <w:lang w:bidi="ar-EG"/>
        </w:rPr>
        <w:t>ته</w:t>
      </w:r>
      <w:r w:rsidR="000511A5" w:rsidRPr="005012C7">
        <w:rPr>
          <w:rtl/>
          <w:lang w:bidi="ar-EG"/>
        </w:rPr>
        <w:t xml:space="preserve"> في أن يمثله محام بعينه (عضو في نقابتي المحامين في باريس وبروكسل) تربطه به علاقة ثقة؛ ولطلب إطلاع المحامي المذكور أعلاه بجميع تطورات التحقيق.</w:t>
      </w:r>
      <w:r w:rsidR="000511A5" w:rsidRPr="005012C7">
        <w:rPr>
          <w:lang w:bidi="ar-EG"/>
        </w:rPr>
        <w:t xml:space="preserve"> </w:t>
      </w:r>
      <w:r w:rsidR="000511A5" w:rsidRPr="005012C7">
        <w:rPr>
          <w:rtl/>
          <w:lang w:bidi="ar-EG"/>
        </w:rPr>
        <w:t xml:space="preserve">وفي 8 تموز/يوليه 2014، جاء رد مكتب المدعي العام بأن التحقيقات سيجريها قاضي تحقيق آخر (اسمه في الملف)؛ وأنه يتعين على المحامي، ليُسمح له بتمثيل صاحب الشكوى، أن يحصل على إذن خاص وأن يكون من دولة أبرمت مع المغرب معاهدة للمساعدة القانونية؛ وأن المعاهدات بين فرنسا والمغرب قد عُلقت منذ شباط/فبراير 2014. ورد محامي صاحب الشكوى في 10 تموز/يوليه 2014، حيث أشار إلى ضرورة إطلاع الضحايا على مستجدات كل مراحل التحقيق، وذلك </w:t>
      </w:r>
      <w:r w:rsidR="00D47ADF">
        <w:rPr>
          <w:rtl/>
          <w:lang w:bidi="ar-EG"/>
        </w:rPr>
        <w:t>وفقاً</w:t>
      </w:r>
      <w:r w:rsidR="000511A5" w:rsidRPr="005012C7">
        <w:rPr>
          <w:rtl/>
          <w:lang w:bidi="ar-EG"/>
        </w:rPr>
        <w:t xml:space="preserve"> لبروتوكول اسطنبول. وطلب كذلك السماح بشكل استثنائي للمحامي الفرنسي لصاحب الشكوى بالدفاع عن مصالحه، وإخطار محاميه المغربي على الأقل بالمستجدات. ووُجهت نفس الرسالة إلى قاضي التحقيق. وفي الوقت ذاته، قدم محامي صاحب الشكوى طلبا</w:t>
      </w:r>
      <w:r w:rsidR="00C44DBD">
        <w:rPr>
          <w:rFonts w:hint="cs"/>
          <w:rtl/>
          <w:lang w:bidi="ar-EG"/>
        </w:rPr>
        <w:t>ً</w:t>
      </w:r>
      <w:r w:rsidR="000511A5" w:rsidRPr="005012C7">
        <w:rPr>
          <w:rtl/>
          <w:lang w:bidi="ar-EG"/>
        </w:rPr>
        <w:t xml:space="preserve"> للحصول على إذن خاص، رُفع إلى وزير العدل وملك المغرب. وفي 15 تموز/يوليه 2014، كُررت الطلبات المذكورة أعلاه، لأن صاحب الشكوى أُخبر في غضون تلك الفترة شفويا بتحديد يوم 17 تموز/يوليه 2014 لاستجوابه، ولكن دون إخطار أي من المحامين. </w:t>
      </w:r>
      <w:r w:rsidR="000511A5" w:rsidRPr="004D1ADB">
        <w:rPr>
          <w:spacing w:val="-2"/>
          <w:rtl/>
          <w:lang w:bidi="ar-EG"/>
        </w:rPr>
        <w:t>ورُفض في نهاية المطاف طلب صاحب الشكوى بأن يمثله المحامي الفرنسي، وتم استجوابه في مناسبتين، في تموز/يوليه وفي آب/أغسطس 2014، من قِبل قاضي التحقيق وبحضور محامي</w:t>
      </w:r>
      <w:r w:rsidR="000511A5" w:rsidRPr="004D1ADB">
        <w:rPr>
          <w:rFonts w:hint="cs"/>
          <w:spacing w:val="-2"/>
          <w:rtl/>
          <w:lang w:bidi="ar-EG"/>
        </w:rPr>
        <w:t>ه</w:t>
      </w:r>
      <w:r w:rsidR="000511A5" w:rsidRPr="004D1ADB">
        <w:rPr>
          <w:spacing w:val="-2"/>
          <w:rtl/>
          <w:lang w:bidi="ar-EG"/>
        </w:rPr>
        <w:t xml:space="preserve"> المغربي</w:t>
      </w:r>
      <w:r w:rsidR="000511A5" w:rsidRPr="005012C7">
        <w:rPr>
          <w:rtl/>
          <w:lang w:bidi="ar-EG"/>
        </w:rPr>
        <w:t>.</w:t>
      </w:r>
      <w:r>
        <w:rPr>
          <w:rFonts w:hint="cs"/>
          <w:rtl/>
          <w:lang w:bidi="ar-EG"/>
        </w:rPr>
        <w:t xml:space="preserve"> </w:t>
      </w:r>
    </w:p>
    <w:p w:rsidR="000511A5" w:rsidRPr="005012C7" w:rsidRDefault="000511A5" w:rsidP="004D1ADB">
      <w:pPr>
        <w:pStyle w:val="SingleTxt"/>
        <w:rPr>
          <w:rtl/>
          <w:lang w:bidi="ar-EG"/>
        </w:rPr>
      </w:pPr>
      <w:r w:rsidRPr="005012C7">
        <w:rPr>
          <w:rtl/>
          <w:lang w:bidi="ar-EG"/>
        </w:rPr>
        <w:t>21-</w:t>
      </w:r>
      <w:r w:rsidR="004D1ADB">
        <w:rPr>
          <w:rFonts w:hint="cs"/>
          <w:rtl/>
          <w:lang w:bidi="ar-EG"/>
        </w:rPr>
        <w:tab/>
      </w:r>
      <w:r w:rsidRPr="005012C7">
        <w:rPr>
          <w:rtl/>
          <w:lang w:bidi="ar-EG"/>
        </w:rPr>
        <w:t>وفي آب/أغسطس 2014، أفاد صاحب الشكوى بتعرضه مرة أخرى للعديد من التهديدات في السجن. فقد ظهر مجددا</w:t>
      </w:r>
      <w:r w:rsidR="00C44DBD">
        <w:rPr>
          <w:rFonts w:hint="cs"/>
          <w:rtl/>
          <w:lang w:bidi="ar-EG"/>
        </w:rPr>
        <w:t>ً</w:t>
      </w:r>
      <w:r w:rsidRPr="005012C7">
        <w:rPr>
          <w:rtl/>
          <w:lang w:bidi="ar-EG"/>
        </w:rPr>
        <w:t xml:space="preserve"> في العنبر الحراس الذين أُبعدوا بعد ما قدمه من ادعاءات. وفي إحدى المناسبات، قال له الحارس الذي جلب له أدوية المساء أن يأخذ </w:t>
      </w:r>
      <w:r>
        <w:rPr>
          <w:rtl/>
          <w:lang w:bidi="ar-EG"/>
        </w:rPr>
        <w:t>الدواء لأنه سيحتاج إلى جرعة أ</w:t>
      </w:r>
      <w:r>
        <w:rPr>
          <w:rFonts w:hint="cs"/>
          <w:rtl/>
          <w:lang w:bidi="ar-EG"/>
        </w:rPr>
        <w:t>كبر</w:t>
      </w:r>
      <w:r w:rsidRPr="005012C7">
        <w:rPr>
          <w:rtl/>
          <w:lang w:bidi="ar-EG"/>
        </w:rPr>
        <w:t xml:space="preserve"> قريبا؛ </w:t>
      </w:r>
      <w:r>
        <w:rPr>
          <w:rFonts w:hint="cs"/>
          <w:rtl/>
          <w:lang w:bidi="ar-EG"/>
        </w:rPr>
        <w:t xml:space="preserve">ثم </w:t>
      </w:r>
      <w:r w:rsidRPr="005012C7">
        <w:rPr>
          <w:rtl/>
          <w:lang w:bidi="ar-EG"/>
        </w:rPr>
        <w:t>أبقاه الحارس مستيقظا</w:t>
      </w:r>
      <w:r w:rsidR="00C44DBD">
        <w:rPr>
          <w:rFonts w:hint="cs"/>
          <w:rtl/>
          <w:lang w:bidi="ar-EG"/>
        </w:rPr>
        <w:t>ً</w:t>
      </w:r>
      <w:r w:rsidRPr="005012C7">
        <w:rPr>
          <w:rtl/>
          <w:lang w:bidi="ar-EG"/>
        </w:rPr>
        <w:t xml:space="preserve"> طوال الليل.</w:t>
      </w:r>
      <w:r w:rsidR="00A70509">
        <w:rPr>
          <w:rFonts w:hint="cs"/>
          <w:rtl/>
          <w:lang w:bidi="ar-EG"/>
        </w:rPr>
        <w:t xml:space="preserve"> </w:t>
      </w:r>
    </w:p>
    <w:p w:rsidR="000511A5" w:rsidRPr="005012C7" w:rsidRDefault="000511A5" w:rsidP="004D1ADB">
      <w:pPr>
        <w:pStyle w:val="SingleTxt"/>
        <w:rPr>
          <w:rtl/>
          <w:lang w:bidi="ar-EG"/>
        </w:rPr>
      </w:pPr>
      <w:r w:rsidRPr="005012C7">
        <w:rPr>
          <w:rtl/>
          <w:lang w:bidi="ar-EG"/>
        </w:rPr>
        <w:t>22-</w:t>
      </w:r>
      <w:r w:rsidR="004D1ADB">
        <w:rPr>
          <w:rFonts w:hint="cs"/>
          <w:rtl/>
          <w:lang w:bidi="ar-EG"/>
        </w:rPr>
        <w:tab/>
      </w:r>
      <w:r w:rsidRPr="005012C7">
        <w:rPr>
          <w:rtl/>
          <w:lang w:bidi="ar-EG"/>
        </w:rPr>
        <w:t xml:space="preserve">وفي 9 أيلول/سبتمبر 2014، أمرت محكمة الاستئناف في بروكسل حكومة بلجيكا أن تطلب من السلطات المغربية السماح للدائرة القنصلية البلجيكية بزيارة صاحب الشكوى كل أسبوعين. وفي 22 أيلول/سبتمبر 2014، طلبت الدائرة القنصلية البلجيكية الإذن بزيارة صاحب الشكوى في السجن. وحتى وقت تقديم التقرير لم يتم الرد على هذا الطلب. وفي 26 أيلول/سبتمبر 2014، أخبرت أخت صاحب الشكوى محاميه بأنه أفاد </w:t>
      </w:r>
      <w:r>
        <w:rPr>
          <w:rFonts w:hint="cs"/>
          <w:rtl/>
          <w:lang w:bidi="ar-EG"/>
        </w:rPr>
        <w:t xml:space="preserve">بتكثيف </w:t>
      </w:r>
      <w:r w:rsidRPr="005012C7">
        <w:rPr>
          <w:rtl/>
          <w:lang w:bidi="ar-EG"/>
        </w:rPr>
        <w:t>أعمال التخويف المرتكبة ضده، وأنه يُحرم من النوم بشكل منهجي ويعاني من الإرهاق. وفي 4 تشرين</w:t>
      </w:r>
      <w:r w:rsidR="004D1ADB">
        <w:rPr>
          <w:rtl/>
          <w:lang w:bidi="ar-EG"/>
        </w:rPr>
        <w:t xml:space="preserve"> الثاني/</w:t>
      </w:r>
      <w:r w:rsidR="004D1ADB">
        <w:rPr>
          <w:rFonts w:hint="cs"/>
          <w:rtl/>
        </w:rPr>
        <w:t xml:space="preserve"> </w:t>
      </w:r>
      <w:r w:rsidR="004D1ADB">
        <w:rPr>
          <w:rtl/>
          <w:lang w:bidi="ar-EG"/>
        </w:rPr>
        <w:t>نوفمبر</w:t>
      </w:r>
      <w:r w:rsidR="004D1ADB">
        <w:rPr>
          <w:rFonts w:hint="cs"/>
          <w:rtl/>
          <w:lang w:bidi="ar-EG"/>
        </w:rPr>
        <w:t> </w:t>
      </w:r>
      <w:r w:rsidRPr="005012C7">
        <w:rPr>
          <w:rtl/>
          <w:lang w:bidi="ar-EG"/>
        </w:rPr>
        <w:t>2014، طلب محامو صاحب الشكوى من قاضي التحقيق السماح بوجود خبير مستقل خلال فحص مقبل من المقرر أن يجريه الطبيب الشرعي.</w:t>
      </w:r>
      <w:r w:rsidR="00A70509">
        <w:rPr>
          <w:rFonts w:hint="cs"/>
          <w:rtl/>
          <w:lang w:bidi="ar-EG"/>
        </w:rPr>
        <w:t xml:space="preserve"> </w:t>
      </w:r>
    </w:p>
    <w:p w:rsidR="000511A5" w:rsidRPr="005012C7" w:rsidRDefault="000511A5" w:rsidP="004D1ADB">
      <w:pPr>
        <w:pStyle w:val="SingleTxt"/>
        <w:rPr>
          <w:rtl/>
          <w:lang w:bidi="ar-EG"/>
        </w:rPr>
      </w:pPr>
      <w:r w:rsidRPr="005012C7">
        <w:rPr>
          <w:rtl/>
          <w:lang w:bidi="ar-EG"/>
        </w:rPr>
        <w:t>23-</w:t>
      </w:r>
      <w:r w:rsidR="004D1ADB">
        <w:rPr>
          <w:rFonts w:hint="cs"/>
          <w:rtl/>
          <w:lang w:bidi="ar-EG"/>
        </w:rPr>
        <w:tab/>
      </w:r>
      <w:r w:rsidRPr="005012C7">
        <w:rPr>
          <w:rtl/>
          <w:lang w:bidi="ar-EG"/>
        </w:rPr>
        <w:t xml:space="preserve">وفي 6 تشرين الثاني/نوفمبر 2014، قام طبيب (اسمه في الملف) بزيارة صاحب الشكوى وسأل إن كان من الممكن إجراء الفحص الطبي. وأجّل صاحب الشكوى الفحص حتى 10 تشرين الثاني/نوفمبر 2014. وفي 11 تشرين الثاني/نوفمبر 2015، كرر المحامي المغربي لصاحب الشكوى طلب مشاركة خبير طبي مستقل. ورُفض الطلب في 13 تشرين الثاني/نوفمبر 2014 </w:t>
      </w:r>
      <w:r>
        <w:rPr>
          <w:rFonts w:hint="cs"/>
          <w:rtl/>
          <w:lang w:bidi="ar-EG"/>
        </w:rPr>
        <w:t>على أساس أنه قُدم متأخرا</w:t>
      </w:r>
      <w:r w:rsidR="00A70509">
        <w:rPr>
          <w:rFonts w:hint="cs"/>
          <w:rtl/>
          <w:lang w:bidi="ar-EG"/>
        </w:rPr>
        <w:t>ً</w:t>
      </w:r>
      <w:r w:rsidRPr="005012C7">
        <w:rPr>
          <w:rtl/>
          <w:lang w:bidi="ar-EG"/>
        </w:rPr>
        <w:t>.</w:t>
      </w:r>
      <w:r w:rsidR="00A70509">
        <w:rPr>
          <w:rFonts w:hint="cs"/>
          <w:rtl/>
          <w:lang w:bidi="ar-EG"/>
        </w:rPr>
        <w:t xml:space="preserve"> </w:t>
      </w:r>
    </w:p>
    <w:p w:rsidR="000511A5" w:rsidRPr="005012C7" w:rsidRDefault="000511A5" w:rsidP="004D1ADB">
      <w:pPr>
        <w:pStyle w:val="SingleTxt"/>
        <w:rPr>
          <w:rtl/>
          <w:lang w:bidi="ar-EG"/>
        </w:rPr>
      </w:pPr>
      <w:r w:rsidRPr="005012C7">
        <w:rPr>
          <w:rtl/>
          <w:lang w:bidi="ar-EG"/>
        </w:rPr>
        <w:t>24-</w:t>
      </w:r>
      <w:r w:rsidR="004D1ADB">
        <w:rPr>
          <w:rFonts w:hint="cs"/>
          <w:rtl/>
          <w:lang w:bidi="ar-EG"/>
        </w:rPr>
        <w:tab/>
      </w:r>
      <w:r w:rsidRPr="005012C7">
        <w:rPr>
          <w:rtl/>
          <w:lang w:bidi="ar-EG"/>
        </w:rPr>
        <w:t>وفي 8 كانون الثاني/يناير 2015، أُحيل البيان إلى الدولة الطرف لتقديم ملاحظاتها.</w:t>
      </w:r>
      <w:r w:rsidR="00A70509">
        <w:rPr>
          <w:rFonts w:hint="cs"/>
          <w:rtl/>
          <w:lang w:bidi="ar-EG"/>
        </w:rPr>
        <w:t xml:space="preserve"> </w:t>
      </w:r>
    </w:p>
    <w:p w:rsidR="000511A5" w:rsidRPr="005012C7" w:rsidRDefault="000511A5" w:rsidP="004D1ADB">
      <w:pPr>
        <w:pStyle w:val="SingleTxt"/>
        <w:rPr>
          <w:rtl/>
          <w:lang w:bidi="ar-EG"/>
        </w:rPr>
      </w:pPr>
      <w:r w:rsidRPr="005012C7">
        <w:rPr>
          <w:rtl/>
          <w:lang w:bidi="ar-EG"/>
        </w:rPr>
        <w:t>25-</w:t>
      </w:r>
      <w:r w:rsidR="004D1ADB">
        <w:rPr>
          <w:rFonts w:hint="cs"/>
          <w:rtl/>
          <w:lang w:bidi="ar-EG"/>
        </w:rPr>
        <w:tab/>
      </w:r>
      <w:r w:rsidRPr="005012C7">
        <w:rPr>
          <w:rtl/>
          <w:lang w:bidi="ar-EG"/>
        </w:rPr>
        <w:t>وفي 22 كانون الثاني 2015، أفاد محامي صاحب الشكوى بأن أفرادا</w:t>
      </w:r>
      <w:r w:rsidR="00A70509">
        <w:rPr>
          <w:rFonts w:hint="cs"/>
          <w:rtl/>
          <w:lang w:bidi="ar-EG"/>
        </w:rPr>
        <w:t>ً</w:t>
      </w:r>
      <w:r w:rsidRPr="005012C7">
        <w:rPr>
          <w:rtl/>
          <w:lang w:bidi="ar-EG"/>
        </w:rPr>
        <w:t xml:space="preserve"> من "الخدمات الخاصة" (رجال يرتدون زيا</w:t>
      </w:r>
      <w:r w:rsidR="00C44DBD">
        <w:rPr>
          <w:rFonts w:hint="cs"/>
          <w:rtl/>
          <w:lang w:bidi="ar-EG"/>
        </w:rPr>
        <w:t>ً</w:t>
      </w:r>
      <w:r w:rsidRPr="005012C7">
        <w:rPr>
          <w:rtl/>
          <w:lang w:bidi="ar-EG"/>
        </w:rPr>
        <w:t xml:space="preserve"> أخضر) قد زاروه في اليوم السابق؛ وأجرى خمسة منهم تفتيشا</w:t>
      </w:r>
      <w:r w:rsidR="00A70509">
        <w:rPr>
          <w:rFonts w:hint="cs"/>
          <w:rtl/>
          <w:lang w:bidi="ar-EG"/>
        </w:rPr>
        <w:t>ً</w:t>
      </w:r>
      <w:r w:rsidRPr="005012C7">
        <w:rPr>
          <w:rtl/>
          <w:lang w:bidi="ar-EG"/>
        </w:rPr>
        <w:t xml:space="preserve"> دقيقا</w:t>
      </w:r>
      <w:r w:rsidR="00A70509">
        <w:rPr>
          <w:rFonts w:hint="cs"/>
          <w:rtl/>
          <w:lang w:bidi="ar-EG"/>
        </w:rPr>
        <w:t>ً</w:t>
      </w:r>
      <w:r w:rsidRPr="005012C7">
        <w:rPr>
          <w:rtl/>
          <w:lang w:bidi="ar-EG"/>
        </w:rPr>
        <w:t xml:space="preserve"> لزنزانته وكسروا صنبور المياه والكرسي. وبالإضافة إلى ذلك، قاموا بتفتيش صاحب الشكوى ذاتيا</w:t>
      </w:r>
      <w:r w:rsidR="00A70509">
        <w:rPr>
          <w:rFonts w:hint="cs"/>
          <w:rtl/>
          <w:lang w:bidi="ar-EG"/>
        </w:rPr>
        <w:t>ً</w:t>
      </w:r>
      <w:r w:rsidRPr="005012C7">
        <w:rPr>
          <w:rtl/>
          <w:lang w:bidi="ar-EG"/>
        </w:rPr>
        <w:t xml:space="preserve"> بشكل كامل، مع تصوير المشهد كله. وخلال هذه الأحداث، كان يشاهد الموقف شخصان ممن أساؤا معاملة صاحب الشكوى على نحو خاص منذ حبسه في سجن سلا (الأسماء في الملف). وفي المساء، صودر موقد صاحب الشكوى. وبلغ ما تعرض له صاحب الشكوى من ضغط ومضايقة وإهانة حدا</w:t>
      </w:r>
      <w:r w:rsidR="00C44DBD">
        <w:rPr>
          <w:rFonts w:hint="cs"/>
          <w:rtl/>
          <w:lang w:bidi="ar-EG"/>
        </w:rPr>
        <w:t>ً</w:t>
      </w:r>
      <w:r w:rsidRPr="005012C7">
        <w:rPr>
          <w:rtl/>
          <w:lang w:bidi="ar-EG"/>
        </w:rPr>
        <w:t xml:space="preserve"> قرر معه أن يبدأ إضرابا</w:t>
      </w:r>
      <w:r w:rsidR="00A70509">
        <w:rPr>
          <w:rFonts w:hint="cs"/>
          <w:rtl/>
          <w:lang w:bidi="ar-EG"/>
        </w:rPr>
        <w:t>ً</w:t>
      </w:r>
      <w:r w:rsidRPr="005012C7">
        <w:rPr>
          <w:rtl/>
          <w:lang w:bidi="ar-EG"/>
        </w:rPr>
        <w:t xml:space="preserve"> عن الطعام.</w:t>
      </w:r>
      <w:r w:rsidR="00A70509">
        <w:rPr>
          <w:rFonts w:hint="cs"/>
          <w:rtl/>
          <w:lang w:bidi="ar-EG"/>
        </w:rPr>
        <w:t xml:space="preserve"> </w:t>
      </w:r>
    </w:p>
    <w:p w:rsidR="000511A5" w:rsidRPr="005012C7" w:rsidRDefault="000511A5" w:rsidP="004D1ADB">
      <w:pPr>
        <w:pStyle w:val="SingleTxt"/>
        <w:rPr>
          <w:rtl/>
          <w:lang w:bidi="ar-EG"/>
        </w:rPr>
      </w:pPr>
      <w:r w:rsidRPr="005012C7">
        <w:rPr>
          <w:rtl/>
          <w:lang w:bidi="ar-EG"/>
        </w:rPr>
        <w:t>26-</w:t>
      </w:r>
      <w:r w:rsidR="004D1ADB">
        <w:rPr>
          <w:rFonts w:hint="cs"/>
          <w:rtl/>
          <w:lang w:bidi="ar-EG"/>
        </w:rPr>
        <w:tab/>
      </w:r>
      <w:r w:rsidRPr="005012C7">
        <w:rPr>
          <w:rtl/>
          <w:lang w:bidi="ar-EG"/>
        </w:rPr>
        <w:t xml:space="preserve">وفي كانون الثاني/يناير 2015، أُحيل بيان صاحب الشكوى إلى الدولة الطرف </w:t>
      </w:r>
      <w:r>
        <w:rPr>
          <w:rFonts w:hint="cs"/>
          <w:rtl/>
          <w:lang w:bidi="ar-EG"/>
        </w:rPr>
        <w:t xml:space="preserve">لإبداء </w:t>
      </w:r>
      <w:r w:rsidRPr="005012C7">
        <w:rPr>
          <w:rtl/>
          <w:lang w:bidi="ar-EG"/>
        </w:rPr>
        <w:t xml:space="preserve">ملاحظاتها. </w:t>
      </w:r>
    </w:p>
    <w:p w:rsidR="000511A5" w:rsidRPr="005012C7" w:rsidRDefault="000511A5" w:rsidP="004D1ADB">
      <w:pPr>
        <w:pStyle w:val="SingleTxt"/>
        <w:rPr>
          <w:rtl/>
          <w:lang w:bidi="ar-EG"/>
        </w:rPr>
      </w:pPr>
      <w:r w:rsidRPr="005012C7">
        <w:rPr>
          <w:rtl/>
          <w:lang w:bidi="ar-EG"/>
        </w:rPr>
        <w:t>27-</w:t>
      </w:r>
      <w:r w:rsidR="004D1ADB">
        <w:rPr>
          <w:rFonts w:hint="cs"/>
          <w:rtl/>
          <w:lang w:bidi="ar-EG"/>
        </w:rPr>
        <w:tab/>
      </w:r>
      <w:r w:rsidRPr="005012C7">
        <w:rPr>
          <w:rtl/>
          <w:lang w:bidi="ar-EG"/>
        </w:rPr>
        <w:t xml:space="preserve">وفي 30 آذار/مارس 2015، أفادت الدولة الطرف بأن محامي صاحب البلاغ كان </w:t>
      </w:r>
      <w:r>
        <w:rPr>
          <w:rFonts w:hint="cs"/>
          <w:rtl/>
          <w:lang w:bidi="ar-EG"/>
        </w:rPr>
        <w:t>ي</w:t>
      </w:r>
      <w:r w:rsidRPr="005012C7">
        <w:rPr>
          <w:rtl/>
          <w:lang w:bidi="ar-EG"/>
        </w:rPr>
        <w:t xml:space="preserve">حاول إدماج إجراءات مختلفة من أجل تبرئة موكله، من خلال وسائل غير </w:t>
      </w:r>
      <w:r>
        <w:rPr>
          <w:rFonts w:hint="cs"/>
          <w:rtl/>
          <w:lang w:bidi="ar-EG"/>
        </w:rPr>
        <w:t xml:space="preserve">سليمة </w:t>
      </w:r>
      <w:r w:rsidR="006550F6">
        <w:rPr>
          <w:rtl/>
          <w:lang w:bidi="ar-EG"/>
        </w:rPr>
        <w:t>قانونيا</w:t>
      </w:r>
      <w:r w:rsidR="00C44DBD">
        <w:rPr>
          <w:rFonts w:hint="cs"/>
          <w:rtl/>
          <w:lang w:bidi="ar-EG"/>
        </w:rPr>
        <w:t>ً</w:t>
      </w:r>
      <w:r w:rsidR="006550F6">
        <w:rPr>
          <w:rtl/>
          <w:lang w:bidi="ar-EG"/>
        </w:rPr>
        <w:t>، بالرغم</w:t>
      </w:r>
      <w:r w:rsidR="006550F6">
        <w:rPr>
          <w:rFonts w:hint="cs"/>
          <w:rtl/>
          <w:lang w:bidi="ar-EG"/>
        </w:rPr>
        <w:t> </w:t>
      </w:r>
      <w:r w:rsidRPr="005012C7">
        <w:rPr>
          <w:rtl/>
          <w:lang w:bidi="ar-EG"/>
        </w:rPr>
        <w:t>من أن الأدوات المستخدمة تفتقر إلى الإقناع بالنظر إل</w:t>
      </w:r>
      <w:r w:rsidR="006550F6">
        <w:rPr>
          <w:rtl/>
          <w:lang w:bidi="ar-EG"/>
        </w:rPr>
        <w:t>ى الأدلة الموجودة ضده. وعوضا</w:t>
      </w:r>
      <w:r w:rsidR="006550F6">
        <w:rPr>
          <w:rFonts w:hint="cs"/>
          <w:rtl/>
          <w:lang w:bidi="ar-EG"/>
        </w:rPr>
        <w:t>ً</w:t>
      </w:r>
      <w:r w:rsidR="006550F6">
        <w:rPr>
          <w:rtl/>
          <w:lang w:bidi="ar-EG"/>
        </w:rPr>
        <w:t xml:space="preserve"> عن</w:t>
      </w:r>
      <w:r w:rsidR="006550F6">
        <w:rPr>
          <w:rFonts w:hint="cs"/>
          <w:rtl/>
          <w:lang w:bidi="ar-EG"/>
        </w:rPr>
        <w:t> </w:t>
      </w:r>
      <w:r w:rsidRPr="005012C7">
        <w:rPr>
          <w:rtl/>
          <w:lang w:bidi="ar-EG"/>
        </w:rPr>
        <w:t xml:space="preserve">الالتزام بإجراء المتابعة، انزلق محامي صاحب البلاغ في </w:t>
      </w:r>
      <w:r w:rsidR="006550F6">
        <w:rPr>
          <w:rtl/>
          <w:lang w:bidi="ar-EG"/>
        </w:rPr>
        <w:t>حالة من عدم الاتساق وأثار مسائل</w:t>
      </w:r>
      <w:r w:rsidR="006550F6">
        <w:rPr>
          <w:rFonts w:hint="cs"/>
          <w:rtl/>
          <w:lang w:bidi="ar-EG"/>
        </w:rPr>
        <w:t> </w:t>
      </w:r>
      <w:r w:rsidRPr="005012C7">
        <w:rPr>
          <w:rtl/>
          <w:lang w:bidi="ar-EG"/>
        </w:rPr>
        <w:t>تتعلق بإجراءات النقض غير المكتملة وبإجراء الحماية ا</w:t>
      </w:r>
      <w:r w:rsidR="006550F6">
        <w:rPr>
          <w:rtl/>
          <w:lang w:bidi="ar-EG"/>
        </w:rPr>
        <w:t>لقنصلية الذي شُرع فيه مع النظام</w:t>
      </w:r>
      <w:r w:rsidR="006550F6">
        <w:rPr>
          <w:rFonts w:hint="cs"/>
          <w:rtl/>
          <w:lang w:bidi="ar-EG"/>
        </w:rPr>
        <w:t> </w:t>
      </w:r>
      <w:r w:rsidRPr="005012C7">
        <w:rPr>
          <w:rtl/>
          <w:lang w:bidi="ar-EG"/>
        </w:rPr>
        <w:t>القضائي في بلجيكا. وذكرت سلطات الدولة الطرف أنه خلال الاجتماع الذي عُقد في</w:t>
      </w:r>
      <w:r w:rsidR="006550F6">
        <w:rPr>
          <w:rFonts w:hint="cs"/>
          <w:rtl/>
          <w:lang w:bidi="ar-EG"/>
        </w:rPr>
        <w:t> </w:t>
      </w:r>
      <w:r w:rsidRPr="005012C7">
        <w:rPr>
          <w:rtl/>
          <w:lang w:bidi="ar-EG"/>
        </w:rPr>
        <w:t xml:space="preserve">21 تشرين الثاني/نوفمبر 2014 مع المقرر الخاص المعني بمتابعة الآراء، </w:t>
      </w:r>
      <w:r>
        <w:rPr>
          <w:rFonts w:hint="cs"/>
          <w:rtl/>
          <w:lang w:bidi="ar-EG"/>
        </w:rPr>
        <w:t xml:space="preserve">قُدمت </w:t>
      </w:r>
      <w:r w:rsidRPr="005012C7">
        <w:rPr>
          <w:rtl/>
          <w:lang w:bidi="ar-EG"/>
        </w:rPr>
        <w:t>معلومات عن تطورات التحقيق في مزاعم التعذيب المقدمة من صاحب الشكوى، والذي يجريه أحد قضاة التحقيق من محكمة استئناف الرباط. وفي إطار ذلك التحقيق، أمر قاضي التحقيق بإجراء فحص طبي شرعي لصاحب الشكوى بواسطة لجنة طبية تضم طبيبا</w:t>
      </w:r>
      <w:r w:rsidR="00BB2F0F">
        <w:rPr>
          <w:rFonts w:hint="cs"/>
          <w:rtl/>
          <w:lang w:bidi="ar-EG"/>
        </w:rPr>
        <w:t>ً</w:t>
      </w:r>
      <w:r w:rsidRPr="005012C7">
        <w:rPr>
          <w:rtl/>
          <w:lang w:bidi="ar-EG"/>
        </w:rPr>
        <w:t xml:space="preserve"> نفسيا</w:t>
      </w:r>
      <w:r w:rsidR="00BB2F0F">
        <w:rPr>
          <w:rFonts w:hint="cs"/>
          <w:rtl/>
          <w:lang w:bidi="ar-EG"/>
        </w:rPr>
        <w:t>ً</w:t>
      </w:r>
      <w:r w:rsidRPr="005012C7">
        <w:rPr>
          <w:rtl/>
          <w:lang w:bidi="ar-EG"/>
        </w:rPr>
        <w:t>. و</w:t>
      </w:r>
      <w:r w:rsidR="00D47ADF">
        <w:rPr>
          <w:rtl/>
          <w:lang w:bidi="ar-EG"/>
        </w:rPr>
        <w:t>وفقاً</w:t>
      </w:r>
      <w:r w:rsidRPr="005012C7">
        <w:rPr>
          <w:rtl/>
          <w:lang w:bidi="ar-EG"/>
        </w:rPr>
        <w:t xml:space="preserve"> لصاحب الشكوى نفسه، فإن اللقاء لم يستغرق سوى ثلاث دقائق، حيث رفض أن يتم فحصه بحجة أن الاختصاصي لم يعر</w:t>
      </w:r>
      <w:r>
        <w:rPr>
          <w:rFonts w:hint="cs"/>
          <w:rtl/>
          <w:lang w:bidi="ar-EG"/>
        </w:rPr>
        <w:t>ّ</w:t>
      </w:r>
      <w:r w:rsidRPr="005012C7">
        <w:rPr>
          <w:rtl/>
          <w:lang w:bidi="ar-EG"/>
        </w:rPr>
        <w:t xml:space="preserve">ف نفسه لصاحب الشكوى ولم يقدم بطاقة زيارة. وتعتبر السلطات هذا السلوك معرقلا لعمل قاضي التحقيق ومعبرا عن سوء النية من جانب صاحب الشكوى. ولا تزال سلطات الدولة الطرف رهن إشارة اللجنة وستواصل إطلاعها على مستجدات التحقيق. </w:t>
      </w:r>
    </w:p>
    <w:p w:rsidR="000511A5" w:rsidRPr="005012C7" w:rsidRDefault="000511A5" w:rsidP="004D1ADB">
      <w:pPr>
        <w:pStyle w:val="SingleTxt"/>
        <w:rPr>
          <w:rtl/>
          <w:lang w:bidi="ar-EG"/>
        </w:rPr>
      </w:pPr>
      <w:r w:rsidRPr="005012C7">
        <w:rPr>
          <w:rtl/>
          <w:lang w:bidi="ar-EG"/>
        </w:rPr>
        <w:t>28-</w:t>
      </w:r>
      <w:r w:rsidR="004D1ADB">
        <w:rPr>
          <w:rFonts w:hint="cs"/>
          <w:rtl/>
          <w:lang w:bidi="ar-EG"/>
        </w:rPr>
        <w:tab/>
      </w:r>
      <w:r w:rsidRPr="005012C7">
        <w:rPr>
          <w:rtl/>
          <w:lang w:bidi="ar-EG"/>
        </w:rPr>
        <w:t>وفي 21 نيسان/أبريل 2015، أفاد محامي صاحب الشكوى بأنه لا يحصل على الرعاية الصحية الكافية في السجن.</w:t>
      </w:r>
      <w:r w:rsidR="004D1ADB">
        <w:rPr>
          <w:rFonts w:hint="cs"/>
          <w:rtl/>
          <w:lang w:bidi="ar-EG"/>
        </w:rPr>
        <w:t xml:space="preserve"> </w:t>
      </w:r>
    </w:p>
    <w:p w:rsidR="000511A5" w:rsidRPr="005012C7" w:rsidRDefault="000511A5" w:rsidP="004D1ADB">
      <w:pPr>
        <w:pStyle w:val="SingleTxt"/>
        <w:rPr>
          <w:rtl/>
          <w:lang w:bidi="ar-EG"/>
        </w:rPr>
      </w:pPr>
      <w:r w:rsidRPr="005012C7">
        <w:rPr>
          <w:rtl/>
          <w:lang w:bidi="ar-EG"/>
        </w:rPr>
        <w:t>29-</w:t>
      </w:r>
      <w:r w:rsidR="004D1ADB">
        <w:rPr>
          <w:rFonts w:hint="cs"/>
          <w:rtl/>
          <w:lang w:bidi="ar-EG"/>
        </w:rPr>
        <w:tab/>
      </w:r>
      <w:r w:rsidRPr="005012C7">
        <w:rPr>
          <w:rtl/>
          <w:lang w:bidi="ar-EG"/>
        </w:rPr>
        <w:t xml:space="preserve">وفي 16 حزيران/يونيه 2015، أفادت محامية صاحب الشكوى بأن الدولة الطرف أعلنت إجراء فحص طبي. ويبدو أن الفحص قد تم، ولكن النتائج لم </w:t>
      </w:r>
      <w:r w:rsidR="00D47ADF">
        <w:rPr>
          <w:rtl/>
          <w:lang w:bidi="ar-EG"/>
        </w:rPr>
        <w:t>تُقدم لص</w:t>
      </w:r>
      <w:r w:rsidR="00BB2F0F">
        <w:rPr>
          <w:rtl/>
          <w:lang w:bidi="ar-EG"/>
        </w:rPr>
        <w:t>احب الشكوى ولا</w:t>
      </w:r>
      <w:r w:rsidR="00BB2F0F">
        <w:rPr>
          <w:rFonts w:hint="cs"/>
          <w:rtl/>
          <w:lang w:bidi="ar-EG"/>
        </w:rPr>
        <w:t> </w:t>
      </w:r>
      <w:r w:rsidR="00D47ADF">
        <w:rPr>
          <w:rtl/>
          <w:lang w:bidi="ar-EG"/>
        </w:rPr>
        <w:t>لمحاميه.</w:t>
      </w:r>
      <w:r w:rsidRPr="005012C7">
        <w:rPr>
          <w:rtl/>
          <w:lang w:bidi="ar-EG"/>
        </w:rPr>
        <w:t xml:space="preserve"> وأضافت أن الدولة الطرف لا يبدو أنها اتخذت أي إجراء، </w:t>
      </w:r>
      <w:r w:rsidR="00D47ADF">
        <w:rPr>
          <w:rtl/>
          <w:lang w:bidi="ar-EG"/>
        </w:rPr>
        <w:t>مثلاً</w:t>
      </w:r>
      <w:r w:rsidRPr="005012C7">
        <w:rPr>
          <w:rtl/>
          <w:lang w:bidi="ar-EG"/>
        </w:rPr>
        <w:t>، لتحديد الجناة المحتملين في التعذيب الذي يزعم أن صاحب الشكوى قد تعرض له. وأخيرا</w:t>
      </w:r>
      <w:r w:rsidR="00BB2F0F">
        <w:rPr>
          <w:rFonts w:hint="cs"/>
          <w:rtl/>
          <w:lang w:bidi="ar-EG"/>
        </w:rPr>
        <w:t>ً</w:t>
      </w:r>
      <w:r w:rsidRPr="005012C7">
        <w:rPr>
          <w:rtl/>
          <w:lang w:bidi="ar-EG"/>
        </w:rPr>
        <w:t>، وبعد أكثر من عامين، فإن الطعن المقدم ضد الحكم</w:t>
      </w:r>
      <w:r>
        <w:rPr>
          <w:rtl/>
          <w:lang w:bidi="ar-EG"/>
        </w:rPr>
        <w:t xml:space="preserve"> لم يُ</w:t>
      </w:r>
      <w:r>
        <w:rPr>
          <w:rFonts w:hint="cs"/>
          <w:rtl/>
          <w:lang w:bidi="ar-EG"/>
        </w:rPr>
        <w:t>بت</w:t>
      </w:r>
      <w:r w:rsidRPr="005012C7">
        <w:rPr>
          <w:rtl/>
          <w:lang w:bidi="ar-EG"/>
        </w:rPr>
        <w:t xml:space="preserve"> فيه بعد. وأشارت المحامية إلى أن صاحب الشكوى محتجز في ظروف بالغة الصعوبة، ولا يُسمح له برؤية أسرته، ولا سيما والده المريض الميؤوس من شفائه، وابنته التي تبلغ من العمر الآن 10 أعوام ولم تر أباها منذ سنوات.</w:t>
      </w:r>
      <w:r w:rsidR="004D1ADB">
        <w:rPr>
          <w:rFonts w:hint="cs"/>
          <w:rtl/>
          <w:lang w:bidi="ar-EG"/>
        </w:rPr>
        <w:t xml:space="preserve"> </w:t>
      </w:r>
    </w:p>
    <w:p w:rsidR="000511A5" w:rsidRPr="005012C7" w:rsidRDefault="000511A5" w:rsidP="004D1ADB">
      <w:pPr>
        <w:pStyle w:val="SingleTxt"/>
        <w:rPr>
          <w:rtl/>
          <w:lang w:bidi="ar-EG"/>
        </w:rPr>
      </w:pPr>
      <w:r w:rsidRPr="005012C7">
        <w:rPr>
          <w:rtl/>
          <w:lang w:bidi="ar-EG"/>
        </w:rPr>
        <w:t>30-</w:t>
      </w:r>
      <w:r w:rsidR="004D1ADB">
        <w:rPr>
          <w:rFonts w:hint="cs"/>
          <w:rtl/>
          <w:lang w:bidi="ar-EG"/>
        </w:rPr>
        <w:tab/>
      </w:r>
      <w:r w:rsidRPr="005012C7">
        <w:rPr>
          <w:rtl/>
          <w:lang w:bidi="ar-EG"/>
        </w:rPr>
        <w:t>وفي تشرين الأول/أكتوبر 2015، أُحيلت البيانات المذكورة أعلاه إلى الدولة الطرف لإبداء ملاحظاتها.</w:t>
      </w:r>
      <w:r w:rsidR="004D1ADB">
        <w:rPr>
          <w:rFonts w:hint="cs"/>
          <w:rtl/>
          <w:lang w:bidi="ar-EG"/>
        </w:rPr>
        <w:t xml:space="preserve"> </w:t>
      </w:r>
    </w:p>
    <w:p w:rsidR="000511A5" w:rsidRPr="005012C7" w:rsidRDefault="000511A5" w:rsidP="004D1ADB">
      <w:pPr>
        <w:pStyle w:val="SingleTxt"/>
        <w:rPr>
          <w:rtl/>
          <w:lang w:bidi="ar-EG"/>
        </w:rPr>
      </w:pPr>
      <w:r w:rsidRPr="005012C7">
        <w:rPr>
          <w:rtl/>
          <w:lang w:bidi="ar-EG"/>
        </w:rPr>
        <w:t>31-</w:t>
      </w:r>
      <w:r w:rsidR="004D1ADB">
        <w:rPr>
          <w:rFonts w:hint="cs"/>
          <w:rtl/>
          <w:lang w:bidi="ar-EG"/>
        </w:rPr>
        <w:tab/>
      </w:r>
      <w:r w:rsidRPr="005012C7">
        <w:rPr>
          <w:rtl/>
          <w:lang w:bidi="ar-EG"/>
        </w:rPr>
        <w:t>وقررت الل</w:t>
      </w:r>
      <w:r>
        <w:rPr>
          <w:rtl/>
          <w:lang w:bidi="ar-EG"/>
        </w:rPr>
        <w:t>جنة إبقاء حوار المتابعة مفتوحا</w:t>
      </w:r>
      <w:r w:rsidR="004D1ADB">
        <w:rPr>
          <w:rFonts w:hint="cs"/>
          <w:rtl/>
          <w:lang w:bidi="ar-EG"/>
        </w:rPr>
        <w:t>ً</w:t>
      </w:r>
      <w:r>
        <w:rPr>
          <w:rtl/>
          <w:lang w:bidi="ar-EG"/>
        </w:rPr>
        <w:t>.</w:t>
      </w:r>
      <w:r w:rsidR="004D1ADB">
        <w:rPr>
          <w:rFonts w:hint="cs"/>
          <w:rtl/>
          <w:lang w:bidi="ar-EG"/>
        </w:rPr>
        <w:t xml:space="preserve"> </w:t>
      </w:r>
    </w:p>
    <w:p w:rsidR="004D1ADB" w:rsidRPr="004D1ADB" w:rsidRDefault="004D1ADB" w:rsidP="004D1AD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4D1ADB" w:rsidRPr="004D1ADB" w:rsidRDefault="004D1ADB" w:rsidP="004D1AD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0511A5" w:rsidRDefault="004D1ADB" w:rsidP="004D1A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واو-</w:t>
      </w:r>
      <w:r>
        <w:rPr>
          <w:rFonts w:hint="cs"/>
          <w:rtl/>
          <w:lang w:bidi="ar-EG"/>
        </w:rPr>
        <w:tab/>
      </w:r>
      <w:r w:rsidR="000511A5" w:rsidRPr="005012C7">
        <w:rPr>
          <w:rtl/>
          <w:lang w:bidi="ar-EG"/>
        </w:rPr>
        <w:t>البلاغ رقم 490/2012</w:t>
      </w:r>
    </w:p>
    <w:p w:rsidR="004D1ADB" w:rsidRPr="004D1ADB" w:rsidRDefault="004D1ADB" w:rsidP="004D1ADB">
      <w:pPr>
        <w:pStyle w:val="SingleTxt"/>
        <w:spacing w:after="0" w:line="120" w:lineRule="exact"/>
        <w:rPr>
          <w:sz w:val="10"/>
          <w:rtl/>
          <w:lang w:bidi="ar-EG"/>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4D1ADB">
        <w:trPr>
          <w:tblHeader/>
        </w:trPr>
        <w:tc>
          <w:tcPr>
            <w:tcW w:w="7513" w:type="dxa"/>
            <w:gridSpan w:val="2"/>
            <w:tcBorders>
              <w:top w:val="single" w:sz="6" w:space="0" w:color="auto"/>
              <w:bottom w:val="single" w:sz="12" w:space="0" w:color="auto"/>
            </w:tcBorders>
            <w:shd w:val="clear" w:color="auto" w:fill="auto"/>
            <w:vAlign w:val="bottom"/>
          </w:tcPr>
          <w:p w:rsidR="000511A5" w:rsidRPr="004D1ADB" w:rsidRDefault="000511A5" w:rsidP="004D1ADB">
            <w:pPr>
              <w:keepNext/>
              <w:suppressAutoHyphens w:val="0"/>
              <w:spacing w:before="40" w:after="120" w:line="320" w:lineRule="exact"/>
              <w:ind w:left="57" w:right="113"/>
              <w:rPr>
                <w:rFonts w:ascii="Traditional Arabic" w:hAnsi="Traditional Arabic" w:cs="Traditional Arabic"/>
                <w:i/>
                <w:iCs/>
                <w:sz w:val="30"/>
                <w:rtl/>
              </w:rPr>
            </w:pPr>
            <w:r w:rsidRPr="004D1ADB">
              <w:rPr>
                <w:rFonts w:ascii="Traditional Arabic" w:hAnsi="Traditional Arabic" w:cs="Traditional Arabic"/>
                <w:i/>
                <w:iCs/>
                <w:sz w:val="30"/>
                <w:rtl/>
              </w:rPr>
              <w:t>ي. ك. و. ضد فنلندا</w:t>
            </w:r>
          </w:p>
        </w:tc>
      </w:tr>
      <w:tr w:rsidR="000511A5" w:rsidRPr="005012C7" w:rsidTr="004D1ADB">
        <w:tc>
          <w:tcPr>
            <w:tcW w:w="2296" w:type="dxa"/>
            <w:tcBorders>
              <w:top w:val="single" w:sz="12" w:space="0" w:color="auto"/>
              <w:bottom w:val="nil"/>
            </w:tcBorders>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tcBorders>
              <w:top w:val="single" w:sz="12" w:space="0" w:color="auto"/>
              <w:bottom w:val="nil"/>
            </w:tcBorders>
            <w:shd w:val="clear" w:color="auto" w:fill="auto"/>
          </w:tcPr>
          <w:p w:rsidR="000511A5" w:rsidRPr="005012C7" w:rsidRDefault="000511A5" w:rsidP="004D1ADB">
            <w:pPr>
              <w:keepNext/>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4 أيار/مايو 2015</w:t>
            </w:r>
          </w:p>
        </w:tc>
      </w:tr>
      <w:tr w:rsidR="000511A5" w:rsidRPr="005012C7" w:rsidTr="004D1ADB">
        <w:tc>
          <w:tcPr>
            <w:tcW w:w="2296" w:type="dxa"/>
            <w:tcBorders>
              <w:top w:val="nil"/>
              <w:bottom w:val="nil"/>
            </w:tcBorders>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tcBorders>
              <w:top w:val="nil"/>
              <w:bottom w:val="nil"/>
            </w:tcBorders>
            <w:shd w:val="clear" w:color="auto" w:fill="auto"/>
          </w:tcPr>
          <w:p w:rsidR="000511A5" w:rsidRPr="005012C7" w:rsidRDefault="000511A5" w:rsidP="004D1ADB">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المادة 3 (الإبعاد إلى جمهورية الكونغو الديمقراطية)</w:t>
            </w:r>
          </w:p>
        </w:tc>
      </w:tr>
      <w:tr w:rsidR="000511A5" w:rsidRPr="005012C7" w:rsidTr="004D1ADB">
        <w:tc>
          <w:tcPr>
            <w:tcW w:w="2296" w:type="dxa"/>
            <w:tcBorders>
              <w:top w:val="nil"/>
            </w:tcBorders>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217" w:type="dxa"/>
            <w:tcBorders>
              <w:top w:val="nil"/>
            </w:tcBorders>
            <w:shd w:val="clear" w:color="auto" w:fill="auto"/>
          </w:tcPr>
          <w:p w:rsidR="000511A5" w:rsidRPr="005012C7" w:rsidRDefault="000511A5" w:rsidP="004D1ADB">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 xml:space="preserve">على الدولة الطرف إخطار اللجنة، في غضون 90 </w:t>
            </w:r>
            <w:r w:rsidR="00D47ADF">
              <w:rPr>
                <w:rFonts w:ascii="Traditional Arabic" w:hAnsi="Traditional Arabic" w:cs="Traditional Arabic"/>
                <w:sz w:val="30"/>
                <w:rtl/>
              </w:rPr>
              <w:t>يوماً</w:t>
            </w:r>
            <w:r w:rsidRPr="005012C7">
              <w:rPr>
                <w:rFonts w:ascii="Traditional Arabic" w:hAnsi="Traditional Arabic" w:cs="Traditional Arabic"/>
                <w:sz w:val="30"/>
                <w:rtl/>
              </w:rPr>
              <w:t xml:space="preserve"> من تاريخ إحالة القرار، بالخطوات التي اتخذتها استجابة للقرار. </w:t>
            </w:r>
          </w:p>
        </w:tc>
      </w:tr>
    </w:tbl>
    <w:p w:rsidR="004D1ADB" w:rsidRPr="004D1ADB" w:rsidRDefault="004D1ADB" w:rsidP="004D1ADB">
      <w:pPr>
        <w:pStyle w:val="SingleTxt"/>
        <w:spacing w:after="0" w:line="120" w:lineRule="exact"/>
        <w:rPr>
          <w:sz w:val="10"/>
          <w:rtl/>
        </w:rPr>
      </w:pPr>
    </w:p>
    <w:p w:rsidR="004D1ADB" w:rsidRPr="004D1ADB" w:rsidRDefault="004D1ADB" w:rsidP="004D1ADB">
      <w:pPr>
        <w:pStyle w:val="SingleTxt"/>
        <w:spacing w:after="0" w:line="120" w:lineRule="exact"/>
        <w:rPr>
          <w:sz w:val="10"/>
          <w:rtl/>
        </w:rPr>
      </w:pPr>
    </w:p>
    <w:p w:rsidR="004D1ADB" w:rsidRPr="004D1ADB" w:rsidRDefault="004D1ADB" w:rsidP="004D1ADB">
      <w:pPr>
        <w:pStyle w:val="SingleTxt"/>
        <w:spacing w:after="0" w:line="120" w:lineRule="exact"/>
        <w:rPr>
          <w:sz w:val="10"/>
          <w:rtl/>
        </w:rPr>
      </w:pPr>
    </w:p>
    <w:p w:rsidR="000511A5" w:rsidRPr="005012C7" w:rsidRDefault="000511A5" w:rsidP="004D1ADB">
      <w:pPr>
        <w:pStyle w:val="SingleTxt"/>
        <w:rPr>
          <w:rtl/>
        </w:rPr>
      </w:pPr>
      <w:r w:rsidRPr="005012C7">
        <w:rPr>
          <w:rtl/>
        </w:rPr>
        <w:t>32-</w:t>
      </w:r>
      <w:r w:rsidR="004D1ADB">
        <w:rPr>
          <w:rFonts w:hint="cs"/>
          <w:rtl/>
        </w:rPr>
        <w:tab/>
      </w:r>
      <w:r w:rsidRPr="005012C7">
        <w:rPr>
          <w:rtl/>
        </w:rPr>
        <w:t>أُحيل قرار اللجنة إلى الدولة الطرف في 27 أيار/مايو 2015.</w:t>
      </w:r>
      <w:r w:rsidR="004D1ADB">
        <w:rPr>
          <w:rFonts w:hint="cs"/>
          <w:rtl/>
        </w:rPr>
        <w:t xml:space="preserve"> </w:t>
      </w:r>
    </w:p>
    <w:p w:rsidR="000511A5" w:rsidRPr="005012C7" w:rsidRDefault="000511A5" w:rsidP="004D1ADB">
      <w:pPr>
        <w:pStyle w:val="SingleTxt"/>
        <w:rPr>
          <w:rtl/>
        </w:rPr>
      </w:pPr>
      <w:r w:rsidRPr="005012C7">
        <w:rPr>
          <w:rtl/>
        </w:rPr>
        <w:t>33-</w:t>
      </w:r>
      <w:r w:rsidR="004D1ADB">
        <w:rPr>
          <w:rFonts w:hint="cs"/>
          <w:rtl/>
        </w:rPr>
        <w:tab/>
      </w:r>
      <w:r w:rsidRPr="005012C7">
        <w:rPr>
          <w:rtl/>
        </w:rPr>
        <w:t>وفي 4 أيلول/سبتمبر 2015، أفادت الدولة الطرف بأنه في 15 تموز/يوليه 2015، مُنح اللجوء لصاحبة الشكوى وطفليها القصّر بموجب قرار من دائرة الهجرة الفنلندية. وصدرت لهم تصاريح إقامة محددة المدة صالحة حتى 16 تموز/يوليه 2019، وقابلة للتجديد وفق الشروط المبينة في قانون الأجانب. كما صدر لصاحبة الشكوى تصريح عمل غير مقيّ</w:t>
      </w:r>
      <w:r>
        <w:rPr>
          <w:rFonts w:hint="cs"/>
          <w:rtl/>
        </w:rPr>
        <w:t>َ</w:t>
      </w:r>
      <w:r w:rsidRPr="005012C7">
        <w:rPr>
          <w:rtl/>
        </w:rPr>
        <w:t>د.</w:t>
      </w:r>
      <w:r w:rsidR="004D1ADB">
        <w:rPr>
          <w:rFonts w:hint="cs"/>
          <w:rtl/>
        </w:rPr>
        <w:t xml:space="preserve"> </w:t>
      </w:r>
    </w:p>
    <w:p w:rsidR="000511A5" w:rsidRPr="005012C7" w:rsidRDefault="000511A5" w:rsidP="004D1ADB">
      <w:pPr>
        <w:pStyle w:val="SingleTxt"/>
        <w:rPr>
          <w:rtl/>
        </w:rPr>
      </w:pPr>
      <w:r w:rsidRPr="005012C7">
        <w:rPr>
          <w:rtl/>
        </w:rPr>
        <w:t>34</w:t>
      </w:r>
      <w:r w:rsidR="004D1ADB">
        <w:rPr>
          <w:rFonts w:hint="cs"/>
          <w:rtl/>
        </w:rPr>
        <w:t>-</w:t>
      </w:r>
      <w:r w:rsidR="004D1ADB">
        <w:rPr>
          <w:rtl/>
        </w:rPr>
        <w:tab/>
      </w:r>
      <w:r w:rsidRPr="005012C7">
        <w:rPr>
          <w:rtl/>
        </w:rPr>
        <w:t>وفي تشرين الأول/أكتوبر 2015، أُحيل بيان الدولة الطرف إلى</w:t>
      </w:r>
      <w:r>
        <w:rPr>
          <w:rtl/>
        </w:rPr>
        <w:t xml:space="preserve"> صاحبة الشكوى لإبداء التعليقات.</w:t>
      </w:r>
      <w:r w:rsidR="004D1ADB">
        <w:rPr>
          <w:rFonts w:hint="cs"/>
          <w:rtl/>
        </w:rPr>
        <w:t xml:space="preserve"> </w:t>
      </w:r>
    </w:p>
    <w:p w:rsidR="000511A5" w:rsidRPr="005012C7" w:rsidRDefault="004D1ADB" w:rsidP="004D1ADB">
      <w:pPr>
        <w:pStyle w:val="SingleTxt"/>
        <w:rPr>
          <w:rtl/>
        </w:rPr>
      </w:pPr>
      <w:r>
        <w:rPr>
          <w:rtl/>
        </w:rPr>
        <w:t>35-</w:t>
      </w:r>
      <w:r>
        <w:rPr>
          <w:rFonts w:hint="cs"/>
          <w:rtl/>
        </w:rPr>
        <w:tab/>
      </w:r>
      <w:r w:rsidR="000511A5" w:rsidRPr="005012C7">
        <w:rPr>
          <w:rtl/>
        </w:rPr>
        <w:t>وقررت اللجنة إبقاء الحوار مفتوحا</w:t>
      </w:r>
      <w:r w:rsidR="00BB2F0F">
        <w:rPr>
          <w:rFonts w:hint="cs"/>
          <w:rtl/>
        </w:rPr>
        <w:t>ً</w:t>
      </w:r>
      <w:r w:rsidR="000511A5" w:rsidRPr="005012C7">
        <w:rPr>
          <w:rtl/>
        </w:rPr>
        <w:t xml:space="preserve"> من أجل إتاحة الفرصة لصاحبة </w:t>
      </w:r>
      <w:r w:rsidR="000511A5">
        <w:rPr>
          <w:rFonts w:hint="cs"/>
          <w:rtl/>
        </w:rPr>
        <w:t xml:space="preserve">الشكوى </w:t>
      </w:r>
      <w:r w:rsidR="000511A5" w:rsidRPr="005012C7">
        <w:rPr>
          <w:rtl/>
        </w:rPr>
        <w:t>لإبداء التعليقات.</w:t>
      </w:r>
      <w:r>
        <w:rPr>
          <w:rFonts w:hint="cs"/>
          <w:rtl/>
        </w:rPr>
        <w:t xml:space="preserve"> </w:t>
      </w:r>
    </w:p>
    <w:p w:rsidR="004D1ADB" w:rsidRPr="004D1ADB" w:rsidRDefault="004D1ADB" w:rsidP="004D1AD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D1ADB" w:rsidRPr="004D1ADB" w:rsidRDefault="004D1ADB" w:rsidP="004D1AD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511A5" w:rsidRDefault="004D1ADB" w:rsidP="004D1A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زاي-</w:t>
      </w:r>
      <w:r>
        <w:rPr>
          <w:rFonts w:hint="cs"/>
          <w:rtl/>
        </w:rPr>
        <w:tab/>
      </w:r>
      <w:r w:rsidR="000511A5" w:rsidRPr="005012C7">
        <w:rPr>
          <w:rtl/>
        </w:rPr>
        <w:t>البلاغ رقم 497/2012</w:t>
      </w:r>
    </w:p>
    <w:p w:rsidR="004D1ADB" w:rsidRPr="004D1ADB" w:rsidRDefault="004D1ADB" w:rsidP="004D1ADB">
      <w:pPr>
        <w:pStyle w:val="SingleTxt"/>
        <w:spacing w:after="0" w:line="120" w:lineRule="exact"/>
        <w:rPr>
          <w:sz w:val="10"/>
          <w:rtl/>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4D1ADB">
        <w:tc>
          <w:tcPr>
            <w:tcW w:w="7513" w:type="dxa"/>
            <w:gridSpan w:val="2"/>
            <w:tcBorders>
              <w:top w:val="single" w:sz="4" w:space="0" w:color="auto"/>
              <w:bottom w:val="single" w:sz="12" w:space="0" w:color="auto"/>
            </w:tcBorders>
            <w:shd w:val="clear" w:color="auto" w:fill="auto"/>
            <w:vAlign w:val="bottom"/>
          </w:tcPr>
          <w:p w:rsidR="000511A5" w:rsidRPr="004D1ADB" w:rsidRDefault="000511A5" w:rsidP="004D1ADB">
            <w:pPr>
              <w:suppressAutoHyphens w:val="0"/>
              <w:spacing w:before="40" w:after="120" w:line="320" w:lineRule="exact"/>
              <w:ind w:left="57" w:right="113"/>
              <w:rPr>
                <w:rFonts w:ascii="Traditional Arabic" w:hAnsi="Traditional Arabic" w:cs="Traditional Arabic"/>
                <w:i/>
                <w:iCs/>
                <w:sz w:val="30"/>
              </w:rPr>
            </w:pPr>
            <w:r w:rsidRPr="004D1ADB">
              <w:rPr>
                <w:rFonts w:ascii="Traditional Arabic" w:hAnsi="Traditional Arabic" w:cs="Traditional Arabic"/>
                <w:i/>
                <w:iCs/>
                <w:sz w:val="30"/>
                <w:rtl/>
              </w:rPr>
              <w:t>بايراموف ضد كازاخستان</w:t>
            </w:r>
          </w:p>
        </w:tc>
      </w:tr>
      <w:tr w:rsidR="000511A5" w:rsidRPr="005012C7" w:rsidTr="004D1ADB">
        <w:tc>
          <w:tcPr>
            <w:tcW w:w="2296" w:type="dxa"/>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shd w:val="clear" w:color="auto" w:fill="auto"/>
          </w:tcPr>
          <w:p w:rsidR="000511A5" w:rsidRPr="005012C7" w:rsidRDefault="000511A5" w:rsidP="004D1ADB">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14 أيار/مايو 2014</w:t>
            </w:r>
          </w:p>
        </w:tc>
      </w:tr>
      <w:tr w:rsidR="000511A5" w:rsidRPr="005012C7" w:rsidTr="004D1ADB">
        <w:tc>
          <w:tcPr>
            <w:tcW w:w="2296" w:type="dxa"/>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shd w:val="clear" w:color="auto" w:fill="auto"/>
          </w:tcPr>
          <w:p w:rsidR="000511A5" w:rsidRPr="005012C7" w:rsidRDefault="004D1ADB" w:rsidP="004D1ADB">
            <w:pPr>
              <w:suppressAutoHyphens w:val="0"/>
              <w:spacing w:before="40" w:after="120" w:line="320" w:lineRule="exact"/>
              <w:ind w:left="57" w:right="113"/>
              <w:rPr>
                <w:rFonts w:ascii="Traditional Arabic" w:hAnsi="Traditional Arabic" w:cs="Traditional Arabic"/>
                <w:sz w:val="30"/>
              </w:rPr>
            </w:pPr>
            <w:r>
              <w:rPr>
                <w:rFonts w:ascii="Traditional Arabic" w:hAnsi="Traditional Arabic" w:cs="Traditional Arabic"/>
                <w:sz w:val="30"/>
                <w:rtl/>
              </w:rPr>
              <w:t>المادة 1 مقترنة بالمادة 2</w:t>
            </w:r>
            <w:r w:rsidR="000511A5" w:rsidRPr="005012C7">
              <w:rPr>
                <w:rFonts w:ascii="Traditional Arabic" w:hAnsi="Traditional Arabic" w:cs="Traditional Arabic"/>
                <w:sz w:val="30"/>
                <w:rtl/>
              </w:rPr>
              <w:t>(1)؛ والمواد 12</w:t>
            </w:r>
            <w:r w:rsidR="00BB2F0F">
              <w:rPr>
                <w:rFonts w:ascii="Traditional Arabic" w:hAnsi="Traditional Arabic" w:cs="Traditional Arabic" w:hint="cs"/>
                <w:sz w:val="30"/>
                <w:rtl/>
              </w:rPr>
              <w:t>،</w:t>
            </w:r>
            <w:r w:rsidR="000511A5" w:rsidRPr="005012C7">
              <w:rPr>
                <w:rFonts w:ascii="Traditional Arabic" w:hAnsi="Traditional Arabic" w:cs="Traditional Arabic"/>
                <w:sz w:val="30"/>
                <w:rtl/>
              </w:rPr>
              <w:t xml:space="preserve"> و13</w:t>
            </w:r>
            <w:r w:rsidR="00BB2F0F">
              <w:rPr>
                <w:rFonts w:ascii="Traditional Arabic" w:hAnsi="Traditional Arabic" w:cs="Traditional Arabic" w:hint="cs"/>
                <w:sz w:val="30"/>
                <w:rtl/>
              </w:rPr>
              <w:t>،</w:t>
            </w:r>
            <w:r w:rsidR="000511A5" w:rsidRPr="005012C7">
              <w:rPr>
                <w:rFonts w:ascii="Traditional Arabic" w:hAnsi="Traditional Arabic" w:cs="Traditional Arabic"/>
                <w:sz w:val="30"/>
                <w:rtl/>
              </w:rPr>
              <w:t xml:space="preserve"> و14</w:t>
            </w:r>
            <w:r w:rsidR="00BB2F0F">
              <w:rPr>
                <w:rFonts w:ascii="Traditional Arabic" w:hAnsi="Traditional Arabic" w:cs="Traditional Arabic" w:hint="cs"/>
                <w:sz w:val="30"/>
                <w:rtl/>
              </w:rPr>
              <w:t>،</w:t>
            </w:r>
            <w:r w:rsidR="000511A5" w:rsidRPr="005012C7">
              <w:rPr>
                <w:rFonts w:ascii="Traditional Arabic" w:hAnsi="Traditional Arabic" w:cs="Traditional Arabic"/>
                <w:sz w:val="30"/>
                <w:rtl/>
              </w:rPr>
              <w:t xml:space="preserve"> و15</w:t>
            </w:r>
          </w:p>
        </w:tc>
      </w:tr>
      <w:tr w:rsidR="000511A5" w:rsidRPr="005012C7" w:rsidTr="004D1ADB">
        <w:tc>
          <w:tcPr>
            <w:tcW w:w="2296" w:type="dxa"/>
            <w:shd w:val="clear" w:color="auto" w:fill="auto"/>
          </w:tcPr>
          <w:p w:rsidR="000511A5" w:rsidRPr="005012C7" w:rsidRDefault="000511A5" w:rsidP="004D1ADB">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w:t>
            </w:r>
            <w:r>
              <w:rPr>
                <w:rFonts w:ascii="Traditional Arabic" w:hAnsi="Traditional Arabic" w:cs="Traditional Arabic" w:hint="cs"/>
                <w:sz w:val="30"/>
                <w:rtl/>
              </w:rPr>
              <w:t xml:space="preserve"> الموصى به</w:t>
            </w:r>
            <w:r w:rsidRPr="005012C7">
              <w:rPr>
                <w:rFonts w:ascii="Traditional Arabic" w:hAnsi="Traditional Arabic" w:cs="Traditional Arabic"/>
                <w:sz w:val="30"/>
                <w:rtl/>
              </w:rPr>
              <w:t>:</w:t>
            </w:r>
          </w:p>
        </w:tc>
        <w:tc>
          <w:tcPr>
            <w:tcW w:w="5217" w:type="dxa"/>
            <w:shd w:val="clear" w:color="auto" w:fill="auto"/>
          </w:tcPr>
          <w:p w:rsidR="000511A5" w:rsidRPr="005012C7" w:rsidRDefault="000511A5" w:rsidP="00B8558E">
            <w:pPr>
              <w:pStyle w:val="SingleTxtG"/>
              <w:suppressAutoHyphens w:val="0"/>
              <w:bidi/>
              <w:spacing w:before="40" w:line="320" w:lineRule="exact"/>
              <w:ind w:left="57" w:right="113"/>
              <w:jc w:val="lowKashida"/>
              <w:rPr>
                <w:rFonts w:ascii="Traditional Arabic" w:hAnsi="Traditional Arabic" w:cs="Traditional Arabic"/>
                <w:sz w:val="30"/>
                <w:szCs w:val="30"/>
              </w:rPr>
            </w:pPr>
            <w:r w:rsidRPr="005012C7">
              <w:rPr>
                <w:rFonts w:ascii="Traditional Arabic" w:hAnsi="Traditional Arabic" w:cs="Traditional Arabic"/>
                <w:sz w:val="30"/>
                <w:szCs w:val="30"/>
                <w:rtl/>
              </w:rPr>
              <w:t xml:space="preserve">حثت اللجنة الدولة الطرف على إجراء تحقيق سليم ونزيه ومستقل من أجل تقديم المسؤولين عن معاملة صاحب </w:t>
            </w:r>
            <w:r>
              <w:rPr>
                <w:rFonts w:ascii="Traditional Arabic" w:hAnsi="Traditional Arabic" w:cs="Traditional Arabic" w:hint="cs"/>
                <w:sz w:val="30"/>
                <w:szCs w:val="30"/>
                <w:rtl/>
              </w:rPr>
              <w:t>الشكوى</w:t>
            </w:r>
            <w:r w:rsidRPr="005012C7">
              <w:rPr>
                <w:rFonts w:ascii="Traditional Arabic" w:hAnsi="Traditional Arabic" w:cs="Traditional Arabic"/>
                <w:sz w:val="30"/>
                <w:szCs w:val="30"/>
                <w:rtl/>
              </w:rPr>
              <w:t xml:space="preserve"> إلى العدالة، ومنحه الجبر الكامل </w:t>
            </w:r>
            <w:r>
              <w:rPr>
                <w:rFonts w:ascii="Traditional Arabic" w:hAnsi="Traditional Arabic" w:cs="Traditional Arabic" w:hint="cs"/>
                <w:sz w:val="30"/>
                <w:szCs w:val="30"/>
                <w:rtl/>
              </w:rPr>
              <w:t>و</w:t>
            </w:r>
            <w:r w:rsidRPr="005012C7">
              <w:rPr>
                <w:rFonts w:ascii="Traditional Arabic" w:hAnsi="Traditional Arabic" w:cs="Traditional Arabic"/>
                <w:sz w:val="30"/>
                <w:szCs w:val="30"/>
                <w:rtl/>
              </w:rPr>
              <w:t xml:space="preserve">الملائم، بما يشمل التعويض وإعادة التأهيل، ومنع حدوث انتهاكات مماثلة في المستقبل. </w:t>
            </w:r>
          </w:p>
        </w:tc>
      </w:tr>
    </w:tbl>
    <w:p w:rsidR="004D1ADB" w:rsidRPr="004D1ADB" w:rsidRDefault="004D1ADB" w:rsidP="004D1ADB">
      <w:pPr>
        <w:pStyle w:val="SingleTxt"/>
        <w:spacing w:after="0" w:line="120" w:lineRule="exact"/>
        <w:rPr>
          <w:sz w:val="10"/>
          <w:rtl/>
        </w:rPr>
      </w:pPr>
    </w:p>
    <w:p w:rsidR="004D1ADB" w:rsidRPr="004D1ADB" w:rsidRDefault="004D1ADB" w:rsidP="004D1ADB">
      <w:pPr>
        <w:pStyle w:val="SingleTxt"/>
        <w:spacing w:after="0" w:line="120" w:lineRule="exact"/>
        <w:rPr>
          <w:sz w:val="10"/>
          <w:rtl/>
        </w:rPr>
      </w:pPr>
    </w:p>
    <w:p w:rsidR="004D1ADB" w:rsidRPr="004D1ADB" w:rsidRDefault="004D1ADB" w:rsidP="004D1ADB">
      <w:pPr>
        <w:pStyle w:val="SingleTxt"/>
        <w:spacing w:after="0" w:line="120" w:lineRule="exact"/>
        <w:rPr>
          <w:sz w:val="10"/>
          <w:rtl/>
        </w:rPr>
      </w:pPr>
    </w:p>
    <w:p w:rsidR="000511A5" w:rsidRPr="005012C7" w:rsidRDefault="000511A5" w:rsidP="00B8558E">
      <w:pPr>
        <w:pStyle w:val="SingleTxt"/>
        <w:rPr>
          <w:rtl/>
          <w:lang w:bidi="ar-EG"/>
        </w:rPr>
      </w:pPr>
      <w:r w:rsidRPr="005012C7">
        <w:rPr>
          <w:rtl/>
        </w:rPr>
        <w:t>36-</w:t>
      </w:r>
      <w:r w:rsidR="004D1ADB">
        <w:rPr>
          <w:rFonts w:hint="cs"/>
          <w:rtl/>
        </w:rPr>
        <w:tab/>
      </w:r>
      <w:r w:rsidRPr="005012C7">
        <w:rPr>
          <w:rtl/>
        </w:rPr>
        <w:t xml:space="preserve">في 18 آب/أغسطس 2015، كرر محامي صاحب الشكوى </w:t>
      </w:r>
      <w:r>
        <w:rPr>
          <w:rFonts w:hint="cs"/>
          <w:rtl/>
        </w:rPr>
        <w:t>القول ب</w:t>
      </w:r>
      <w:r w:rsidRPr="005012C7">
        <w:rPr>
          <w:rtl/>
        </w:rPr>
        <w:t>أن كازاخستان امتثلت جزئيا</w:t>
      </w:r>
      <w:r w:rsidR="006550F6">
        <w:rPr>
          <w:rFonts w:hint="cs"/>
          <w:rtl/>
        </w:rPr>
        <w:t>ً</w:t>
      </w:r>
      <w:r w:rsidRPr="005012C7">
        <w:rPr>
          <w:rtl/>
        </w:rPr>
        <w:t xml:space="preserve"> بقرار اللجنة. </w:t>
      </w:r>
      <w:r>
        <w:rPr>
          <w:rFonts w:hint="cs"/>
          <w:rtl/>
        </w:rPr>
        <w:t>ف</w:t>
      </w:r>
      <w:r w:rsidRPr="005012C7">
        <w:rPr>
          <w:rtl/>
        </w:rPr>
        <w:t xml:space="preserve">في 12 كانون الأول/ديسمبر 2014، استجابت محكمة </w:t>
      </w:r>
      <w:r w:rsidRPr="005012C7">
        <w:rPr>
          <w:rtl/>
          <w:lang w:bidi="ar-EG"/>
        </w:rPr>
        <w:t xml:space="preserve">إقليم </w:t>
      </w:r>
      <w:r w:rsidRPr="005012C7">
        <w:rPr>
          <w:rtl/>
        </w:rPr>
        <w:t>كوستاناي جزئيا</w:t>
      </w:r>
      <w:r w:rsidR="006550F6">
        <w:rPr>
          <w:rFonts w:hint="cs"/>
          <w:rtl/>
        </w:rPr>
        <w:t>ً</w:t>
      </w:r>
      <w:r w:rsidRPr="005012C7">
        <w:rPr>
          <w:rtl/>
        </w:rPr>
        <w:t xml:space="preserve"> لدعوى صاحب الشكوى ضد إدارة الشؤون الداخلية في إقليم كوستاناي للحصول على تعويض عن الأضرار المعنوية التي لحقت به نتيجة التعذيب. و</w:t>
      </w:r>
      <w:r>
        <w:rPr>
          <w:rFonts w:hint="cs"/>
          <w:rtl/>
        </w:rPr>
        <w:t xml:space="preserve">كان </w:t>
      </w:r>
      <w:r w:rsidRPr="005012C7">
        <w:rPr>
          <w:rtl/>
        </w:rPr>
        <w:t xml:space="preserve">صاحب الشكوى </w:t>
      </w:r>
      <w:r>
        <w:rPr>
          <w:rFonts w:hint="cs"/>
          <w:rtl/>
        </w:rPr>
        <w:t xml:space="preserve">قد </w:t>
      </w:r>
      <w:r w:rsidRPr="005012C7">
        <w:rPr>
          <w:rtl/>
        </w:rPr>
        <w:t xml:space="preserve">رفع دعوى قضائية طالب فيها بتعويض </w:t>
      </w:r>
      <w:r>
        <w:rPr>
          <w:rFonts w:hint="cs"/>
          <w:rtl/>
        </w:rPr>
        <w:t xml:space="preserve">قيمته </w:t>
      </w:r>
      <w:r w:rsidRPr="005012C7">
        <w:rPr>
          <w:rtl/>
        </w:rPr>
        <w:t xml:space="preserve">100 مليون تنغي (حوالي 000 550 دولار). </w:t>
      </w:r>
      <w:r w:rsidRPr="005012C7">
        <w:rPr>
          <w:rtl/>
          <w:lang w:bidi="ar-EG"/>
        </w:rPr>
        <w:t>وقررت المحكمة منح تعويض عن الأضرار المعنوية بقيمة 000 100 تنغي (حوالي 550 دولارا</w:t>
      </w:r>
      <w:r w:rsidR="00BB2F0F">
        <w:rPr>
          <w:rFonts w:hint="cs"/>
          <w:rtl/>
          <w:lang w:bidi="ar-EG"/>
        </w:rPr>
        <w:t>ً</w:t>
      </w:r>
      <w:r w:rsidRPr="005012C7">
        <w:rPr>
          <w:rtl/>
          <w:lang w:bidi="ar-EG"/>
        </w:rPr>
        <w:t>). واستأنفت قوة الشرطة أمام المحكمة العليا. وفي 28 أيار/م</w:t>
      </w:r>
      <w:r>
        <w:rPr>
          <w:rtl/>
          <w:lang w:bidi="ar-EG"/>
        </w:rPr>
        <w:t xml:space="preserve">ايو 2015، رفضت المحكمة العليا </w:t>
      </w:r>
      <w:r>
        <w:rPr>
          <w:rFonts w:hint="cs"/>
          <w:rtl/>
          <w:lang w:bidi="ar-EG"/>
        </w:rPr>
        <w:t xml:space="preserve">الشروع </w:t>
      </w:r>
      <w:r w:rsidRPr="005012C7">
        <w:rPr>
          <w:rtl/>
          <w:lang w:bidi="ar-EG"/>
        </w:rPr>
        <w:t>في مراجعة رقابية. وفي حزيران/يونيه 2015، تلقى صاحب الشكوى تعويضا عن الأضرار المعنوية بقيمة 000 100 تنغي.</w:t>
      </w:r>
      <w:r w:rsidR="00B8558E">
        <w:rPr>
          <w:rFonts w:hint="cs"/>
          <w:rtl/>
          <w:lang w:bidi="ar-EG"/>
        </w:rPr>
        <w:t xml:space="preserve"> </w:t>
      </w:r>
    </w:p>
    <w:p w:rsidR="000511A5" w:rsidRPr="005012C7" w:rsidRDefault="00B8558E" w:rsidP="00B8558E">
      <w:pPr>
        <w:pStyle w:val="SingleTxt"/>
        <w:spacing w:line="380" w:lineRule="exact"/>
        <w:rPr>
          <w:rtl/>
          <w:lang w:bidi="ar-EG"/>
        </w:rPr>
      </w:pPr>
      <w:r>
        <w:rPr>
          <w:rtl/>
          <w:lang w:bidi="ar-EG"/>
        </w:rPr>
        <w:t>37-</w:t>
      </w:r>
      <w:r>
        <w:rPr>
          <w:rFonts w:hint="cs"/>
          <w:rtl/>
          <w:lang w:bidi="ar-EG"/>
        </w:rPr>
        <w:tab/>
      </w:r>
      <w:r w:rsidR="000511A5" w:rsidRPr="005012C7">
        <w:rPr>
          <w:rtl/>
          <w:lang w:bidi="ar-EG"/>
        </w:rPr>
        <w:t>وفي 30 تموز/يوليه 2014، شرع مكتب المدعي العام في إقليم كوستاناي في دعوى جنائية بموجب الفقرة الفرعية ألف من الجزء 2 من المادة 347-1 من القانون الجنائي (التعذيب). وفي 10 كانون الأول/ديسمبر</w:t>
      </w:r>
      <w:r w:rsidR="000511A5">
        <w:rPr>
          <w:rFonts w:hint="cs"/>
          <w:rtl/>
          <w:lang w:bidi="ar-EG"/>
        </w:rPr>
        <w:t xml:space="preserve"> 2014</w:t>
      </w:r>
      <w:r w:rsidR="000511A5" w:rsidRPr="005012C7">
        <w:rPr>
          <w:rtl/>
          <w:lang w:bidi="ar-EG"/>
        </w:rPr>
        <w:t xml:space="preserve">، أصدر </w:t>
      </w:r>
      <w:r w:rsidR="000511A5">
        <w:rPr>
          <w:rFonts w:hint="cs"/>
          <w:rtl/>
          <w:lang w:bidi="ar-EG"/>
        </w:rPr>
        <w:t xml:space="preserve">مكتب </w:t>
      </w:r>
      <w:r w:rsidR="000511A5" w:rsidRPr="005012C7">
        <w:rPr>
          <w:rtl/>
          <w:lang w:bidi="ar-EG"/>
        </w:rPr>
        <w:t>المدعي العام أمرا</w:t>
      </w:r>
      <w:r w:rsidR="00BB2F0F">
        <w:rPr>
          <w:rFonts w:hint="cs"/>
          <w:rtl/>
          <w:lang w:bidi="ar-EG"/>
        </w:rPr>
        <w:t>ً</w:t>
      </w:r>
      <w:r w:rsidR="000511A5" w:rsidRPr="005012C7">
        <w:rPr>
          <w:rtl/>
          <w:lang w:bidi="ar-EG"/>
        </w:rPr>
        <w:t xml:space="preserve"> برفض الدعوى الجنائية لنقص الأدلة. وفي 3 آذار/مارس 2015، ألغى المدعي العام ذلك القرار وكُلّف ممثل خاص للادعاء العام بالتحقيق. وأُعيد فتح التحقيق؛ ولكن ممثل الادعاء لم يتخذ أي إجراء </w:t>
      </w:r>
      <w:r w:rsidR="000511A5">
        <w:rPr>
          <w:rFonts w:hint="cs"/>
          <w:rtl/>
          <w:lang w:bidi="ar-EG"/>
        </w:rPr>
        <w:t xml:space="preserve">يُذكر </w:t>
      </w:r>
      <w:r w:rsidR="000511A5" w:rsidRPr="005012C7">
        <w:rPr>
          <w:rtl/>
          <w:lang w:bidi="ar-EG"/>
        </w:rPr>
        <w:t>لإتمامه و</w:t>
      </w:r>
      <w:r w:rsidR="000511A5">
        <w:rPr>
          <w:rFonts w:hint="cs"/>
          <w:rtl/>
          <w:lang w:bidi="ar-EG"/>
        </w:rPr>
        <w:t>ل</w:t>
      </w:r>
      <w:r w:rsidR="000511A5" w:rsidRPr="005012C7">
        <w:rPr>
          <w:rtl/>
          <w:lang w:bidi="ar-EG"/>
        </w:rPr>
        <w:t xml:space="preserve">تقديم الجناة إلى العدالة. وفي 18 تشرين الثاني/نوفمبر 2014، قام أحد الضحايا المزعومين (اسمه في الملف)، </w:t>
      </w:r>
      <w:r w:rsidR="000511A5">
        <w:rPr>
          <w:rFonts w:hint="cs"/>
          <w:rtl/>
          <w:lang w:bidi="ar-EG"/>
        </w:rPr>
        <w:t xml:space="preserve">كان قد تعرض </w:t>
      </w:r>
      <w:r w:rsidR="000511A5" w:rsidRPr="005012C7">
        <w:rPr>
          <w:rtl/>
          <w:lang w:bidi="ar-EG"/>
        </w:rPr>
        <w:t xml:space="preserve">للتعذيب مع صاحب الشكوى، بتقديم شكوى إلى مكتب المدعي العام بشأن واقعة التعذيب. وعلى مدى فترة طويلة، حقق مكتب المدعي العام في حادثتي </w:t>
      </w:r>
      <w:r w:rsidR="000511A5">
        <w:rPr>
          <w:rFonts w:hint="cs"/>
          <w:rtl/>
          <w:lang w:bidi="ar-EG"/>
        </w:rPr>
        <w:t>ال</w:t>
      </w:r>
      <w:r w:rsidR="000511A5" w:rsidRPr="005012C7">
        <w:rPr>
          <w:rtl/>
          <w:lang w:bidi="ar-EG"/>
        </w:rPr>
        <w:t>تعذيب. وبعد طلب من المحامي، تم ضم القضيتين في 3 نيسان/أبريل 2015، ويوجد الآن ضحيتان مزعومتان.</w:t>
      </w:r>
      <w:r>
        <w:rPr>
          <w:rFonts w:hint="cs"/>
          <w:rtl/>
          <w:lang w:bidi="ar-EG"/>
        </w:rPr>
        <w:t xml:space="preserve"> </w:t>
      </w:r>
    </w:p>
    <w:p w:rsidR="000511A5" w:rsidRPr="005012C7" w:rsidRDefault="000511A5" w:rsidP="00B8558E">
      <w:pPr>
        <w:pStyle w:val="SingleTxt"/>
        <w:spacing w:line="380" w:lineRule="exact"/>
        <w:rPr>
          <w:rtl/>
          <w:lang w:bidi="ar-EG"/>
        </w:rPr>
      </w:pPr>
      <w:r w:rsidRPr="005012C7">
        <w:rPr>
          <w:rtl/>
          <w:lang w:bidi="ar-EG"/>
        </w:rPr>
        <w:t>38-</w:t>
      </w:r>
      <w:r w:rsidR="00B8558E">
        <w:rPr>
          <w:rFonts w:hint="cs"/>
          <w:rtl/>
          <w:lang w:bidi="ar-EG"/>
        </w:rPr>
        <w:tab/>
      </w:r>
      <w:r w:rsidRPr="005012C7">
        <w:rPr>
          <w:rtl/>
          <w:lang w:bidi="ar-EG"/>
        </w:rPr>
        <w:t xml:space="preserve">ولكن حتى ذلك الحين، لم يكن المدعي العام قد بتّ في وصف الأفعال المزعومة، ولم يوجّه الاتهام </w:t>
      </w:r>
      <w:r>
        <w:rPr>
          <w:rFonts w:hint="cs"/>
          <w:rtl/>
          <w:lang w:bidi="ar-EG"/>
        </w:rPr>
        <w:t xml:space="preserve">إلى </w:t>
      </w:r>
      <w:r w:rsidRPr="005012C7">
        <w:rPr>
          <w:rtl/>
          <w:lang w:bidi="ar-EG"/>
        </w:rPr>
        <w:t xml:space="preserve">أحد الجناة المزعومين (اسمه في الملف) كمشتبه به في القضية، </w:t>
      </w:r>
      <w:r>
        <w:rPr>
          <w:rFonts w:hint="cs"/>
          <w:rtl/>
          <w:lang w:bidi="ar-EG"/>
        </w:rPr>
        <w:t xml:space="preserve">رغم أن الضحيتين قد </w:t>
      </w:r>
      <w:r w:rsidRPr="005012C7">
        <w:rPr>
          <w:rtl/>
          <w:lang w:bidi="ar-EG"/>
        </w:rPr>
        <w:t>تعرف</w:t>
      </w:r>
      <w:r>
        <w:rPr>
          <w:rFonts w:hint="cs"/>
          <w:rtl/>
          <w:lang w:bidi="ar-EG"/>
        </w:rPr>
        <w:t>ا</w:t>
      </w:r>
      <w:r w:rsidRPr="005012C7">
        <w:rPr>
          <w:rtl/>
          <w:lang w:bidi="ar-EG"/>
        </w:rPr>
        <w:t xml:space="preserve"> عليه. وبناء على ذلك، لم يتمكن الضحيتان من مواجهته. وفي الوقت نفسه، لا يزال بعض الجناة المزعومين يضطلعون بمهامهم الوظيفية كضباط للشرطة على الرغم من الاشتباه بهم في تحقيق يتعلق بالتعذيب. ورفض مكتب المدعي العام طلبات من المحامي بالقبض على هؤلاء الأشخاص لأن البتّ في وصف الأفعال المرتكبة لم يتم بعد. وبموجب المادة 203 من قانون الإجراءات الجنائية لجمهورية كازاخستان، فإنه "في حالة وجود أدلة كافية ضد أحد الأشخاص تؤكد الاشتباه في ارتكابه جريمة، يقوم ممثل الادعاء العام، وهو الشخص القائم بالتحقيق السابق للمحاكمة، باتخاذ قرار مسبب بشأن توصيف أفعال المشتبه به</w:t>
      </w:r>
      <w:r w:rsidR="00B8558E">
        <w:rPr>
          <w:rFonts w:hint="cs"/>
          <w:rtl/>
          <w:lang w:bidi="ar-EG"/>
        </w:rPr>
        <w:t xml:space="preserve"> </w:t>
      </w:r>
      <w:r w:rsidRPr="005012C7">
        <w:rPr>
          <w:rtl/>
          <w:lang w:bidi="ar-EG"/>
        </w:rPr>
        <w:t>... وذلك في مدة زمنية معقولة". واستأنف مكتب المدعي العام التحقيق قبل أكثر من عام، ويؤكد المحامي أن هذ</w:t>
      </w:r>
      <w:r>
        <w:rPr>
          <w:rFonts w:hint="cs"/>
          <w:rtl/>
          <w:lang w:bidi="ar-EG"/>
        </w:rPr>
        <w:t>ا</w:t>
      </w:r>
      <w:r w:rsidRPr="005012C7">
        <w:rPr>
          <w:rtl/>
          <w:lang w:bidi="ar-EG"/>
        </w:rPr>
        <w:t xml:space="preserve"> الوضع يشير إلى تأخير متعمد للتحقيق. ولا يفي هذا التحقيق بمعايير التحقيق السريع والفعال، ومن ثم فإن الدولة الطرف لا تمتثل لالتزاماته</w:t>
      </w:r>
      <w:r>
        <w:rPr>
          <w:rtl/>
          <w:lang w:bidi="ar-EG"/>
        </w:rPr>
        <w:t>ا بموجب المادة 12 من الاتفاقية.</w:t>
      </w:r>
      <w:r w:rsidR="00B8558E">
        <w:rPr>
          <w:rFonts w:hint="cs"/>
          <w:rtl/>
          <w:lang w:bidi="ar-EG"/>
        </w:rPr>
        <w:t xml:space="preserve"> </w:t>
      </w:r>
    </w:p>
    <w:p w:rsidR="000511A5" w:rsidRPr="005012C7" w:rsidRDefault="000511A5" w:rsidP="00B8558E">
      <w:pPr>
        <w:pStyle w:val="SingleTxt"/>
        <w:rPr>
          <w:rtl/>
          <w:lang w:bidi="ar-EG"/>
        </w:rPr>
      </w:pPr>
      <w:r w:rsidRPr="005012C7">
        <w:rPr>
          <w:rtl/>
          <w:lang w:bidi="ar-EG"/>
        </w:rPr>
        <w:t>39-</w:t>
      </w:r>
      <w:r w:rsidR="00B8558E">
        <w:rPr>
          <w:rFonts w:hint="cs"/>
          <w:rtl/>
          <w:lang w:bidi="ar-EG"/>
        </w:rPr>
        <w:tab/>
      </w:r>
      <w:r w:rsidRPr="005012C7">
        <w:rPr>
          <w:rtl/>
          <w:lang w:bidi="ar-EG"/>
        </w:rPr>
        <w:t>وقررت اللجنة إبقاء حوار المتابعة مفتوحا</w:t>
      </w:r>
      <w:r w:rsidR="00B8558E">
        <w:rPr>
          <w:rFonts w:hint="cs"/>
          <w:rtl/>
          <w:lang w:bidi="ar-EG"/>
        </w:rPr>
        <w:t>ً</w:t>
      </w:r>
      <w:r w:rsidRPr="005012C7">
        <w:rPr>
          <w:rtl/>
          <w:lang w:bidi="ar-EG"/>
        </w:rPr>
        <w:t>.</w:t>
      </w:r>
      <w:r w:rsidR="00B8558E">
        <w:rPr>
          <w:rFonts w:hint="cs"/>
          <w:rtl/>
          <w:lang w:bidi="ar-EG"/>
        </w:rPr>
        <w:t xml:space="preserve"> </w:t>
      </w:r>
    </w:p>
    <w:p w:rsidR="00B8558E" w:rsidRPr="00B8558E" w:rsidRDefault="00B8558E" w:rsidP="00B8558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B8558E" w:rsidRPr="00B8558E" w:rsidRDefault="00B8558E" w:rsidP="00B8558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0511A5" w:rsidRDefault="00B8558E" w:rsidP="00B8558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t>حاء-</w:t>
      </w:r>
      <w:r>
        <w:rPr>
          <w:rFonts w:hint="cs"/>
          <w:rtl/>
          <w:lang w:bidi="ar-EG"/>
        </w:rPr>
        <w:tab/>
      </w:r>
      <w:r w:rsidR="000511A5" w:rsidRPr="005012C7">
        <w:rPr>
          <w:rtl/>
          <w:lang w:bidi="ar-EG"/>
        </w:rPr>
        <w:t>البلاغ رقم 503/2012</w:t>
      </w:r>
    </w:p>
    <w:p w:rsidR="00B8558E" w:rsidRPr="00B8558E" w:rsidRDefault="00B8558E" w:rsidP="00B8558E">
      <w:pPr>
        <w:pStyle w:val="SingleTxt"/>
        <w:spacing w:after="0" w:line="120" w:lineRule="exact"/>
        <w:rPr>
          <w:sz w:val="10"/>
          <w:rtl/>
          <w:lang w:bidi="ar-EG"/>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B8558E">
        <w:tc>
          <w:tcPr>
            <w:tcW w:w="7513" w:type="dxa"/>
            <w:gridSpan w:val="2"/>
            <w:tcBorders>
              <w:top w:val="single" w:sz="4" w:space="0" w:color="auto"/>
              <w:bottom w:val="single" w:sz="12" w:space="0" w:color="auto"/>
            </w:tcBorders>
            <w:shd w:val="clear" w:color="auto" w:fill="auto"/>
          </w:tcPr>
          <w:p w:rsidR="000511A5" w:rsidRPr="00B8558E" w:rsidRDefault="000511A5" w:rsidP="00B8558E">
            <w:pPr>
              <w:keepNext/>
              <w:suppressAutoHyphens w:val="0"/>
              <w:spacing w:before="40" w:after="120" w:line="320" w:lineRule="exact"/>
              <w:ind w:left="57" w:right="113"/>
              <w:rPr>
                <w:rFonts w:ascii="Traditional Arabic" w:hAnsi="Traditional Arabic" w:cs="Traditional Arabic"/>
                <w:i/>
                <w:iCs/>
                <w:sz w:val="30"/>
              </w:rPr>
            </w:pPr>
            <w:r w:rsidRPr="00B8558E">
              <w:rPr>
                <w:rFonts w:ascii="Traditional Arabic" w:hAnsi="Traditional Arabic" w:cs="Traditional Arabic"/>
                <w:i/>
                <w:iCs/>
                <w:sz w:val="30"/>
                <w:rtl/>
              </w:rPr>
              <w:t xml:space="preserve">نتيكاراهيرا ضد بوروندي </w:t>
            </w:r>
          </w:p>
        </w:tc>
      </w:tr>
      <w:tr w:rsidR="000511A5" w:rsidRPr="005012C7" w:rsidTr="00B8558E">
        <w:tc>
          <w:tcPr>
            <w:tcW w:w="2296" w:type="dxa"/>
            <w:tcBorders>
              <w:top w:val="single" w:sz="12" w:space="0" w:color="auto"/>
              <w:bottom w:val="nil"/>
            </w:tcBorders>
            <w:shd w:val="clear" w:color="auto" w:fill="auto"/>
          </w:tcPr>
          <w:p w:rsidR="000511A5" w:rsidRPr="005012C7" w:rsidRDefault="000511A5" w:rsidP="00B8558E">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tcBorders>
              <w:top w:val="single" w:sz="12" w:space="0" w:color="auto"/>
              <w:bottom w:val="nil"/>
            </w:tcBorders>
            <w:shd w:val="clear" w:color="auto" w:fill="auto"/>
          </w:tcPr>
          <w:p w:rsidR="000511A5" w:rsidRPr="005012C7" w:rsidRDefault="000511A5" w:rsidP="00B8558E">
            <w:pPr>
              <w:keepNext/>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12 أيار/مايو 2014</w:t>
            </w:r>
          </w:p>
        </w:tc>
      </w:tr>
      <w:tr w:rsidR="000511A5" w:rsidRPr="005012C7" w:rsidTr="00B8558E">
        <w:tc>
          <w:tcPr>
            <w:tcW w:w="2296" w:type="dxa"/>
            <w:tcBorders>
              <w:top w:val="nil"/>
              <w:bottom w:val="nil"/>
            </w:tcBorders>
            <w:shd w:val="clear" w:color="auto" w:fill="auto"/>
          </w:tcPr>
          <w:p w:rsidR="000511A5" w:rsidRPr="005012C7" w:rsidRDefault="000511A5" w:rsidP="00B8558E">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tcBorders>
              <w:top w:val="nil"/>
              <w:bottom w:val="nil"/>
            </w:tcBorders>
            <w:shd w:val="clear" w:color="auto" w:fill="auto"/>
          </w:tcPr>
          <w:p w:rsidR="000511A5" w:rsidRPr="005012C7" w:rsidRDefault="00BB2F0F" w:rsidP="00B8558E">
            <w:pPr>
              <w:suppressAutoHyphens w:val="0"/>
              <w:spacing w:before="40" w:after="120" w:line="320" w:lineRule="exact"/>
              <w:ind w:left="57" w:right="113"/>
              <w:rPr>
                <w:rFonts w:ascii="Traditional Arabic" w:hAnsi="Traditional Arabic" w:cs="Traditional Arabic"/>
                <w:sz w:val="30"/>
              </w:rPr>
            </w:pPr>
            <w:r>
              <w:rPr>
                <w:rFonts w:ascii="Traditional Arabic" w:hAnsi="Traditional Arabic" w:cs="Traditional Arabic"/>
                <w:sz w:val="30"/>
                <w:rtl/>
              </w:rPr>
              <w:t>المواد 2</w:t>
            </w:r>
            <w:r w:rsidR="000511A5" w:rsidRPr="005012C7">
              <w:rPr>
                <w:rFonts w:ascii="Traditional Arabic" w:hAnsi="Traditional Arabic" w:cs="Traditional Arabic"/>
                <w:sz w:val="30"/>
                <w:rtl/>
              </w:rPr>
              <w:t>(1)، و11، و12، و13، و14 مقروءة بالاقتران مع المادتين 1 و16</w:t>
            </w:r>
          </w:p>
        </w:tc>
      </w:tr>
      <w:tr w:rsidR="000511A5" w:rsidRPr="005012C7" w:rsidTr="00B8558E">
        <w:tc>
          <w:tcPr>
            <w:tcW w:w="2296" w:type="dxa"/>
            <w:tcBorders>
              <w:top w:val="nil"/>
              <w:bottom w:val="single" w:sz="12" w:space="0" w:color="auto"/>
            </w:tcBorders>
            <w:shd w:val="clear" w:color="auto" w:fill="auto"/>
          </w:tcPr>
          <w:p w:rsidR="000511A5" w:rsidRPr="005012C7" w:rsidRDefault="000511A5" w:rsidP="00B8558E">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217" w:type="dxa"/>
            <w:tcBorders>
              <w:top w:val="nil"/>
              <w:bottom w:val="single" w:sz="12" w:space="0" w:color="auto"/>
            </w:tcBorders>
            <w:shd w:val="clear" w:color="auto" w:fill="auto"/>
          </w:tcPr>
          <w:p w:rsidR="000511A5" w:rsidRPr="005012C7" w:rsidRDefault="000511A5" w:rsidP="00B8558E">
            <w:pPr>
              <w:pStyle w:val="SingleTxtG"/>
              <w:suppressAutoHyphens w:val="0"/>
              <w:bidi/>
              <w:spacing w:before="40" w:line="320" w:lineRule="exact"/>
              <w:ind w:left="57" w:right="113"/>
              <w:jc w:val="lowKashida"/>
              <w:rPr>
                <w:rFonts w:ascii="Traditional Arabic" w:hAnsi="Traditional Arabic" w:cs="Traditional Arabic"/>
                <w:sz w:val="30"/>
                <w:szCs w:val="30"/>
              </w:rPr>
            </w:pPr>
            <w:r w:rsidRPr="005012C7">
              <w:rPr>
                <w:rFonts w:ascii="Traditional Arabic" w:hAnsi="Traditional Arabic" w:cs="Traditional Arabic"/>
                <w:sz w:val="30"/>
                <w:szCs w:val="30"/>
                <w:rtl/>
              </w:rPr>
              <w:t xml:space="preserve">حثت اللجنة الدولة الطرف على إجراء تحقيق نزيه في </w:t>
            </w:r>
            <w:r>
              <w:rPr>
                <w:rFonts w:ascii="Traditional Arabic" w:hAnsi="Traditional Arabic" w:cs="Traditional Arabic" w:hint="cs"/>
                <w:sz w:val="30"/>
                <w:szCs w:val="30"/>
                <w:rtl/>
              </w:rPr>
              <w:t xml:space="preserve">الأحداث </w:t>
            </w:r>
            <w:r w:rsidRPr="005012C7">
              <w:rPr>
                <w:rFonts w:ascii="Traditional Arabic" w:hAnsi="Traditional Arabic" w:cs="Traditional Arabic"/>
                <w:sz w:val="30"/>
                <w:szCs w:val="30"/>
                <w:rtl/>
              </w:rPr>
              <w:t xml:space="preserve">موضع النظر بهدف محاكمة </w:t>
            </w:r>
            <w:r>
              <w:rPr>
                <w:rFonts w:ascii="Traditional Arabic" w:hAnsi="Traditional Arabic" w:cs="Traditional Arabic" w:hint="cs"/>
                <w:sz w:val="30"/>
                <w:szCs w:val="30"/>
                <w:rtl/>
              </w:rPr>
              <w:t xml:space="preserve">من تُزعم مسؤوليتهم </w:t>
            </w:r>
            <w:r w:rsidRPr="005012C7">
              <w:rPr>
                <w:rFonts w:ascii="Traditional Arabic" w:hAnsi="Traditional Arabic" w:cs="Traditional Arabic"/>
                <w:sz w:val="30"/>
                <w:szCs w:val="30"/>
                <w:rtl/>
              </w:rPr>
              <w:t>عن معاملة الضحية، وتقديم تعويض ملائم وعادل يشمل سبل إ</w:t>
            </w:r>
            <w:r>
              <w:rPr>
                <w:rFonts w:ascii="Traditional Arabic" w:hAnsi="Traditional Arabic" w:cs="Traditional Arabic"/>
                <w:sz w:val="30"/>
                <w:szCs w:val="30"/>
                <w:rtl/>
              </w:rPr>
              <w:t>عادة التأهيل على أكمل وجه ممكن.</w:t>
            </w:r>
          </w:p>
        </w:tc>
      </w:tr>
    </w:tbl>
    <w:p w:rsidR="00B8558E" w:rsidRPr="00B8558E" w:rsidRDefault="00B8558E" w:rsidP="00B8558E">
      <w:pPr>
        <w:pStyle w:val="SingleTxt"/>
        <w:spacing w:after="0" w:line="120" w:lineRule="exact"/>
        <w:rPr>
          <w:sz w:val="10"/>
          <w:rtl/>
        </w:rPr>
      </w:pPr>
    </w:p>
    <w:p w:rsidR="00B8558E" w:rsidRPr="00B8558E" w:rsidRDefault="00B8558E" w:rsidP="00B8558E">
      <w:pPr>
        <w:pStyle w:val="SingleTxt"/>
        <w:spacing w:after="0" w:line="120" w:lineRule="exact"/>
        <w:rPr>
          <w:sz w:val="10"/>
          <w:rtl/>
        </w:rPr>
      </w:pPr>
    </w:p>
    <w:p w:rsidR="00B8558E" w:rsidRPr="00B8558E" w:rsidRDefault="00B8558E" w:rsidP="00B8558E">
      <w:pPr>
        <w:pStyle w:val="SingleTxt"/>
        <w:spacing w:after="0" w:line="120" w:lineRule="exact"/>
        <w:rPr>
          <w:sz w:val="10"/>
          <w:rtl/>
        </w:rPr>
      </w:pPr>
    </w:p>
    <w:p w:rsidR="000511A5" w:rsidRPr="005012C7" w:rsidRDefault="000511A5" w:rsidP="00B8558E">
      <w:pPr>
        <w:pStyle w:val="SingleTxt"/>
        <w:spacing w:line="380" w:lineRule="exact"/>
        <w:rPr>
          <w:rtl/>
          <w:lang w:bidi="ar-EG"/>
        </w:rPr>
      </w:pPr>
      <w:r w:rsidRPr="005012C7">
        <w:rPr>
          <w:rtl/>
        </w:rPr>
        <w:t>40-</w:t>
      </w:r>
      <w:r w:rsidR="00B8558E">
        <w:rPr>
          <w:rFonts w:hint="cs"/>
          <w:rtl/>
        </w:rPr>
        <w:tab/>
      </w:r>
      <w:r w:rsidRPr="005012C7">
        <w:rPr>
          <w:rtl/>
          <w:lang w:bidi="ar-EG"/>
        </w:rPr>
        <w:t xml:space="preserve">في 18 أيار/مايو 2015، أفاد </w:t>
      </w:r>
      <w:r>
        <w:rPr>
          <w:rFonts w:hint="cs"/>
          <w:rtl/>
          <w:lang w:bidi="ar-EG"/>
        </w:rPr>
        <w:t xml:space="preserve">محامي </w:t>
      </w:r>
      <w:r w:rsidRPr="005012C7">
        <w:rPr>
          <w:rtl/>
          <w:lang w:bidi="ar-EG"/>
        </w:rPr>
        <w:t>صاحب الشك</w:t>
      </w:r>
      <w:r w:rsidR="00B8558E">
        <w:rPr>
          <w:rtl/>
          <w:lang w:bidi="ar-EG"/>
        </w:rPr>
        <w:t>وى بأنه استُدعي في أيلول/</w:t>
      </w:r>
      <w:r w:rsidR="00B8558E">
        <w:rPr>
          <w:rFonts w:hint="cs"/>
          <w:rtl/>
          <w:lang w:bidi="ar-EG"/>
        </w:rPr>
        <w:t xml:space="preserve"> </w:t>
      </w:r>
      <w:r w:rsidR="00B8558E">
        <w:rPr>
          <w:rtl/>
          <w:lang w:bidi="ar-EG"/>
        </w:rPr>
        <w:t>سبتمبر</w:t>
      </w:r>
      <w:r w:rsidR="00B8558E">
        <w:rPr>
          <w:rFonts w:hint="cs"/>
          <w:rtl/>
          <w:lang w:bidi="ar-EG"/>
        </w:rPr>
        <w:t> </w:t>
      </w:r>
      <w:r w:rsidRPr="005012C7">
        <w:rPr>
          <w:rtl/>
          <w:lang w:bidi="ar-EG"/>
        </w:rPr>
        <w:t xml:space="preserve">2014 للمثول أمام قاضي التحقيق فيما يتعلق بمزاعم تعرضه للتعذيب. ورافقه محام خلال استجوابه في 3 أيلول/سبتمبر 2014، حيث وصف ما تعرض له من تعذيب على يد أفراد تابعين للدولة في عام 2010. وأعرب قاضي </w:t>
      </w:r>
      <w:r>
        <w:rPr>
          <w:rFonts w:hint="cs"/>
          <w:rtl/>
          <w:lang w:bidi="ar-EG"/>
        </w:rPr>
        <w:t xml:space="preserve">التحقيق </w:t>
      </w:r>
      <w:r w:rsidRPr="005012C7">
        <w:rPr>
          <w:rtl/>
          <w:lang w:bidi="ar-EG"/>
        </w:rPr>
        <w:t>عن دهشته من الآ</w:t>
      </w:r>
      <w:r w:rsidR="00B8558E">
        <w:rPr>
          <w:rtl/>
          <w:lang w:bidi="ar-EG"/>
        </w:rPr>
        <w:t>ثار البدنية البالغة التي لا</w:t>
      </w:r>
      <w:r w:rsidR="00B8558E">
        <w:rPr>
          <w:rFonts w:hint="cs"/>
          <w:rtl/>
          <w:lang w:bidi="ar-EG"/>
        </w:rPr>
        <w:t> </w:t>
      </w:r>
      <w:r w:rsidRPr="005012C7">
        <w:rPr>
          <w:rtl/>
          <w:lang w:bidi="ar-EG"/>
        </w:rPr>
        <w:t xml:space="preserve">يزال يعاني منها الضحية وطلب إجراء فحص طبي لإرفاق ما </w:t>
      </w:r>
      <w:r>
        <w:rPr>
          <w:rFonts w:hint="cs"/>
          <w:rtl/>
          <w:lang w:bidi="ar-EG"/>
        </w:rPr>
        <w:t xml:space="preserve">يسفر عنه </w:t>
      </w:r>
      <w:r w:rsidRPr="005012C7">
        <w:rPr>
          <w:rtl/>
          <w:lang w:bidi="ar-EG"/>
        </w:rPr>
        <w:t xml:space="preserve">من معلومات بملف الدعوى. وفي 22 أيلول/سبتمبر 2014، أُحيلت نتائج الفحص المطلوب في رسالة مغلقة إلى السلطات بواسطة محامي صاحب الشكوى. وبعد ذلك، أخبر قاضي التحقيق المحامي بأنه استجوب شخصين مذكورين في إفادة صاحب الشكوى؛ وأشار </w:t>
      </w:r>
      <w:r w:rsidR="00D47ADF">
        <w:rPr>
          <w:rtl/>
          <w:lang w:bidi="ar-EG"/>
        </w:rPr>
        <w:t>أيضاً</w:t>
      </w:r>
      <w:r w:rsidRPr="005012C7">
        <w:rPr>
          <w:rtl/>
          <w:lang w:bidi="ar-EG"/>
        </w:rPr>
        <w:t xml:space="preserve"> إلى أنه لم يتمكن من استجواب شخص آخر من المسؤولين المتورطين، وهو مفوض الشرطة السابق في بوجمبورا الذي كان في بعثة إلى مالي في ذلك الوقت. وفي 2 آذار/مارس 2015، تم </w:t>
      </w:r>
      <w:r w:rsidR="00D47ADF">
        <w:rPr>
          <w:rFonts w:hint="cs"/>
          <w:rtl/>
          <w:lang w:bidi="ar-EG"/>
        </w:rPr>
        <w:t>أيضاً</w:t>
      </w:r>
      <w:r>
        <w:rPr>
          <w:rFonts w:hint="cs"/>
          <w:rtl/>
          <w:lang w:bidi="ar-EG"/>
        </w:rPr>
        <w:t xml:space="preserve"> </w:t>
      </w:r>
      <w:r w:rsidRPr="005012C7">
        <w:rPr>
          <w:rtl/>
          <w:lang w:bidi="ar-EG"/>
        </w:rPr>
        <w:t>استجواب اثنين من زملاء صاحب الشكوى السابقين كشهود، بناء على مقترح من قاضي التحقيق. وفي منتصف نيسان/أبريل 2015، أشار قاضي التحقيق إلى أنه سيتصل بمحامي صاحب الشكوى في أيار/مايو 2015 لإطلاعه على آخر المستجدات. و</w:t>
      </w:r>
      <w:r>
        <w:rPr>
          <w:rFonts w:hint="cs"/>
          <w:rtl/>
          <w:lang w:bidi="ar-EG"/>
        </w:rPr>
        <w:t xml:space="preserve">من ثم </w:t>
      </w:r>
      <w:r w:rsidRPr="005012C7">
        <w:rPr>
          <w:rtl/>
          <w:lang w:bidi="ar-EG"/>
        </w:rPr>
        <w:t xml:space="preserve">أفاد المحامي </w:t>
      </w:r>
      <w:r>
        <w:rPr>
          <w:rFonts w:hint="cs"/>
          <w:rtl/>
          <w:lang w:bidi="ar-EG"/>
        </w:rPr>
        <w:t>ب</w:t>
      </w:r>
      <w:r w:rsidRPr="005012C7">
        <w:rPr>
          <w:rtl/>
          <w:lang w:bidi="ar-EG"/>
        </w:rPr>
        <w:t xml:space="preserve">أن التحقيق يجري </w:t>
      </w:r>
      <w:r>
        <w:rPr>
          <w:rFonts w:hint="cs"/>
          <w:rtl/>
          <w:lang w:bidi="ar-EG"/>
        </w:rPr>
        <w:t>حتى الآن</w:t>
      </w:r>
      <w:r w:rsidRPr="005012C7">
        <w:rPr>
          <w:rtl/>
          <w:lang w:bidi="ar-EG"/>
        </w:rPr>
        <w:t>، بناء على المعلومات الواردة، بأسلوب نزيه ومُرض. ولكنه أشار إلى أن بعض الجناة المشار إليهم لم يتم استجوابهم وأن الضحية والجن</w:t>
      </w:r>
      <w:r>
        <w:rPr>
          <w:rtl/>
          <w:lang w:bidi="ar-EG"/>
        </w:rPr>
        <w:t>اة المزعومين لم يتواجهوا حتى ال</w:t>
      </w:r>
      <w:r w:rsidRPr="005012C7">
        <w:rPr>
          <w:rtl/>
          <w:lang w:bidi="ar-EG"/>
        </w:rPr>
        <w:t xml:space="preserve">آن. وقدم المحامي معلومات بشأن الحالة الصحية لصاحب الشكوى والوضع الخاص ببعض الجناة المزعومين. </w:t>
      </w:r>
    </w:p>
    <w:p w:rsidR="000511A5" w:rsidRPr="005012C7" w:rsidRDefault="000511A5" w:rsidP="00B8558E">
      <w:pPr>
        <w:pStyle w:val="SingleTxt"/>
        <w:rPr>
          <w:rtl/>
          <w:lang w:bidi="ar-EG"/>
        </w:rPr>
      </w:pPr>
      <w:r w:rsidRPr="005012C7">
        <w:rPr>
          <w:rtl/>
          <w:lang w:bidi="ar-EG"/>
        </w:rPr>
        <w:t>41-</w:t>
      </w:r>
      <w:r w:rsidR="00B8558E">
        <w:rPr>
          <w:rFonts w:hint="cs"/>
          <w:rtl/>
          <w:lang w:bidi="ar-EG"/>
        </w:rPr>
        <w:tab/>
      </w:r>
      <w:r w:rsidRPr="005012C7">
        <w:rPr>
          <w:rtl/>
          <w:lang w:bidi="ar-EG"/>
        </w:rPr>
        <w:t xml:space="preserve">وفي تشرين الأول/أكتوبر 2015، أُحيلت تعليقات صاحب الشكوى إلى الدولة الطرف لإبداء ملاحظاتها، ووُجهت رسالة تذكيرية إلى الدولة الطرف لتقديم معلومات بشأن تنفيذ القرار. </w:t>
      </w:r>
    </w:p>
    <w:p w:rsidR="000511A5" w:rsidRPr="005012C7" w:rsidRDefault="000511A5" w:rsidP="00B8558E">
      <w:pPr>
        <w:pStyle w:val="SingleTxt"/>
        <w:rPr>
          <w:rtl/>
          <w:lang w:bidi="ar-EG"/>
        </w:rPr>
      </w:pPr>
      <w:r w:rsidRPr="005012C7">
        <w:rPr>
          <w:rtl/>
          <w:lang w:bidi="ar-EG"/>
        </w:rPr>
        <w:t>42-</w:t>
      </w:r>
      <w:r w:rsidR="00B8558E">
        <w:rPr>
          <w:rFonts w:hint="cs"/>
          <w:rtl/>
          <w:lang w:bidi="ar-EG"/>
        </w:rPr>
        <w:tab/>
      </w:r>
      <w:r w:rsidRPr="005012C7">
        <w:rPr>
          <w:rtl/>
          <w:lang w:bidi="ar-EG"/>
        </w:rPr>
        <w:t>وقررت اللجنة إبقاء حوار المتابعة مفتوحا</w:t>
      </w:r>
      <w:r w:rsidR="004C6D80">
        <w:rPr>
          <w:rFonts w:hint="cs"/>
          <w:rtl/>
          <w:lang w:bidi="ar-EG"/>
        </w:rPr>
        <w:t>ً</w:t>
      </w:r>
      <w:r w:rsidRPr="005012C7">
        <w:rPr>
          <w:rtl/>
          <w:lang w:bidi="ar-EG"/>
        </w:rPr>
        <w:t xml:space="preserve">. </w:t>
      </w:r>
    </w:p>
    <w:p w:rsidR="00B8558E" w:rsidRPr="00B8558E" w:rsidRDefault="00B8558E" w:rsidP="00B8558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B8558E" w:rsidRPr="00B8558E" w:rsidRDefault="00B8558E" w:rsidP="00B8558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p>
    <w:p w:rsidR="000511A5" w:rsidRDefault="00B8558E" w:rsidP="00A16A3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0511A5" w:rsidRPr="005012C7">
        <w:rPr>
          <w:rtl/>
          <w:lang w:bidi="ar-EG"/>
        </w:rPr>
        <w:t>طاء-</w:t>
      </w:r>
      <w:r w:rsidR="00A16A39">
        <w:rPr>
          <w:rFonts w:hint="cs"/>
          <w:rtl/>
          <w:lang w:bidi="ar-EG"/>
        </w:rPr>
        <w:tab/>
      </w:r>
      <w:r w:rsidR="000511A5" w:rsidRPr="005012C7">
        <w:rPr>
          <w:rtl/>
          <w:lang w:bidi="ar-EG"/>
        </w:rPr>
        <w:t>البلاغ رقم 544/2013</w:t>
      </w:r>
    </w:p>
    <w:p w:rsidR="00B8558E" w:rsidRPr="00B8558E" w:rsidRDefault="00B8558E" w:rsidP="00B8558E">
      <w:pPr>
        <w:pStyle w:val="SingleTxt"/>
        <w:spacing w:after="0" w:line="120" w:lineRule="exact"/>
        <w:rPr>
          <w:sz w:val="10"/>
          <w:rtl/>
          <w:lang w:bidi="ar-EG"/>
        </w:rPr>
      </w:pPr>
    </w:p>
    <w:tbl>
      <w:tblPr>
        <w:tblStyle w:val="TableGrid"/>
        <w:bidiVisual/>
        <w:tblW w:w="7513" w:type="dxa"/>
        <w:tblInd w:w="1248" w:type="dxa"/>
        <w:tblBorders>
          <w:left w:val="none" w:sz="0" w:space="0" w:color="auto"/>
          <w:bottom w:val="single" w:sz="12"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6"/>
        <w:gridCol w:w="5217"/>
      </w:tblGrid>
      <w:tr w:rsidR="000511A5" w:rsidRPr="005012C7" w:rsidTr="00B8558E">
        <w:tc>
          <w:tcPr>
            <w:tcW w:w="7513" w:type="dxa"/>
            <w:gridSpan w:val="2"/>
            <w:tcBorders>
              <w:top w:val="single" w:sz="4" w:space="0" w:color="auto"/>
              <w:bottom w:val="single" w:sz="12" w:space="0" w:color="auto"/>
            </w:tcBorders>
            <w:shd w:val="clear" w:color="auto" w:fill="auto"/>
            <w:vAlign w:val="bottom"/>
          </w:tcPr>
          <w:p w:rsidR="000511A5" w:rsidRPr="00B8558E" w:rsidRDefault="000511A5" w:rsidP="00B8558E">
            <w:pPr>
              <w:suppressAutoHyphens w:val="0"/>
              <w:spacing w:before="40" w:after="120" w:line="320" w:lineRule="exact"/>
              <w:ind w:left="57" w:right="113"/>
              <w:rPr>
                <w:rFonts w:ascii="Traditional Arabic" w:hAnsi="Traditional Arabic" w:cs="Traditional Arabic"/>
                <w:i/>
                <w:iCs/>
                <w:sz w:val="30"/>
              </w:rPr>
            </w:pPr>
            <w:r w:rsidRPr="00B8558E">
              <w:rPr>
                <w:rFonts w:ascii="Traditional Arabic" w:hAnsi="Traditional Arabic" w:cs="Traditional Arabic"/>
                <w:i/>
                <w:iCs/>
                <w:sz w:val="30"/>
                <w:rtl/>
              </w:rPr>
              <w:t>أ.</w:t>
            </w:r>
            <w:r w:rsidR="00BB2F0F">
              <w:rPr>
                <w:rFonts w:ascii="Traditional Arabic" w:hAnsi="Traditional Arabic" w:cs="Traditional Arabic" w:hint="cs"/>
                <w:i/>
                <w:iCs/>
                <w:sz w:val="30"/>
                <w:rtl/>
              </w:rPr>
              <w:t xml:space="preserve"> </w:t>
            </w:r>
            <w:r w:rsidRPr="00B8558E">
              <w:rPr>
                <w:rFonts w:ascii="Traditional Arabic" w:hAnsi="Traditional Arabic" w:cs="Traditional Arabic"/>
                <w:i/>
                <w:iCs/>
                <w:sz w:val="30"/>
                <w:rtl/>
              </w:rPr>
              <w:t>ك. ضد سويسرا</w:t>
            </w:r>
          </w:p>
        </w:tc>
      </w:tr>
      <w:tr w:rsidR="000511A5" w:rsidRPr="005012C7" w:rsidTr="00B8558E">
        <w:tc>
          <w:tcPr>
            <w:tcW w:w="2296" w:type="dxa"/>
            <w:shd w:val="clear" w:color="auto" w:fill="auto"/>
          </w:tcPr>
          <w:p w:rsidR="000511A5" w:rsidRPr="005012C7" w:rsidRDefault="000511A5" w:rsidP="00B8558E">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تاريخ اعتماد القرار:</w:t>
            </w:r>
          </w:p>
        </w:tc>
        <w:tc>
          <w:tcPr>
            <w:tcW w:w="5217" w:type="dxa"/>
            <w:shd w:val="clear" w:color="auto" w:fill="auto"/>
          </w:tcPr>
          <w:p w:rsidR="000511A5" w:rsidRPr="005012C7" w:rsidRDefault="000511A5" w:rsidP="00B8558E">
            <w:pPr>
              <w:suppressAutoHyphens w:val="0"/>
              <w:adjustRightInd w:val="0"/>
              <w:snapToGrid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8 أيار/مايو 2015</w:t>
            </w:r>
          </w:p>
        </w:tc>
      </w:tr>
      <w:tr w:rsidR="000511A5" w:rsidRPr="005012C7" w:rsidTr="00B8558E">
        <w:tc>
          <w:tcPr>
            <w:tcW w:w="2296" w:type="dxa"/>
            <w:shd w:val="clear" w:color="auto" w:fill="auto"/>
          </w:tcPr>
          <w:p w:rsidR="000511A5" w:rsidRPr="005012C7" w:rsidRDefault="000511A5" w:rsidP="00B8558E">
            <w:pPr>
              <w:keepNext/>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المواد المنتهكة:</w:t>
            </w:r>
          </w:p>
        </w:tc>
        <w:tc>
          <w:tcPr>
            <w:tcW w:w="5217" w:type="dxa"/>
            <w:shd w:val="clear" w:color="auto" w:fill="auto"/>
          </w:tcPr>
          <w:p w:rsidR="000511A5" w:rsidRPr="005012C7" w:rsidRDefault="000511A5" w:rsidP="00B8558E">
            <w:pPr>
              <w:suppressAutoHyphens w:val="0"/>
              <w:adjustRightInd w:val="0"/>
              <w:snapToGrid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 xml:space="preserve">المادة 3 (الإبعاد إلى تركيا) </w:t>
            </w:r>
          </w:p>
        </w:tc>
      </w:tr>
      <w:tr w:rsidR="000511A5" w:rsidRPr="005012C7" w:rsidTr="00B8558E">
        <w:tc>
          <w:tcPr>
            <w:tcW w:w="2296" w:type="dxa"/>
            <w:shd w:val="clear" w:color="auto" w:fill="auto"/>
          </w:tcPr>
          <w:p w:rsidR="000511A5" w:rsidRPr="005012C7" w:rsidRDefault="000511A5" w:rsidP="00B8558E">
            <w:pPr>
              <w:spacing w:before="40" w:after="120" w:line="320" w:lineRule="exact"/>
              <w:ind w:left="57"/>
              <w:rPr>
                <w:rFonts w:ascii="Traditional Arabic" w:hAnsi="Traditional Arabic" w:cs="Traditional Arabic"/>
                <w:sz w:val="30"/>
              </w:rPr>
            </w:pPr>
            <w:r w:rsidRPr="005012C7">
              <w:rPr>
                <w:rFonts w:ascii="Traditional Arabic" w:hAnsi="Traditional Arabic" w:cs="Traditional Arabic"/>
                <w:sz w:val="30"/>
                <w:rtl/>
              </w:rPr>
              <w:t>الانتصاف/التوصية:</w:t>
            </w:r>
          </w:p>
        </w:tc>
        <w:tc>
          <w:tcPr>
            <w:tcW w:w="5217" w:type="dxa"/>
            <w:shd w:val="clear" w:color="auto" w:fill="auto"/>
          </w:tcPr>
          <w:p w:rsidR="000511A5" w:rsidRPr="005012C7" w:rsidRDefault="000511A5" w:rsidP="00B8558E">
            <w:pPr>
              <w:suppressAutoHyphens w:val="0"/>
              <w:spacing w:before="40" w:after="120" w:line="320" w:lineRule="exact"/>
              <w:ind w:left="57" w:right="113"/>
              <w:rPr>
                <w:rFonts w:ascii="Traditional Arabic" w:hAnsi="Traditional Arabic" w:cs="Traditional Arabic"/>
                <w:sz w:val="30"/>
              </w:rPr>
            </w:pPr>
            <w:r w:rsidRPr="005012C7">
              <w:rPr>
                <w:rFonts w:ascii="Traditional Arabic" w:hAnsi="Traditional Arabic" w:cs="Traditional Arabic"/>
                <w:sz w:val="30"/>
                <w:rtl/>
              </w:rPr>
              <w:t>إخطار اللجنة، في غضون 90 يوما</w:t>
            </w:r>
            <w:r w:rsidR="00D47ADF">
              <w:rPr>
                <w:rFonts w:ascii="Traditional Arabic" w:hAnsi="Traditional Arabic" w:cs="Traditional Arabic" w:hint="cs"/>
                <w:sz w:val="30"/>
                <w:rtl/>
              </w:rPr>
              <w:t>ً</w:t>
            </w:r>
            <w:r w:rsidRPr="005012C7">
              <w:rPr>
                <w:rFonts w:ascii="Traditional Arabic" w:hAnsi="Traditional Arabic" w:cs="Traditional Arabic"/>
                <w:sz w:val="30"/>
                <w:rtl/>
              </w:rPr>
              <w:t xml:space="preserve">، بأية خطوات اتخذتها الدولة الطرف في ضوء الملاحظات. </w:t>
            </w:r>
          </w:p>
        </w:tc>
      </w:tr>
    </w:tbl>
    <w:p w:rsidR="00B8558E" w:rsidRPr="00B8558E" w:rsidRDefault="00B8558E" w:rsidP="00B8558E">
      <w:pPr>
        <w:pStyle w:val="SingleTxt"/>
        <w:spacing w:after="0" w:line="120" w:lineRule="exact"/>
        <w:rPr>
          <w:sz w:val="10"/>
          <w:rtl/>
        </w:rPr>
      </w:pPr>
    </w:p>
    <w:p w:rsidR="00B8558E" w:rsidRPr="00B8558E" w:rsidRDefault="00B8558E" w:rsidP="00B8558E">
      <w:pPr>
        <w:pStyle w:val="SingleTxt"/>
        <w:spacing w:after="0" w:line="120" w:lineRule="exact"/>
        <w:rPr>
          <w:sz w:val="10"/>
          <w:rtl/>
        </w:rPr>
      </w:pPr>
    </w:p>
    <w:p w:rsidR="00B8558E" w:rsidRPr="00B8558E" w:rsidRDefault="00B8558E" w:rsidP="00B8558E">
      <w:pPr>
        <w:pStyle w:val="SingleTxt"/>
        <w:spacing w:after="0" w:line="120" w:lineRule="exact"/>
        <w:rPr>
          <w:sz w:val="10"/>
          <w:rtl/>
        </w:rPr>
      </w:pPr>
    </w:p>
    <w:p w:rsidR="000511A5" w:rsidRPr="005012C7" w:rsidRDefault="000511A5" w:rsidP="004C6D80">
      <w:pPr>
        <w:pStyle w:val="SingleTxt"/>
        <w:spacing w:line="360" w:lineRule="exact"/>
        <w:rPr>
          <w:rtl/>
        </w:rPr>
      </w:pPr>
      <w:r w:rsidRPr="005012C7">
        <w:rPr>
          <w:rtl/>
        </w:rPr>
        <w:t>43-</w:t>
      </w:r>
      <w:r w:rsidR="00B8558E">
        <w:rPr>
          <w:rFonts w:hint="cs"/>
          <w:rtl/>
        </w:rPr>
        <w:tab/>
      </w:r>
      <w:r w:rsidRPr="005012C7">
        <w:rPr>
          <w:rtl/>
        </w:rPr>
        <w:t xml:space="preserve">في 2 تموز/يوليه 2015، أفادت الدولة الطرف بأنه في 1 تموز/يوليه 2015، منح وزير الدولة لشؤون الهجرة مركز اللاجئ لصاحب الشكوى وزوجته وأولاده. </w:t>
      </w:r>
      <w:r>
        <w:rPr>
          <w:rFonts w:hint="cs"/>
          <w:rtl/>
        </w:rPr>
        <w:t xml:space="preserve">وبالتالي لم يعودوا معرضين </w:t>
      </w:r>
      <w:r w:rsidRPr="005012C7">
        <w:rPr>
          <w:rtl/>
        </w:rPr>
        <w:t>لخطر الترحيل إلى تركيا.</w:t>
      </w:r>
    </w:p>
    <w:p w:rsidR="000511A5" w:rsidRPr="005012C7" w:rsidRDefault="000511A5" w:rsidP="004C6D80">
      <w:pPr>
        <w:pStyle w:val="SingleTxt"/>
        <w:spacing w:line="360" w:lineRule="exact"/>
        <w:rPr>
          <w:rtl/>
        </w:rPr>
      </w:pPr>
      <w:r w:rsidRPr="005012C7">
        <w:rPr>
          <w:rtl/>
        </w:rPr>
        <w:t>44-</w:t>
      </w:r>
      <w:r w:rsidR="00B8558E">
        <w:rPr>
          <w:rFonts w:hint="cs"/>
          <w:rtl/>
        </w:rPr>
        <w:tab/>
      </w:r>
      <w:r w:rsidRPr="005012C7">
        <w:rPr>
          <w:rtl/>
        </w:rPr>
        <w:t>وفي تشرين الأول/أكتوبر 2015، أُحيل البيان إلى أصحاب الشكوى لإبداء التعليقات.</w:t>
      </w:r>
      <w:r w:rsidR="00B8558E">
        <w:rPr>
          <w:rFonts w:hint="cs"/>
          <w:rtl/>
        </w:rPr>
        <w:t xml:space="preserve"> </w:t>
      </w:r>
    </w:p>
    <w:p w:rsidR="000511A5" w:rsidRPr="005012C7" w:rsidRDefault="000511A5" w:rsidP="004C6D80">
      <w:pPr>
        <w:pStyle w:val="SingleTxt"/>
        <w:spacing w:line="360" w:lineRule="exact"/>
        <w:rPr>
          <w:rtl/>
          <w:lang w:bidi="ar-EG"/>
        </w:rPr>
      </w:pPr>
      <w:r w:rsidRPr="005012C7">
        <w:rPr>
          <w:rtl/>
        </w:rPr>
        <w:t>45-</w:t>
      </w:r>
      <w:r w:rsidR="00B8558E">
        <w:rPr>
          <w:rFonts w:hint="cs"/>
          <w:rtl/>
        </w:rPr>
        <w:tab/>
      </w:r>
      <w:r w:rsidRPr="005012C7">
        <w:rPr>
          <w:rtl/>
        </w:rPr>
        <w:t>وقررت اللجنة إبقاء الحوار مفتوحا</w:t>
      </w:r>
      <w:r w:rsidR="00B8558E">
        <w:rPr>
          <w:rFonts w:hint="cs"/>
          <w:rtl/>
        </w:rPr>
        <w:t>ً</w:t>
      </w:r>
      <w:r>
        <w:rPr>
          <w:rFonts w:hint="cs"/>
          <w:rtl/>
          <w:lang w:bidi="ar-EG"/>
        </w:rPr>
        <w:t>.</w:t>
      </w:r>
      <w:r w:rsidR="00B8558E">
        <w:rPr>
          <w:rFonts w:hint="cs"/>
          <w:rtl/>
          <w:lang w:bidi="ar-EG"/>
        </w:rPr>
        <w:t xml:space="preserve"> </w:t>
      </w:r>
    </w:p>
    <w:p w:rsidR="00FD2AD8" w:rsidRPr="00B8558E" w:rsidRDefault="00B8558E" w:rsidP="00B8558E">
      <w:pPr>
        <w:pStyle w:val="H1"/>
        <w:spacing w:line="240" w:lineRule="auto"/>
        <w:rPr>
          <w:sz w:val="20"/>
          <w:rtl/>
        </w:rPr>
      </w:pPr>
      <w:r>
        <w:rPr>
          <w:rFonts w:hint="cs"/>
          <w:noProof/>
          <w:w w:val="100"/>
          <w:sz w:val="20"/>
          <w:rtl/>
          <w:lang w:eastAsia="en-US"/>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FD2AD8" w:rsidRPr="00B8558E" w:rsidSect="00FD2AD8">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B3D" w:rsidRDefault="00FD2B3D" w:rsidP="00693CF9">
      <w:pPr>
        <w:spacing w:line="240" w:lineRule="auto"/>
      </w:pPr>
      <w:r>
        <w:separator/>
      </w:r>
    </w:p>
  </w:endnote>
  <w:endnote w:type="continuationSeparator" w:id="0">
    <w:p w:rsidR="00FD2B3D" w:rsidRDefault="00FD2B3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D2AD8" w:rsidTr="00FD2AD8">
      <w:trPr>
        <w:jc w:val="center"/>
      </w:trPr>
      <w:tc>
        <w:tcPr>
          <w:tcW w:w="5126" w:type="dxa"/>
          <w:shd w:val="clear" w:color="auto" w:fill="auto"/>
        </w:tcPr>
        <w:p w:rsidR="00FD2AD8" w:rsidRPr="00FD2AD8" w:rsidRDefault="00FD2AD8" w:rsidP="00FD2AD8">
          <w:pPr>
            <w:pStyle w:val="Footer"/>
            <w:rPr>
              <w:w w:val="103"/>
            </w:rPr>
          </w:pPr>
          <w:r>
            <w:rPr>
              <w:w w:val="103"/>
            </w:rPr>
            <w:fldChar w:fldCharType="begin"/>
          </w:r>
          <w:r>
            <w:rPr>
              <w:w w:val="103"/>
            </w:rPr>
            <w:instrText xml:space="preserve"> PAGE  \* Arabic  \* MERGEFORMAT </w:instrText>
          </w:r>
          <w:r>
            <w:rPr>
              <w:w w:val="103"/>
            </w:rPr>
            <w:fldChar w:fldCharType="separate"/>
          </w:r>
          <w:r w:rsidR="006D2AFF">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D2AFF">
            <w:rPr>
              <w:noProof/>
              <w:w w:val="103"/>
            </w:rPr>
            <w:t>11</w:t>
          </w:r>
          <w:r>
            <w:rPr>
              <w:w w:val="103"/>
            </w:rPr>
            <w:fldChar w:fldCharType="end"/>
          </w:r>
        </w:p>
      </w:tc>
      <w:tc>
        <w:tcPr>
          <w:tcW w:w="5127" w:type="dxa"/>
          <w:shd w:val="clear" w:color="auto" w:fill="auto"/>
        </w:tcPr>
        <w:p w:rsidR="00FD2AD8" w:rsidRPr="00FD2AD8" w:rsidRDefault="00FD2AD8" w:rsidP="00FD2AD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2AFF">
            <w:rPr>
              <w:b w:val="0"/>
              <w:w w:val="103"/>
            </w:rPr>
            <w:t>GE.16-01185</w:t>
          </w:r>
          <w:r>
            <w:rPr>
              <w:b w:val="0"/>
              <w:w w:val="103"/>
            </w:rPr>
            <w:fldChar w:fldCharType="end"/>
          </w:r>
        </w:p>
      </w:tc>
    </w:tr>
  </w:tbl>
  <w:p w:rsidR="00FD2AD8" w:rsidRPr="00FD2AD8" w:rsidRDefault="00FD2AD8" w:rsidP="00FD2A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D2AD8" w:rsidTr="00FD2AD8">
      <w:trPr>
        <w:jc w:val="center"/>
      </w:trPr>
      <w:tc>
        <w:tcPr>
          <w:tcW w:w="5126" w:type="dxa"/>
          <w:shd w:val="clear" w:color="auto" w:fill="auto"/>
        </w:tcPr>
        <w:p w:rsidR="00FD2AD8" w:rsidRPr="00FD2AD8" w:rsidRDefault="00FD2AD8" w:rsidP="00FD2AD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2AFF">
            <w:rPr>
              <w:b w:val="0"/>
              <w:w w:val="103"/>
            </w:rPr>
            <w:t>GE.16-01185</w:t>
          </w:r>
          <w:r>
            <w:rPr>
              <w:b w:val="0"/>
              <w:w w:val="103"/>
            </w:rPr>
            <w:fldChar w:fldCharType="end"/>
          </w:r>
        </w:p>
      </w:tc>
      <w:tc>
        <w:tcPr>
          <w:tcW w:w="5127" w:type="dxa"/>
          <w:shd w:val="clear" w:color="auto" w:fill="auto"/>
        </w:tcPr>
        <w:p w:rsidR="00FD2AD8" w:rsidRPr="00FD2AD8" w:rsidRDefault="00FD2AD8" w:rsidP="00FD2AD8">
          <w:pPr>
            <w:pStyle w:val="Footer"/>
            <w:jc w:val="left"/>
            <w:rPr>
              <w:w w:val="103"/>
            </w:rPr>
          </w:pPr>
          <w:r>
            <w:rPr>
              <w:w w:val="103"/>
            </w:rPr>
            <w:fldChar w:fldCharType="begin"/>
          </w:r>
          <w:r>
            <w:rPr>
              <w:w w:val="103"/>
            </w:rPr>
            <w:instrText xml:space="preserve"> PAGE  \* Arabic  \* MERGEFORMAT </w:instrText>
          </w:r>
          <w:r>
            <w:rPr>
              <w:w w:val="103"/>
            </w:rPr>
            <w:fldChar w:fldCharType="separate"/>
          </w:r>
          <w:r w:rsidR="006D2AFF">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D2AFF">
            <w:rPr>
              <w:noProof/>
              <w:w w:val="103"/>
            </w:rPr>
            <w:t>11</w:t>
          </w:r>
          <w:r>
            <w:rPr>
              <w:w w:val="103"/>
            </w:rPr>
            <w:fldChar w:fldCharType="end"/>
          </w:r>
        </w:p>
      </w:tc>
    </w:tr>
  </w:tbl>
  <w:p w:rsidR="00FD2AD8" w:rsidRPr="00FD2AD8" w:rsidRDefault="00FD2AD8" w:rsidP="00FD2A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FD2AD8" w:rsidTr="00FD2AD8">
      <w:trPr>
        <w:jc w:val="right"/>
      </w:trPr>
      <w:tc>
        <w:tcPr>
          <w:tcW w:w="4046" w:type="dxa"/>
        </w:tcPr>
        <w:p w:rsidR="00FD2AD8" w:rsidRDefault="00FD2AD8" w:rsidP="00FD2AD8">
          <w:pPr>
            <w:pStyle w:val="Footer"/>
            <w:spacing w:line="240" w:lineRule="atLeast"/>
            <w:jc w:val="left"/>
            <w:rPr>
              <w:rFonts w:cs="Times New Roman"/>
              <w:b w:val="0"/>
              <w:w w:val="103"/>
              <w:sz w:val="20"/>
            </w:rPr>
          </w:pPr>
          <w:r>
            <w:rPr>
              <w:rFonts w:cs="Times New Roman"/>
              <w:b w:val="0"/>
              <w:noProof/>
              <w:w w:val="103"/>
              <w:sz w:val="20"/>
              <w:lang w:eastAsia="en-US"/>
            </w:rPr>
            <w:drawing>
              <wp:anchor distT="0" distB="0" distL="114300" distR="114300" simplePos="0" relativeHeight="251658240" behindDoc="0" locked="0" layoutInCell="1" allowOverlap="1" wp14:anchorId="75B6938B" wp14:editId="78472BB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56/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6/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en-US"/>
            </w:rPr>
            <w:drawing>
              <wp:inline distT="0" distB="0" distL="0" distR="0" wp14:anchorId="5D65CF3E" wp14:editId="25CC78C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FD2AD8" w:rsidRDefault="00FD2AD8" w:rsidP="0070619B">
          <w:pPr>
            <w:pStyle w:val="ReleaseDate"/>
          </w:pPr>
          <w:r>
            <w:t>220216    2</w:t>
          </w:r>
          <w:r w:rsidR="0070619B">
            <w:t>3</w:t>
          </w:r>
          <w:r>
            <w:t xml:space="preserve">0216    </w:t>
          </w:r>
          <w:fldSimple w:instr=" DOCVARIABLE &quot;jobn&quot; \* MERGEFORMAT ">
            <w:r w:rsidR="006D2AFF">
              <w:t>GE.16-01185 (A)</w:t>
            </w:r>
          </w:fldSimple>
        </w:p>
        <w:p w:rsidR="00FD2AD8" w:rsidRPr="00FD2AD8" w:rsidRDefault="00FD2AD8" w:rsidP="00FD2AD8">
          <w:pPr>
            <w:pStyle w:val="Footer"/>
            <w:spacing w:before="80"/>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6D2AFF">
            <w:rPr>
              <w:rFonts w:ascii="Barcode 3 of 9 by request" w:hAnsi="Barcode 3 of 9 by request"/>
              <w:sz w:val="24"/>
            </w:rPr>
            <w:t>*1601185*</w:t>
          </w:r>
          <w:r>
            <w:rPr>
              <w:rFonts w:ascii="Barcode 3 of 9 by request" w:hAnsi="Barcode 3 of 9 by request" w:hint="eastAsia"/>
              <w:sz w:val="24"/>
            </w:rPr>
            <w:fldChar w:fldCharType="end"/>
          </w:r>
        </w:p>
      </w:tc>
    </w:tr>
  </w:tbl>
  <w:p w:rsidR="00FD2AD8" w:rsidRPr="00FD2AD8" w:rsidRDefault="00FD2AD8" w:rsidP="00FD2AD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B3D" w:rsidRDefault="00FD2B3D" w:rsidP="00693CF9">
      <w:pPr>
        <w:spacing w:line="240" w:lineRule="auto"/>
      </w:pPr>
      <w:r>
        <w:separator/>
      </w:r>
    </w:p>
  </w:footnote>
  <w:footnote w:type="continuationSeparator" w:id="0">
    <w:p w:rsidR="00FD2B3D" w:rsidRDefault="00FD2B3D"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D2AD8" w:rsidTr="00FD2AD8">
      <w:trPr>
        <w:trHeight w:hRule="exact" w:val="864"/>
        <w:jc w:val="center"/>
      </w:trPr>
      <w:tc>
        <w:tcPr>
          <w:tcW w:w="4882" w:type="dxa"/>
          <w:shd w:val="clear" w:color="auto" w:fill="auto"/>
          <w:vAlign w:val="bottom"/>
        </w:tcPr>
        <w:p w:rsidR="00FD2AD8" w:rsidRDefault="00FD2AD8" w:rsidP="00FD2AD8">
          <w:pPr>
            <w:pStyle w:val="Header"/>
            <w:bidi/>
          </w:pPr>
        </w:p>
      </w:tc>
      <w:tc>
        <w:tcPr>
          <w:tcW w:w="5127" w:type="dxa"/>
          <w:shd w:val="clear" w:color="auto" w:fill="auto"/>
          <w:vAlign w:val="bottom"/>
        </w:tcPr>
        <w:p w:rsidR="00FD2AD8" w:rsidRPr="00FD2AD8" w:rsidRDefault="00FD2AD8" w:rsidP="00FD2AD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D2AFF">
            <w:rPr>
              <w:w w:val="103"/>
            </w:rPr>
            <w:t>CAT/C/56/2</w:t>
          </w:r>
          <w:r>
            <w:rPr>
              <w:w w:val="103"/>
            </w:rPr>
            <w:fldChar w:fldCharType="end"/>
          </w:r>
        </w:p>
      </w:tc>
    </w:tr>
  </w:tbl>
  <w:p w:rsidR="00FD2AD8" w:rsidRPr="00FD2AD8" w:rsidRDefault="00FD2AD8" w:rsidP="00FD2A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D2AD8" w:rsidTr="00FD2AD8">
      <w:trPr>
        <w:trHeight w:hRule="exact" w:val="864"/>
        <w:jc w:val="center"/>
      </w:trPr>
      <w:tc>
        <w:tcPr>
          <w:tcW w:w="4882" w:type="dxa"/>
          <w:shd w:val="clear" w:color="auto" w:fill="auto"/>
          <w:vAlign w:val="bottom"/>
        </w:tcPr>
        <w:p w:rsidR="00FD2AD8" w:rsidRPr="00FD2AD8" w:rsidRDefault="00FD2AD8" w:rsidP="00FD2AD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D2AFF">
            <w:rPr>
              <w:w w:val="103"/>
            </w:rPr>
            <w:t>CAT/C/56/2</w:t>
          </w:r>
          <w:r>
            <w:rPr>
              <w:w w:val="103"/>
            </w:rPr>
            <w:fldChar w:fldCharType="end"/>
          </w:r>
        </w:p>
      </w:tc>
      <w:tc>
        <w:tcPr>
          <w:tcW w:w="5127" w:type="dxa"/>
          <w:shd w:val="clear" w:color="auto" w:fill="auto"/>
          <w:vAlign w:val="bottom"/>
        </w:tcPr>
        <w:p w:rsidR="00FD2AD8" w:rsidRDefault="00FD2AD8" w:rsidP="00FD2AD8">
          <w:pPr>
            <w:pStyle w:val="Header"/>
          </w:pPr>
        </w:p>
      </w:tc>
    </w:tr>
  </w:tbl>
  <w:p w:rsidR="00FD2AD8" w:rsidRPr="00FD2AD8" w:rsidRDefault="00FD2AD8" w:rsidP="00FD2A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FD2AD8" w:rsidTr="00FD2AD8">
      <w:trPr>
        <w:gridAfter w:val="1"/>
        <w:wAfter w:w="25" w:type="dxa"/>
        <w:trHeight w:hRule="exact" w:val="864"/>
      </w:trPr>
      <w:tc>
        <w:tcPr>
          <w:tcW w:w="1282" w:type="dxa"/>
          <w:tcBorders>
            <w:bottom w:val="single" w:sz="4" w:space="0" w:color="auto"/>
          </w:tcBorders>
          <w:shd w:val="clear" w:color="auto" w:fill="auto"/>
          <w:vAlign w:val="bottom"/>
        </w:tcPr>
        <w:p w:rsidR="00FD2AD8" w:rsidRDefault="00FD2AD8" w:rsidP="00FD2AD8">
          <w:pPr>
            <w:pStyle w:val="Header"/>
            <w:spacing w:after="120"/>
          </w:pPr>
        </w:p>
      </w:tc>
      <w:tc>
        <w:tcPr>
          <w:tcW w:w="1786" w:type="dxa"/>
          <w:tcBorders>
            <w:bottom w:val="single" w:sz="4" w:space="0" w:color="auto"/>
          </w:tcBorders>
          <w:shd w:val="clear" w:color="auto" w:fill="auto"/>
          <w:vAlign w:val="bottom"/>
        </w:tcPr>
        <w:p w:rsidR="00FD2AD8" w:rsidRPr="00FD2AD8" w:rsidRDefault="00FD2AD8" w:rsidP="00FD2AD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D2AD8" w:rsidRDefault="00FD2AD8" w:rsidP="00FD2AD8">
          <w:pPr>
            <w:pStyle w:val="Header"/>
            <w:spacing w:after="120"/>
          </w:pPr>
        </w:p>
      </w:tc>
      <w:tc>
        <w:tcPr>
          <w:tcW w:w="6696" w:type="dxa"/>
          <w:gridSpan w:val="3"/>
          <w:tcBorders>
            <w:bottom w:val="single" w:sz="4" w:space="0" w:color="auto"/>
          </w:tcBorders>
          <w:shd w:val="clear" w:color="auto" w:fill="auto"/>
          <w:vAlign w:val="bottom"/>
        </w:tcPr>
        <w:p w:rsidR="00FD2AD8" w:rsidRPr="00FD2AD8" w:rsidRDefault="00FD2AD8" w:rsidP="00FD2AD8">
          <w:pPr>
            <w:spacing w:line="380" w:lineRule="exact"/>
            <w:jc w:val="right"/>
          </w:pPr>
          <w:r>
            <w:rPr>
              <w:sz w:val="40"/>
            </w:rPr>
            <w:t>CAT</w:t>
          </w:r>
          <w:r>
            <w:t>/C/56/2</w:t>
          </w:r>
        </w:p>
      </w:tc>
    </w:tr>
    <w:tr w:rsidR="00FD2AD8" w:rsidRPr="00FD2AD8" w:rsidTr="00FD2AD8">
      <w:trPr>
        <w:trHeight w:hRule="exact" w:val="2880"/>
      </w:trPr>
      <w:tc>
        <w:tcPr>
          <w:tcW w:w="1282" w:type="dxa"/>
          <w:tcBorders>
            <w:top w:val="single" w:sz="4" w:space="0" w:color="auto"/>
            <w:bottom w:val="single" w:sz="12" w:space="0" w:color="auto"/>
          </w:tcBorders>
          <w:shd w:val="clear" w:color="auto" w:fill="auto"/>
        </w:tcPr>
        <w:p w:rsidR="00FD2AD8" w:rsidRDefault="00FD2AD8" w:rsidP="00FD2AD8">
          <w:pPr>
            <w:pStyle w:val="Header"/>
            <w:spacing w:before="120"/>
            <w:jc w:val="center"/>
          </w:pPr>
          <w:r>
            <w:t xml:space="preserve"> </w:t>
          </w:r>
          <w:r>
            <w:rPr>
              <w:noProof/>
              <w:lang w:eastAsia="en-US"/>
            </w:rPr>
            <w:drawing>
              <wp:inline distT="0" distB="0" distL="0" distR="0" wp14:anchorId="4AE5AA82" wp14:editId="67CB1A2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FD2AD8" w:rsidRPr="00FD2AD8" w:rsidRDefault="00FD2AD8" w:rsidP="00FD2AD8">
          <w:pPr>
            <w:pStyle w:val="Header"/>
            <w:spacing w:before="120"/>
            <w:jc w:val="center"/>
          </w:pPr>
        </w:p>
      </w:tc>
      <w:tc>
        <w:tcPr>
          <w:tcW w:w="5227" w:type="dxa"/>
          <w:gridSpan w:val="3"/>
          <w:tcBorders>
            <w:top w:val="single" w:sz="4" w:space="0" w:color="auto"/>
            <w:bottom w:val="single" w:sz="12" w:space="0" w:color="auto"/>
          </w:tcBorders>
          <w:shd w:val="clear" w:color="auto" w:fill="auto"/>
        </w:tcPr>
        <w:p w:rsidR="00FD2AD8" w:rsidRPr="00433B43" w:rsidRDefault="00FD2AD8" w:rsidP="00FD2AD8">
          <w:pPr>
            <w:pStyle w:val="XLarge"/>
            <w:spacing w:before="109"/>
            <w:ind w:left="14"/>
            <w:jc w:val="lowKashida"/>
            <w:rPr>
              <w:sz w:val="56"/>
              <w:szCs w:val="56"/>
            </w:rPr>
          </w:pPr>
          <w:r w:rsidRPr="00433B43">
            <w:rPr>
              <w:sz w:val="56"/>
              <w:szCs w:val="56"/>
              <w:rtl/>
            </w:rPr>
            <w:t>اتفاقية مناهضة التعذيب وغيره</w:t>
          </w:r>
          <w:r w:rsidRPr="00433B43">
            <w:rPr>
              <w:sz w:val="56"/>
              <w:szCs w:val="56"/>
              <w:rtl/>
            </w:rPr>
            <w:br/>
            <w:t>من ضروب المعاملة أو العقوبة</w:t>
          </w:r>
          <w:r w:rsidRPr="00433B43">
            <w:rPr>
              <w:sz w:val="56"/>
              <w:szCs w:val="56"/>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FD2AD8" w:rsidRPr="00FD2AD8" w:rsidRDefault="00FD2AD8" w:rsidP="00FD2AD8">
          <w:pPr>
            <w:pStyle w:val="Header"/>
            <w:spacing w:before="109"/>
          </w:pPr>
        </w:p>
      </w:tc>
      <w:tc>
        <w:tcPr>
          <w:tcW w:w="3280" w:type="dxa"/>
          <w:gridSpan w:val="2"/>
          <w:tcBorders>
            <w:top w:val="single" w:sz="4" w:space="0" w:color="auto"/>
            <w:bottom w:val="single" w:sz="12" w:space="0" w:color="auto"/>
          </w:tcBorders>
          <w:shd w:val="clear" w:color="auto" w:fill="auto"/>
        </w:tcPr>
        <w:p w:rsidR="00FD2AD8" w:rsidRDefault="00FD2AD8" w:rsidP="00FD2AD8">
          <w:pPr>
            <w:pStyle w:val="Distribution"/>
            <w:bidi w:val="0"/>
            <w:spacing w:before="240"/>
          </w:pPr>
          <w:r>
            <w:t>Distr.: General</w:t>
          </w:r>
        </w:p>
        <w:p w:rsidR="00FD2AD8" w:rsidRDefault="000511A5" w:rsidP="00FD2AD8">
          <w:pPr>
            <w:pStyle w:val="Publication"/>
            <w:bidi w:val="0"/>
          </w:pPr>
          <w:r>
            <w:t>29 January</w:t>
          </w:r>
          <w:r w:rsidR="00FD2AD8">
            <w:t xml:space="preserve"> 2016</w:t>
          </w:r>
        </w:p>
        <w:p w:rsidR="00FD2AD8" w:rsidRDefault="00FD2AD8" w:rsidP="00FD2AD8">
          <w:pPr>
            <w:bidi w:val="0"/>
            <w:spacing w:line="240" w:lineRule="exact"/>
            <w:jc w:val="left"/>
          </w:pPr>
          <w:r>
            <w:t>Arabic</w:t>
          </w:r>
        </w:p>
        <w:p w:rsidR="00FD2AD8" w:rsidRDefault="00FD2AD8" w:rsidP="00FD2AD8">
          <w:pPr>
            <w:pStyle w:val="Original"/>
            <w:bidi w:val="0"/>
          </w:pPr>
          <w:r>
            <w:t>Original: English</w:t>
          </w:r>
        </w:p>
        <w:p w:rsidR="00FD2AD8" w:rsidRPr="00FD2AD8" w:rsidRDefault="00FD2AD8" w:rsidP="00FD2AD8">
          <w:pPr>
            <w:bidi w:val="0"/>
            <w:spacing w:line="240" w:lineRule="exact"/>
            <w:jc w:val="left"/>
          </w:pPr>
        </w:p>
      </w:tc>
    </w:tr>
  </w:tbl>
  <w:p w:rsidR="00FD2AD8" w:rsidRPr="00FD2AD8" w:rsidRDefault="00FD2AD8" w:rsidP="00FD2A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185*"/>
    <w:docVar w:name="CreationDt" w:val="2/22/2016 9:14: AM"/>
    <w:docVar w:name="DocCategory" w:val="Doc"/>
    <w:docVar w:name="DocType" w:val="Final"/>
    <w:docVar w:name="DutyStation" w:val="Geneva"/>
    <w:docVar w:name="FooterJN" w:val="GE.16-01185"/>
    <w:docVar w:name="jobn" w:val="GE.16-01185 (A)"/>
    <w:docVar w:name="jobnDT" w:val="GE.16-01185 (A)   220216"/>
    <w:docVar w:name="jobnDTDT" w:val="GE.16-01185 (A)   220216   220216"/>
    <w:docVar w:name="JobNo" w:val="GE.1601185A"/>
    <w:docVar w:name="LocalDrive" w:val="0"/>
    <w:docVar w:name="OandT" w:val=" "/>
    <w:docVar w:name="PaperSize" w:val="A4"/>
    <w:docVar w:name="sss1" w:val="CAT/C/56/2"/>
    <w:docVar w:name="sss2" w:val="-"/>
    <w:docVar w:name="Symbol1" w:val="CAT/C/56/2"/>
    <w:docVar w:name="Symbol2" w:val="-"/>
  </w:docVars>
  <w:rsids>
    <w:rsidRoot w:val="00FD2B3D"/>
    <w:rsid w:val="000020C4"/>
    <w:rsid w:val="0000693B"/>
    <w:rsid w:val="000170D3"/>
    <w:rsid w:val="0002744A"/>
    <w:rsid w:val="000311C9"/>
    <w:rsid w:val="00042425"/>
    <w:rsid w:val="00047F6A"/>
    <w:rsid w:val="000511A5"/>
    <w:rsid w:val="0005137B"/>
    <w:rsid w:val="00056AA7"/>
    <w:rsid w:val="0006648F"/>
    <w:rsid w:val="00070E09"/>
    <w:rsid w:val="00087310"/>
    <w:rsid w:val="00092439"/>
    <w:rsid w:val="000927B5"/>
    <w:rsid w:val="0009732C"/>
    <w:rsid w:val="000974BE"/>
    <w:rsid w:val="000B640C"/>
    <w:rsid w:val="000C39FE"/>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D69C7"/>
    <w:rsid w:val="002E1490"/>
    <w:rsid w:val="002E4824"/>
    <w:rsid w:val="002E750A"/>
    <w:rsid w:val="002F0398"/>
    <w:rsid w:val="002F0573"/>
    <w:rsid w:val="002F0ADA"/>
    <w:rsid w:val="002F1211"/>
    <w:rsid w:val="002F7737"/>
    <w:rsid w:val="002F7BC9"/>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3B43"/>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C6D80"/>
    <w:rsid w:val="004D1AD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360"/>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5E6518"/>
    <w:rsid w:val="006007BD"/>
    <w:rsid w:val="006046A6"/>
    <w:rsid w:val="00616E82"/>
    <w:rsid w:val="006218A3"/>
    <w:rsid w:val="00631D41"/>
    <w:rsid w:val="006550F6"/>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2AFF"/>
    <w:rsid w:val="006D3170"/>
    <w:rsid w:val="006E7E51"/>
    <w:rsid w:val="006F4577"/>
    <w:rsid w:val="007006FC"/>
    <w:rsid w:val="00700F06"/>
    <w:rsid w:val="007020AD"/>
    <w:rsid w:val="0070619B"/>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24503"/>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00F4"/>
    <w:rsid w:val="009E23AC"/>
    <w:rsid w:val="009E2A1F"/>
    <w:rsid w:val="009E5241"/>
    <w:rsid w:val="009F231F"/>
    <w:rsid w:val="009F5698"/>
    <w:rsid w:val="009F60C8"/>
    <w:rsid w:val="00A140D9"/>
    <w:rsid w:val="00A14A6C"/>
    <w:rsid w:val="00A16A39"/>
    <w:rsid w:val="00A248A9"/>
    <w:rsid w:val="00A25CE3"/>
    <w:rsid w:val="00A37C4B"/>
    <w:rsid w:val="00A43192"/>
    <w:rsid w:val="00A47282"/>
    <w:rsid w:val="00A50991"/>
    <w:rsid w:val="00A51F13"/>
    <w:rsid w:val="00A56F63"/>
    <w:rsid w:val="00A6077A"/>
    <w:rsid w:val="00A66F66"/>
    <w:rsid w:val="00A70509"/>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8558E"/>
    <w:rsid w:val="00B91D93"/>
    <w:rsid w:val="00B9542C"/>
    <w:rsid w:val="00B95560"/>
    <w:rsid w:val="00B9745D"/>
    <w:rsid w:val="00BA7FAB"/>
    <w:rsid w:val="00BB2F0F"/>
    <w:rsid w:val="00BB6B6E"/>
    <w:rsid w:val="00BC2F4C"/>
    <w:rsid w:val="00BC43AD"/>
    <w:rsid w:val="00BC4A05"/>
    <w:rsid w:val="00BC567D"/>
    <w:rsid w:val="00BC6BA6"/>
    <w:rsid w:val="00BD1108"/>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44DBD"/>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E6E53"/>
    <w:rsid w:val="00CF4D77"/>
    <w:rsid w:val="00CF7384"/>
    <w:rsid w:val="00D00717"/>
    <w:rsid w:val="00D0526B"/>
    <w:rsid w:val="00D221F3"/>
    <w:rsid w:val="00D2343D"/>
    <w:rsid w:val="00D30EAE"/>
    <w:rsid w:val="00D318F1"/>
    <w:rsid w:val="00D40B0E"/>
    <w:rsid w:val="00D416C2"/>
    <w:rsid w:val="00D44FE0"/>
    <w:rsid w:val="00D4694F"/>
    <w:rsid w:val="00D47AD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151C"/>
    <w:rsid w:val="00EF2E52"/>
    <w:rsid w:val="00EF3C06"/>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2C5"/>
    <w:rsid w:val="00FB4E06"/>
    <w:rsid w:val="00FC3483"/>
    <w:rsid w:val="00FC4D68"/>
    <w:rsid w:val="00FC56D7"/>
    <w:rsid w:val="00FD2AD8"/>
    <w:rsid w:val="00FD2ADA"/>
    <w:rsid w:val="00FD2B3D"/>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D2AD8"/>
    <w:pPr>
      <w:spacing w:line="240" w:lineRule="auto"/>
    </w:pPr>
    <w:rPr>
      <w:szCs w:val="20"/>
    </w:rPr>
  </w:style>
  <w:style w:type="character" w:customStyle="1" w:styleId="CommentTextChar">
    <w:name w:val="Comment Text Char"/>
    <w:basedOn w:val="DefaultParagraphFont"/>
    <w:link w:val="CommentText"/>
    <w:rsid w:val="00FD2AD8"/>
    <w:rPr>
      <w:w w:val="103"/>
      <w:kern w:val="14"/>
    </w:rPr>
  </w:style>
  <w:style w:type="paragraph" w:styleId="CommentSubject">
    <w:name w:val="annotation subject"/>
    <w:basedOn w:val="CommentText"/>
    <w:next w:val="CommentText"/>
    <w:link w:val="CommentSubjectChar"/>
    <w:rsid w:val="00FD2AD8"/>
    <w:rPr>
      <w:b/>
      <w:bCs/>
    </w:rPr>
  </w:style>
  <w:style w:type="character" w:customStyle="1" w:styleId="CommentSubjectChar">
    <w:name w:val="Comment Subject Char"/>
    <w:basedOn w:val="CommentTextChar"/>
    <w:link w:val="CommentSubject"/>
    <w:rsid w:val="00FD2AD8"/>
    <w:rPr>
      <w:b/>
      <w:bCs/>
      <w:w w:val="103"/>
      <w:kern w:val="14"/>
    </w:rPr>
  </w:style>
  <w:style w:type="paragraph" w:customStyle="1" w:styleId="SingleTxtG">
    <w:name w:val="_ Single Txt_G"/>
    <w:basedOn w:val="Normal"/>
    <w:rsid w:val="000511A5"/>
    <w:pPr>
      <w:suppressAutoHyphens/>
      <w:bidi w:val="0"/>
      <w:spacing w:after="120" w:line="240" w:lineRule="atLeast"/>
      <w:ind w:left="1134" w:right="1134"/>
      <w:jc w:val="both"/>
    </w:pPr>
    <w:rPr>
      <w:rFonts w:eastAsia="Times New Roman" w:cs="Times New Roman"/>
      <w:w w:val="100"/>
      <w:kern w:val="0"/>
      <w:szCs w:val="20"/>
      <w:lang w:val="en-GB" w:eastAsia="en-US"/>
    </w:rPr>
  </w:style>
  <w:style w:type="table" w:styleId="TableGrid">
    <w:name w:val="Table Grid"/>
    <w:basedOn w:val="TableNormal"/>
    <w:rsid w:val="000511A5"/>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0511A5"/>
    <w:rPr>
      <w:kern w:val="14"/>
      <w:sz w:val="17"/>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D2AD8"/>
    <w:pPr>
      <w:spacing w:line="240" w:lineRule="auto"/>
    </w:pPr>
    <w:rPr>
      <w:szCs w:val="20"/>
    </w:rPr>
  </w:style>
  <w:style w:type="character" w:customStyle="1" w:styleId="CommentTextChar">
    <w:name w:val="Comment Text Char"/>
    <w:basedOn w:val="DefaultParagraphFont"/>
    <w:link w:val="CommentText"/>
    <w:rsid w:val="00FD2AD8"/>
    <w:rPr>
      <w:w w:val="103"/>
      <w:kern w:val="14"/>
    </w:rPr>
  </w:style>
  <w:style w:type="paragraph" w:styleId="CommentSubject">
    <w:name w:val="annotation subject"/>
    <w:basedOn w:val="CommentText"/>
    <w:next w:val="CommentText"/>
    <w:link w:val="CommentSubjectChar"/>
    <w:rsid w:val="00FD2AD8"/>
    <w:rPr>
      <w:b/>
      <w:bCs/>
    </w:rPr>
  </w:style>
  <w:style w:type="character" w:customStyle="1" w:styleId="CommentSubjectChar">
    <w:name w:val="Comment Subject Char"/>
    <w:basedOn w:val="CommentTextChar"/>
    <w:link w:val="CommentSubject"/>
    <w:rsid w:val="00FD2AD8"/>
    <w:rPr>
      <w:b/>
      <w:bCs/>
      <w:w w:val="103"/>
      <w:kern w:val="14"/>
    </w:rPr>
  </w:style>
  <w:style w:type="paragraph" w:customStyle="1" w:styleId="SingleTxtG">
    <w:name w:val="_ Single Txt_G"/>
    <w:basedOn w:val="Normal"/>
    <w:rsid w:val="000511A5"/>
    <w:pPr>
      <w:suppressAutoHyphens/>
      <w:bidi w:val="0"/>
      <w:spacing w:after="120" w:line="240" w:lineRule="atLeast"/>
      <w:ind w:left="1134" w:right="1134"/>
      <w:jc w:val="both"/>
    </w:pPr>
    <w:rPr>
      <w:rFonts w:eastAsia="Times New Roman" w:cs="Times New Roman"/>
      <w:w w:val="100"/>
      <w:kern w:val="0"/>
      <w:szCs w:val="20"/>
      <w:lang w:val="en-GB" w:eastAsia="en-US"/>
    </w:rPr>
  </w:style>
  <w:style w:type="table" w:styleId="TableGrid">
    <w:name w:val="Table Grid"/>
    <w:basedOn w:val="TableNormal"/>
    <w:rsid w:val="000511A5"/>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0511A5"/>
    <w:rPr>
      <w:kern w:val="14"/>
      <w:sz w:val="17"/>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51930-D427-4E11-A80A-724870D0B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3109</Words>
  <Characters>17727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20795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riz</dc:creator>
  <cp:keywords/>
  <dc:description/>
  <cp:lastModifiedBy>Tpsara</cp:lastModifiedBy>
  <cp:revision>3</cp:revision>
  <cp:lastPrinted>2016-02-23T13:08:00Z</cp:lastPrinted>
  <dcterms:created xsi:type="dcterms:W3CDTF">2016-02-23T13:08:00Z</dcterms:created>
  <dcterms:modified xsi:type="dcterms:W3CDTF">2016-02-23T13:08:00Z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1601185</vt:lpwstr>
  </property>
  <property fmtid="{D5CDD505-2E9C-101B-9397-08002B2CF9AE}" pid="3" name="ODSRefJobNo">
    <vt:lpwstr>1601365A</vt:lpwstr>
  </property>
  <property fmtid="{D5CDD505-2E9C-101B-9397-08002B2CF9AE}" pid="4" name="Symbol1">
    <vt:lpwstr>CAT/C/56/2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February 2016</vt:lpwstr>
  </property>
  <property fmtid="{D5CDD505-2E9C-101B-9397-08002B2CF9AE}" pid="9" name="Original">
    <vt:lpwstr>English</vt:lpwstr>
  </property>
  <property fmtid="{D5CDD505-2E9C-101B-9397-08002B2CF9AE}" pid="10" name="Release Date">
    <vt:lpwstr>220216</vt:lpwstr>
  </property>
  <property fmtid="{D5CDD505-2E9C-101B-9397-08002B2CF9AE}" pid="11" name="Comment">
    <vt:lpwstr>EXT</vt:lpwstr>
  </property>
  <property fmtid="{D5CDD505-2E9C-101B-9397-08002B2CF9AE}" pid="12" name="DraftPages">
    <vt:lpwstr>11</vt:lpwstr>
  </property>
  <property fmtid="{D5CDD505-2E9C-101B-9397-08002B2CF9AE}" pid="13" name="Operator">
    <vt:lpwstr>RIZ</vt:lpwstr>
  </property>
</Properties>
</file>