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Pr="002D3D9F">
              <w:rPr>
                <w:sz w:val="20"/>
              </w:rPr>
              <w:t>/</w:t>
            </w:r>
            <w:r w:rsidR="003F3B1F">
              <w:rPr>
                <w:rFonts w:hint="eastAsia"/>
                <w:sz w:val="20"/>
              </w:rPr>
              <w:t>C/BEL/CO/5</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FA3C7F">
              <w:rPr>
                <w:rFonts w:hint="eastAsia"/>
                <w:sz w:val="20"/>
              </w:rPr>
              <w:t>General</w:t>
            </w:r>
          </w:p>
          <w:p w:rsidR="00C40431" w:rsidRPr="002D3D9F" w:rsidRDefault="00FA3C7F">
            <w:pPr>
              <w:spacing w:line="240" w:lineRule="atLeast"/>
              <w:rPr>
                <w:rFonts w:hint="eastAsia"/>
                <w:sz w:val="20"/>
              </w:rPr>
            </w:pPr>
            <w:r>
              <w:rPr>
                <w:rFonts w:hint="eastAsia"/>
                <w:sz w:val="20"/>
              </w:rPr>
              <w:t xml:space="preserve">18 </w:t>
            </w:r>
            <w:r w:rsidRPr="00FA3C7F">
              <w:rPr>
                <w:sz w:val="20"/>
              </w:rPr>
              <w:t>November</w:t>
            </w:r>
            <w:r w:rsidR="005F24E4">
              <w:rPr>
                <w:sz w:val="20"/>
              </w:rPr>
              <w:t xml:space="preserve"> 20</w:t>
            </w:r>
            <w:r w:rsidR="005F24E4">
              <w:rPr>
                <w:rFonts w:hint="eastAsia"/>
                <w:sz w:val="20"/>
              </w:rPr>
              <w:t>10</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 xml:space="preserve">Original: </w:t>
            </w:r>
            <w:r w:rsidR="00FA3C7F">
              <w:rPr>
                <w:rFonts w:hint="eastAsia"/>
                <w:sz w:val="20"/>
              </w:rPr>
              <w:t>French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FA3C7F">
        <w:rPr>
          <w:rFonts w:ascii="Time New Roman" w:eastAsia="SimHei" w:hAnsi="Time New Roman" w:hint="eastAsia"/>
        </w:rPr>
        <w:t>一</w:t>
      </w:r>
      <w:r w:rsidR="00FA3C7F" w:rsidRPr="00FA3C7F">
        <w:rPr>
          <w:rFonts w:ascii="SimSun" w:eastAsia="SimHei" w:hAnsi="SimSun" w:hint="eastAsia"/>
        </w:rPr>
        <w:t>〇〇</w:t>
      </w:r>
      <w:r w:rsidRPr="00553C07">
        <w:rPr>
          <w:rFonts w:ascii="Time New Roman" w:eastAsia="SimHei" w:hAnsi="Time New Roman" w:hint="eastAsia"/>
        </w:rPr>
        <w:t>届会议</w:t>
      </w:r>
    </w:p>
    <w:p w:rsidR="00976C1D" w:rsidRPr="00D15CBD" w:rsidRDefault="005F24E4">
      <w:pPr>
        <w:rPr>
          <w:rFonts w:hint="eastAsia"/>
          <w:snapToGrid/>
        </w:rPr>
      </w:pPr>
      <w:r>
        <w:rPr>
          <w:rFonts w:hint="eastAsia"/>
          <w:snapToGrid/>
        </w:rPr>
        <w:t>20</w:t>
      </w:r>
      <w:r w:rsidR="00FA3C7F">
        <w:rPr>
          <w:rFonts w:hint="eastAsia"/>
          <w:snapToGrid/>
        </w:rPr>
        <w:t>10</w:t>
      </w:r>
      <w:r w:rsidR="00D15CBD">
        <w:rPr>
          <w:rFonts w:hint="eastAsia"/>
          <w:snapToGrid/>
        </w:rPr>
        <w:t>年</w:t>
      </w:r>
      <w:r w:rsidR="00FA3C7F">
        <w:rPr>
          <w:rFonts w:hint="eastAsia"/>
          <w:snapToGrid/>
        </w:rPr>
        <w:t>10</w:t>
      </w:r>
      <w:r w:rsidR="00D15CBD">
        <w:rPr>
          <w:rFonts w:hint="eastAsia"/>
          <w:snapToGrid/>
        </w:rPr>
        <w:t>月</w:t>
      </w:r>
      <w:r w:rsidR="00FA3C7F">
        <w:rPr>
          <w:rFonts w:hint="eastAsia"/>
          <w:snapToGrid/>
        </w:rPr>
        <w:t>11</w:t>
      </w:r>
      <w:r w:rsidR="00D15CBD">
        <w:rPr>
          <w:rFonts w:hint="eastAsia"/>
          <w:snapToGrid/>
        </w:rPr>
        <w:t>日至</w:t>
      </w:r>
      <w:r w:rsidR="00FA3C7F">
        <w:rPr>
          <w:rFonts w:hint="eastAsia"/>
          <w:snapToGrid/>
        </w:rPr>
        <w:t>29</w:t>
      </w:r>
      <w:r w:rsidR="00D15CBD">
        <w:rPr>
          <w:rFonts w:hint="eastAsia"/>
          <w:snapToGrid/>
        </w:rPr>
        <w:t>日</w:t>
      </w:r>
    </w:p>
    <w:p w:rsidR="00C40431" w:rsidRDefault="00C40431" w:rsidP="00976C1D">
      <w:pPr>
        <w:pStyle w:val="HChGC"/>
        <w:spacing w:before="480"/>
      </w:pPr>
      <w:r>
        <w:tab/>
      </w:r>
      <w:r>
        <w:tab/>
      </w:r>
      <w:r w:rsidR="00A74D56" w:rsidRPr="00207C7F">
        <w:t>审议缔约国根据《公约》第四十条提交的报告</w:t>
      </w:r>
    </w:p>
    <w:p w:rsidR="00C40431" w:rsidRDefault="00C40431" w:rsidP="008A29C7">
      <w:pPr>
        <w:pStyle w:val="H1GC"/>
        <w:rPr>
          <w:rFonts w:hint="eastAsia"/>
        </w:rPr>
      </w:pPr>
      <w:r>
        <w:tab/>
      </w:r>
      <w:r>
        <w:tab/>
      </w:r>
      <w:r w:rsidR="00A74D56" w:rsidRPr="00207C7F">
        <w:t>人权事务委员会的结论性</w:t>
      </w:r>
      <w:r w:rsidR="00A74D56">
        <w:rPr>
          <w:rFonts w:hint="eastAsia"/>
        </w:rPr>
        <w:t>意见</w:t>
      </w:r>
    </w:p>
    <w:p w:rsidR="00A74D56" w:rsidRDefault="00A74D56" w:rsidP="00A74D56">
      <w:pPr>
        <w:pStyle w:val="HChGC"/>
        <w:rPr>
          <w:rFonts w:hint="eastAsia"/>
        </w:rPr>
      </w:pPr>
      <w:r>
        <w:rPr>
          <w:rFonts w:hint="eastAsia"/>
        </w:rPr>
        <w:tab/>
      </w:r>
      <w:r>
        <w:rPr>
          <w:rFonts w:hint="eastAsia"/>
        </w:rPr>
        <w:tab/>
      </w:r>
      <w:r>
        <w:rPr>
          <w:rFonts w:hint="eastAsia"/>
        </w:rPr>
        <w:t>比利时</w:t>
      </w:r>
    </w:p>
    <w:p w:rsidR="00A74D56" w:rsidRDefault="00EB72EB" w:rsidP="00A74D56">
      <w:pPr>
        <w:pStyle w:val="SingleTxtGC"/>
        <w:rPr>
          <w:rFonts w:hint="eastAsia"/>
        </w:rPr>
      </w:pPr>
      <w:r w:rsidRPr="00207C7F">
        <w:t>1.  2010</w:t>
      </w:r>
      <w:r w:rsidRPr="00207C7F">
        <w:t>年</w:t>
      </w:r>
      <w:r w:rsidRPr="00207C7F">
        <w:t>10</w:t>
      </w:r>
      <w:r w:rsidRPr="00207C7F">
        <w:t>月</w:t>
      </w:r>
      <w:r w:rsidRPr="00207C7F">
        <w:t>14</w:t>
      </w:r>
      <w:r w:rsidRPr="00207C7F">
        <w:t>日和</w:t>
      </w:r>
      <w:r w:rsidRPr="00207C7F">
        <w:t>15</w:t>
      </w:r>
      <w:r w:rsidRPr="00207C7F">
        <w:t>日，人权事务委员会举行了第</w:t>
      </w:r>
      <w:r w:rsidRPr="00207C7F">
        <w:t>27</w:t>
      </w:r>
      <w:r w:rsidR="00E52EA7" w:rsidRPr="00207C7F">
        <w:t>5</w:t>
      </w:r>
      <w:r w:rsidRPr="00207C7F">
        <w:t>0</w:t>
      </w:r>
      <w:r w:rsidRPr="00207C7F">
        <w:t>和</w:t>
      </w:r>
      <w:r w:rsidRPr="00207C7F">
        <w:t>2751</w:t>
      </w:r>
      <w:r w:rsidRPr="00207C7F">
        <w:t>次会议</w:t>
      </w:r>
      <w:r w:rsidRPr="00207C7F">
        <w:t>(CCPR/C/SR.2750</w:t>
      </w:r>
      <w:r w:rsidRPr="00207C7F">
        <w:t>和</w:t>
      </w:r>
      <w:r w:rsidRPr="00207C7F">
        <w:t>2751)</w:t>
      </w:r>
      <w:r w:rsidRPr="00207C7F">
        <w:t>，审议了比利时的第五次定期报告</w:t>
      </w:r>
      <w:r w:rsidRPr="00207C7F">
        <w:t>(CCPR/C/BEL/5)</w:t>
      </w:r>
      <w:r w:rsidRPr="00207C7F">
        <w:t>，并在</w:t>
      </w:r>
      <w:r w:rsidRPr="00207C7F">
        <w:t>2010</w:t>
      </w:r>
      <w:r w:rsidRPr="00207C7F">
        <w:t>年</w:t>
      </w:r>
      <w:r w:rsidRPr="00207C7F">
        <w:t>10</w:t>
      </w:r>
      <w:r w:rsidRPr="00207C7F">
        <w:t>月</w:t>
      </w:r>
      <w:r w:rsidRPr="00207C7F">
        <w:t>26</w:t>
      </w:r>
      <w:r w:rsidRPr="00207C7F">
        <w:t>日举行的第</w:t>
      </w:r>
      <w:r w:rsidRPr="00207C7F">
        <w:t>2766</w:t>
      </w:r>
      <w:r w:rsidRPr="00207C7F">
        <w:t>次会议</w:t>
      </w:r>
      <w:r w:rsidRPr="00207C7F">
        <w:t>(CCPR/C/SR.2766)</w:t>
      </w:r>
      <w:r w:rsidRPr="00207C7F">
        <w:t>上通过了以下结论性意见。</w:t>
      </w:r>
    </w:p>
    <w:p w:rsidR="00EB72EB" w:rsidRDefault="00EB72EB" w:rsidP="00EB72EB">
      <w:pPr>
        <w:pStyle w:val="H1GC"/>
        <w:rPr>
          <w:rFonts w:hint="eastAsia"/>
        </w:rPr>
      </w:pPr>
      <w:r>
        <w:rPr>
          <w:rFonts w:hint="eastAsia"/>
        </w:rPr>
        <w:tab/>
        <w:t>A.</w:t>
      </w:r>
      <w:r>
        <w:rPr>
          <w:rFonts w:hint="eastAsia"/>
        </w:rPr>
        <w:tab/>
      </w:r>
      <w:r>
        <w:rPr>
          <w:rFonts w:hint="eastAsia"/>
        </w:rPr>
        <w:t>导言</w:t>
      </w:r>
    </w:p>
    <w:p w:rsidR="00EB72EB" w:rsidRDefault="00EB72EB" w:rsidP="00EB72EB">
      <w:pPr>
        <w:pStyle w:val="SingleTxtGC"/>
        <w:rPr>
          <w:rFonts w:hint="eastAsia"/>
        </w:rPr>
      </w:pPr>
      <w:r w:rsidRPr="00207C7F">
        <w:t xml:space="preserve">2.  </w:t>
      </w:r>
      <w:r w:rsidRPr="00207C7F">
        <w:t>委员会欢迎比利时提交第五次定期报告，并对委员会与缔约国代表团之间举行的对话表示满意。委员会赞赏就委员会的问题清单</w:t>
      </w:r>
      <w:r w:rsidRPr="00207C7F">
        <w:t>(CCPR/C/BEL/Q/5/Add.1)</w:t>
      </w:r>
      <w:r w:rsidRPr="00207C7F">
        <w:t>预先提交的书面答复。委员会感谢代表团在审议报告期间，口头阐述了详尽的补充情况，并向委员会提交了书面补充材料。</w:t>
      </w:r>
    </w:p>
    <w:p w:rsidR="00EB72EB" w:rsidRDefault="00EB72EB" w:rsidP="00EB72EB">
      <w:pPr>
        <w:pStyle w:val="H1GC"/>
        <w:rPr>
          <w:rFonts w:hint="eastAsia"/>
        </w:rPr>
      </w:pPr>
      <w:r>
        <w:rPr>
          <w:rFonts w:hint="eastAsia"/>
        </w:rPr>
        <w:tab/>
        <w:t>B.</w:t>
      </w:r>
      <w:r>
        <w:rPr>
          <w:rFonts w:hint="eastAsia"/>
        </w:rPr>
        <w:tab/>
      </w:r>
      <w:r>
        <w:rPr>
          <w:rFonts w:hint="eastAsia"/>
        </w:rPr>
        <w:t>积极方面</w:t>
      </w:r>
    </w:p>
    <w:p w:rsidR="00EB72EB" w:rsidRPr="00207C7F" w:rsidRDefault="00EB72EB" w:rsidP="00EB72EB">
      <w:pPr>
        <w:pStyle w:val="SingleTxtGC"/>
      </w:pPr>
      <w:r w:rsidRPr="00207C7F">
        <w:t xml:space="preserve">3.  </w:t>
      </w:r>
      <w:r w:rsidRPr="00207C7F">
        <w:t>委员会欢迎批准或加入下列文书：</w:t>
      </w:r>
    </w:p>
    <w:p w:rsidR="00EB72EB" w:rsidRPr="00207C7F" w:rsidRDefault="00EB72EB" w:rsidP="00EB72EB">
      <w:pPr>
        <w:pStyle w:val="SingleTxtGC"/>
        <w:numPr>
          <w:ilvl w:val="0"/>
          <w:numId w:val="39"/>
        </w:numPr>
      </w:pPr>
      <w:r w:rsidRPr="00207C7F">
        <w:t>2009</w:t>
      </w:r>
      <w:r w:rsidRPr="00207C7F">
        <w:t>年</w:t>
      </w:r>
      <w:r w:rsidRPr="00207C7F">
        <w:t>7</w:t>
      </w:r>
      <w:r w:rsidRPr="00207C7F">
        <w:t>月</w:t>
      </w:r>
      <w:r w:rsidRPr="00207C7F">
        <w:t>2</w:t>
      </w:r>
      <w:r w:rsidRPr="00207C7F">
        <w:t>日，《残疾人权利公约》及其《任择议定书》；</w:t>
      </w:r>
    </w:p>
    <w:p w:rsidR="00EB72EB" w:rsidRPr="00207C7F" w:rsidRDefault="00EB72EB" w:rsidP="00EB72EB">
      <w:pPr>
        <w:pStyle w:val="SingleTxtGC"/>
        <w:numPr>
          <w:ilvl w:val="0"/>
          <w:numId w:val="39"/>
        </w:numPr>
      </w:pPr>
      <w:r w:rsidRPr="00207C7F">
        <w:t>2004</w:t>
      </w:r>
      <w:r w:rsidRPr="00207C7F">
        <w:t>年</w:t>
      </w:r>
      <w:r w:rsidRPr="00207C7F">
        <w:t>6</w:t>
      </w:r>
      <w:r w:rsidRPr="00207C7F">
        <w:t>月</w:t>
      </w:r>
      <w:r w:rsidRPr="00207C7F">
        <w:t>14</w:t>
      </w:r>
      <w:r w:rsidRPr="00207C7F">
        <w:t>日，《消除对妇女一切形式歧视公约任择议定书》；</w:t>
      </w:r>
    </w:p>
    <w:p w:rsidR="00EB72EB" w:rsidRPr="00207C7F" w:rsidRDefault="00EB72EB" w:rsidP="00EB72EB">
      <w:pPr>
        <w:pStyle w:val="SingleTxtGC"/>
        <w:numPr>
          <w:ilvl w:val="0"/>
          <w:numId w:val="39"/>
        </w:numPr>
      </w:pPr>
      <w:r w:rsidRPr="00207C7F">
        <w:t>2004</w:t>
      </w:r>
      <w:r w:rsidRPr="00207C7F">
        <w:t>年</w:t>
      </w:r>
      <w:r w:rsidRPr="00207C7F">
        <w:t>8</w:t>
      </w:r>
      <w:r w:rsidRPr="00207C7F">
        <w:t>月</w:t>
      </w:r>
      <w:r w:rsidRPr="00207C7F">
        <w:t>11</w:t>
      </w:r>
      <w:r w:rsidRPr="00207C7F">
        <w:t>日，《儿童权利公约关于买卖儿童、儿童卖淫和儿童色情制品问题的任择议定书》；和</w:t>
      </w:r>
    </w:p>
    <w:p w:rsidR="00EB72EB" w:rsidRPr="00207C7F" w:rsidRDefault="00EB72EB" w:rsidP="00EB72EB">
      <w:pPr>
        <w:pStyle w:val="SingleTxtGC"/>
        <w:numPr>
          <w:ilvl w:val="0"/>
          <w:numId w:val="39"/>
        </w:numPr>
      </w:pPr>
      <w:r w:rsidRPr="00207C7F">
        <w:t>2005</w:t>
      </w:r>
      <w:r w:rsidRPr="00207C7F">
        <w:t>年</w:t>
      </w:r>
      <w:r w:rsidRPr="00207C7F">
        <w:t>11</w:t>
      </w:r>
      <w:r w:rsidRPr="00207C7F">
        <w:t>月</w:t>
      </w:r>
      <w:r w:rsidRPr="00207C7F">
        <w:t>17</w:t>
      </w:r>
      <w:r w:rsidRPr="00207C7F">
        <w:t>日</w:t>
      </w:r>
      <w:r>
        <w:rPr>
          <w:rFonts w:hint="eastAsia"/>
        </w:rPr>
        <w:t>，</w:t>
      </w:r>
      <w:r w:rsidRPr="00207C7F">
        <w:t>《联合国打击跨国有组织犯罪公约关于预防、禁止和惩治贩运人口特别是妇女和儿童行为的补充议定书》。</w:t>
      </w:r>
    </w:p>
    <w:p w:rsidR="00EB72EB" w:rsidRPr="00207C7F" w:rsidRDefault="00EB72EB" w:rsidP="00EB72EB">
      <w:pPr>
        <w:pStyle w:val="SingleTxtGC"/>
      </w:pPr>
      <w:r w:rsidRPr="00207C7F">
        <w:t xml:space="preserve">4.  </w:t>
      </w:r>
      <w:r w:rsidRPr="00207C7F">
        <w:t>委员会注意到，缔约国持续不断地关注保护人权问题，并欢迎采取了如下宪法和立法措施：</w:t>
      </w:r>
    </w:p>
    <w:p w:rsidR="00EB72EB" w:rsidRPr="00207C7F" w:rsidRDefault="00EB72EB" w:rsidP="00EB72EB">
      <w:pPr>
        <w:pStyle w:val="SingleTxtGC"/>
        <w:numPr>
          <w:ilvl w:val="0"/>
          <w:numId w:val="40"/>
        </w:numPr>
      </w:pPr>
      <w:r w:rsidRPr="00207C7F">
        <w:t>2005</w:t>
      </w:r>
      <w:r w:rsidRPr="00207C7F">
        <w:t>年</w:t>
      </w:r>
      <w:r w:rsidRPr="00207C7F">
        <w:t>2</w:t>
      </w:r>
      <w:r w:rsidRPr="00207C7F">
        <w:t>月</w:t>
      </w:r>
      <w:r w:rsidRPr="00207C7F">
        <w:t>2</w:t>
      </w:r>
      <w:r w:rsidRPr="00207C7F">
        <w:t>日通过了载有废除死刑原则的宪法条款；</w:t>
      </w:r>
    </w:p>
    <w:p w:rsidR="00EB72EB" w:rsidRPr="00207C7F" w:rsidRDefault="00EB72EB" w:rsidP="00EB72EB">
      <w:pPr>
        <w:pStyle w:val="SingleTxtGC"/>
        <w:numPr>
          <w:ilvl w:val="0"/>
          <w:numId w:val="40"/>
        </w:numPr>
      </w:pPr>
      <w:r w:rsidRPr="00207C7F">
        <w:t>2007</w:t>
      </w:r>
      <w:r w:rsidRPr="00207C7F">
        <w:t>年</w:t>
      </w:r>
      <w:r w:rsidRPr="00207C7F">
        <w:t>5</w:t>
      </w:r>
      <w:r w:rsidRPr="00207C7F">
        <w:t>月</w:t>
      </w:r>
      <w:r w:rsidRPr="00207C7F">
        <w:t>10</w:t>
      </w:r>
      <w:r w:rsidRPr="00207C7F">
        <w:t>日通过了打击某些歧视形式的法律；</w:t>
      </w:r>
    </w:p>
    <w:p w:rsidR="00EB72EB" w:rsidRPr="00207C7F" w:rsidRDefault="00EB72EB" w:rsidP="00EB72EB">
      <w:pPr>
        <w:pStyle w:val="SingleTxtGC"/>
        <w:numPr>
          <w:ilvl w:val="0"/>
          <w:numId w:val="40"/>
        </w:numPr>
      </w:pPr>
      <w:r w:rsidRPr="00207C7F">
        <w:t>2007</w:t>
      </w:r>
      <w:r w:rsidRPr="00207C7F">
        <w:t>年</w:t>
      </w:r>
      <w:r w:rsidRPr="00207C7F">
        <w:t>5</w:t>
      </w:r>
      <w:r w:rsidRPr="00207C7F">
        <w:t>月</w:t>
      </w:r>
      <w:r w:rsidRPr="00207C7F">
        <w:t>10</w:t>
      </w:r>
      <w:r>
        <w:t>日通过</w:t>
      </w:r>
      <w:r>
        <w:rPr>
          <w:rFonts w:hint="eastAsia"/>
        </w:rPr>
        <w:t>一项法律，</w:t>
      </w:r>
      <w:r w:rsidRPr="00207C7F">
        <w:t>修订</w:t>
      </w:r>
      <w:r>
        <w:rPr>
          <w:rFonts w:hint="eastAsia"/>
        </w:rPr>
        <w:t>了</w:t>
      </w:r>
      <w:r w:rsidRPr="00207C7F">
        <w:t>1981</w:t>
      </w:r>
      <w:r w:rsidRPr="00207C7F">
        <w:t>年</w:t>
      </w:r>
      <w:r w:rsidRPr="00207C7F">
        <w:t>7</w:t>
      </w:r>
      <w:r w:rsidRPr="00207C7F">
        <w:t>月</w:t>
      </w:r>
      <w:r w:rsidRPr="00207C7F">
        <w:t>30</w:t>
      </w:r>
      <w:r>
        <w:t>日《禁止某些出于种族主义和仇外心理动因行为</w:t>
      </w:r>
      <w:r>
        <w:rPr>
          <w:rFonts w:hint="eastAsia"/>
        </w:rPr>
        <w:t>的</w:t>
      </w:r>
      <w:r w:rsidRPr="00207C7F">
        <w:t>法案》；</w:t>
      </w:r>
    </w:p>
    <w:p w:rsidR="00EB72EB" w:rsidRPr="00207C7F" w:rsidRDefault="00EB72EB" w:rsidP="00EB72EB">
      <w:pPr>
        <w:pStyle w:val="SingleTxtGC"/>
        <w:numPr>
          <w:ilvl w:val="0"/>
          <w:numId w:val="40"/>
        </w:numPr>
      </w:pPr>
      <w:r w:rsidRPr="00207C7F">
        <w:t>2007</w:t>
      </w:r>
      <w:r w:rsidRPr="00207C7F">
        <w:t>年</w:t>
      </w:r>
      <w:r w:rsidRPr="00207C7F">
        <w:t>5</w:t>
      </w:r>
      <w:r w:rsidRPr="00207C7F">
        <w:t>月</w:t>
      </w:r>
      <w:r w:rsidRPr="00207C7F">
        <w:t>10</w:t>
      </w:r>
      <w:r w:rsidRPr="00207C7F">
        <w:t>日通过了</w:t>
      </w:r>
      <w:r>
        <w:rPr>
          <w:rFonts w:hint="eastAsia"/>
        </w:rPr>
        <w:t>消除</w:t>
      </w:r>
      <w:r w:rsidRPr="00207C7F">
        <w:t>男女之间歧视的法律；</w:t>
      </w:r>
    </w:p>
    <w:p w:rsidR="00EB72EB" w:rsidRPr="00207C7F" w:rsidRDefault="00EB72EB" w:rsidP="00EB72EB">
      <w:pPr>
        <w:pStyle w:val="SingleTxtGC"/>
        <w:numPr>
          <w:ilvl w:val="0"/>
          <w:numId w:val="40"/>
        </w:numPr>
        <w:rPr>
          <w:rFonts w:eastAsia="宋体-方正超大字符集"/>
        </w:rPr>
      </w:pPr>
      <w:r w:rsidRPr="00207C7F">
        <w:t>2007</w:t>
      </w:r>
      <w:r w:rsidRPr="00207C7F">
        <w:t>年</w:t>
      </w:r>
      <w:r w:rsidRPr="00207C7F">
        <w:t>5</w:t>
      </w:r>
      <w:r w:rsidRPr="00207C7F">
        <w:t>月</w:t>
      </w:r>
      <w:r w:rsidRPr="00207C7F">
        <w:t>10</w:t>
      </w:r>
      <w:r w:rsidRPr="00207C7F">
        <w:t>日，按旨在打击歧视和禁止某些出于种族主义或仇外心理</w:t>
      </w:r>
      <w:r w:rsidRPr="00207C7F">
        <w:rPr>
          <w:rFonts w:hAnsi="宋体-方正超大字符集"/>
        </w:rPr>
        <w:t>动因行为的立法，调整了《司法》；</w:t>
      </w:r>
    </w:p>
    <w:p w:rsidR="00EB72EB" w:rsidRPr="00207C7F" w:rsidRDefault="00EB72EB" w:rsidP="00EB72EB">
      <w:pPr>
        <w:pStyle w:val="SingleTxtGC"/>
        <w:numPr>
          <w:ilvl w:val="0"/>
          <w:numId w:val="40"/>
        </w:numPr>
        <w:rPr>
          <w:rFonts w:hint="eastAsia"/>
        </w:rPr>
      </w:pPr>
      <w:r w:rsidRPr="00207C7F">
        <w:t>2007</w:t>
      </w:r>
      <w:r w:rsidRPr="00207C7F">
        <w:t>年</w:t>
      </w:r>
      <w:r w:rsidRPr="00207C7F">
        <w:t>4</w:t>
      </w:r>
      <w:r w:rsidRPr="00207C7F">
        <w:t>月</w:t>
      </w:r>
      <w:r w:rsidRPr="00207C7F">
        <w:t>25</w:t>
      </w:r>
      <w:r w:rsidRPr="00207C7F">
        <w:t>日，</w:t>
      </w:r>
      <w:r w:rsidRPr="00207C7F">
        <w:rPr>
          <w:rFonts w:hAnsi="宋体-方正超大字符集"/>
        </w:rPr>
        <w:t>通过了一项法律</w:t>
      </w:r>
      <w:r>
        <w:rPr>
          <w:rFonts w:hAnsi="宋体-方正超大字符集"/>
        </w:rPr>
        <w:t>，</w:t>
      </w:r>
      <w:r>
        <w:rPr>
          <w:rFonts w:hAnsi="宋体-方正超大字符集" w:hint="eastAsia"/>
        </w:rPr>
        <w:t>在</w:t>
      </w:r>
      <w:r>
        <w:rPr>
          <w:rFonts w:hAnsi="宋体-方正超大字符集"/>
        </w:rPr>
        <w:t>《刑法》</w:t>
      </w:r>
      <w:r>
        <w:rPr>
          <w:rFonts w:hAnsi="宋体-方正超大字符集" w:hint="eastAsia"/>
        </w:rPr>
        <w:t>中增添</w:t>
      </w:r>
      <w:r w:rsidRPr="00207C7F">
        <w:rPr>
          <w:rFonts w:hAnsi="宋体-方正超大字符集"/>
        </w:rPr>
        <w:t>了关于各种性问题的第</w:t>
      </w:r>
      <w:r w:rsidRPr="00207C7F">
        <w:t>391</w:t>
      </w:r>
      <w:r w:rsidRPr="00207C7F">
        <w:rPr>
          <w:rFonts w:hAnsi="宋体-方正超大字符集"/>
        </w:rPr>
        <w:t>条</w:t>
      </w:r>
      <w:r>
        <w:rPr>
          <w:rFonts w:hAnsi="宋体-方正超大字符集" w:hint="eastAsia"/>
        </w:rPr>
        <w:t>，并修订了《民法》的某些条款，规定强迫婚姻为刑事罪，并扩大了废除强迫婚姻的缘由；和</w:t>
      </w:r>
    </w:p>
    <w:p w:rsidR="00EB72EB" w:rsidRPr="006C0659" w:rsidRDefault="00EB72EB" w:rsidP="00EB72EB">
      <w:pPr>
        <w:pStyle w:val="SingleTxtGC"/>
        <w:numPr>
          <w:ilvl w:val="0"/>
          <w:numId w:val="40"/>
        </w:numPr>
        <w:rPr>
          <w:rFonts w:hint="eastAsia"/>
        </w:rPr>
      </w:pPr>
      <w:r>
        <w:rPr>
          <w:rFonts w:hint="eastAsia"/>
        </w:rPr>
        <w:t>2006</w:t>
      </w:r>
      <w:r>
        <w:rPr>
          <w:rFonts w:hint="eastAsia"/>
        </w:rPr>
        <w:t>年</w:t>
      </w:r>
      <w:r>
        <w:rPr>
          <w:rFonts w:hint="eastAsia"/>
        </w:rPr>
        <w:t>5</w:t>
      </w:r>
      <w:r>
        <w:rPr>
          <w:rFonts w:hint="eastAsia"/>
        </w:rPr>
        <w:t>月</w:t>
      </w:r>
      <w:r>
        <w:rPr>
          <w:rFonts w:hint="eastAsia"/>
        </w:rPr>
        <w:t>18</w:t>
      </w:r>
      <w:r>
        <w:rPr>
          <w:rFonts w:hint="eastAsia"/>
        </w:rPr>
        <w:t>日通过了一项法律，规定在《刑法》中增添一新分项，第</w:t>
      </w:r>
      <w:r>
        <w:rPr>
          <w:rFonts w:hint="eastAsia"/>
        </w:rPr>
        <w:t>417</w:t>
      </w:r>
      <w:r>
        <w:rPr>
          <w:rFonts w:hint="eastAsia"/>
        </w:rPr>
        <w:t>条之三，明确禁止利用现行紧急状态作为施用酷刑的借口。</w:t>
      </w:r>
    </w:p>
    <w:p w:rsidR="00EB72EB" w:rsidRDefault="00F50D7F" w:rsidP="00F50D7F">
      <w:pPr>
        <w:pStyle w:val="H1GC"/>
        <w:rPr>
          <w:rFonts w:hint="eastAsia"/>
        </w:rPr>
      </w:pPr>
      <w:r>
        <w:rPr>
          <w:rFonts w:hint="eastAsia"/>
        </w:rPr>
        <w:tab/>
        <w:t>C.</w:t>
      </w:r>
      <w:r>
        <w:rPr>
          <w:rFonts w:hint="eastAsia"/>
        </w:rPr>
        <w:tab/>
      </w:r>
      <w:r>
        <w:rPr>
          <w:rFonts w:hint="eastAsia"/>
        </w:rPr>
        <w:t>主要关注的问题和建议</w:t>
      </w:r>
    </w:p>
    <w:p w:rsidR="00F50D7F" w:rsidRDefault="00F50D7F" w:rsidP="00F50D7F">
      <w:pPr>
        <w:pStyle w:val="SingleTxtGC"/>
        <w:rPr>
          <w:rFonts w:hint="eastAsia"/>
        </w:rPr>
      </w:pPr>
      <w:r>
        <w:rPr>
          <w:rFonts w:hint="eastAsia"/>
        </w:rPr>
        <w:t xml:space="preserve">5.  </w:t>
      </w:r>
      <w:r>
        <w:rPr>
          <w:rFonts w:hint="eastAsia"/>
        </w:rPr>
        <w:t>委员会注意到，缔约国主动采取的一些举措，及其提供的资料，介绍了为落实委员会关于</w:t>
      </w:r>
      <w:r>
        <w:t>Nabil Sayadi</w:t>
      </w:r>
      <w:r>
        <w:rPr>
          <w:rFonts w:hint="eastAsia"/>
        </w:rPr>
        <w:t>和</w:t>
      </w:r>
      <w:r w:rsidRPr="00B6552E">
        <w:t>Patricia Vinck</w:t>
      </w:r>
      <w:r>
        <w:rPr>
          <w:rFonts w:hint="eastAsia"/>
        </w:rPr>
        <w:t>案的意见</w:t>
      </w:r>
      <w:r w:rsidRPr="00B6552E">
        <w:t>(CCPR/C/D/1472/2006)</w:t>
      </w:r>
      <w:r>
        <w:rPr>
          <w:rFonts w:hint="eastAsia"/>
        </w:rPr>
        <w:t>所采取的步骤。然而，委员会遗憾地感到，缔约国未能提供委员会所要求的资料，以阐明是否批准对</w:t>
      </w:r>
      <w:r>
        <w:t>Nabil Sayadi</w:t>
      </w:r>
      <w:r>
        <w:rPr>
          <w:rFonts w:hint="eastAsia"/>
        </w:rPr>
        <w:t>和</w:t>
      </w:r>
      <w:r w:rsidRPr="00B6552E">
        <w:t>Patricia Vinck</w:t>
      </w:r>
      <w:r>
        <w:rPr>
          <w:rFonts w:hint="eastAsia"/>
        </w:rPr>
        <w:t>案的赔偿。</w:t>
      </w:r>
    </w:p>
    <w:p w:rsidR="00F50D7F" w:rsidRPr="00F50D7F" w:rsidRDefault="00F50D7F" w:rsidP="00976C1D">
      <w:pPr>
        <w:pStyle w:val="SingleTxtGC"/>
        <w:ind w:left="1565"/>
        <w:rPr>
          <w:rFonts w:eastAsia="SimHei" w:hint="eastAsia"/>
        </w:rPr>
      </w:pPr>
      <w:r w:rsidRPr="00F50D7F">
        <w:rPr>
          <w:rFonts w:eastAsia="SimHei" w:hint="eastAsia"/>
        </w:rPr>
        <w:t>缔约国应考虑可否批准对</w:t>
      </w:r>
      <w:r w:rsidRPr="00F50D7F">
        <w:rPr>
          <w:rFonts w:eastAsia="SimHei"/>
        </w:rPr>
        <w:t>Nabil Sayadi</w:t>
      </w:r>
      <w:r w:rsidRPr="00F50D7F">
        <w:rPr>
          <w:rFonts w:eastAsia="SimHei" w:hint="eastAsia"/>
        </w:rPr>
        <w:t>和</w:t>
      </w:r>
      <w:r w:rsidRPr="00F50D7F">
        <w:rPr>
          <w:rFonts w:eastAsia="SimHei"/>
        </w:rPr>
        <w:t>Patricia Vinck</w:t>
      </w:r>
      <w:r w:rsidRPr="00F50D7F">
        <w:rPr>
          <w:rFonts w:eastAsia="SimHei" w:hint="eastAsia"/>
        </w:rPr>
        <w:t>案的赔偿。</w:t>
      </w:r>
    </w:p>
    <w:p w:rsidR="00485416" w:rsidRDefault="00485416" w:rsidP="00485416">
      <w:pPr>
        <w:pStyle w:val="SingleTxtGC"/>
        <w:rPr>
          <w:rFonts w:hint="eastAsia"/>
        </w:rPr>
      </w:pPr>
      <w:r>
        <w:rPr>
          <w:rFonts w:hint="eastAsia"/>
        </w:rPr>
        <w:t xml:space="preserve">6.  </w:t>
      </w:r>
      <w:r>
        <w:rPr>
          <w:rFonts w:hint="eastAsia"/>
        </w:rPr>
        <w:t>委员会遗憾地感到，缔约国尚无执委员会意见的机制。</w:t>
      </w:r>
      <w:r>
        <w:rPr>
          <w:rFonts w:hint="eastAsia"/>
        </w:rPr>
        <w:t>(</w:t>
      </w:r>
      <w:r>
        <w:rPr>
          <w:rFonts w:hint="eastAsia"/>
        </w:rPr>
        <w:t>第二条</w:t>
      </w:r>
      <w:r>
        <w:rPr>
          <w:rFonts w:hint="eastAsia"/>
        </w:rPr>
        <w:t>)</w:t>
      </w:r>
    </w:p>
    <w:p w:rsidR="00485416" w:rsidRPr="00DC1728" w:rsidRDefault="00485416" w:rsidP="00976C1D">
      <w:pPr>
        <w:pStyle w:val="SingleTxtGC"/>
        <w:ind w:left="1565"/>
        <w:rPr>
          <w:rFonts w:eastAsia="SimHei" w:hint="eastAsia"/>
        </w:rPr>
      </w:pPr>
      <w:r w:rsidRPr="00DC1728">
        <w:rPr>
          <w:rFonts w:eastAsia="SimHei" w:hint="eastAsia"/>
        </w:rPr>
        <w:t>缔约国应</w:t>
      </w:r>
      <w:r>
        <w:rPr>
          <w:rFonts w:eastAsia="SimHei" w:hint="eastAsia"/>
        </w:rPr>
        <w:t>考虑设立一个执行委员会意见的机制</w:t>
      </w:r>
      <w:r w:rsidRPr="00DC1728">
        <w:rPr>
          <w:rFonts w:eastAsia="SimHei" w:hint="eastAsia"/>
        </w:rPr>
        <w:t>。</w:t>
      </w:r>
    </w:p>
    <w:p w:rsidR="00485416" w:rsidRDefault="00485416" w:rsidP="00485416">
      <w:pPr>
        <w:pStyle w:val="SingleTxtGC"/>
        <w:rPr>
          <w:rFonts w:hint="eastAsia"/>
        </w:rPr>
      </w:pPr>
      <w:r>
        <w:rPr>
          <w:rFonts w:hint="eastAsia"/>
        </w:rPr>
        <w:t xml:space="preserve">7.  </w:t>
      </w:r>
      <w:r>
        <w:rPr>
          <w:rFonts w:hint="eastAsia"/>
        </w:rPr>
        <w:t>委员会关切地注意到，缔约国对《公民权利和政治权利国际公约》第十条第</w:t>
      </w:r>
      <w:r>
        <w:rPr>
          <w:rFonts w:hint="eastAsia"/>
        </w:rPr>
        <w:t>2</w:t>
      </w:r>
      <w:r>
        <w:rPr>
          <w:rFonts w:hint="eastAsia"/>
        </w:rPr>
        <w:t>款</w:t>
      </w:r>
      <w:r>
        <w:rPr>
          <w:rFonts w:hint="eastAsia"/>
        </w:rPr>
        <w:t>(</w:t>
      </w:r>
      <w:r>
        <w:rPr>
          <w:rFonts w:hint="eastAsia"/>
        </w:rPr>
        <w:t>甲</w:t>
      </w:r>
      <w:r>
        <w:rPr>
          <w:rFonts w:hint="eastAsia"/>
        </w:rPr>
        <w:t>)</w:t>
      </w:r>
      <w:r>
        <w:rPr>
          <w:rFonts w:hint="eastAsia"/>
        </w:rPr>
        <w:t>项、第</w:t>
      </w:r>
      <w:r>
        <w:rPr>
          <w:rFonts w:hint="eastAsia"/>
        </w:rPr>
        <w:t>3</w:t>
      </w:r>
      <w:r>
        <w:rPr>
          <w:rFonts w:hint="eastAsia"/>
        </w:rPr>
        <w:t>款和第</w:t>
      </w:r>
      <w:r>
        <w:rPr>
          <w:rFonts w:hint="eastAsia"/>
        </w:rPr>
        <w:t>5</w:t>
      </w:r>
      <w:r>
        <w:rPr>
          <w:rFonts w:hint="eastAsia"/>
        </w:rPr>
        <w:t>款，和第十四条第</w:t>
      </w:r>
      <w:r>
        <w:rPr>
          <w:rFonts w:hint="eastAsia"/>
        </w:rPr>
        <w:t>1</w:t>
      </w:r>
      <w:r>
        <w:rPr>
          <w:rFonts w:hint="eastAsia"/>
        </w:rPr>
        <w:t>款、第十九条、第二十一条和第二十二条仍持有保留，及其对《公约》第二十条第</w:t>
      </w:r>
      <w:r>
        <w:rPr>
          <w:rFonts w:hint="eastAsia"/>
        </w:rPr>
        <w:t>1</w:t>
      </w:r>
      <w:r>
        <w:rPr>
          <w:rFonts w:hint="eastAsia"/>
        </w:rPr>
        <w:t>款和第二十三条第</w:t>
      </w:r>
      <w:r>
        <w:rPr>
          <w:rFonts w:hint="eastAsia"/>
        </w:rPr>
        <w:t>2</w:t>
      </w:r>
      <w:r>
        <w:rPr>
          <w:rFonts w:hint="eastAsia"/>
        </w:rPr>
        <w:t>款的解释性声明。</w:t>
      </w:r>
      <w:r>
        <w:rPr>
          <w:rFonts w:hint="eastAsia"/>
        </w:rPr>
        <w:t>(</w:t>
      </w:r>
      <w:r>
        <w:rPr>
          <w:rFonts w:hint="eastAsia"/>
        </w:rPr>
        <w:t>第二条</w:t>
      </w:r>
      <w:r>
        <w:rPr>
          <w:rFonts w:hint="eastAsia"/>
        </w:rPr>
        <w:t>)</w:t>
      </w:r>
    </w:p>
    <w:p w:rsidR="00485416" w:rsidRDefault="00485416" w:rsidP="00976C1D">
      <w:pPr>
        <w:pStyle w:val="SingleTxtGC"/>
        <w:ind w:left="1565"/>
        <w:rPr>
          <w:rFonts w:eastAsia="SimHei" w:hint="eastAsia"/>
        </w:rPr>
      </w:pPr>
      <w:r w:rsidRPr="00DC1728">
        <w:rPr>
          <w:rFonts w:eastAsia="SimHei" w:hint="eastAsia"/>
        </w:rPr>
        <w:t>缔约国应</w:t>
      </w:r>
      <w:r>
        <w:rPr>
          <w:rFonts w:eastAsia="SimHei" w:hint="eastAsia"/>
        </w:rPr>
        <w:t>考虑撤销其保留和对《公约》条款的解释性声明</w:t>
      </w:r>
      <w:r w:rsidRPr="00DC1728">
        <w:rPr>
          <w:rFonts w:eastAsia="SimHei" w:hint="eastAsia"/>
        </w:rPr>
        <w:t>。</w:t>
      </w:r>
    </w:p>
    <w:p w:rsidR="00485416" w:rsidRPr="001C36C1" w:rsidRDefault="00485416" w:rsidP="00485416">
      <w:pPr>
        <w:pStyle w:val="SingleTxtGC"/>
        <w:rPr>
          <w:rFonts w:hint="eastAsia"/>
          <w:szCs w:val="21"/>
        </w:rPr>
      </w:pPr>
      <w:r w:rsidRPr="001C36C1">
        <w:rPr>
          <w:rFonts w:hint="eastAsia"/>
          <w:szCs w:val="21"/>
        </w:rPr>
        <w:t xml:space="preserve">8.  </w:t>
      </w:r>
      <w:r w:rsidRPr="001C36C1">
        <w:rPr>
          <w:rFonts w:hint="eastAsia"/>
          <w:szCs w:val="21"/>
        </w:rPr>
        <w:t>委员会虽注意到缔约国阐述了协调各不同人权结构的情况和尚未设立全国人权机构的原因，但委员会遗憾地感到，缔约国未设立全国人权机构。委员会更为关注那些以其些特定群体为专注重点的团体泛滥，会耗掉缔约国在履行《公约》所列义务本该取得的实效，并糢糊该国原本明晰的整体人权政策。</w:t>
      </w:r>
      <w:r w:rsidRPr="001C36C1">
        <w:rPr>
          <w:rFonts w:hint="eastAsia"/>
          <w:szCs w:val="21"/>
        </w:rPr>
        <w:t>(</w:t>
      </w:r>
      <w:r w:rsidRPr="001C36C1">
        <w:rPr>
          <w:rFonts w:hint="eastAsia"/>
          <w:szCs w:val="21"/>
        </w:rPr>
        <w:t>第二条</w:t>
      </w:r>
      <w:r w:rsidRPr="001C36C1">
        <w:rPr>
          <w:rFonts w:hint="eastAsia"/>
          <w:szCs w:val="21"/>
        </w:rPr>
        <w:t>)</w:t>
      </w:r>
    </w:p>
    <w:p w:rsidR="00485416" w:rsidRPr="001C36C1" w:rsidRDefault="00485416" w:rsidP="00976C1D">
      <w:pPr>
        <w:pStyle w:val="SingleTxtGC"/>
        <w:ind w:left="1565"/>
        <w:rPr>
          <w:rFonts w:eastAsia="SimHei" w:hint="eastAsia"/>
          <w:szCs w:val="21"/>
        </w:rPr>
      </w:pPr>
      <w:r w:rsidRPr="001C36C1">
        <w:rPr>
          <w:rFonts w:eastAsia="SimHei" w:hint="eastAsia"/>
          <w:szCs w:val="21"/>
        </w:rPr>
        <w:t>缔约国应考虑</w:t>
      </w:r>
      <w:r>
        <w:rPr>
          <w:rFonts w:eastAsia="SimHei" w:hint="eastAsia"/>
          <w:szCs w:val="21"/>
        </w:rPr>
        <w:t>依照《巴黎原则》</w:t>
      </w:r>
      <w:r>
        <w:rPr>
          <w:rFonts w:eastAsia="SimHei" w:hint="eastAsia"/>
          <w:szCs w:val="21"/>
        </w:rPr>
        <w:t>(</w:t>
      </w:r>
      <w:r>
        <w:rPr>
          <w:rFonts w:eastAsia="SimHei" w:hint="eastAsia"/>
          <w:szCs w:val="21"/>
        </w:rPr>
        <w:t>大会第</w:t>
      </w:r>
      <w:r>
        <w:rPr>
          <w:rFonts w:eastAsia="SimHei" w:hint="eastAsia"/>
          <w:szCs w:val="21"/>
        </w:rPr>
        <w:t>48/134</w:t>
      </w:r>
      <w:r>
        <w:rPr>
          <w:rFonts w:eastAsia="SimHei" w:hint="eastAsia"/>
          <w:szCs w:val="21"/>
        </w:rPr>
        <w:t>号决议</w:t>
      </w:r>
      <w:r>
        <w:rPr>
          <w:rFonts w:eastAsia="SimHei" w:hint="eastAsia"/>
          <w:szCs w:val="21"/>
        </w:rPr>
        <w:t>)</w:t>
      </w:r>
      <w:r>
        <w:rPr>
          <w:rFonts w:eastAsia="SimHei" w:hint="eastAsia"/>
          <w:szCs w:val="21"/>
        </w:rPr>
        <w:t>，设立一个全国人权机构。</w:t>
      </w:r>
    </w:p>
    <w:p w:rsidR="00485416" w:rsidRDefault="00485416" w:rsidP="00485416">
      <w:pPr>
        <w:pStyle w:val="SingleTxtGC"/>
        <w:rPr>
          <w:rFonts w:hint="eastAsia"/>
        </w:rPr>
      </w:pPr>
      <w:r>
        <w:rPr>
          <w:rFonts w:hint="eastAsia"/>
        </w:rPr>
        <w:t xml:space="preserve">9.  </w:t>
      </w:r>
      <w:r>
        <w:rPr>
          <w:rFonts w:hint="eastAsia"/>
        </w:rPr>
        <w:t>委员会关切注意到，缔约国长期存在的家庭暴力问题，而且缔约国未制订出一项整治此问题的综合立法。</w:t>
      </w:r>
    </w:p>
    <w:p w:rsidR="00485416" w:rsidRPr="00DC1728" w:rsidRDefault="00485416" w:rsidP="00976C1D">
      <w:pPr>
        <w:pStyle w:val="SingleTxtGC"/>
        <w:ind w:left="1565"/>
        <w:rPr>
          <w:rFonts w:eastAsia="SimHei" w:hint="eastAsia"/>
        </w:rPr>
      </w:pPr>
      <w:r>
        <w:rPr>
          <w:rFonts w:eastAsia="SimHei" w:hint="eastAsia"/>
        </w:rPr>
        <w:t>缔约国尤其应制定出整治家庭暴力的综合立法，并确保受害者可直接诉诸补救和保护手段，加大整治家庭暴力问题的力度</w:t>
      </w:r>
      <w:r w:rsidRPr="00DC1728">
        <w:rPr>
          <w:rFonts w:eastAsia="SimHei" w:hint="eastAsia"/>
        </w:rPr>
        <w:t>。</w:t>
      </w:r>
    </w:p>
    <w:p w:rsidR="00485416" w:rsidRDefault="00485416" w:rsidP="00485416">
      <w:pPr>
        <w:pStyle w:val="SingleTxtGC"/>
        <w:rPr>
          <w:rFonts w:hint="eastAsia"/>
        </w:rPr>
      </w:pPr>
      <w:r>
        <w:rPr>
          <w:rFonts w:hint="eastAsia"/>
        </w:rPr>
        <w:t xml:space="preserve">10.  </w:t>
      </w:r>
      <w:r>
        <w:rPr>
          <w:rFonts w:hint="eastAsia"/>
        </w:rPr>
        <w:t>委员会表示关切，佛兰德人社区当局就诸如购取社区土地、享有各类服务和住房主、某些社会福利的享有权等问题的决策，以及行使选权，和要求参选人会讲或学习荷兰语会导致对居民人口中某些人的歧视等，阻碍享有《公约》所列的某些权利</w:t>
      </w:r>
      <w:r w:rsidR="003F3B1F">
        <w:rPr>
          <w:rFonts w:hint="eastAsia"/>
        </w:rPr>
        <w:t>。</w:t>
      </w:r>
      <w:r>
        <w:rPr>
          <w:rFonts w:hint="eastAsia"/>
        </w:rPr>
        <w:t>(</w:t>
      </w:r>
      <w:r>
        <w:rPr>
          <w:rFonts w:hint="eastAsia"/>
        </w:rPr>
        <w:t>第二、十七、二十五和二十六条</w:t>
      </w:r>
      <w:r>
        <w:rPr>
          <w:rFonts w:hint="eastAsia"/>
        </w:rPr>
        <w:t>)</w:t>
      </w:r>
    </w:p>
    <w:p w:rsidR="00485416" w:rsidRPr="00DC1728" w:rsidRDefault="00485416" w:rsidP="00976C1D">
      <w:pPr>
        <w:pStyle w:val="SingleTxtGC"/>
        <w:ind w:left="1565"/>
        <w:rPr>
          <w:rFonts w:eastAsia="SimHei" w:hint="eastAsia"/>
        </w:rPr>
      </w:pPr>
      <w:r w:rsidRPr="00DC1728">
        <w:rPr>
          <w:rFonts w:eastAsia="SimHei" w:hint="eastAsia"/>
        </w:rPr>
        <w:t>缔约国应</w:t>
      </w:r>
      <w:r>
        <w:rPr>
          <w:rFonts w:eastAsia="SimHei" w:hint="eastAsia"/>
        </w:rPr>
        <w:t>根据《公约》第五十条，确保该社区当局关于语言要求的决定，不会导致居民人口在行使《公约》确立的各项权利方面，形成对某些人的歧视</w:t>
      </w:r>
      <w:r w:rsidRPr="00DC1728">
        <w:rPr>
          <w:rFonts w:eastAsia="SimHei" w:hint="eastAsia"/>
        </w:rPr>
        <w:t>。</w:t>
      </w:r>
    </w:p>
    <w:p w:rsidR="00485416" w:rsidRDefault="00485416" w:rsidP="00485416">
      <w:pPr>
        <w:pStyle w:val="SingleTxtGC"/>
        <w:rPr>
          <w:rFonts w:hint="eastAsia"/>
        </w:rPr>
      </w:pPr>
      <w:r>
        <w:rPr>
          <w:rFonts w:hint="eastAsia"/>
        </w:rPr>
        <w:t xml:space="preserve">11.  </w:t>
      </w:r>
      <w:r>
        <w:rPr>
          <w:rFonts w:hint="eastAsia"/>
        </w:rPr>
        <w:t>委员会关切，缔约国境内长期存在着对残疾人歧视的事实，并阻碍了残疾人全面融入政治、社会和经济事务。</w:t>
      </w:r>
      <w:r>
        <w:rPr>
          <w:rFonts w:hint="eastAsia"/>
        </w:rPr>
        <w:t>(</w:t>
      </w:r>
      <w:r>
        <w:rPr>
          <w:rFonts w:hint="eastAsia"/>
        </w:rPr>
        <w:t>第二条</w:t>
      </w:r>
      <w:r>
        <w:rPr>
          <w:rFonts w:hint="eastAsia"/>
        </w:rPr>
        <w:t>)</w:t>
      </w:r>
    </w:p>
    <w:p w:rsidR="00485416" w:rsidRPr="00DC1728" w:rsidRDefault="00485416" w:rsidP="00976C1D">
      <w:pPr>
        <w:pStyle w:val="SingleTxtGC"/>
        <w:ind w:left="1565"/>
        <w:rPr>
          <w:rFonts w:eastAsia="SimHei" w:hint="eastAsia"/>
        </w:rPr>
      </w:pPr>
      <w:r w:rsidRPr="00DC1728">
        <w:rPr>
          <w:rFonts w:eastAsia="SimHei" w:hint="eastAsia"/>
        </w:rPr>
        <w:t>缔约国应</w:t>
      </w:r>
      <w:r>
        <w:rPr>
          <w:rFonts w:eastAsia="SimHei" w:hint="eastAsia"/>
        </w:rPr>
        <w:t>加紧努力，打击歧视现象，加深残疾人对政治、社会和经济事务的融入，并采取措施为残疾人进入劳务市场提供便利。</w:t>
      </w:r>
    </w:p>
    <w:p w:rsidR="00485416" w:rsidRDefault="00485416" w:rsidP="00485416">
      <w:pPr>
        <w:pStyle w:val="SingleTxtGC"/>
        <w:rPr>
          <w:rFonts w:hint="eastAsia"/>
        </w:rPr>
      </w:pPr>
      <w:r>
        <w:rPr>
          <w:rFonts w:hint="eastAsia"/>
        </w:rPr>
        <w:t xml:space="preserve">12.  </w:t>
      </w:r>
      <w:r>
        <w:rPr>
          <w:rFonts w:hint="eastAsia"/>
        </w:rPr>
        <w:t>尽管缔约国业已采取了各类步骤促进男女之间的平等，但委员会关切地注意到，仍存在着对女性强烈的歧视现象，而且在社会经济范畴、社会和劳务市场上，以及在参与决策和某些职位的晋升方面，仍顽固地存在着不平等的待遇。</w:t>
      </w:r>
      <w:r>
        <w:rPr>
          <w:rFonts w:hint="eastAsia"/>
        </w:rPr>
        <w:t>(</w:t>
      </w:r>
      <w:r>
        <w:rPr>
          <w:rFonts w:hint="eastAsia"/>
        </w:rPr>
        <w:t>第三条</w:t>
      </w:r>
      <w:r>
        <w:rPr>
          <w:rFonts w:hint="eastAsia"/>
        </w:rPr>
        <w:t>)</w:t>
      </w:r>
    </w:p>
    <w:p w:rsidR="00485416" w:rsidRPr="00DC1728" w:rsidRDefault="00485416" w:rsidP="00976C1D">
      <w:pPr>
        <w:pStyle w:val="SingleTxtGC"/>
        <w:ind w:left="1565"/>
        <w:rPr>
          <w:rFonts w:eastAsia="SimHei" w:hint="eastAsia"/>
        </w:rPr>
      </w:pPr>
      <w:r w:rsidRPr="00DC1728">
        <w:rPr>
          <w:rFonts w:eastAsia="SimHei" w:hint="eastAsia"/>
        </w:rPr>
        <w:t>缔约国应</w:t>
      </w:r>
      <w:r>
        <w:rPr>
          <w:rFonts w:eastAsia="SimHei" w:hint="eastAsia"/>
        </w:rPr>
        <w:t>落实在男女平等领域采取的所有措施，包括立法措施，并对这些措施进行评估，以争取在扫除陈规陋习方面取得显著的进展，确保男女平衡地参与决策以及女性的平等待遇和平等的就业机会</w:t>
      </w:r>
      <w:r w:rsidRPr="00DC1728">
        <w:rPr>
          <w:rFonts w:eastAsia="SimHei" w:hint="eastAsia"/>
        </w:rPr>
        <w:t>。</w:t>
      </w:r>
    </w:p>
    <w:p w:rsidR="00485416" w:rsidRDefault="00485416" w:rsidP="00485416">
      <w:pPr>
        <w:pStyle w:val="SingleTxtGC"/>
        <w:rPr>
          <w:rFonts w:hint="eastAsia"/>
        </w:rPr>
      </w:pPr>
      <w:r>
        <w:rPr>
          <w:rFonts w:hint="eastAsia"/>
        </w:rPr>
        <w:t xml:space="preserve">13.  </w:t>
      </w:r>
      <w:r>
        <w:rPr>
          <w:rFonts w:hint="eastAsia"/>
        </w:rPr>
        <w:t>委员会虽注意到缔约国提</w:t>
      </w:r>
      <w:r w:rsidRPr="00BA2B0C">
        <w:rPr>
          <w:rFonts w:hint="eastAsia"/>
        </w:rPr>
        <w:t>供了</w:t>
      </w:r>
      <w:r>
        <w:rPr>
          <w:rFonts w:hint="eastAsia"/>
        </w:rPr>
        <w:t>规约</w:t>
      </w:r>
      <w:r w:rsidRPr="00BA2B0C">
        <w:rPr>
          <w:rFonts w:hint="eastAsia"/>
        </w:rPr>
        <w:t>警察部队使用高压电击枪的</w:t>
      </w:r>
      <w:r>
        <w:rPr>
          <w:rFonts w:hint="eastAsia"/>
        </w:rPr>
        <w:t>规则和条件的资料，但对这类武器的使用可造成的严峻痛苦和终生创伤感到关注</w:t>
      </w:r>
      <w:r w:rsidRPr="00BA2B0C">
        <w:rPr>
          <w:rFonts w:hint="eastAsia"/>
        </w:rPr>
        <w:t>。</w:t>
      </w:r>
      <w:r w:rsidRPr="00BA2B0C">
        <w:rPr>
          <w:rFonts w:hint="eastAsia"/>
        </w:rPr>
        <w:t>(</w:t>
      </w:r>
      <w:r>
        <w:rPr>
          <w:rFonts w:hint="eastAsia"/>
        </w:rPr>
        <w:t>第六和七条</w:t>
      </w:r>
      <w:r>
        <w:rPr>
          <w:rFonts w:hint="eastAsia"/>
        </w:rPr>
        <w:t>)</w:t>
      </w:r>
    </w:p>
    <w:p w:rsidR="00485416" w:rsidRPr="00DC1728" w:rsidRDefault="00485416" w:rsidP="00976C1D">
      <w:pPr>
        <w:pStyle w:val="SingleTxtGC"/>
        <w:ind w:left="1565"/>
        <w:rPr>
          <w:rFonts w:eastAsia="SimHei" w:hint="eastAsia"/>
        </w:rPr>
      </w:pPr>
      <w:r w:rsidRPr="00DC1728">
        <w:rPr>
          <w:rFonts w:eastAsia="SimHei" w:hint="eastAsia"/>
        </w:rPr>
        <w:t>缔约国应</w:t>
      </w:r>
      <w:r>
        <w:rPr>
          <w:rFonts w:eastAsia="SimHei" w:hint="eastAsia"/>
        </w:rPr>
        <w:t>考虑中止准许使用这种高压电击枪</w:t>
      </w:r>
      <w:r w:rsidRPr="00DC1728">
        <w:rPr>
          <w:rFonts w:eastAsia="SimHei" w:hint="eastAsia"/>
        </w:rPr>
        <w:t>。</w:t>
      </w:r>
      <w:r>
        <w:rPr>
          <w:rFonts w:eastAsia="SimHei" w:hint="eastAsia"/>
        </w:rPr>
        <w:t>缔约国在尚准予使用这类电击枪之际，应加大力度确保警察部队恪守规约使用电击枪的规则和条件</w:t>
      </w:r>
      <w:r w:rsidRPr="00DC1728">
        <w:rPr>
          <w:rFonts w:eastAsia="SimHei" w:hint="eastAsia"/>
        </w:rPr>
        <w:t>。</w:t>
      </w:r>
      <w:r>
        <w:rPr>
          <w:rFonts w:eastAsia="SimHei" w:hint="eastAsia"/>
        </w:rPr>
        <w:t>缔约国还应对电击枪的使用实效做出评估。</w:t>
      </w:r>
    </w:p>
    <w:p w:rsidR="00485416" w:rsidRDefault="00485416" w:rsidP="00485416">
      <w:pPr>
        <w:pStyle w:val="SingleTxtGC"/>
        <w:rPr>
          <w:rFonts w:hint="eastAsia"/>
        </w:rPr>
      </w:pPr>
      <w:r>
        <w:rPr>
          <w:rFonts w:hint="eastAsia"/>
        </w:rPr>
        <w:t xml:space="preserve">14.  </w:t>
      </w:r>
      <w:r>
        <w:rPr>
          <w:rFonts w:hint="eastAsia"/>
        </w:rPr>
        <w:t>委员会了表示关切，有报告称，警察成员未遵照</w:t>
      </w:r>
      <w:r>
        <w:t>《执法人员使用武力和火器的基本原则》，</w:t>
      </w:r>
      <w:r>
        <w:rPr>
          <w:rFonts w:hint="eastAsia"/>
        </w:rPr>
        <w:t>尤其对被带来讯问的人使用过度武力，而且指控警官的申诉往往未导致采取相称程度的惩处。委员会关注有称，</w:t>
      </w:r>
      <w:r>
        <w:rPr>
          <w:rFonts w:hint="eastAsia"/>
        </w:rPr>
        <w:t>2010</w:t>
      </w:r>
      <w:r>
        <w:rPr>
          <w:rFonts w:hint="eastAsia"/>
        </w:rPr>
        <w:t>年</w:t>
      </w:r>
      <w:r>
        <w:rPr>
          <w:rFonts w:hint="eastAsia"/>
        </w:rPr>
        <w:t>9</w:t>
      </w:r>
      <w:r>
        <w:rPr>
          <w:rFonts w:hint="eastAsia"/>
        </w:rPr>
        <w:t>月</w:t>
      </w:r>
      <w:r>
        <w:rPr>
          <w:rFonts w:hint="eastAsia"/>
        </w:rPr>
        <w:t>29</w:t>
      </w:r>
      <w:r>
        <w:rPr>
          <w:rFonts w:hint="eastAsia"/>
        </w:rPr>
        <w:t>日至</w:t>
      </w:r>
      <w:r>
        <w:rPr>
          <w:rFonts w:hint="eastAsia"/>
        </w:rPr>
        <w:t>10</w:t>
      </w:r>
      <w:r>
        <w:rPr>
          <w:rFonts w:hint="eastAsia"/>
        </w:rPr>
        <w:t>月</w:t>
      </w:r>
      <w:r>
        <w:rPr>
          <w:rFonts w:hint="eastAsia"/>
        </w:rPr>
        <w:t>1</w:t>
      </w:r>
      <w:r>
        <w:rPr>
          <w:rFonts w:hint="eastAsia"/>
        </w:rPr>
        <w:t>日，缔约国境内发生示威游行期间，出现了过度使用武力和预防性逮捕的做法</w:t>
      </w:r>
      <w:r w:rsidR="003F3B1F">
        <w:rPr>
          <w:rFonts w:hint="eastAsia"/>
        </w:rPr>
        <w:t>。</w:t>
      </w:r>
      <w:r>
        <w:rPr>
          <w:rFonts w:hint="eastAsia"/>
        </w:rPr>
        <w:t>(</w:t>
      </w:r>
      <w:r>
        <w:rPr>
          <w:rFonts w:hint="eastAsia"/>
        </w:rPr>
        <w:t>第七和九条</w:t>
      </w:r>
      <w:r>
        <w:rPr>
          <w:rFonts w:hint="eastAsia"/>
        </w:rPr>
        <w:t>)</w:t>
      </w:r>
    </w:p>
    <w:p w:rsidR="00485416" w:rsidRPr="00B7336F" w:rsidRDefault="00485416" w:rsidP="00976C1D">
      <w:pPr>
        <w:pStyle w:val="SingleTxtGC"/>
        <w:ind w:left="1565"/>
        <w:rPr>
          <w:rFonts w:eastAsia="SimHei" w:hint="eastAsia"/>
        </w:rPr>
      </w:pPr>
      <w:r w:rsidRPr="00DC1728">
        <w:rPr>
          <w:rFonts w:eastAsia="SimHei" w:hint="eastAsia"/>
        </w:rPr>
        <w:t>缔约国应</w:t>
      </w:r>
      <w:r>
        <w:rPr>
          <w:rFonts w:eastAsia="SimHei" w:hint="eastAsia"/>
        </w:rPr>
        <w:t>采取一切必要的步骤，保障一旦警方动用武力，警官须依</w:t>
      </w:r>
      <w:r w:rsidRPr="00B7336F">
        <w:rPr>
          <w:rFonts w:eastAsia="SimHei"/>
        </w:rPr>
        <w:t>《执法人员使用武力和火器的基本原则》</w:t>
      </w:r>
      <w:r w:rsidRPr="00B7336F">
        <w:rPr>
          <w:rFonts w:eastAsia="SimHei" w:hint="eastAsia"/>
        </w:rPr>
        <w:t>行事</w:t>
      </w:r>
      <w:r>
        <w:t>，</w:t>
      </w:r>
      <w:r w:rsidRPr="00B7336F">
        <w:rPr>
          <w:rFonts w:eastAsia="SimHei" w:hint="eastAsia"/>
        </w:rPr>
        <w:t>并确保</w:t>
      </w:r>
      <w:r>
        <w:rPr>
          <w:rFonts w:eastAsia="SimHei" w:hint="eastAsia"/>
        </w:rPr>
        <w:t>严格恪守《公约》条款实施逮捕行动</w:t>
      </w:r>
      <w:r w:rsidRPr="00B7336F">
        <w:rPr>
          <w:rFonts w:eastAsia="SimHei" w:hint="eastAsia"/>
        </w:rPr>
        <w:t>。</w:t>
      </w:r>
      <w:r>
        <w:rPr>
          <w:rFonts w:eastAsia="SimHei" w:hint="eastAsia"/>
        </w:rPr>
        <w:t>一旦提出指控不规行为的申诉，缔约国即应展开系统的调查，并按所述行为的相应程度，追究和惩处相关责任者。缔约国应向委员会通报，针对</w:t>
      </w:r>
      <w:r>
        <w:rPr>
          <w:rFonts w:eastAsia="SimHei" w:hint="eastAsia"/>
        </w:rPr>
        <w:t>2010</w:t>
      </w:r>
      <w:r>
        <w:rPr>
          <w:rFonts w:eastAsia="SimHei" w:hint="eastAsia"/>
        </w:rPr>
        <w:t>年</w:t>
      </w:r>
      <w:r>
        <w:rPr>
          <w:rFonts w:eastAsia="SimHei" w:hint="eastAsia"/>
        </w:rPr>
        <w:t>9</w:t>
      </w:r>
      <w:r>
        <w:rPr>
          <w:rFonts w:eastAsia="SimHei" w:hint="eastAsia"/>
        </w:rPr>
        <w:t>月</w:t>
      </w:r>
      <w:r>
        <w:rPr>
          <w:rFonts w:eastAsia="SimHei" w:hint="eastAsia"/>
        </w:rPr>
        <w:t>29</w:t>
      </w:r>
      <w:r>
        <w:rPr>
          <w:rFonts w:eastAsia="SimHei" w:hint="eastAsia"/>
        </w:rPr>
        <w:t>日至</w:t>
      </w:r>
      <w:r>
        <w:rPr>
          <w:rFonts w:eastAsia="SimHei" w:hint="eastAsia"/>
        </w:rPr>
        <w:t>10</w:t>
      </w:r>
      <w:r>
        <w:rPr>
          <w:rFonts w:eastAsia="SimHei" w:hint="eastAsia"/>
        </w:rPr>
        <w:t>月</w:t>
      </w:r>
      <w:r>
        <w:rPr>
          <w:rFonts w:eastAsia="SimHei" w:hint="eastAsia"/>
        </w:rPr>
        <w:t>1</w:t>
      </w:r>
      <w:r>
        <w:rPr>
          <w:rFonts w:eastAsia="SimHei" w:hint="eastAsia"/>
        </w:rPr>
        <w:t>日示威游行之后提出的申诉采取的行动。</w:t>
      </w:r>
    </w:p>
    <w:p w:rsidR="00485416" w:rsidRDefault="00485416" w:rsidP="00485416">
      <w:pPr>
        <w:pStyle w:val="SingleTxtGC"/>
        <w:rPr>
          <w:rFonts w:hint="eastAsia"/>
        </w:rPr>
      </w:pPr>
      <w:r>
        <w:rPr>
          <w:rFonts w:hint="eastAsia"/>
        </w:rPr>
        <w:t xml:space="preserve">15.  </w:t>
      </w:r>
      <w:r>
        <w:rPr>
          <w:rFonts w:hint="eastAsia"/>
        </w:rPr>
        <w:t>委员会虽注意到缔约国提供资料，阐明了负责调查指控警方成员申诉的警务调查委员会</w:t>
      </w:r>
      <w:r>
        <w:rPr>
          <w:rFonts w:hint="eastAsia"/>
        </w:rPr>
        <w:t>P</w:t>
      </w:r>
      <w:r>
        <w:rPr>
          <w:rFonts w:hint="eastAsia"/>
        </w:rPr>
        <w:t>招聘成员工作的改善情况，然而，委员会仍关切，对该委员会的独立性、宗旨和透明度，以及该委员会是否能透明地处置指控警官的申诉仍然存疑</w:t>
      </w:r>
      <w:r w:rsidR="003F3B1F">
        <w:rPr>
          <w:rFonts w:hint="eastAsia"/>
        </w:rPr>
        <w:t>。</w:t>
      </w:r>
      <w:r>
        <w:rPr>
          <w:rFonts w:hint="eastAsia"/>
        </w:rPr>
        <w:t>(</w:t>
      </w:r>
      <w:r>
        <w:rPr>
          <w:rFonts w:hint="eastAsia"/>
        </w:rPr>
        <w:t>第</w:t>
      </w:r>
      <w:r>
        <w:rPr>
          <w:rFonts w:ascii="宋体-方正超大字符集" w:hAnsi="宋体-方正超大字符集" w:cs="宋体-方正超大字符集" w:hint="eastAsia"/>
        </w:rPr>
        <w:t>七和十四</w:t>
      </w:r>
      <w:r>
        <w:rPr>
          <w:rFonts w:hint="eastAsia"/>
        </w:rPr>
        <w:t>条</w:t>
      </w:r>
      <w:r>
        <w:rPr>
          <w:rFonts w:hint="eastAsia"/>
        </w:rPr>
        <w:t>)</w:t>
      </w:r>
    </w:p>
    <w:p w:rsidR="00485416" w:rsidRPr="00DC1728" w:rsidRDefault="00485416" w:rsidP="00976C1D">
      <w:pPr>
        <w:pStyle w:val="SingleTxtGC"/>
        <w:ind w:left="1565"/>
        <w:rPr>
          <w:rFonts w:eastAsia="SimHei" w:hint="eastAsia"/>
        </w:rPr>
      </w:pPr>
      <w:r w:rsidRPr="00DC1728">
        <w:rPr>
          <w:rFonts w:eastAsia="SimHei" w:hint="eastAsia"/>
        </w:rPr>
        <w:t>缔约国</w:t>
      </w:r>
      <w:r>
        <w:rPr>
          <w:rFonts w:eastAsia="SimHei" w:hint="eastAsia"/>
        </w:rPr>
        <w:t>应继续努力保障警务调查委员会</w:t>
      </w:r>
      <w:r>
        <w:rPr>
          <w:rFonts w:eastAsia="SimHei" w:hint="eastAsia"/>
        </w:rPr>
        <w:t>P</w:t>
      </w:r>
      <w:r>
        <w:rPr>
          <w:rFonts w:eastAsia="SimHei" w:hint="eastAsia"/>
        </w:rPr>
        <w:t>成员完全的独立性，并确保以透明方式处置指控警官的申诉</w:t>
      </w:r>
      <w:r w:rsidRPr="00DC1728">
        <w:rPr>
          <w:rFonts w:eastAsia="SimHei" w:hint="eastAsia"/>
        </w:rPr>
        <w:t>。</w:t>
      </w:r>
    </w:p>
    <w:p w:rsidR="00485416" w:rsidRDefault="00485416" w:rsidP="00485416">
      <w:pPr>
        <w:pStyle w:val="SingleTxtGC"/>
        <w:rPr>
          <w:rFonts w:hint="eastAsia"/>
        </w:rPr>
      </w:pPr>
      <w:r>
        <w:rPr>
          <w:rFonts w:hint="eastAsia"/>
        </w:rPr>
        <w:t xml:space="preserve">16.  </w:t>
      </w:r>
      <w:r>
        <w:rPr>
          <w:rFonts w:hint="eastAsia"/>
        </w:rPr>
        <w:t>委员会注意到，缔约国的提供的资料虽阐述了为保护遭贩运受害者采取的步骤，但委员会仍关切，未制定充分援助遭人口贩运受害者的措施，以及除非遭贩运者与法院当局配合，否则即不颁发居住许可证的做法</w:t>
      </w:r>
      <w:r w:rsidR="003F3B1F">
        <w:rPr>
          <w:rFonts w:hint="eastAsia"/>
        </w:rPr>
        <w:t>。</w:t>
      </w:r>
      <w:r>
        <w:rPr>
          <w:rFonts w:hint="eastAsia"/>
        </w:rPr>
        <w:t>(</w:t>
      </w:r>
      <w:r>
        <w:rPr>
          <w:rFonts w:hint="eastAsia"/>
        </w:rPr>
        <w:t>第八条</w:t>
      </w:r>
      <w:r>
        <w:rPr>
          <w:rFonts w:hint="eastAsia"/>
        </w:rPr>
        <w:t>)</w:t>
      </w:r>
    </w:p>
    <w:p w:rsidR="00485416" w:rsidRPr="00DC1728" w:rsidRDefault="00485416" w:rsidP="00976C1D">
      <w:pPr>
        <w:pStyle w:val="SingleTxtGC"/>
        <w:ind w:left="1565"/>
        <w:rPr>
          <w:rFonts w:eastAsia="SimHei" w:hint="eastAsia"/>
        </w:rPr>
      </w:pPr>
      <w:r w:rsidRPr="00DC1728">
        <w:rPr>
          <w:rFonts w:eastAsia="SimHei" w:hint="eastAsia"/>
        </w:rPr>
        <w:t>缔约国应</w:t>
      </w:r>
      <w:r>
        <w:rPr>
          <w:rFonts w:eastAsia="SimHei" w:hint="eastAsia"/>
        </w:rPr>
        <w:t>考虑修订</w:t>
      </w:r>
      <w:r w:rsidRPr="00777ADC">
        <w:rPr>
          <w:rFonts w:ascii="宋体-方正超大字符集" w:eastAsia="SimHei" w:hAnsi="宋体-方正超大字符集" w:cs="宋体-方正超大字符集" w:hint="eastAsia"/>
        </w:rPr>
        <w:t>立法</w:t>
      </w:r>
      <w:r>
        <w:rPr>
          <w:rFonts w:ascii="宋体-方正超大字符集" w:eastAsia="SimHei" w:hAnsi="宋体-方正超大字符集" w:cs="宋体-方正超大字符集" w:hint="eastAsia"/>
        </w:rPr>
        <w:t>，从而规定不得以是否与法院当局配合为条件，向遭人口贩运者颁发居住证。缔约国还应加大对遭贩运受害者的援助力度。缔约国还应为预防和打击贩运人口方案和规划拨出更多的资金。</w:t>
      </w:r>
    </w:p>
    <w:p w:rsidR="00485416" w:rsidRDefault="00485416" w:rsidP="00485416">
      <w:pPr>
        <w:pStyle w:val="SingleTxtGC"/>
        <w:rPr>
          <w:rFonts w:hint="eastAsia"/>
        </w:rPr>
      </w:pPr>
      <w:r>
        <w:rPr>
          <w:rFonts w:hint="eastAsia"/>
        </w:rPr>
        <w:t xml:space="preserve">17.  </w:t>
      </w:r>
      <w:r>
        <w:rPr>
          <w:rFonts w:hint="eastAsia"/>
        </w:rPr>
        <w:t>委员会表示关切，当某人遭到司法或行政逮捕，或遭到拘押后的最初几个小时内往往并不能都保证与律师接洽。委员会还关切地注意到，当执行逮捕时，往往并不</w:t>
      </w:r>
      <w:r>
        <w:rPr>
          <w:rFonts w:ascii="宋体-方正超大字符集" w:hAnsi="宋体-方正超大字符集" w:cs="宋体-方正超大字符集" w:hint="eastAsia"/>
        </w:rPr>
        <w:t>专门提供寻医就诊权。</w:t>
      </w:r>
      <w:r>
        <w:rPr>
          <w:rFonts w:hint="eastAsia"/>
        </w:rPr>
        <w:t>(</w:t>
      </w:r>
      <w:r>
        <w:rPr>
          <w:rFonts w:hint="eastAsia"/>
        </w:rPr>
        <w:t>第七、九和十四条</w:t>
      </w:r>
      <w:r>
        <w:rPr>
          <w:rFonts w:hint="eastAsia"/>
        </w:rPr>
        <w:t>)</w:t>
      </w:r>
    </w:p>
    <w:p w:rsidR="00485416" w:rsidRPr="00DC1728" w:rsidRDefault="00485416" w:rsidP="003D362D">
      <w:pPr>
        <w:pStyle w:val="SingleTxtGC"/>
        <w:ind w:left="1565"/>
        <w:rPr>
          <w:rFonts w:eastAsia="SimHei" w:hint="eastAsia"/>
        </w:rPr>
      </w:pPr>
      <w:r>
        <w:rPr>
          <w:rFonts w:eastAsia="SimHei" w:hint="eastAsia"/>
        </w:rPr>
        <w:t>缔约国应采取一切必要步骤，保证某人不论是遭到司法还是行政逮捕，还是遭到警察的拘押，要在被剥夺自由后的最初几小时内获得律师，并系统地保障寻医就诊权</w:t>
      </w:r>
      <w:r w:rsidRPr="00DC1728">
        <w:rPr>
          <w:rFonts w:eastAsia="SimHei" w:hint="eastAsia"/>
        </w:rPr>
        <w:t>。</w:t>
      </w:r>
    </w:p>
    <w:p w:rsidR="00485416" w:rsidRDefault="00485416" w:rsidP="00485416">
      <w:pPr>
        <w:pStyle w:val="SingleTxtGC"/>
        <w:rPr>
          <w:rFonts w:hint="eastAsia"/>
        </w:rPr>
      </w:pPr>
      <w:r>
        <w:rPr>
          <w:rFonts w:hint="eastAsia"/>
        </w:rPr>
        <w:t xml:space="preserve">18.  </w:t>
      </w:r>
      <w:r>
        <w:rPr>
          <w:rFonts w:hint="eastAsia"/>
        </w:rPr>
        <w:t>委员会</w:t>
      </w:r>
      <w:r>
        <w:rPr>
          <w:rFonts w:ascii="宋体-方正超大字符集" w:hAnsi="宋体-方正超大字符集" w:cs="宋体-方正超大字符集" w:hint="eastAsia"/>
        </w:rPr>
        <w:t>感到，由于监狱建筑的陈旧老化和隶属不同羁押制度的人不能相互隔离分押，比利时的监狱条件令人关注，特别是监狱过度拥挤，有些监狱的拥挤度高达</w:t>
      </w:r>
      <w:r w:rsidRPr="00A359C8">
        <w:t>150%</w:t>
      </w:r>
      <w:r>
        <w:rPr>
          <w:rFonts w:hint="eastAsia"/>
        </w:rPr>
        <w:t>。委员会还表示关注，《杜邦法》的条款还尚未生效，依此法规定，囚犯可提出申诉。</w:t>
      </w:r>
      <w:r>
        <w:rPr>
          <w:rFonts w:hint="eastAsia"/>
        </w:rPr>
        <w:t>(</w:t>
      </w:r>
      <w:r>
        <w:rPr>
          <w:rFonts w:hint="eastAsia"/>
        </w:rPr>
        <w:t>第七和十条</w:t>
      </w:r>
      <w:r>
        <w:rPr>
          <w:rFonts w:hint="eastAsia"/>
        </w:rPr>
        <w:t>)</w:t>
      </w:r>
    </w:p>
    <w:p w:rsidR="00485416" w:rsidRDefault="00485416" w:rsidP="00976C1D">
      <w:pPr>
        <w:pStyle w:val="SingleTxtGC"/>
        <w:ind w:left="1565"/>
        <w:rPr>
          <w:rFonts w:eastAsia="SimHei" w:hint="eastAsia"/>
        </w:rPr>
      </w:pPr>
      <w:r w:rsidRPr="00DC1728">
        <w:rPr>
          <w:rFonts w:eastAsia="SimHei" w:hint="eastAsia"/>
        </w:rPr>
        <w:t>缔约国应</w:t>
      </w:r>
      <w:r>
        <w:rPr>
          <w:rFonts w:eastAsia="SimHei" w:hint="eastAsia"/>
        </w:rPr>
        <w:t>采取一切必要步骤</w:t>
      </w:r>
      <w:r w:rsidRPr="00DC1728">
        <w:rPr>
          <w:rFonts w:eastAsia="SimHei" w:hint="eastAsia"/>
        </w:rPr>
        <w:t>，</w:t>
      </w:r>
      <w:r>
        <w:rPr>
          <w:rFonts w:eastAsia="SimHei" w:hint="eastAsia"/>
        </w:rPr>
        <w:t>改善监狱条件，尤其解决过度拥挤问题</w:t>
      </w:r>
      <w:r w:rsidRPr="00DC1728">
        <w:rPr>
          <w:rFonts w:eastAsia="SimHei" w:hint="eastAsia"/>
        </w:rPr>
        <w:t>。</w:t>
      </w:r>
      <w:r>
        <w:rPr>
          <w:rFonts w:eastAsia="SimHei" w:hint="eastAsia"/>
        </w:rPr>
        <w:t>除了建筑新的设施外，缔约国应采取更经常地诉诸一些其它方式，非羁押性惩罚措施，诸如电子监控和假释做法。缔约国还应加大努力，分开关押隶属不同羁押制度的囚犯。最后，缔约国应加紧促使《杜邦法》生效，据此，囚犯可向为处置囚犯申诉设立的委员会提出申诉。</w:t>
      </w:r>
    </w:p>
    <w:p w:rsidR="00485416" w:rsidRDefault="00485416" w:rsidP="00485416">
      <w:pPr>
        <w:pStyle w:val="SingleTxtGC"/>
        <w:rPr>
          <w:rFonts w:hint="eastAsia"/>
        </w:rPr>
      </w:pPr>
      <w:r>
        <w:rPr>
          <w:rFonts w:hint="eastAsia"/>
        </w:rPr>
        <w:t xml:space="preserve">19.  </w:t>
      </w:r>
      <w:r>
        <w:rPr>
          <w:rFonts w:hint="eastAsia"/>
        </w:rPr>
        <w:t>委员会关切，比利时将精神病患者羁禁在监狱和监狱精神病房的做法，以及这些患者得等待很久才被转入社会保护性院所。</w:t>
      </w:r>
      <w:r>
        <w:rPr>
          <w:rFonts w:hint="eastAsia"/>
        </w:rPr>
        <w:t>(</w:t>
      </w:r>
      <w:r>
        <w:rPr>
          <w:rFonts w:hint="eastAsia"/>
        </w:rPr>
        <w:t>第七、九和十条</w:t>
      </w:r>
      <w:r>
        <w:rPr>
          <w:rFonts w:hint="eastAsia"/>
        </w:rPr>
        <w:t>)</w:t>
      </w:r>
    </w:p>
    <w:p w:rsidR="00485416" w:rsidRPr="00DC1728" w:rsidRDefault="00485416" w:rsidP="00976C1D">
      <w:pPr>
        <w:pStyle w:val="SingleTxtGC"/>
        <w:ind w:left="1565"/>
        <w:rPr>
          <w:rFonts w:eastAsia="SimHei" w:hint="eastAsia"/>
        </w:rPr>
      </w:pPr>
      <w:r>
        <w:rPr>
          <w:rFonts w:eastAsia="SimHei" w:hint="eastAsia"/>
        </w:rPr>
        <w:t>正如委员会先前结论性意见提出的建议，</w:t>
      </w:r>
      <w:r w:rsidRPr="00DC1728">
        <w:rPr>
          <w:rFonts w:eastAsia="SimHei" w:hint="eastAsia"/>
        </w:rPr>
        <w:t>缔约国应</w:t>
      </w:r>
      <w:r>
        <w:rPr>
          <w:rFonts w:eastAsia="SimHei" w:hint="eastAsia"/>
        </w:rPr>
        <w:t>终止将精神病患者羁禁在监狱和监狱附属精神病设施内的做法</w:t>
      </w:r>
      <w:r w:rsidRPr="00DC1728">
        <w:rPr>
          <w:rFonts w:eastAsia="SimHei" w:hint="eastAsia"/>
        </w:rPr>
        <w:t>。</w:t>
      </w:r>
      <w:r>
        <w:rPr>
          <w:rFonts w:eastAsia="SimHei" w:hint="eastAsia"/>
        </w:rPr>
        <w:t>缔约国还应增加社会保护性院所的床位，并改善患者的居住条件。</w:t>
      </w:r>
    </w:p>
    <w:p w:rsidR="00485416" w:rsidRDefault="00485416" w:rsidP="00485416">
      <w:pPr>
        <w:pStyle w:val="SingleTxtGC"/>
        <w:rPr>
          <w:rFonts w:hint="eastAsia"/>
        </w:rPr>
      </w:pPr>
      <w:r>
        <w:rPr>
          <w:rFonts w:hint="eastAsia"/>
        </w:rPr>
        <w:t xml:space="preserve">20.  </w:t>
      </w:r>
      <w:r>
        <w:rPr>
          <w:rFonts w:hint="eastAsia"/>
        </w:rPr>
        <w:t>委员会关切地注意到：</w:t>
      </w:r>
    </w:p>
    <w:p w:rsidR="00485416" w:rsidRDefault="00485416" w:rsidP="003F3B1F">
      <w:pPr>
        <w:pStyle w:val="SingleTxtGC"/>
        <w:numPr>
          <w:ilvl w:val="0"/>
          <w:numId w:val="41"/>
        </w:numPr>
        <w:rPr>
          <w:rFonts w:hint="eastAsia"/>
        </w:rPr>
      </w:pPr>
      <w:r>
        <w:rPr>
          <w:rFonts w:hint="eastAsia"/>
        </w:rPr>
        <w:t>有报告称，对那些面临遣送令，被关押在封闭中心的外籍人，或在遣送过程中使用了过度的武力；和</w:t>
      </w:r>
    </w:p>
    <w:p w:rsidR="00485416" w:rsidRDefault="00485416" w:rsidP="003F3B1F">
      <w:pPr>
        <w:pStyle w:val="SingleTxtGC"/>
        <w:numPr>
          <w:ilvl w:val="0"/>
          <w:numId w:val="41"/>
        </w:numPr>
        <w:rPr>
          <w:rFonts w:hint="eastAsia"/>
        </w:rPr>
      </w:pPr>
      <w:r>
        <w:rPr>
          <w:rFonts w:hint="eastAsia"/>
        </w:rPr>
        <w:t>这些人因其法律地位难以提出申诉，而且，不论因他们遭拒捕罪名的起诉，还是遭到驱逐，均阻扰了收集证据和对责任者的追究，申诉委员会亦不可能审理他们的申诉。</w:t>
      </w:r>
      <w:r>
        <w:rPr>
          <w:rFonts w:hint="eastAsia"/>
        </w:rPr>
        <w:t>(</w:t>
      </w:r>
      <w:r>
        <w:rPr>
          <w:rFonts w:hint="eastAsia"/>
        </w:rPr>
        <w:t>第二、七、十和二十六条</w:t>
      </w:r>
      <w:r>
        <w:rPr>
          <w:rFonts w:hint="eastAsia"/>
        </w:rPr>
        <w:t>)</w:t>
      </w:r>
    </w:p>
    <w:p w:rsidR="00485416" w:rsidRPr="00DC1728" w:rsidRDefault="00485416" w:rsidP="00976C1D">
      <w:pPr>
        <w:pStyle w:val="SingleTxtGC"/>
        <w:ind w:left="1565"/>
        <w:rPr>
          <w:rFonts w:eastAsia="SimHei" w:hint="eastAsia"/>
        </w:rPr>
      </w:pPr>
      <w:r w:rsidRPr="00DC1728">
        <w:rPr>
          <w:rFonts w:eastAsia="SimHei" w:hint="eastAsia"/>
        </w:rPr>
        <w:t>缔约国应</w:t>
      </w:r>
      <w:r>
        <w:rPr>
          <w:rFonts w:eastAsia="SimHei" w:hint="eastAsia"/>
        </w:rPr>
        <w:t>采取一切必要的步骤防止对面临拟遣送令的外籍人动用过度的武力；缔约国应确保一旦发生虐待行为，囚犯可向申诉委员会提出申诉。申诉委员会的任务就是追究和惩处</w:t>
      </w:r>
      <w:r w:rsidRPr="00434AF0">
        <w:rPr>
          <w:rFonts w:ascii="宋体-方正超大字符集" w:eastAsia="SimHei" w:hAnsi="宋体-方正超大字符集" w:cs="宋体-方正超大字符集" w:hint="eastAsia"/>
        </w:rPr>
        <w:t>责任者</w:t>
      </w:r>
      <w:r w:rsidRPr="00DC1728">
        <w:rPr>
          <w:rFonts w:eastAsia="SimHei" w:hint="eastAsia"/>
        </w:rPr>
        <w:t>。</w:t>
      </w:r>
    </w:p>
    <w:p w:rsidR="00485416" w:rsidRDefault="00485416" w:rsidP="00485416">
      <w:pPr>
        <w:pStyle w:val="SingleTxtGC"/>
        <w:rPr>
          <w:rFonts w:hint="eastAsia"/>
        </w:rPr>
      </w:pPr>
      <w:r>
        <w:rPr>
          <w:rFonts w:hint="eastAsia"/>
        </w:rPr>
        <w:t xml:space="preserve">21. </w:t>
      </w:r>
      <w:r w:rsidR="003F3B1F">
        <w:rPr>
          <w:rFonts w:hint="eastAsia"/>
        </w:rPr>
        <w:t xml:space="preserve"> </w:t>
      </w:r>
      <w:r>
        <w:rPr>
          <w:rFonts w:hint="eastAsia"/>
        </w:rPr>
        <w:t>委员会表示关注有指控称遣送行动未得到相关监督机构的应有监督，而且这些所谓监督机构无独立性。</w:t>
      </w:r>
      <w:r>
        <w:rPr>
          <w:rFonts w:hint="eastAsia"/>
        </w:rPr>
        <w:t>(</w:t>
      </w:r>
      <w:r>
        <w:rPr>
          <w:rFonts w:hint="eastAsia"/>
        </w:rPr>
        <w:t>第二、七和十三条</w:t>
      </w:r>
      <w:r>
        <w:rPr>
          <w:rFonts w:hint="eastAsia"/>
        </w:rPr>
        <w:t>)</w:t>
      </w:r>
    </w:p>
    <w:p w:rsidR="00485416" w:rsidRDefault="00485416" w:rsidP="00976C1D">
      <w:pPr>
        <w:pStyle w:val="SingleTxtGC"/>
        <w:ind w:left="1565"/>
        <w:rPr>
          <w:rFonts w:eastAsia="SimHei" w:hint="eastAsia"/>
        </w:rPr>
      </w:pPr>
      <w:r>
        <w:rPr>
          <w:rFonts w:eastAsia="SimHei" w:hint="eastAsia"/>
        </w:rPr>
        <w:t>缔约国应确保相关监督机构更密切地监督对外籍人的遣送情况，并应确保这些监督机构的独立和客观性。</w:t>
      </w:r>
    </w:p>
    <w:p w:rsidR="00485416" w:rsidRDefault="00485416" w:rsidP="00485416">
      <w:pPr>
        <w:pStyle w:val="SingleTxtGC"/>
        <w:rPr>
          <w:rFonts w:hint="eastAsia"/>
        </w:rPr>
      </w:pPr>
      <w:r>
        <w:rPr>
          <w:rFonts w:hint="eastAsia"/>
        </w:rPr>
        <w:t xml:space="preserve">22. </w:t>
      </w:r>
      <w:r w:rsidR="003F3B1F">
        <w:rPr>
          <w:rFonts w:hint="eastAsia"/>
        </w:rPr>
        <w:t xml:space="preserve"> </w:t>
      </w:r>
      <w:r>
        <w:rPr>
          <w:rFonts w:hint="eastAsia"/>
        </w:rPr>
        <w:t>委员会表示关切，缔约国境内反犹和种族主义行为的抬头，以及仇视穆斯林言论和行为的扩张。委员会尤其关切这种现象尤其在传媒、互联网上的传播，以及其他各方，包括接受公众</w:t>
      </w:r>
      <w:r w:rsidRPr="000375AD">
        <w:rPr>
          <w:rFonts w:ascii="宋体-方正超大字符集" w:hAnsi="宋体-方正超大字符集" w:cs="宋体-方正超大字符集" w:hint="eastAsia"/>
        </w:rPr>
        <w:t>筹</w:t>
      </w:r>
      <w:r>
        <w:rPr>
          <w:rFonts w:hint="eastAsia"/>
        </w:rPr>
        <w:t>款的各派政党越来越泛滥地使用仇视穆斯林的论调。委员会遗憾地注意到，禁止新纳粹游行的方案在下议院未获通过，而且已逾期。</w:t>
      </w:r>
      <w:r>
        <w:rPr>
          <w:rFonts w:hint="eastAsia"/>
        </w:rPr>
        <w:t>(</w:t>
      </w:r>
      <w:r>
        <w:rPr>
          <w:rFonts w:hint="eastAsia"/>
        </w:rPr>
        <w:t>第二和二十条</w:t>
      </w:r>
      <w:r>
        <w:rPr>
          <w:rFonts w:hint="eastAsia"/>
        </w:rPr>
        <w:t>)</w:t>
      </w:r>
    </w:p>
    <w:p w:rsidR="00485416" w:rsidRDefault="00485416" w:rsidP="00976C1D">
      <w:pPr>
        <w:pStyle w:val="SingleTxtGC"/>
        <w:ind w:left="1565"/>
        <w:rPr>
          <w:rFonts w:eastAsia="SimHei" w:hint="eastAsia"/>
        </w:rPr>
      </w:pPr>
      <w:r>
        <w:rPr>
          <w:rFonts w:eastAsia="SimHei" w:hint="eastAsia"/>
        </w:rPr>
        <w:t>缔约国应通过调查反犹、种族主义和仇视穆斯林的行为并追究和惩处上述行为的责任者，加大打击反犹、种族主义和仇视穆斯林的行为。缔约国还应继续努力采取有效行动防止此类现象在传媒，特别是互联网上的扩散。最后，缔约国应考虑是否可重新提出旨在禁止新纳粹游行的议案，并应考虑中止鼓吹仇恨、歧视或暴力的党派进行公众筹款活动。</w:t>
      </w:r>
    </w:p>
    <w:p w:rsidR="00485416" w:rsidRDefault="00485416" w:rsidP="00485416">
      <w:pPr>
        <w:pStyle w:val="SingleTxtGC"/>
        <w:rPr>
          <w:rFonts w:hint="eastAsia"/>
        </w:rPr>
      </w:pPr>
      <w:r>
        <w:rPr>
          <w:rFonts w:hint="eastAsia"/>
        </w:rPr>
        <w:t xml:space="preserve">23.  </w:t>
      </w:r>
      <w:r>
        <w:rPr>
          <w:rFonts w:hint="eastAsia"/>
        </w:rPr>
        <w:t>委员会关切地注意到，</w:t>
      </w:r>
      <w:r>
        <w:rPr>
          <w:rFonts w:hint="eastAsia"/>
        </w:rPr>
        <w:t>2006</w:t>
      </w:r>
      <w:r>
        <w:rPr>
          <w:rFonts w:hint="eastAsia"/>
        </w:rPr>
        <w:t>年虽对</w:t>
      </w:r>
      <w:r>
        <w:rPr>
          <w:rFonts w:hint="eastAsia"/>
        </w:rPr>
        <w:t>1965</w:t>
      </w:r>
      <w:r>
        <w:rPr>
          <w:rFonts w:hint="eastAsia"/>
        </w:rPr>
        <w:t>年</w:t>
      </w:r>
      <w:r>
        <w:rPr>
          <w:rFonts w:hint="eastAsia"/>
        </w:rPr>
        <w:t>4</w:t>
      </w:r>
      <w:r>
        <w:rPr>
          <w:rFonts w:hint="eastAsia"/>
        </w:rPr>
        <w:t>月</w:t>
      </w:r>
      <w:r>
        <w:rPr>
          <w:rFonts w:hint="eastAsia"/>
        </w:rPr>
        <w:t>8</w:t>
      </w:r>
      <w:r>
        <w:rPr>
          <w:rFonts w:hint="eastAsia"/>
        </w:rPr>
        <w:t>日《青少年保护法》做出了修订，但该法仍载有送审令，据此，可将</w:t>
      </w:r>
      <w:r>
        <w:rPr>
          <w:rFonts w:hint="eastAsia"/>
        </w:rPr>
        <w:t>16</w:t>
      </w:r>
      <w:r>
        <w:rPr>
          <w:rFonts w:hint="eastAsia"/>
        </w:rPr>
        <w:t>至</w:t>
      </w:r>
      <w:r>
        <w:rPr>
          <w:rFonts w:hint="eastAsia"/>
        </w:rPr>
        <w:t>18</w:t>
      </w:r>
      <w:r>
        <w:rPr>
          <w:rFonts w:hint="eastAsia"/>
        </w:rPr>
        <w:t>岁青少年作为成年人送审。</w:t>
      </w:r>
      <w:r>
        <w:rPr>
          <w:rFonts w:hint="eastAsia"/>
        </w:rPr>
        <w:t>(</w:t>
      </w:r>
      <w:r>
        <w:rPr>
          <w:rFonts w:hint="eastAsia"/>
        </w:rPr>
        <w:t>第十四、二十四和二十六条</w:t>
      </w:r>
      <w:r>
        <w:rPr>
          <w:rFonts w:hint="eastAsia"/>
        </w:rPr>
        <w:t>)</w:t>
      </w:r>
    </w:p>
    <w:p w:rsidR="00485416" w:rsidRPr="00E32104" w:rsidRDefault="00485416" w:rsidP="00976C1D">
      <w:pPr>
        <w:pStyle w:val="SingleTxtGC"/>
        <w:ind w:left="1565"/>
        <w:rPr>
          <w:rFonts w:ascii="宋体-方正超大字符集" w:eastAsia="SimHei" w:hAnsi="宋体-方正超大字符集" w:cs="宋体-方正超大字符集" w:hint="eastAsia"/>
        </w:rPr>
      </w:pPr>
      <w:r>
        <w:rPr>
          <w:rFonts w:eastAsia="SimHei" w:hint="eastAsia"/>
        </w:rPr>
        <w:t>缔约国应审查其立法以防将</w:t>
      </w:r>
      <w:r>
        <w:rPr>
          <w:rFonts w:eastAsia="SimHei" w:hint="eastAsia"/>
        </w:rPr>
        <w:t>16</w:t>
      </w:r>
      <w:r>
        <w:rPr>
          <w:rFonts w:eastAsia="SimHei" w:hint="eastAsia"/>
        </w:rPr>
        <w:t>至</w:t>
      </w:r>
      <w:r>
        <w:rPr>
          <w:rFonts w:eastAsia="SimHei" w:hint="eastAsia"/>
        </w:rPr>
        <w:t>18</w:t>
      </w:r>
      <w:r>
        <w:rPr>
          <w:rFonts w:eastAsia="SimHei" w:hint="eastAsia"/>
        </w:rPr>
        <w:t>岁青少年作为成年人送审。</w:t>
      </w:r>
    </w:p>
    <w:p w:rsidR="00485416" w:rsidRDefault="00485416" w:rsidP="00485416">
      <w:pPr>
        <w:pStyle w:val="SingleTxtGC"/>
        <w:rPr>
          <w:rFonts w:hint="eastAsia"/>
        </w:rPr>
      </w:pPr>
      <w:r>
        <w:rPr>
          <w:rFonts w:hint="eastAsia"/>
        </w:rPr>
        <w:t xml:space="preserve">24.  </w:t>
      </w:r>
      <w:r>
        <w:rPr>
          <w:rFonts w:hint="eastAsia"/>
        </w:rPr>
        <w:t>缔约国应以各种官方言语，广为宣传该国第五次定期报告、该国对委员会所列问题清单的书面答复和本次结论性意见。</w:t>
      </w:r>
    </w:p>
    <w:p w:rsidR="00485416" w:rsidRPr="009F3377" w:rsidRDefault="00485416" w:rsidP="00976C1D">
      <w:pPr>
        <w:pStyle w:val="SingleTxtGC"/>
        <w:rPr>
          <w:rFonts w:hint="eastAsia"/>
        </w:rPr>
      </w:pPr>
      <w:r>
        <w:rPr>
          <w:rFonts w:hint="eastAsia"/>
        </w:rPr>
        <w:t xml:space="preserve">25. </w:t>
      </w:r>
      <w:r w:rsidR="003F3B1F">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款，缔约国应在一年之内提供与目前国情相关的补充资料和为执行上述第</w:t>
      </w:r>
      <w:r>
        <w:rPr>
          <w:rFonts w:hint="eastAsia"/>
        </w:rPr>
        <w:t>14</w:t>
      </w:r>
      <w:r>
        <w:rPr>
          <w:rFonts w:hint="eastAsia"/>
        </w:rPr>
        <w:t>、</w:t>
      </w:r>
      <w:r>
        <w:rPr>
          <w:rFonts w:hint="eastAsia"/>
        </w:rPr>
        <w:t>17</w:t>
      </w:r>
      <w:r>
        <w:rPr>
          <w:rFonts w:hint="eastAsia"/>
        </w:rPr>
        <w:t>和</w:t>
      </w:r>
      <w:r>
        <w:rPr>
          <w:rFonts w:hint="eastAsia"/>
        </w:rPr>
        <w:t>21</w:t>
      </w:r>
      <w:r>
        <w:rPr>
          <w:rFonts w:hint="eastAsia"/>
        </w:rPr>
        <w:t>段所载委员会建议而采取的行动。</w:t>
      </w:r>
    </w:p>
    <w:p w:rsidR="00485416" w:rsidRDefault="00485416" w:rsidP="00485416">
      <w:pPr>
        <w:pStyle w:val="SingleTxtGC"/>
        <w:rPr>
          <w:rFonts w:hint="eastAsia"/>
        </w:rPr>
      </w:pPr>
      <w:r>
        <w:rPr>
          <w:rFonts w:hint="eastAsia"/>
        </w:rPr>
        <w:t xml:space="preserve">26.  </w:t>
      </w:r>
      <w:r>
        <w:rPr>
          <w:rFonts w:hint="eastAsia"/>
        </w:rPr>
        <w:t>委员会请缔约国在规定最迟于</w:t>
      </w:r>
      <w:r>
        <w:rPr>
          <w:rFonts w:hint="eastAsia"/>
        </w:rPr>
        <w:t>2015</w:t>
      </w:r>
      <w:r>
        <w:rPr>
          <w:rFonts w:hint="eastAsia"/>
        </w:rPr>
        <w:t>年</w:t>
      </w:r>
      <w:r>
        <w:rPr>
          <w:rFonts w:hint="eastAsia"/>
        </w:rPr>
        <w:t>10</w:t>
      </w:r>
      <w:r>
        <w:rPr>
          <w:rFonts w:hint="eastAsia"/>
        </w:rPr>
        <w:t>月</w:t>
      </w:r>
      <w:r>
        <w:rPr>
          <w:rFonts w:hint="eastAsia"/>
        </w:rPr>
        <w:t>31</w:t>
      </w:r>
      <w:r>
        <w:rPr>
          <w:rFonts w:hint="eastAsia"/>
        </w:rPr>
        <w:t>日之前提交的该国第六次定期报告中提供资料，阐明为响应委员会其它建议并运用整体《公约》所采取的行动。</w:t>
      </w:r>
    </w:p>
    <w:p w:rsidR="00F50D7F" w:rsidRDefault="00F50D7F" w:rsidP="00485416">
      <w:pPr>
        <w:pStyle w:val="SingleTxtGC"/>
        <w:rPr>
          <w:rFonts w:hint="eastAsia"/>
        </w:rPr>
      </w:pPr>
    </w:p>
    <w:p w:rsidR="003F3B1F" w:rsidRPr="002D6A9C" w:rsidRDefault="003F3B1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F3B1F" w:rsidRPr="00485416" w:rsidRDefault="003F3B1F" w:rsidP="00485416">
      <w:pPr>
        <w:pStyle w:val="SingleTxtGC"/>
        <w:rPr>
          <w:rFonts w:hint="eastAsia"/>
        </w:rPr>
      </w:pPr>
    </w:p>
    <w:sectPr w:rsidR="003F3B1F" w:rsidRPr="0048541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0AC" w:rsidRPr="000F217F" w:rsidRDefault="008960AC"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960AC" w:rsidRPr="000F217F" w:rsidRDefault="008960AC"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23" w:rsidRPr="003F3B1F" w:rsidRDefault="00B23B23"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34723B">
      <w:rPr>
        <w:rStyle w:val="PageNumber"/>
        <w:noProof/>
      </w:rPr>
      <w:t>6</w:t>
    </w:r>
    <w:r>
      <w:rPr>
        <w:rStyle w:val="PageNumber"/>
      </w:rPr>
      <w:fldChar w:fldCharType="end"/>
    </w:r>
    <w:r>
      <w:rPr>
        <w:rStyle w:val="PageNumber"/>
        <w:rFonts w:eastAsia="SimSun" w:hint="eastAsia"/>
        <w:lang w:eastAsia="zh-CN"/>
      </w:rPr>
      <w:tab/>
    </w:r>
    <w:r w:rsidRPr="003F3B1F">
      <w:rPr>
        <w:rFonts w:eastAsia="SimSun"/>
      </w:rPr>
      <w:t>GE.10-46711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23" w:rsidRDefault="00B23B23">
    <w:pPr>
      <w:pStyle w:val="Footer"/>
      <w:tabs>
        <w:tab w:val="right" w:pos="9639"/>
      </w:tabs>
    </w:pPr>
    <w:r w:rsidRPr="003F3B1F">
      <w:rPr>
        <w:rFonts w:eastAsia="SimSun"/>
      </w:rPr>
      <w:t>GE.10-46711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4723B">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23" w:rsidRPr="0061164F" w:rsidRDefault="00B23B23"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46711</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040111</w:t>
    </w:r>
    <w:r>
      <w:rPr>
        <w:rFonts w:eastAsia="SimSun"/>
        <w:sz w:val="20"/>
        <w:lang w:eastAsia="zh-CN"/>
      </w:rPr>
      <w:tab/>
    </w:r>
    <w:r>
      <w:rPr>
        <w:rFonts w:eastAsia="SimSun" w:hint="eastAsia"/>
        <w:sz w:val="20"/>
        <w:lang w:eastAsia="zh-CN"/>
      </w:rPr>
      <w:t>100111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0AC" w:rsidRPr="00052154" w:rsidRDefault="008960A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960AC" w:rsidRPr="00052154" w:rsidRDefault="008960AC"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23" w:rsidRPr="003F3B1F" w:rsidRDefault="00B23B23">
    <w:pPr>
      <w:pStyle w:val="Header"/>
    </w:pPr>
    <w:r w:rsidRPr="003F3B1F">
      <w:t>CCPR/C/BEL/CO/5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23" w:rsidRPr="003F3B1F" w:rsidRDefault="00B23B23">
    <w:pPr>
      <w:pStyle w:val="Header"/>
      <w:jc w:val="right"/>
    </w:pPr>
    <w:r w:rsidRPr="003F3B1F">
      <w:t>CCPR/C/BEL/CO/5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23" w:rsidRDefault="00B23B2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4626DC"/>
    <w:multiLevelType w:val="hybridMultilevel"/>
    <w:tmpl w:val="DCB83BEA"/>
    <w:lvl w:ilvl="0" w:tplc="C39CB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200003A"/>
    <w:multiLevelType w:val="hybridMultilevel"/>
    <w:tmpl w:val="FD3225B6"/>
    <w:lvl w:ilvl="0" w:tplc="C39CB3DA">
      <w:start w:val="1"/>
      <w:numFmt w:val="lowerLetter"/>
      <w:lvlRestart w:val="0"/>
      <w:lvlText w:val="(%1)"/>
      <w:lvlJc w:val="left"/>
      <w:pPr>
        <w:tabs>
          <w:tab w:val="num" w:pos="2426"/>
        </w:tabs>
        <w:ind w:left="1134" w:firstLine="431"/>
      </w:pPr>
      <w:rPr>
        <w:rFonts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A200D34"/>
    <w:multiLevelType w:val="hybridMultilevel"/>
    <w:tmpl w:val="6D640F78"/>
    <w:lvl w:ilvl="0" w:tplc="C39CB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5"/>
  </w:num>
  <w:num w:numId="13">
    <w:abstractNumId w:val="17"/>
  </w:num>
  <w:num w:numId="14">
    <w:abstractNumId w:val="12"/>
  </w:num>
  <w:num w:numId="15">
    <w:abstractNumId w:val="13"/>
  </w:num>
  <w:num w:numId="16">
    <w:abstractNumId w:val="22"/>
  </w:num>
  <w:num w:numId="17">
    <w:abstractNumId w:val="12"/>
  </w:num>
  <w:num w:numId="18">
    <w:abstractNumId w:val="12"/>
  </w:num>
  <w:num w:numId="19">
    <w:abstractNumId w:val="22"/>
  </w:num>
  <w:num w:numId="20">
    <w:abstractNumId w:val="13"/>
  </w:num>
  <w:num w:numId="21">
    <w:abstractNumId w:val="13"/>
  </w:num>
  <w:num w:numId="22">
    <w:abstractNumId w:val="19"/>
  </w:num>
  <w:num w:numId="23">
    <w:abstractNumId w:val="10"/>
  </w:num>
  <w:num w:numId="24">
    <w:abstractNumId w:val="16"/>
  </w:num>
  <w:num w:numId="25">
    <w:abstractNumId w:val="21"/>
  </w:num>
  <w:num w:numId="26">
    <w:abstractNumId w:val="18"/>
  </w:num>
  <w:num w:numId="27">
    <w:abstractNumId w:val="14"/>
  </w:num>
  <w:num w:numId="28">
    <w:abstractNumId w:val="19"/>
  </w:num>
  <w:num w:numId="29">
    <w:abstractNumId w:val="10"/>
  </w:num>
  <w:num w:numId="30">
    <w:abstractNumId w:val="16"/>
  </w:num>
  <w:num w:numId="31">
    <w:abstractNumId w:val="24"/>
  </w:num>
  <w:num w:numId="32">
    <w:abstractNumId w:val="21"/>
  </w:num>
  <w:num w:numId="33">
    <w:abstractNumId w:val="18"/>
  </w:num>
  <w:num w:numId="34">
    <w:abstractNumId w:val="14"/>
  </w:num>
  <w:num w:numId="35">
    <w:abstractNumId w:val="19"/>
  </w:num>
  <w:num w:numId="36">
    <w:abstractNumId w:val="10"/>
  </w:num>
  <w:num w:numId="37">
    <w:abstractNumId w:val="16"/>
  </w:num>
  <w:num w:numId="38">
    <w:abstractNumId w:val="24"/>
  </w:num>
  <w:num w:numId="39">
    <w:abstractNumId w:val="15"/>
  </w:num>
  <w:num w:numId="40">
    <w:abstractNumId w:val="11"/>
  </w:num>
  <w:num w:numId="41">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C7F"/>
    <w:rsid w:val="000349D6"/>
    <w:rsid w:val="00051474"/>
    <w:rsid w:val="00052154"/>
    <w:rsid w:val="00056B0A"/>
    <w:rsid w:val="000848DB"/>
    <w:rsid w:val="00086AFE"/>
    <w:rsid w:val="000F217F"/>
    <w:rsid w:val="0014292A"/>
    <w:rsid w:val="00161576"/>
    <w:rsid w:val="00166C2A"/>
    <w:rsid w:val="001909BF"/>
    <w:rsid w:val="001A7516"/>
    <w:rsid w:val="001F04F8"/>
    <w:rsid w:val="002250D3"/>
    <w:rsid w:val="0023199F"/>
    <w:rsid w:val="0023313F"/>
    <w:rsid w:val="00242C16"/>
    <w:rsid w:val="002547C8"/>
    <w:rsid w:val="002918A1"/>
    <w:rsid w:val="002C2513"/>
    <w:rsid w:val="002C618C"/>
    <w:rsid w:val="002D3D9F"/>
    <w:rsid w:val="0034723B"/>
    <w:rsid w:val="0038024C"/>
    <w:rsid w:val="003C6A6A"/>
    <w:rsid w:val="003D1840"/>
    <w:rsid w:val="003D362D"/>
    <w:rsid w:val="003F3B1F"/>
    <w:rsid w:val="003F3E54"/>
    <w:rsid w:val="003F67C5"/>
    <w:rsid w:val="00463CF0"/>
    <w:rsid w:val="004841B8"/>
    <w:rsid w:val="00485416"/>
    <w:rsid w:val="00497733"/>
    <w:rsid w:val="004A27CA"/>
    <w:rsid w:val="004D1555"/>
    <w:rsid w:val="004D2F85"/>
    <w:rsid w:val="004E0BB3"/>
    <w:rsid w:val="004F49CC"/>
    <w:rsid w:val="004F794C"/>
    <w:rsid w:val="004F7DDB"/>
    <w:rsid w:val="005054E6"/>
    <w:rsid w:val="00520B34"/>
    <w:rsid w:val="00524A79"/>
    <w:rsid w:val="005252B4"/>
    <w:rsid w:val="00547485"/>
    <w:rsid w:val="00550699"/>
    <w:rsid w:val="005539DA"/>
    <w:rsid w:val="00553C07"/>
    <w:rsid w:val="005714D8"/>
    <w:rsid w:val="0058028F"/>
    <w:rsid w:val="00583259"/>
    <w:rsid w:val="005848A2"/>
    <w:rsid w:val="0059200A"/>
    <w:rsid w:val="005A1158"/>
    <w:rsid w:val="005C1316"/>
    <w:rsid w:val="005C425C"/>
    <w:rsid w:val="005F24E4"/>
    <w:rsid w:val="0061164F"/>
    <w:rsid w:val="00630134"/>
    <w:rsid w:val="006425A2"/>
    <w:rsid w:val="0064450E"/>
    <w:rsid w:val="0065322F"/>
    <w:rsid w:val="00654852"/>
    <w:rsid w:val="00655DC6"/>
    <w:rsid w:val="006640D1"/>
    <w:rsid w:val="006708D2"/>
    <w:rsid w:val="00671AA3"/>
    <w:rsid w:val="0068106B"/>
    <w:rsid w:val="006A719B"/>
    <w:rsid w:val="006B33D0"/>
    <w:rsid w:val="006B6E2A"/>
    <w:rsid w:val="006C42A3"/>
    <w:rsid w:val="006D3DFA"/>
    <w:rsid w:val="006D537E"/>
    <w:rsid w:val="00721ADC"/>
    <w:rsid w:val="007802C5"/>
    <w:rsid w:val="007B5B8A"/>
    <w:rsid w:val="007E1E0A"/>
    <w:rsid w:val="007F57CE"/>
    <w:rsid w:val="0082020C"/>
    <w:rsid w:val="008351FB"/>
    <w:rsid w:val="00840AD2"/>
    <w:rsid w:val="0086574C"/>
    <w:rsid w:val="00867AE0"/>
    <w:rsid w:val="00877885"/>
    <w:rsid w:val="008960AC"/>
    <w:rsid w:val="008A29C7"/>
    <w:rsid w:val="008A2C66"/>
    <w:rsid w:val="008B7C42"/>
    <w:rsid w:val="008D08D4"/>
    <w:rsid w:val="008F1659"/>
    <w:rsid w:val="008F2A5F"/>
    <w:rsid w:val="00924464"/>
    <w:rsid w:val="00935148"/>
    <w:rsid w:val="009353BD"/>
    <w:rsid w:val="00964A61"/>
    <w:rsid w:val="00976C1D"/>
    <w:rsid w:val="00983FE7"/>
    <w:rsid w:val="00997F66"/>
    <w:rsid w:val="009F756A"/>
    <w:rsid w:val="00A02B21"/>
    <w:rsid w:val="00A13418"/>
    <w:rsid w:val="00A3593C"/>
    <w:rsid w:val="00A37913"/>
    <w:rsid w:val="00A50BDC"/>
    <w:rsid w:val="00A53684"/>
    <w:rsid w:val="00A74D56"/>
    <w:rsid w:val="00A956E4"/>
    <w:rsid w:val="00AC0B2D"/>
    <w:rsid w:val="00AC56DE"/>
    <w:rsid w:val="00AE6BDB"/>
    <w:rsid w:val="00AF26E4"/>
    <w:rsid w:val="00B23B23"/>
    <w:rsid w:val="00B75594"/>
    <w:rsid w:val="00C1716A"/>
    <w:rsid w:val="00C21A92"/>
    <w:rsid w:val="00C40431"/>
    <w:rsid w:val="00C51697"/>
    <w:rsid w:val="00C63BBD"/>
    <w:rsid w:val="00C82967"/>
    <w:rsid w:val="00CD2B51"/>
    <w:rsid w:val="00CD757E"/>
    <w:rsid w:val="00D012B2"/>
    <w:rsid w:val="00D01D93"/>
    <w:rsid w:val="00D129A7"/>
    <w:rsid w:val="00D159B2"/>
    <w:rsid w:val="00D15CBD"/>
    <w:rsid w:val="00D26C70"/>
    <w:rsid w:val="00D3329D"/>
    <w:rsid w:val="00D37022"/>
    <w:rsid w:val="00D563C9"/>
    <w:rsid w:val="00D57E80"/>
    <w:rsid w:val="00D7111C"/>
    <w:rsid w:val="00D73055"/>
    <w:rsid w:val="00DD5096"/>
    <w:rsid w:val="00E04759"/>
    <w:rsid w:val="00E52100"/>
    <w:rsid w:val="00E52EA7"/>
    <w:rsid w:val="00E9545F"/>
    <w:rsid w:val="00E9599A"/>
    <w:rsid w:val="00E97B28"/>
    <w:rsid w:val="00EA55AB"/>
    <w:rsid w:val="00EB72EB"/>
    <w:rsid w:val="00EB791E"/>
    <w:rsid w:val="00EC1754"/>
    <w:rsid w:val="00ED4038"/>
    <w:rsid w:val="00F01AE0"/>
    <w:rsid w:val="00F039D0"/>
    <w:rsid w:val="00F174AF"/>
    <w:rsid w:val="00F21548"/>
    <w:rsid w:val="00F22540"/>
    <w:rsid w:val="00F32849"/>
    <w:rsid w:val="00F4532B"/>
    <w:rsid w:val="00F50D7F"/>
    <w:rsid w:val="00F64F15"/>
    <w:rsid w:val="00F82225"/>
    <w:rsid w:val="00F91E32"/>
    <w:rsid w:val="00FA3C7F"/>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styleId="BalloonText">
    <w:name w:val="Balloon Text"/>
    <w:basedOn w:val="Normal"/>
    <w:semiHidden/>
    <w:rsid w:val="00655DC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702</Words>
  <Characters>4007</Characters>
  <Application>Microsoft Office Word</Application>
  <DocSecurity>4</DocSecurity>
  <Lines>33</Lines>
  <Paragraphs>9</Paragraphs>
  <ScaleCrop>false</ScaleCrop>
  <Company>CSD</Company>
  <LinksUpToDate>false</LinksUpToDate>
  <CharactersWithSpaces>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 H</dc:creator>
  <cp:keywords/>
  <dc:description/>
  <cp:lastModifiedBy>nie</cp:lastModifiedBy>
  <cp:revision>3</cp:revision>
  <cp:lastPrinted>2011-01-10T14:53:00Z</cp:lastPrinted>
  <dcterms:created xsi:type="dcterms:W3CDTF">2011-01-10T14:53:00Z</dcterms:created>
  <dcterms:modified xsi:type="dcterms:W3CDTF">2011-01-10T14:53:00Z</dcterms:modified>
</cp:coreProperties>
</file>