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38FB" w:rsidRDefault="005038FB" w:rsidP="005038FB">
      <w:pPr>
        <w:spacing w:line="60" w:lineRule="exact"/>
        <w:rPr>
          <w:sz w:val="6"/>
        </w:rPr>
        <w:sectPr w:rsidR="005038FB" w:rsidSect="005038FB">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r>
        <w:rPr>
          <w:rStyle w:val="CommentReference"/>
        </w:rPr>
        <w:commentReference w:id="0"/>
      </w:r>
    </w:p>
    <w:p w:rsidR="00EA31C3" w:rsidRDefault="00EA31C3" w:rsidP="005038FB">
      <w:pPr>
        <w:spacing w:line="60" w:lineRule="exact"/>
        <w:rPr>
          <w:sz w:val="6"/>
        </w:rPr>
      </w:pPr>
    </w:p>
    <w:p w:rsidR="0089319F" w:rsidRPr="0089319F" w:rsidRDefault="0089319F" w:rsidP="0089319F">
      <w:pPr>
        <w:pStyle w:val="SingleTxt"/>
        <w:ind w:left="0"/>
        <w:rPr>
          <w:rFonts w:ascii="SimHei" w:eastAsia="SimHei" w:hAnsi="SimHei" w:hint="eastAsia"/>
        </w:rPr>
      </w:pPr>
      <w:r w:rsidRPr="0089319F">
        <w:rPr>
          <w:rFonts w:ascii="SimHei" w:eastAsia="SimHei" w:hAnsi="SimHei" w:hint="eastAsia"/>
        </w:rPr>
        <w:t>消除对妇女歧视委员会</w:t>
      </w:r>
    </w:p>
    <w:p w:rsidR="0089319F" w:rsidRPr="0089319F" w:rsidRDefault="0089319F" w:rsidP="0089319F">
      <w:pPr>
        <w:pStyle w:val="SingleTxt"/>
        <w:spacing w:after="0" w:line="120" w:lineRule="exact"/>
        <w:rPr>
          <w:sz w:val="10"/>
        </w:rPr>
      </w:pPr>
    </w:p>
    <w:p w:rsidR="0089319F" w:rsidRPr="00DC4AED" w:rsidRDefault="0089319F" w:rsidP="00DC4AE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DC4AED">
        <w:rPr>
          <w:rFonts w:hint="eastAsia"/>
        </w:rPr>
        <w:tab/>
      </w:r>
      <w:r w:rsidRPr="00DC4AED">
        <w:rPr>
          <w:rFonts w:hint="eastAsia"/>
        </w:rPr>
        <w:tab/>
      </w:r>
      <w:r w:rsidRPr="00DC4AED">
        <w:rPr>
          <w:rFonts w:hint="eastAsia"/>
        </w:rPr>
        <w:tab/>
        <w:t>审议缔约国根据《公约》第18条提交的报告</w:t>
      </w:r>
    </w:p>
    <w:p w:rsidR="0089319F" w:rsidRPr="0089319F" w:rsidRDefault="0089319F" w:rsidP="0089319F">
      <w:pPr>
        <w:pStyle w:val="SingleTxt"/>
        <w:spacing w:after="0" w:line="120" w:lineRule="exact"/>
        <w:rPr>
          <w:rFonts w:hint="eastAsia"/>
          <w:sz w:val="10"/>
        </w:rPr>
      </w:pPr>
    </w:p>
    <w:p w:rsidR="0089319F" w:rsidRPr="0089319F" w:rsidRDefault="0089319F" w:rsidP="0089319F">
      <w:pPr>
        <w:pStyle w:val="SingleTxt"/>
        <w:spacing w:after="0" w:line="120" w:lineRule="exact"/>
        <w:rPr>
          <w:rFonts w:hint="eastAsia"/>
          <w:sz w:val="10"/>
        </w:rPr>
      </w:pPr>
    </w:p>
    <w:p w:rsidR="0089319F" w:rsidRPr="00DC4AED" w:rsidRDefault="0089319F" w:rsidP="00DC4AE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DC4AED">
        <w:rPr>
          <w:rFonts w:hint="eastAsia"/>
        </w:rPr>
        <w:tab/>
      </w:r>
      <w:r w:rsidRPr="00DC4AED">
        <w:rPr>
          <w:rFonts w:hint="eastAsia"/>
        </w:rPr>
        <w:tab/>
        <w:t>缔约国应于2014年提交的第七次定期报告</w:t>
      </w:r>
    </w:p>
    <w:p w:rsidR="0089319F" w:rsidRPr="0089319F" w:rsidRDefault="0089319F" w:rsidP="0089319F">
      <w:pPr>
        <w:pStyle w:val="SingleTxt"/>
        <w:spacing w:after="0" w:line="120" w:lineRule="exact"/>
        <w:rPr>
          <w:rFonts w:hint="eastAsia"/>
          <w:sz w:val="10"/>
        </w:rPr>
      </w:pPr>
    </w:p>
    <w:p w:rsidR="0089319F" w:rsidRPr="0089319F" w:rsidRDefault="0089319F" w:rsidP="0089319F">
      <w:pPr>
        <w:pStyle w:val="SingleTxt"/>
        <w:spacing w:after="0" w:line="120" w:lineRule="exact"/>
        <w:rPr>
          <w:rFonts w:hint="eastAsia"/>
          <w:sz w:val="10"/>
        </w:rPr>
      </w:pPr>
    </w:p>
    <w:p w:rsidR="0089319F" w:rsidRDefault="0089319F" w:rsidP="0089319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马拉维</w:t>
      </w:r>
      <w:r w:rsidRPr="0089319F">
        <w:rPr>
          <w:rFonts w:hint="eastAsia"/>
          <w:vertAlign w:val="superscript"/>
        </w:rPr>
        <w:t>*</w:t>
      </w:r>
    </w:p>
    <w:p w:rsidR="0089319F" w:rsidRPr="0089319F" w:rsidRDefault="0089319F" w:rsidP="0089319F">
      <w:pPr>
        <w:pStyle w:val="SingleTxt"/>
        <w:spacing w:after="0" w:line="120" w:lineRule="exact"/>
        <w:rPr>
          <w:rFonts w:hint="eastAsia"/>
          <w:sz w:val="10"/>
        </w:rPr>
      </w:pPr>
    </w:p>
    <w:p w:rsidR="0089319F" w:rsidRPr="0089319F" w:rsidRDefault="0089319F" w:rsidP="0089319F">
      <w:pPr>
        <w:pStyle w:val="SingleTxt"/>
        <w:spacing w:after="0" w:line="120" w:lineRule="exact"/>
        <w:rPr>
          <w:rFonts w:hint="eastAsia"/>
          <w:sz w:val="10"/>
        </w:rPr>
      </w:pPr>
    </w:p>
    <w:p w:rsidR="005038FB" w:rsidRDefault="0089319F" w:rsidP="0089319F">
      <w:pPr>
        <w:pStyle w:val="SingleTxt"/>
        <w:jc w:val="right"/>
      </w:pPr>
      <w:r>
        <w:rPr>
          <w:rFonts w:hint="eastAsia"/>
        </w:rPr>
        <w:t>[</w:t>
      </w:r>
      <w:r>
        <w:rPr>
          <w:rFonts w:hint="eastAsia"/>
        </w:rPr>
        <w:t>收到日期：</w:t>
      </w:r>
      <w:r>
        <w:rPr>
          <w:rFonts w:hint="eastAsia"/>
        </w:rPr>
        <w:t>2014</w:t>
      </w:r>
      <w:r>
        <w:rPr>
          <w:rFonts w:hint="eastAsia"/>
        </w:rPr>
        <w:t>年</w:t>
      </w:r>
      <w:r>
        <w:rPr>
          <w:rFonts w:hint="eastAsia"/>
        </w:rPr>
        <w:t>7</w:t>
      </w:r>
      <w:r>
        <w:rPr>
          <w:rFonts w:hint="eastAsia"/>
        </w:rPr>
        <w:t>月</w:t>
      </w:r>
      <w:r>
        <w:rPr>
          <w:rFonts w:hint="eastAsia"/>
        </w:rPr>
        <w:t>3</w:t>
      </w:r>
      <w:r>
        <w:rPr>
          <w:rFonts w:hint="eastAsia"/>
        </w:rPr>
        <w:t>日</w:t>
      </w:r>
      <w:r>
        <w:rPr>
          <w:rFonts w:hint="eastAsia"/>
        </w:rPr>
        <w:t>]</w:t>
      </w:r>
    </w:p>
    <w:p w:rsidR="0089319F" w:rsidRDefault="0089319F" w:rsidP="0089319F">
      <w:pPr>
        <w:pStyle w:val="SingleTxt"/>
      </w:pPr>
    </w:p>
    <w:p w:rsidR="0089319F" w:rsidRPr="0089319F" w:rsidRDefault="0089319F" w:rsidP="0089319F">
      <w:pPr>
        <w:framePr w:w="9792" w:h="432" w:hSpace="180" w:wrap="around" w:hAnchor="page" w:x="1210" w:yAlign="bottom"/>
        <w:spacing w:line="100" w:lineRule="exact"/>
        <w:rPr>
          <w:sz w:val="10"/>
        </w:rPr>
      </w:pPr>
    </w:p>
    <w:p w:rsidR="0089319F" w:rsidRPr="0089319F" w:rsidRDefault="0089319F" w:rsidP="0089319F">
      <w:pPr>
        <w:framePr w:w="9792" w:h="432" w:hSpace="180" w:wrap="around" w:hAnchor="page" w:x="1210" w:yAlign="bottom"/>
        <w:spacing w:line="60" w:lineRule="exact"/>
        <w:rPr>
          <w:sz w:val="6"/>
        </w:rPr>
      </w:pPr>
      <w:r w:rsidRPr="0089319F">
        <w:rPr>
          <w:noProof/>
          <w:sz w:val="6"/>
        </w:rPr>
        <w:pict>
          <v:line id="_x0000_s1026" style="position:absolute;left:0;text-align:left;z-index:1;mso-position-horizontal-relative:page" from="108pt,-1pt" to="180pt,-1pt" strokeweight=".25pt">
            <w10:wrap anchorx="page"/>
          </v:line>
        </w:pict>
      </w:r>
    </w:p>
    <w:p w:rsidR="0089319F" w:rsidRPr="0089319F" w:rsidRDefault="0089319F" w:rsidP="0089319F">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Pr>
          <w:sz w:val="18"/>
        </w:rPr>
        <w:tab/>
      </w:r>
      <w:r w:rsidRPr="0089319F">
        <w:rPr>
          <w:rFonts w:hint="eastAsia"/>
          <w:sz w:val="18"/>
          <w:vertAlign w:val="superscript"/>
        </w:rPr>
        <w:t>*</w:t>
      </w:r>
      <w:r>
        <w:rPr>
          <w:rFonts w:hint="eastAsia"/>
          <w:sz w:val="18"/>
        </w:rPr>
        <w:tab/>
      </w:r>
      <w:r w:rsidRPr="0089319F">
        <w:rPr>
          <w:rFonts w:hint="eastAsia"/>
          <w:sz w:val="18"/>
        </w:rPr>
        <w:t>本文件印发之前未经正式编辑。</w:t>
      </w:r>
    </w:p>
    <w:p w:rsidR="0089319F" w:rsidRDefault="0089319F" w:rsidP="0089319F">
      <w:pPr>
        <w:pStyle w:val="SingleTxt"/>
      </w:pPr>
    </w:p>
    <w:p w:rsidR="0089319F" w:rsidRDefault="0089319F" w:rsidP="0089319F">
      <w:pPr>
        <w:pStyle w:val="SingleTxt"/>
      </w:pPr>
    </w:p>
    <w:p w:rsidR="003E71C7" w:rsidRDefault="0089319F" w:rsidP="000D6027">
      <w:pPr>
        <w:pStyle w:val="HCh6"/>
      </w:pPr>
      <w:r>
        <w:br w:type="page"/>
      </w:r>
      <w:bookmarkStart w:id="1" w:name="_GoBack"/>
      <w:bookmarkEnd w:id="1"/>
      <w:r w:rsidR="003E71C7">
        <w:rPr>
          <w:rFonts w:hint="eastAsia"/>
        </w:rPr>
        <w:t>目录</w:t>
      </w:r>
    </w:p>
    <w:tbl>
      <w:tblPr>
        <w:tblW w:w="9841" w:type="dxa"/>
        <w:tblLayout w:type="fixed"/>
        <w:tblCellMar>
          <w:left w:w="0" w:type="dxa"/>
          <w:right w:w="0" w:type="dxa"/>
        </w:tblCellMar>
        <w:tblLook w:val="0000"/>
      </w:tblPr>
      <w:tblGrid>
        <w:gridCol w:w="1060"/>
        <w:gridCol w:w="7315"/>
        <w:gridCol w:w="994"/>
        <w:gridCol w:w="472"/>
      </w:tblGrid>
      <w:tr w:rsidR="003E71C7" w:rsidRPr="00E53517" w:rsidTr="005939FC">
        <w:tc>
          <w:tcPr>
            <w:tcW w:w="1060" w:type="dxa"/>
          </w:tcPr>
          <w:p w:rsidR="003E71C7" w:rsidRPr="00E53517" w:rsidRDefault="003E71C7" w:rsidP="000D6027">
            <w:pPr>
              <w:pStyle w:val="GB23126"/>
            </w:pPr>
          </w:p>
        </w:tc>
        <w:tc>
          <w:tcPr>
            <w:tcW w:w="7315" w:type="dxa"/>
          </w:tcPr>
          <w:p w:rsidR="003E71C7" w:rsidRPr="00E53517" w:rsidRDefault="003E71C7">
            <w:pPr>
              <w:spacing w:after="120" w:line="240" w:lineRule="auto"/>
              <w:rPr>
                <w:rFonts w:eastAsia="KaiTi_GB2312"/>
                <w:color w:val="0000FF"/>
                <w:sz w:val="15"/>
                <w:szCs w:val="15"/>
              </w:rPr>
            </w:pPr>
          </w:p>
        </w:tc>
        <w:tc>
          <w:tcPr>
            <w:tcW w:w="994" w:type="dxa"/>
          </w:tcPr>
          <w:p w:rsidR="003E71C7" w:rsidRPr="00E53517" w:rsidRDefault="003E71C7" w:rsidP="000D6027">
            <w:pPr>
              <w:pStyle w:val="GB23126"/>
            </w:pPr>
          </w:p>
        </w:tc>
        <w:tc>
          <w:tcPr>
            <w:tcW w:w="472" w:type="dxa"/>
          </w:tcPr>
          <w:p w:rsidR="003E71C7" w:rsidRPr="00E53517" w:rsidRDefault="003E71C7" w:rsidP="000D6027">
            <w:pPr>
              <w:pStyle w:val="GB23126"/>
            </w:pPr>
            <w:r w:rsidRPr="00E53517">
              <w:rPr>
                <w:rFonts w:hint="eastAsia"/>
              </w:rPr>
              <w:t>页次</w:t>
            </w:r>
          </w:p>
        </w:tc>
      </w:tr>
      <w:tr w:rsidR="003E71C7" w:rsidTr="005939FC">
        <w:trPr>
          <w:cantSplit/>
        </w:trPr>
        <w:tc>
          <w:tcPr>
            <w:tcW w:w="9369" w:type="dxa"/>
            <w:gridSpan w:val="3"/>
          </w:tcPr>
          <w:p w:rsidR="003E71C7" w:rsidRDefault="009440B2" w:rsidP="009440B2">
            <w:pPr>
              <w:tabs>
                <w:tab w:val="right" w:pos="1080"/>
                <w:tab w:val="right" w:leader="dot" w:pos="9371"/>
              </w:tabs>
              <w:spacing w:after="120"/>
              <w:ind w:left="1080"/>
            </w:pPr>
            <w:r>
              <w:rPr>
                <w:rFonts w:hint="eastAsia"/>
              </w:rPr>
              <w:t>前言</w:t>
            </w:r>
            <w:r w:rsidR="003E71C7">
              <w:tab/>
            </w:r>
            <w:r w:rsidR="003E71C7">
              <w:tab/>
            </w:r>
          </w:p>
        </w:tc>
        <w:tc>
          <w:tcPr>
            <w:tcW w:w="472" w:type="dxa"/>
            <w:vAlign w:val="bottom"/>
          </w:tcPr>
          <w:p w:rsidR="003E71C7" w:rsidRDefault="00DC4AED">
            <w:pPr>
              <w:spacing w:after="120"/>
              <w:ind w:right="28"/>
              <w:jc w:val="right"/>
            </w:pPr>
            <w:r>
              <w:rPr>
                <w:rFonts w:hint="eastAsia"/>
              </w:rPr>
              <w:t>3</w:t>
            </w:r>
          </w:p>
        </w:tc>
      </w:tr>
      <w:tr w:rsidR="003E71C7" w:rsidTr="005939FC">
        <w:trPr>
          <w:cantSplit/>
        </w:trPr>
        <w:tc>
          <w:tcPr>
            <w:tcW w:w="9369" w:type="dxa"/>
            <w:gridSpan w:val="3"/>
          </w:tcPr>
          <w:p w:rsidR="003E71C7" w:rsidRDefault="009440B2" w:rsidP="009440B2">
            <w:pPr>
              <w:tabs>
                <w:tab w:val="right" w:pos="1080"/>
                <w:tab w:val="right" w:leader="dot" w:pos="9371"/>
              </w:tabs>
              <w:spacing w:after="120"/>
              <w:ind w:left="1080"/>
            </w:pPr>
            <w:r>
              <w:rPr>
                <w:rFonts w:hint="eastAsia"/>
              </w:rPr>
              <w:t>简称</w:t>
            </w:r>
            <w:r w:rsidR="003E71C7">
              <w:rPr>
                <w:rFonts w:hint="eastAsia"/>
              </w:rPr>
              <w:tab/>
            </w:r>
            <w:r w:rsidR="003E71C7">
              <w:tab/>
            </w:r>
          </w:p>
        </w:tc>
        <w:tc>
          <w:tcPr>
            <w:tcW w:w="472" w:type="dxa"/>
            <w:vAlign w:val="bottom"/>
          </w:tcPr>
          <w:p w:rsidR="003E71C7" w:rsidRDefault="00DC4AED">
            <w:pPr>
              <w:spacing w:after="120"/>
              <w:ind w:right="28"/>
              <w:jc w:val="right"/>
            </w:pPr>
            <w:r>
              <w:rPr>
                <w:rFonts w:hint="eastAsia"/>
              </w:rPr>
              <w:t>4</w:t>
            </w:r>
          </w:p>
        </w:tc>
      </w:tr>
      <w:tr w:rsidR="005939FC" w:rsidTr="005939FC">
        <w:trPr>
          <w:cantSplit/>
        </w:trPr>
        <w:tc>
          <w:tcPr>
            <w:tcW w:w="9369" w:type="dxa"/>
            <w:gridSpan w:val="3"/>
          </w:tcPr>
          <w:p w:rsidR="005939FC" w:rsidRDefault="009440B2" w:rsidP="009440B2">
            <w:pPr>
              <w:tabs>
                <w:tab w:val="right" w:pos="1080"/>
                <w:tab w:val="right" w:leader="dot" w:pos="9371"/>
              </w:tabs>
              <w:spacing w:after="120"/>
              <w:ind w:left="1080" w:hanging="506"/>
              <w:rPr>
                <w:rFonts w:hint="eastAsia"/>
              </w:rPr>
            </w:pPr>
            <w:r w:rsidRPr="009440B2">
              <w:rPr>
                <w:rFonts w:hint="eastAsia"/>
              </w:rPr>
              <w:t>1.0</w:t>
            </w:r>
            <w:r>
              <w:tab/>
            </w:r>
            <w:r>
              <w:rPr>
                <w:rFonts w:hint="eastAsia"/>
              </w:rPr>
              <w:t xml:space="preserve">  </w:t>
            </w:r>
            <w:r w:rsidRPr="009440B2">
              <w:rPr>
                <w:rFonts w:hint="eastAsia"/>
              </w:rPr>
              <w:t>导言</w:t>
            </w:r>
            <w:r>
              <w:rPr>
                <w:rFonts w:hint="eastAsia"/>
              </w:rPr>
              <w:tab/>
            </w:r>
            <w:r w:rsidRPr="009440B2">
              <w:rPr>
                <w:rFonts w:hint="eastAsia"/>
              </w:rPr>
              <w:tab/>
            </w:r>
          </w:p>
        </w:tc>
        <w:tc>
          <w:tcPr>
            <w:tcW w:w="472" w:type="dxa"/>
            <w:vAlign w:val="bottom"/>
          </w:tcPr>
          <w:p w:rsidR="005939FC" w:rsidRDefault="00DC4AED">
            <w:pPr>
              <w:spacing w:after="120"/>
              <w:ind w:right="28"/>
              <w:jc w:val="right"/>
            </w:pPr>
            <w:r>
              <w:rPr>
                <w:rFonts w:hint="eastAsia"/>
              </w:rPr>
              <w:t>5</w:t>
            </w:r>
          </w:p>
        </w:tc>
      </w:tr>
      <w:tr w:rsidR="009440B2" w:rsidTr="005939FC">
        <w:trPr>
          <w:cantSplit/>
        </w:trPr>
        <w:tc>
          <w:tcPr>
            <w:tcW w:w="9369" w:type="dxa"/>
            <w:gridSpan w:val="3"/>
          </w:tcPr>
          <w:p w:rsidR="009440B2" w:rsidRPr="009440B2" w:rsidRDefault="009440B2" w:rsidP="009440B2">
            <w:pPr>
              <w:tabs>
                <w:tab w:val="right" w:pos="1080"/>
                <w:tab w:val="right" w:leader="dot" w:pos="9371"/>
              </w:tabs>
              <w:spacing w:after="120"/>
              <w:ind w:left="1080" w:hanging="506"/>
              <w:rPr>
                <w:rFonts w:hint="eastAsia"/>
              </w:rPr>
            </w:pPr>
            <w:r w:rsidRPr="009440B2">
              <w:rPr>
                <w:rFonts w:hint="eastAsia"/>
              </w:rPr>
              <w:t>2.0</w:t>
            </w:r>
            <w:r w:rsidRPr="009440B2">
              <w:rPr>
                <w:rFonts w:hint="eastAsia"/>
              </w:rPr>
              <w:tab/>
            </w:r>
            <w:r>
              <w:rPr>
                <w:rFonts w:hint="eastAsia"/>
              </w:rPr>
              <w:t xml:space="preserve">  </w:t>
            </w:r>
            <w:r w:rsidRPr="009440B2">
              <w:rPr>
                <w:rFonts w:hint="eastAsia"/>
              </w:rPr>
              <w:t>关于《公约》的报告</w:t>
            </w:r>
            <w:r>
              <w:tab/>
            </w:r>
          </w:p>
        </w:tc>
        <w:tc>
          <w:tcPr>
            <w:tcW w:w="472" w:type="dxa"/>
            <w:vAlign w:val="bottom"/>
          </w:tcPr>
          <w:p w:rsidR="009440B2" w:rsidRDefault="00DC4AED">
            <w:pPr>
              <w:spacing w:after="120"/>
              <w:ind w:right="28"/>
              <w:jc w:val="right"/>
            </w:pPr>
            <w:r>
              <w:rPr>
                <w:rFonts w:hint="eastAsia"/>
              </w:rPr>
              <w:t>5</w:t>
            </w:r>
          </w:p>
        </w:tc>
      </w:tr>
      <w:tr w:rsidR="009440B2" w:rsidTr="005939FC">
        <w:trPr>
          <w:cantSplit/>
        </w:trPr>
        <w:tc>
          <w:tcPr>
            <w:tcW w:w="9369" w:type="dxa"/>
            <w:gridSpan w:val="3"/>
          </w:tcPr>
          <w:p w:rsidR="009440B2" w:rsidRPr="009440B2" w:rsidRDefault="00336388" w:rsidP="0020297E">
            <w:pPr>
              <w:tabs>
                <w:tab w:val="right" w:pos="1080"/>
                <w:tab w:val="left" w:pos="1998"/>
                <w:tab w:val="right" w:leader="dot" w:pos="9371"/>
              </w:tabs>
              <w:spacing w:after="120"/>
              <w:ind w:left="1080"/>
              <w:rPr>
                <w:rFonts w:hint="eastAsia"/>
              </w:rPr>
            </w:pPr>
            <w:r w:rsidRPr="00336388">
              <w:rPr>
                <w:rFonts w:hint="eastAsia"/>
              </w:rPr>
              <w:t>第</w:t>
            </w:r>
            <w:r w:rsidRPr="00336388">
              <w:rPr>
                <w:rFonts w:hint="eastAsia"/>
              </w:rPr>
              <w:t>1</w:t>
            </w:r>
            <w:r w:rsidRPr="00336388">
              <w:rPr>
                <w:rFonts w:hint="eastAsia"/>
              </w:rPr>
              <w:t>条：</w:t>
            </w:r>
            <w:r w:rsidR="0020297E">
              <w:rPr>
                <w:rFonts w:hint="eastAsia"/>
              </w:rPr>
              <w:t xml:space="preserve"> </w:t>
            </w:r>
            <w:r w:rsidRPr="00336388">
              <w:rPr>
                <w:rFonts w:hint="eastAsia"/>
              </w:rPr>
              <w:t>关于歧视的定义</w:t>
            </w:r>
            <w:r>
              <w:tab/>
            </w:r>
          </w:p>
        </w:tc>
        <w:tc>
          <w:tcPr>
            <w:tcW w:w="472" w:type="dxa"/>
            <w:vAlign w:val="bottom"/>
          </w:tcPr>
          <w:p w:rsidR="009440B2" w:rsidRDefault="00DC4AED">
            <w:pPr>
              <w:spacing w:after="120"/>
              <w:ind w:right="28"/>
              <w:jc w:val="right"/>
            </w:pPr>
            <w:r>
              <w:rPr>
                <w:rFonts w:hint="eastAsia"/>
              </w:rPr>
              <w:t>5</w:t>
            </w:r>
          </w:p>
        </w:tc>
      </w:tr>
      <w:tr w:rsidR="00336388" w:rsidTr="005939FC">
        <w:trPr>
          <w:cantSplit/>
        </w:trPr>
        <w:tc>
          <w:tcPr>
            <w:tcW w:w="9369" w:type="dxa"/>
            <w:gridSpan w:val="3"/>
          </w:tcPr>
          <w:p w:rsidR="00336388" w:rsidRPr="00336388" w:rsidRDefault="00336388" w:rsidP="009440B2">
            <w:pPr>
              <w:tabs>
                <w:tab w:val="right" w:pos="1080"/>
                <w:tab w:val="right" w:leader="dot" w:pos="9371"/>
              </w:tabs>
              <w:spacing w:after="120"/>
              <w:ind w:left="1080"/>
              <w:rPr>
                <w:rFonts w:hint="eastAsia"/>
              </w:rPr>
            </w:pPr>
            <w:r w:rsidRPr="00336388">
              <w:rPr>
                <w:rFonts w:hint="eastAsia"/>
              </w:rPr>
              <w:t>第</w:t>
            </w:r>
            <w:r w:rsidRPr="00336388">
              <w:rPr>
                <w:rFonts w:hint="eastAsia"/>
              </w:rPr>
              <w:t>2</w:t>
            </w:r>
            <w:r w:rsidRPr="00336388">
              <w:rPr>
                <w:rFonts w:hint="eastAsia"/>
              </w:rPr>
              <w:t>条：</w:t>
            </w:r>
            <w:r w:rsidR="0020297E">
              <w:rPr>
                <w:rFonts w:hint="eastAsia"/>
              </w:rPr>
              <w:t xml:space="preserve"> </w:t>
            </w:r>
            <w:r w:rsidRPr="00336388">
              <w:rPr>
                <w:rFonts w:hint="eastAsia"/>
              </w:rPr>
              <w:t>缔约国的义务</w:t>
            </w:r>
            <w:r>
              <w:tab/>
            </w:r>
          </w:p>
        </w:tc>
        <w:tc>
          <w:tcPr>
            <w:tcW w:w="472" w:type="dxa"/>
            <w:vAlign w:val="bottom"/>
          </w:tcPr>
          <w:p w:rsidR="00336388" w:rsidRDefault="00DC4AED">
            <w:pPr>
              <w:spacing w:after="120"/>
              <w:ind w:right="28"/>
              <w:jc w:val="right"/>
            </w:pPr>
            <w:r>
              <w:rPr>
                <w:rFonts w:hint="eastAsia"/>
              </w:rPr>
              <w:t>6</w:t>
            </w:r>
          </w:p>
        </w:tc>
      </w:tr>
      <w:tr w:rsidR="00336388" w:rsidTr="005939FC">
        <w:trPr>
          <w:cantSplit/>
        </w:trPr>
        <w:tc>
          <w:tcPr>
            <w:tcW w:w="9369" w:type="dxa"/>
            <w:gridSpan w:val="3"/>
          </w:tcPr>
          <w:p w:rsidR="00336388" w:rsidRPr="009440B2" w:rsidRDefault="00336388" w:rsidP="009440B2">
            <w:pPr>
              <w:tabs>
                <w:tab w:val="right" w:pos="1080"/>
                <w:tab w:val="right" w:leader="dot" w:pos="9371"/>
              </w:tabs>
              <w:spacing w:after="120"/>
              <w:ind w:left="1080"/>
              <w:rPr>
                <w:rFonts w:hint="eastAsia"/>
              </w:rPr>
            </w:pPr>
            <w:r w:rsidRPr="00336388">
              <w:rPr>
                <w:rFonts w:hint="eastAsia"/>
              </w:rPr>
              <w:t>第</w:t>
            </w:r>
            <w:r w:rsidRPr="00336388">
              <w:rPr>
                <w:rFonts w:hint="eastAsia"/>
              </w:rPr>
              <w:t>3</w:t>
            </w:r>
            <w:r w:rsidRPr="00336388">
              <w:rPr>
                <w:rFonts w:hint="eastAsia"/>
              </w:rPr>
              <w:t>条：</w:t>
            </w:r>
            <w:r w:rsidR="0020297E">
              <w:rPr>
                <w:rFonts w:hint="eastAsia"/>
              </w:rPr>
              <w:t xml:space="preserve"> </w:t>
            </w:r>
            <w:r w:rsidRPr="00336388">
              <w:rPr>
                <w:rFonts w:hint="eastAsia"/>
              </w:rPr>
              <w:t>确保妇女充分发展和提高妇女地位的适当措施</w:t>
            </w:r>
            <w:r>
              <w:tab/>
            </w:r>
          </w:p>
        </w:tc>
        <w:tc>
          <w:tcPr>
            <w:tcW w:w="472" w:type="dxa"/>
            <w:vAlign w:val="bottom"/>
          </w:tcPr>
          <w:p w:rsidR="00336388" w:rsidRDefault="00DC4AED">
            <w:pPr>
              <w:spacing w:after="120"/>
              <w:ind w:right="28"/>
              <w:jc w:val="right"/>
            </w:pPr>
            <w:r>
              <w:rPr>
                <w:rFonts w:hint="eastAsia"/>
              </w:rPr>
              <w:t>7</w:t>
            </w:r>
          </w:p>
        </w:tc>
      </w:tr>
      <w:tr w:rsidR="00336388" w:rsidTr="005939FC">
        <w:trPr>
          <w:cantSplit/>
        </w:trPr>
        <w:tc>
          <w:tcPr>
            <w:tcW w:w="9369" w:type="dxa"/>
            <w:gridSpan w:val="3"/>
          </w:tcPr>
          <w:p w:rsidR="00336388" w:rsidRPr="00336388" w:rsidRDefault="00336388" w:rsidP="009440B2">
            <w:pPr>
              <w:tabs>
                <w:tab w:val="right" w:pos="1080"/>
                <w:tab w:val="right" w:leader="dot" w:pos="9371"/>
              </w:tabs>
              <w:spacing w:after="120"/>
              <w:ind w:left="1080"/>
              <w:rPr>
                <w:rFonts w:hint="eastAsia"/>
              </w:rPr>
            </w:pPr>
            <w:r w:rsidRPr="00336388">
              <w:rPr>
                <w:rFonts w:hint="eastAsia"/>
              </w:rPr>
              <w:t>第</w:t>
            </w:r>
            <w:r w:rsidRPr="00336388">
              <w:rPr>
                <w:rFonts w:hint="eastAsia"/>
              </w:rPr>
              <w:t>4</w:t>
            </w:r>
            <w:r w:rsidRPr="00336388">
              <w:rPr>
                <w:rFonts w:hint="eastAsia"/>
              </w:rPr>
              <w:t>条：</w:t>
            </w:r>
            <w:r w:rsidR="0020297E">
              <w:rPr>
                <w:rFonts w:hint="eastAsia"/>
              </w:rPr>
              <w:t xml:space="preserve"> </w:t>
            </w:r>
            <w:r w:rsidRPr="00336388">
              <w:rPr>
                <w:rFonts w:hint="eastAsia"/>
              </w:rPr>
              <w:t>特别措施</w:t>
            </w:r>
            <w:r>
              <w:tab/>
            </w:r>
          </w:p>
        </w:tc>
        <w:tc>
          <w:tcPr>
            <w:tcW w:w="472" w:type="dxa"/>
            <w:vAlign w:val="bottom"/>
          </w:tcPr>
          <w:p w:rsidR="00336388" w:rsidRDefault="00DC4AED">
            <w:pPr>
              <w:spacing w:after="120"/>
              <w:ind w:right="28"/>
              <w:jc w:val="right"/>
            </w:pPr>
            <w:r>
              <w:rPr>
                <w:rFonts w:hint="eastAsia"/>
              </w:rPr>
              <w:t>9</w:t>
            </w:r>
          </w:p>
        </w:tc>
      </w:tr>
      <w:tr w:rsidR="00336388" w:rsidTr="005939FC">
        <w:trPr>
          <w:cantSplit/>
        </w:trPr>
        <w:tc>
          <w:tcPr>
            <w:tcW w:w="9369" w:type="dxa"/>
            <w:gridSpan w:val="3"/>
          </w:tcPr>
          <w:p w:rsidR="00336388" w:rsidRPr="00336388" w:rsidRDefault="00336388" w:rsidP="009440B2">
            <w:pPr>
              <w:tabs>
                <w:tab w:val="right" w:pos="1080"/>
                <w:tab w:val="right" w:leader="dot" w:pos="9371"/>
              </w:tabs>
              <w:spacing w:after="120"/>
              <w:ind w:left="1080"/>
              <w:rPr>
                <w:rFonts w:hint="eastAsia"/>
              </w:rPr>
            </w:pPr>
            <w:r w:rsidRPr="00336388">
              <w:rPr>
                <w:rFonts w:hint="eastAsia"/>
              </w:rPr>
              <w:t>第</w:t>
            </w:r>
            <w:r w:rsidRPr="00336388">
              <w:rPr>
                <w:rFonts w:hint="eastAsia"/>
              </w:rPr>
              <w:t>5</w:t>
            </w:r>
            <w:r w:rsidRPr="00336388">
              <w:rPr>
                <w:rFonts w:hint="eastAsia"/>
              </w:rPr>
              <w:t>条：</w:t>
            </w:r>
            <w:r w:rsidR="0020297E">
              <w:rPr>
                <w:rFonts w:hint="eastAsia"/>
              </w:rPr>
              <w:t xml:space="preserve"> </w:t>
            </w:r>
            <w:r w:rsidRPr="00336388">
              <w:rPr>
                <w:rFonts w:hint="eastAsia"/>
              </w:rPr>
              <w:t>社会和文化模式的改变</w:t>
            </w:r>
            <w:r>
              <w:tab/>
            </w:r>
          </w:p>
        </w:tc>
        <w:tc>
          <w:tcPr>
            <w:tcW w:w="472" w:type="dxa"/>
            <w:vAlign w:val="bottom"/>
          </w:tcPr>
          <w:p w:rsidR="00336388" w:rsidRDefault="00DC4AED">
            <w:pPr>
              <w:spacing w:after="120"/>
              <w:ind w:right="28"/>
              <w:jc w:val="right"/>
            </w:pPr>
            <w:r>
              <w:rPr>
                <w:rFonts w:hint="eastAsia"/>
              </w:rPr>
              <w:t>9</w:t>
            </w:r>
          </w:p>
        </w:tc>
      </w:tr>
      <w:tr w:rsidR="00336388" w:rsidTr="005939FC">
        <w:trPr>
          <w:cantSplit/>
        </w:trPr>
        <w:tc>
          <w:tcPr>
            <w:tcW w:w="9369" w:type="dxa"/>
            <w:gridSpan w:val="3"/>
          </w:tcPr>
          <w:p w:rsidR="00336388" w:rsidRPr="00336388" w:rsidRDefault="00336388" w:rsidP="009440B2">
            <w:pPr>
              <w:tabs>
                <w:tab w:val="right" w:pos="1080"/>
                <w:tab w:val="right" w:leader="dot" w:pos="9371"/>
              </w:tabs>
              <w:spacing w:after="120"/>
              <w:ind w:left="1080"/>
              <w:rPr>
                <w:rFonts w:hint="eastAsia"/>
              </w:rPr>
            </w:pPr>
            <w:r w:rsidRPr="00336388">
              <w:rPr>
                <w:rFonts w:hint="eastAsia"/>
              </w:rPr>
              <w:t>第</w:t>
            </w:r>
            <w:r w:rsidRPr="00336388">
              <w:rPr>
                <w:rFonts w:hint="eastAsia"/>
              </w:rPr>
              <w:t>6</w:t>
            </w:r>
            <w:r w:rsidRPr="00336388">
              <w:rPr>
                <w:rFonts w:hint="eastAsia"/>
              </w:rPr>
              <w:t>条：</w:t>
            </w:r>
            <w:r w:rsidR="0020297E">
              <w:rPr>
                <w:rFonts w:hint="eastAsia"/>
              </w:rPr>
              <w:t xml:space="preserve"> </w:t>
            </w:r>
            <w:r w:rsidRPr="00336388">
              <w:rPr>
                <w:rFonts w:hint="eastAsia"/>
              </w:rPr>
              <w:t>制止对妇女的剥削</w:t>
            </w:r>
            <w:r>
              <w:tab/>
            </w:r>
          </w:p>
        </w:tc>
        <w:tc>
          <w:tcPr>
            <w:tcW w:w="472" w:type="dxa"/>
            <w:vAlign w:val="bottom"/>
          </w:tcPr>
          <w:p w:rsidR="00336388" w:rsidRDefault="00DC4AED">
            <w:pPr>
              <w:spacing w:after="120"/>
              <w:ind w:right="28"/>
              <w:jc w:val="right"/>
            </w:pPr>
            <w:r>
              <w:rPr>
                <w:rFonts w:hint="eastAsia"/>
              </w:rPr>
              <w:t>10</w:t>
            </w:r>
          </w:p>
        </w:tc>
      </w:tr>
      <w:tr w:rsidR="00336388" w:rsidTr="005939FC">
        <w:trPr>
          <w:cantSplit/>
        </w:trPr>
        <w:tc>
          <w:tcPr>
            <w:tcW w:w="9369" w:type="dxa"/>
            <w:gridSpan w:val="3"/>
          </w:tcPr>
          <w:p w:rsidR="00336388" w:rsidRPr="00336388" w:rsidRDefault="00336388" w:rsidP="009440B2">
            <w:pPr>
              <w:tabs>
                <w:tab w:val="right" w:pos="1080"/>
                <w:tab w:val="right" w:leader="dot" w:pos="9371"/>
              </w:tabs>
              <w:spacing w:after="120"/>
              <w:ind w:left="1080"/>
              <w:rPr>
                <w:rFonts w:hint="eastAsia"/>
              </w:rPr>
            </w:pPr>
            <w:r w:rsidRPr="00336388">
              <w:rPr>
                <w:rFonts w:hint="eastAsia"/>
              </w:rPr>
              <w:t>第</w:t>
            </w:r>
            <w:r w:rsidRPr="00336388">
              <w:rPr>
                <w:rFonts w:hint="eastAsia"/>
              </w:rPr>
              <w:t>7</w:t>
            </w:r>
            <w:r w:rsidRPr="00336388">
              <w:rPr>
                <w:rFonts w:hint="eastAsia"/>
              </w:rPr>
              <w:t>条：</w:t>
            </w:r>
            <w:r w:rsidR="0020297E">
              <w:rPr>
                <w:rFonts w:hint="eastAsia"/>
              </w:rPr>
              <w:t xml:space="preserve"> </w:t>
            </w:r>
            <w:r w:rsidRPr="00336388">
              <w:rPr>
                <w:rFonts w:hint="eastAsia"/>
              </w:rPr>
              <w:t>平等参与国家政治和公共生活</w:t>
            </w:r>
            <w:r>
              <w:tab/>
            </w:r>
          </w:p>
        </w:tc>
        <w:tc>
          <w:tcPr>
            <w:tcW w:w="472" w:type="dxa"/>
            <w:vAlign w:val="bottom"/>
          </w:tcPr>
          <w:p w:rsidR="00336388" w:rsidRDefault="00DC4AED">
            <w:pPr>
              <w:spacing w:after="120"/>
              <w:ind w:right="28"/>
              <w:jc w:val="right"/>
            </w:pPr>
            <w:r>
              <w:rPr>
                <w:rFonts w:hint="eastAsia"/>
              </w:rPr>
              <w:t>11</w:t>
            </w:r>
          </w:p>
        </w:tc>
      </w:tr>
      <w:tr w:rsidR="00336388" w:rsidTr="005939FC">
        <w:trPr>
          <w:cantSplit/>
        </w:trPr>
        <w:tc>
          <w:tcPr>
            <w:tcW w:w="9369" w:type="dxa"/>
            <w:gridSpan w:val="3"/>
          </w:tcPr>
          <w:p w:rsidR="00336388" w:rsidRPr="00336388" w:rsidRDefault="00336388" w:rsidP="009440B2">
            <w:pPr>
              <w:tabs>
                <w:tab w:val="right" w:pos="1080"/>
                <w:tab w:val="right" w:leader="dot" w:pos="9371"/>
              </w:tabs>
              <w:spacing w:after="120"/>
              <w:ind w:left="1080"/>
              <w:rPr>
                <w:rFonts w:hint="eastAsia"/>
              </w:rPr>
            </w:pPr>
            <w:r w:rsidRPr="00336388">
              <w:rPr>
                <w:rFonts w:hint="eastAsia"/>
              </w:rPr>
              <w:t>第</w:t>
            </w:r>
            <w:r w:rsidRPr="00336388">
              <w:rPr>
                <w:rFonts w:hint="eastAsia"/>
              </w:rPr>
              <w:t>8</w:t>
            </w:r>
            <w:r w:rsidRPr="00336388">
              <w:rPr>
                <w:rFonts w:hint="eastAsia"/>
              </w:rPr>
              <w:t>条：</w:t>
            </w:r>
            <w:r w:rsidR="0020297E">
              <w:rPr>
                <w:rFonts w:hint="eastAsia"/>
              </w:rPr>
              <w:t xml:space="preserve"> </w:t>
            </w:r>
            <w:r w:rsidRPr="00336388">
              <w:rPr>
                <w:rFonts w:hint="eastAsia"/>
              </w:rPr>
              <w:t>平等参与国际政治和公共生活</w:t>
            </w:r>
            <w:r>
              <w:tab/>
            </w:r>
          </w:p>
        </w:tc>
        <w:tc>
          <w:tcPr>
            <w:tcW w:w="472" w:type="dxa"/>
            <w:vAlign w:val="bottom"/>
          </w:tcPr>
          <w:p w:rsidR="00336388" w:rsidRDefault="00DC4AED">
            <w:pPr>
              <w:spacing w:after="120"/>
              <w:ind w:right="28"/>
              <w:jc w:val="right"/>
            </w:pPr>
            <w:r>
              <w:rPr>
                <w:rFonts w:hint="eastAsia"/>
              </w:rPr>
              <w:t>13</w:t>
            </w:r>
          </w:p>
        </w:tc>
      </w:tr>
      <w:tr w:rsidR="00336388" w:rsidTr="005939FC">
        <w:trPr>
          <w:cantSplit/>
        </w:trPr>
        <w:tc>
          <w:tcPr>
            <w:tcW w:w="9369" w:type="dxa"/>
            <w:gridSpan w:val="3"/>
          </w:tcPr>
          <w:p w:rsidR="00336388" w:rsidRPr="00336388" w:rsidRDefault="00336388" w:rsidP="009440B2">
            <w:pPr>
              <w:tabs>
                <w:tab w:val="right" w:pos="1080"/>
                <w:tab w:val="right" w:leader="dot" w:pos="9371"/>
              </w:tabs>
              <w:spacing w:after="120"/>
              <w:ind w:left="1080"/>
              <w:rPr>
                <w:rFonts w:hint="eastAsia"/>
              </w:rPr>
            </w:pPr>
            <w:r w:rsidRPr="00336388">
              <w:rPr>
                <w:rFonts w:hint="eastAsia"/>
              </w:rPr>
              <w:t>第</w:t>
            </w:r>
            <w:r w:rsidRPr="00336388">
              <w:rPr>
                <w:rFonts w:hint="eastAsia"/>
              </w:rPr>
              <w:t>9</w:t>
            </w:r>
            <w:r w:rsidRPr="00336388">
              <w:rPr>
                <w:rFonts w:hint="eastAsia"/>
              </w:rPr>
              <w:t>条：</w:t>
            </w:r>
            <w:r w:rsidR="0020297E">
              <w:rPr>
                <w:rFonts w:hint="eastAsia"/>
              </w:rPr>
              <w:t xml:space="preserve"> </w:t>
            </w:r>
            <w:r w:rsidRPr="00336388">
              <w:rPr>
                <w:rFonts w:hint="eastAsia"/>
              </w:rPr>
              <w:t>国籍法规定的平等</w:t>
            </w:r>
            <w:r>
              <w:tab/>
            </w:r>
          </w:p>
        </w:tc>
        <w:tc>
          <w:tcPr>
            <w:tcW w:w="472" w:type="dxa"/>
            <w:vAlign w:val="bottom"/>
          </w:tcPr>
          <w:p w:rsidR="00336388" w:rsidRDefault="00DC4AED">
            <w:pPr>
              <w:spacing w:after="120"/>
              <w:ind w:right="28"/>
              <w:jc w:val="right"/>
            </w:pPr>
            <w:r>
              <w:rPr>
                <w:rFonts w:hint="eastAsia"/>
              </w:rPr>
              <w:t>13</w:t>
            </w:r>
          </w:p>
        </w:tc>
      </w:tr>
      <w:tr w:rsidR="00336388" w:rsidTr="005939FC">
        <w:trPr>
          <w:cantSplit/>
        </w:trPr>
        <w:tc>
          <w:tcPr>
            <w:tcW w:w="9369" w:type="dxa"/>
            <w:gridSpan w:val="3"/>
          </w:tcPr>
          <w:p w:rsidR="00336388" w:rsidRPr="00336388" w:rsidRDefault="00336388" w:rsidP="009440B2">
            <w:pPr>
              <w:tabs>
                <w:tab w:val="right" w:pos="1080"/>
                <w:tab w:val="right" w:leader="dot" w:pos="9371"/>
              </w:tabs>
              <w:spacing w:after="120"/>
              <w:ind w:left="1080"/>
              <w:rPr>
                <w:rFonts w:hint="eastAsia"/>
              </w:rPr>
            </w:pPr>
            <w:r w:rsidRPr="00336388">
              <w:rPr>
                <w:rFonts w:hint="eastAsia"/>
              </w:rPr>
              <w:t>第</w:t>
            </w:r>
            <w:r w:rsidRPr="00336388">
              <w:rPr>
                <w:rFonts w:hint="eastAsia"/>
              </w:rPr>
              <w:t>10</w:t>
            </w:r>
            <w:r w:rsidRPr="00336388">
              <w:rPr>
                <w:rFonts w:hint="eastAsia"/>
              </w:rPr>
              <w:t>条：教育和培训</w:t>
            </w:r>
            <w:r>
              <w:tab/>
            </w:r>
          </w:p>
        </w:tc>
        <w:tc>
          <w:tcPr>
            <w:tcW w:w="472" w:type="dxa"/>
            <w:vAlign w:val="bottom"/>
          </w:tcPr>
          <w:p w:rsidR="00336388" w:rsidRDefault="00DC4AED">
            <w:pPr>
              <w:spacing w:after="120"/>
              <w:ind w:right="28"/>
              <w:jc w:val="right"/>
            </w:pPr>
            <w:r>
              <w:rPr>
                <w:rFonts w:hint="eastAsia"/>
              </w:rPr>
              <w:t>15</w:t>
            </w:r>
          </w:p>
        </w:tc>
      </w:tr>
      <w:tr w:rsidR="005939FC" w:rsidTr="005939FC">
        <w:trPr>
          <w:cantSplit/>
        </w:trPr>
        <w:tc>
          <w:tcPr>
            <w:tcW w:w="9369" w:type="dxa"/>
            <w:gridSpan w:val="3"/>
          </w:tcPr>
          <w:p w:rsidR="005939FC" w:rsidRDefault="00336388" w:rsidP="009440B2">
            <w:pPr>
              <w:tabs>
                <w:tab w:val="right" w:pos="1080"/>
                <w:tab w:val="right" w:leader="dot" w:pos="9371"/>
              </w:tabs>
              <w:spacing w:after="120"/>
              <w:ind w:left="1080"/>
              <w:rPr>
                <w:rFonts w:hint="eastAsia"/>
              </w:rPr>
            </w:pPr>
            <w:r w:rsidRPr="00336388">
              <w:rPr>
                <w:rFonts w:hint="eastAsia"/>
              </w:rPr>
              <w:t>第</w:t>
            </w:r>
            <w:r w:rsidRPr="00336388">
              <w:rPr>
                <w:rFonts w:hint="eastAsia"/>
              </w:rPr>
              <w:t>11</w:t>
            </w:r>
            <w:r w:rsidRPr="00336388">
              <w:rPr>
                <w:rFonts w:hint="eastAsia"/>
              </w:rPr>
              <w:t>条：就业与工作</w:t>
            </w:r>
            <w:r>
              <w:tab/>
            </w:r>
          </w:p>
        </w:tc>
        <w:tc>
          <w:tcPr>
            <w:tcW w:w="472" w:type="dxa"/>
            <w:vAlign w:val="bottom"/>
          </w:tcPr>
          <w:p w:rsidR="005939FC" w:rsidRDefault="00DC4AED">
            <w:pPr>
              <w:spacing w:after="120"/>
              <w:ind w:right="28"/>
              <w:jc w:val="right"/>
            </w:pPr>
            <w:r>
              <w:rPr>
                <w:rFonts w:hint="eastAsia"/>
              </w:rPr>
              <w:t>18</w:t>
            </w:r>
          </w:p>
        </w:tc>
      </w:tr>
      <w:tr w:rsidR="00336388" w:rsidTr="005939FC">
        <w:trPr>
          <w:cantSplit/>
        </w:trPr>
        <w:tc>
          <w:tcPr>
            <w:tcW w:w="9369" w:type="dxa"/>
            <w:gridSpan w:val="3"/>
          </w:tcPr>
          <w:p w:rsidR="00336388" w:rsidRPr="00336388" w:rsidRDefault="00336388" w:rsidP="009440B2">
            <w:pPr>
              <w:tabs>
                <w:tab w:val="right" w:pos="1080"/>
                <w:tab w:val="right" w:leader="dot" w:pos="9371"/>
              </w:tabs>
              <w:spacing w:after="120"/>
              <w:ind w:left="1080"/>
              <w:rPr>
                <w:rFonts w:hint="eastAsia"/>
              </w:rPr>
            </w:pPr>
            <w:r w:rsidRPr="00336388">
              <w:rPr>
                <w:rFonts w:hint="eastAsia"/>
              </w:rPr>
              <w:t>第</w:t>
            </w:r>
            <w:r w:rsidRPr="00336388">
              <w:rPr>
                <w:rFonts w:hint="eastAsia"/>
              </w:rPr>
              <w:t>12</w:t>
            </w:r>
            <w:r w:rsidRPr="00336388">
              <w:rPr>
                <w:rFonts w:hint="eastAsia"/>
              </w:rPr>
              <w:t>条：保健</w:t>
            </w:r>
            <w:r>
              <w:tab/>
            </w:r>
          </w:p>
        </w:tc>
        <w:tc>
          <w:tcPr>
            <w:tcW w:w="472" w:type="dxa"/>
            <w:vAlign w:val="bottom"/>
          </w:tcPr>
          <w:p w:rsidR="00336388" w:rsidRDefault="00DC4AED">
            <w:pPr>
              <w:spacing w:after="120"/>
              <w:ind w:right="28"/>
              <w:jc w:val="right"/>
            </w:pPr>
            <w:r>
              <w:rPr>
                <w:rFonts w:hint="eastAsia"/>
              </w:rPr>
              <w:t>21</w:t>
            </w:r>
          </w:p>
        </w:tc>
      </w:tr>
      <w:tr w:rsidR="00336388" w:rsidTr="005939FC">
        <w:trPr>
          <w:cantSplit/>
        </w:trPr>
        <w:tc>
          <w:tcPr>
            <w:tcW w:w="9369" w:type="dxa"/>
            <w:gridSpan w:val="3"/>
          </w:tcPr>
          <w:p w:rsidR="00336388" w:rsidRPr="00336388" w:rsidRDefault="00336388" w:rsidP="009440B2">
            <w:pPr>
              <w:tabs>
                <w:tab w:val="right" w:pos="1080"/>
                <w:tab w:val="right" w:leader="dot" w:pos="9371"/>
              </w:tabs>
              <w:spacing w:after="120"/>
              <w:ind w:left="1080"/>
              <w:rPr>
                <w:rFonts w:hint="eastAsia"/>
              </w:rPr>
            </w:pPr>
            <w:r w:rsidRPr="00336388">
              <w:rPr>
                <w:rFonts w:hint="eastAsia"/>
              </w:rPr>
              <w:t>第</w:t>
            </w:r>
            <w:r w:rsidRPr="00336388">
              <w:rPr>
                <w:rFonts w:hint="eastAsia"/>
              </w:rPr>
              <w:t>13</w:t>
            </w:r>
            <w:r w:rsidRPr="00336388">
              <w:rPr>
                <w:rFonts w:hint="eastAsia"/>
              </w:rPr>
              <w:t>条：经济和社会保障</w:t>
            </w:r>
            <w:r>
              <w:tab/>
            </w:r>
          </w:p>
        </w:tc>
        <w:tc>
          <w:tcPr>
            <w:tcW w:w="472" w:type="dxa"/>
            <w:vAlign w:val="bottom"/>
          </w:tcPr>
          <w:p w:rsidR="00336388" w:rsidRDefault="00DC4AED">
            <w:pPr>
              <w:spacing w:after="120"/>
              <w:ind w:right="28"/>
              <w:jc w:val="right"/>
            </w:pPr>
            <w:r>
              <w:rPr>
                <w:rFonts w:hint="eastAsia"/>
              </w:rPr>
              <w:t>25</w:t>
            </w:r>
          </w:p>
        </w:tc>
      </w:tr>
      <w:tr w:rsidR="00336388" w:rsidTr="005939FC">
        <w:trPr>
          <w:cantSplit/>
        </w:trPr>
        <w:tc>
          <w:tcPr>
            <w:tcW w:w="9369" w:type="dxa"/>
            <w:gridSpan w:val="3"/>
          </w:tcPr>
          <w:p w:rsidR="00336388" w:rsidRPr="00336388" w:rsidRDefault="00336388" w:rsidP="009440B2">
            <w:pPr>
              <w:tabs>
                <w:tab w:val="right" w:pos="1080"/>
                <w:tab w:val="right" w:leader="dot" w:pos="9371"/>
              </w:tabs>
              <w:spacing w:after="120"/>
              <w:ind w:left="1080"/>
              <w:rPr>
                <w:rFonts w:hint="eastAsia"/>
              </w:rPr>
            </w:pPr>
            <w:r w:rsidRPr="00336388">
              <w:rPr>
                <w:rFonts w:hint="eastAsia"/>
              </w:rPr>
              <w:t>第</w:t>
            </w:r>
            <w:r w:rsidRPr="00336388">
              <w:rPr>
                <w:rFonts w:hint="eastAsia"/>
              </w:rPr>
              <w:t>14</w:t>
            </w:r>
            <w:r w:rsidRPr="00336388">
              <w:rPr>
                <w:rFonts w:hint="eastAsia"/>
              </w:rPr>
              <w:t>条：农村妇女</w:t>
            </w:r>
            <w:r>
              <w:tab/>
            </w:r>
          </w:p>
        </w:tc>
        <w:tc>
          <w:tcPr>
            <w:tcW w:w="472" w:type="dxa"/>
            <w:vAlign w:val="bottom"/>
          </w:tcPr>
          <w:p w:rsidR="00336388" w:rsidRDefault="00DC4AED">
            <w:pPr>
              <w:spacing w:after="120"/>
              <w:ind w:right="28"/>
              <w:jc w:val="right"/>
            </w:pPr>
            <w:r>
              <w:rPr>
                <w:rFonts w:hint="eastAsia"/>
              </w:rPr>
              <w:t>26</w:t>
            </w:r>
          </w:p>
        </w:tc>
      </w:tr>
      <w:tr w:rsidR="00336388" w:rsidTr="005939FC">
        <w:trPr>
          <w:cantSplit/>
        </w:trPr>
        <w:tc>
          <w:tcPr>
            <w:tcW w:w="9369" w:type="dxa"/>
            <w:gridSpan w:val="3"/>
          </w:tcPr>
          <w:p w:rsidR="00336388" w:rsidRPr="00336388" w:rsidRDefault="00336388" w:rsidP="009440B2">
            <w:pPr>
              <w:tabs>
                <w:tab w:val="right" w:pos="1080"/>
                <w:tab w:val="right" w:leader="dot" w:pos="9371"/>
              </w:tabs>
              <w:spacing w:after="120"/>
              <w:ind w:left="1080"/>
              <w:rPr>
                <w:rFonts w:hint="eastAsia"/>
              </w:rPr>
            </w:pPr>
            <w:r w:rsidRPr="00336388">
              <w:rPr>
                <w:rFonts w:hint="eastAsia"/>
              </w:rPr>
              <w:t>第</w:t>
            </w:r>
            <w:r w:rsidRPr="00336388">
              <w:rPr>
                <w:rFonts w:hint="eastAsia"/>
              </w:rPr>
              <w:t>15</w:t>
            </w:r>
            <w:r w:rsidRPr="00336388">
              <w:rPr>
                <w:rFonts w:hint="eastAsia"/>
              </w:rPr>
              <w:t>条：民事法律面前的平等</w:t>
            </w:r>
            <w:r>
              <w:tab/>
            </w:r>
          </w:p>
        </w:tc>
        <w:tc>
          <w:tcPr>
            <w:tcW w:w="472" w:type="dxa"/>
            <w:vAlign w:val="bottom"/>
          </w:tcPr>
          <w:p w:rsidR="00336388" w:rsidRDefault="00DC4AED">
            <w:pPr>
              <w:spacing w:after="120"/>
              <w:ind w:right="28"/>
              <w:jc w:val="right"/>
            </w:pPr>
            <w:r>
              <w:rPr>
                <w:rFonts w:hint="eastAsia"/>
              </w:rPr>
              <w:t>27</w:t>
            </w:r>
          </w:p>
        </w:tc>
      </w:tr>
      <w:tr w:rsidR="00336388" w:rsidTr="005939FC">
        <w:trPr>
          <w:cantSplit/>
        </w:trPr>
        <w:tc>
          <w:tcPr>
            <w:tcW w:w="9369" w:type="dxa"/>
            <w:gridSpan w:val="3"/>
          </w:tcPr>
          <w:p w:rsidR="00336388" w:rsidRPr="00336388" w:rsidRDefault="00336388" w:rsidP="009440B2">
            <w:pPr>
              <w:tabs>
                <w:tab w:val="right" w:pos="1080"/>
                <w:tab w:val="right" w:leader="dot" w:pos="9371"/>
              </w:tabs>
              <w:spacing w:after="120"/>
              <w:ind w:left="1080"/>
              <w:rPr>
                <w:rFonts w:hint="eastAsia"/>
              </w:rPr>
            </w:pPr>
            <w:r w:rsidRPr="00336388">
              <w:rPr>
                <w:rFonts w:hint="eastAsia"/>
              </w:rPr>
              <w:t>第</w:t>
            </w:r>
            <w:r w:rsidRPr="00336388">
              <w:rPr>
                <w:rFonts w:hint="eastAsia"/>
              </w:rPr>
              <w:t>16</w:t>
            </w:r>
            <w:r w:rsidRPr="00336388">
              <w:rPr>
                <w:rFonts w:hint="eastAsia"/>
              </w:rPr>
              <w:t>条：婚姻和家庭法</w:t>
            </w:r>
            <w:r>
              <w:tab/>
            </w:r>
          </w:p>
        </w:tc>
        <w:tc>
          <w:tcPr>
            <w:tcW w:w="472" w:type="dxa"/>
            <w:vAlign w:val="bottom"/>
          </w:tcPr>
          <w:p w:rsidR="00336388" w:rsidRDefault="00DC4AED">
            <w:pPr>
              <w:spacing w:after="120"/>
              <w:ind w:right="28"/>
              <w:jc w:val="right"/>
            </w:pPr>
            <w:r>
              <w:rPr>
                <w:rFonts w:hint="eastAsia"/>
              </w:rPr>
              <w:t>29</w:t>
            </w:r>
          </w:p>
        </w:tc>
      </w:tr>
      <w:tr w:rsidR="00336388" w:rsidTr="005939FC">
        <w:trPr>
          <w:cantSplit/>
        </w:trPr>
        <w:tc>
          <w:tcPr>
            <w:tcW w:w="9369" w:type="dxa"/>
            <w:gridSpan w:val="3"/>
          </w:tcPr>
          <w:p w:rsidR="00336388" w:rsidRPr="00336388" w:rsidRDefault="00336388" w:rsidP="00336388">
            <w:pPr>
              <w:tabs>
                <w:tab w:val="right" w:pos="1080"/>
                <w:tab w:val="right" w:leader="dot" w:pos="9371"/>
              </w:tabs>
              <w:spacing w:after="120"/>
              <w:ind w:left="1080" w:hanging="436"/>
              <w:rPr>
                <w:rFonts w:hint="eastAsia"/>
              </w:rPr>
            </w:pPr>
            <w:r w:rsidRPr="00336388">
              <w:rPr>
                <w:rFonts w:hint="eastAsia"/>
              </w:rPr>
              <w:t>3.0</w:t>
            </w:r>
            <w:r w:rsidRPr="00336388">
              <w:rPr>
                <w:rFonts w:hint="eastAsia"/>
              </w:rPr>
              <w:tab/>
            </w:r>
            <w:r w:rsidR="0020297E" w:rsidRPr="0020297E">
              <w:rPr>
                <w:rFonts w:hint="eastAsia"/>
                <w:spacing w:val="-8"/>
              </w:rPr>
              <w:t xml:space="preserve">  </w:t>
            </w:r>
            <w:r w:rsidRPr="00336388">
              <w:rPr>
                <w:rFonts w:hint="eastAsia"/>
              </w:rPr>
              <w:t>影响履行《公约》义务的因素和挑战</w:t>
            </w:r>
            <w:r>
              <w:tab/>
            </w:r>
          </w:p>
        </w:tc>
        <w:tc>
          <w:tcPr>
            <w:tcW w:w="472" w:type="dxa"/>
            <w:vAlign w:val="bottom"/>
          </w:tcPr>
          <w:p w:rsidR="00336388" w:rsidRDefault="00DC4AED">
            <w:pPr>
              <w:spacing w:after="120"/>
              <w:ind w:right="28"/>
              <w:jc w:val="right"/>
            </w:pPr>
            <w:r>
              <w:rPr>
                <w:rFonts w:hint="eastAsia"/>
              </w:rPr>
              <w:t>31</w:t>
            </w:r>
          </w:p>
        </w:tc>
      </w:tr>
      <w:tr w:rsidR="00336388" w:rsidTr="005939FC">
        <w:trPr>
          <w:cantSplit/>
        </w:trPr>
        <w:tc>
          <w:tcPr>
            <w:tcW w:w="9369" w:type="dxa"/>
            <w:gridSpan w:val="3"/>
          </w:tcPr>
          <w:p w:rsidR="00336388" w:rsidRPr="00336388" w:rsidRDefault="00336388" w:rsidP="009440B2">
            <w:pPr>
              <w:tabs>
                <w:tab w:val="right" w:pos="1080"/>
                <w:tab w:val="right" w:leader="dot" w:pos="9371"/>
              </w:tabs>
              <w:spacing w:after="120"/>
              <w:ind w:left="1080"/>
              <w:rPr>
                <w:rFonts w:hint="eastAsia"/>
              </w:rPr>
            </w:pPr>
            <w:r>
              <w:rPr>
                <w:rFonts w:hint="eastAsia"/>
              </w:rPr>
              <w:t>结论</w:t>
            </w:r>
            <w:r w:rsidR="000E721C">
              <w:tab/>
            </w:r>
          </w:p>
        </w:tc>
        <w:tc>
          <w:tcPr>
            <w:tcW w:w="472" w:type="dxa"/>
            <w:vAlign w:val="bottom"/>
          </w:tcPr>
          <w:p w:rsidR="00336388" w:rsidRDefault="00DC4AED">
            <w:pPr>
              <w:spacing w:after="120"/>
              <w:ind w:right="28"/>
              <w:jc w:val="right"/>
            </w:pPr>
            <w:r>
              <w:rPr>
                <w:rFonts w:hint="eastAsia"/>
              </w:rPr>
              <w:t>32</w:t>
            </w:r>
          </w:p>
        </w:tc>
      </w:tr>
      <w:tr w:rsidR="00336388" w:rsidTr="005939FC">
        <w:trPr>
          <w:cantSplit/>
        </w:trPr>
        <w:tc>
          <w:tcPr>
            <w:tcW w:w="9369" w:type="dxa"/>
            <w:gridSpan w:val="3"/>
          </w:tcPr>
          <w:p w:rsidR="00336388" w:rsidRPr="00336388" w:rsidRDefault="00336388" w:rsidP="009440B2">
            <w:pPr>
              <w:tabs>
                <w:tab w:val="right" w:pos="1080"/>
                <w:tab w:val="right" w:leader="dot" w:pos="9371"/>
              </w:tabs>
              <w:spacing w:after="120"/>
              <w:ind w:left="1080"/>
              <w:rPr>
                <w:rFonts w:hint="eastAsia"/>
              </w:rPr>
            </w:pPr>
            <w:r>
              <w:rPr>
                <w:rFonts w:hint="eastAsia"/>
              </w:rPr>
              <w:t>附件</w:t>
            </w:r>
            <w:r w:rsidR="000E721C">
              <w:tab/>
            </w:r>
          </w:p>
        </w:tc>
        <w:tc>
          <w:tcPr>
            <w:tcW w:w="472" w:type="dxa"/>
            <w:vAlign w:val="bottom"/>
          </w:tcPr>
          <w:p w:rsidR="00336388" w:rsidRDefault="00DC4AED">
            <w:pPr>
              <w:spacing w:after="120"/>
              <w:ind w:right="28"/>
              <w:jc w:val="right"/>
            </w:pPr>
            <w:r>
              <w:rPr>
                <w:rFonts w:hint="eastAsia"/>
              </w:rPr>
              <w:t>35</w:t>
            </w:r>
          </w:p>
        </w:tc>
      </w:tr>
      <w:tr w:rsidR="00336388" w:rsidTr="005939FC">
        <w:trPr>
          <w:cantSplit/>
        </w:trPr>
        <w:tc>
          <w:tcPr>
            <w:tcW w:w="9369" w:type="dxa"/>
            <w:gridSpan w:val="3"/>
          </w:tcPr>
          <w:p w:rsidR="00336388" w:rsidRPr="00336388" w:rsidRDefault="00336388" w:rsidP="009440B2">
            <w:pPr>
              <w:tabs>
                <w:tab w:val="right" w:pos="1080"/>
                <w:tab w:val="right" w:leader="dot" w:pos="9371"/>
              </w:tabs>
              <w:spacing w:after="120"/>
              <w:ind w:left="1080"/>
              <w:rPr>
                <w:rFonts w:hint="eastAsia"/>
              </w:rPr>
            </w:pPr>
            <w:r w:rsidRPr="00336388">
              <w:rPr>
                <w:rFonts w:hint="eastAsia"/>
              </w:rPr>
              <w:t>参与机构名单</w:t>
            </w:r>
            <w:r w:rsidR="000E721C">
              <w:tab/>
            </w:r>
          </w:p>
        </w:tc>
        <w:tc>
          <w:tcPr>
            <w:tcW w:w="472" w:type="dxa"/>
            <w:vAlign w:val="bottom"/>
          </w:tcPr>
          <w:p w:rsidR="00336388" w:rsidRDefault="00DC4AED">
            <w:pPr>
              <w:spacing w:after="120"/>
              <w:ind w:right="28"/>
              <w:jc w:val="right"/>
            </w:pPr>
            <w:r>
              <w:rPr>
                <w:rFonts w:hint="eastAsia"/>
              </w:rPr>
              <w:t>36</w:t>
            </w:r>
          </w:p>
        </w:tc>
      </w:tr>
      <w:tr w:rsidR="00336388" w:rsidTr="005939FC">
        <w:trPr>
          <w:cantSplit/>
        </w:trPr>
        <w:tc>
          <w:tcPr>
            <w:tcW w:w="9369" w:type="dxa"/>
            <w:gridSpan w:val="3"/>
          </w:tcPr>
          <w:p w:rsidR="00336388" w:rsidRPr="00336388" w:rsidRDefault="00336388" w:rsidP="009440B2">
            <w:pPr>
              <w:tabs>
                <w:tab w:val="right" w:pos="1080"/>
                <w:tab w:val="right" w:leader="dot" w:pos="9371"/>
              </w:tabs>
              <w:spacing w:after="120"/>
              <w:ind w:left="1080"/>
              <w:rPr>
                <w:rFonts w:hint="eastAsia"/>
              </w:rPr>
            </w:pPr>
          </w:p>
        </w:tc>
        <w:tc>
          <w:tcPr>
            <w:tcW w:w="472" w:type="dxa"/>
            <w:vAlign w:val="bottom"/>
          </w:tcPr>
          <w:p w:rsidR="00336388" w:rsidRDefault="00336388">
            <w:pPr>
              <w:spacing w:after="120"/>
              <w:ind w:right="28"/>
              <w:jc w:val="right"/>
            </w:pPr>
          </w:p>
        </w:tc>
      </w:tr>
      <w:tr w:rsidR="00336388" w:rsidTr="005939FC">
        <w:trPr>
          <w:cantSplit/>
        </w:trPr>
        <w:tc>
          <w:tcPr>
            <w:tcW w:w="9369" w:type="dxa"/>
            <w:gridSpan w:val="3"/>
          </w:tcPr>
          <w:p w:rsidR="00336388" w:rsidRPr="00336388" w:rsidRDefault="00336388" w:rsidP="009440B2">
            <w:pPr>
              <w:tabs>
                <w:tab w:val="right" w:pos="1080"/>
                <w:tab w:val="right" w:leader="dot" w:pos="9371"/>
              </w:tabs>
              <w:spacing w:after="120"/>
              <w:ind w:left="1080"/>
              <w:rPr>
                <w:rFonts w:hint="eastAsia"/>
              </w:rPr>
            </w:pPr>
          </w:p>
        </w:tc>
        <w:tc>
          <w:tcPr>
            <w:tcW w:w="472" w:type="dxa"/>
            <w:vAlign w:val="bottom"/>
          </w:tcPr>
          <w:p w:rsidR="00336388" w:rsidRDefault="00336388">
            <w:pPr>
              <w:spacing w:after="120"/>
              <w:ind w:right="28"/>
              <w:jc w:val="right"/>
            </w:pPr>
          </w:p>
        </w:tc>
      </w:tr>
    </w:tbl>
    <w:p w:rsidR="00865D11" w:rsidRPr="00865D11" w:rsidRDefault="00865D11" w:rsidP="00865D1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tab/>
      </w:r>
      <w:r>
        <w:tab/>
      </w:r>
      <w:r w:rsidRPr="00865D11">
        <w:rPr>
          <w:rFonts w:hint="eastAsia"/>
        </w:rPr>
        <w:t>前言</w:t>
      </w:r>
    </w:p>
    <w:p w:rsidR="00865D11" w:rsidRPr="00865D11" w:rsidRDefault="00865D11" w:rsidP="00865D11">
      <w:pPr>
        <w:pStyle w:val="SingleTxt"/>
        <w:spacing w:after="0" w:line="120" w:lineRule="exact"/>
        <w:rPr>
          <w:rFonts w:hint="eastAsia"/>
          <w:sz w:val="10"/>
        </w:rPr>
      </w:pPr>
    </w:p>
    <w:p w:rsidR="00865D11" w:rsidRPr="00865D11" w:rsidRDefault="00865D11" w:rsidP="00865D11">
      <w:pPr>
        <w:pStyle w:val="SingleTxt"/>
        <w:spacing w:after="0" w:line="120" w:lineRule="exact"/>
        <w:rPr>
          <w:rFonts w:hint="eastAsia"/>
          <w:sz w:val="10"/>
        </w:rPr>
      </w:pPr>
    </w:p>
    <w:p w:rsidR="00865D11" w:rsidRDefault="00865D11" w:rsidP="00865D11">
      <w:pPr>
        <w:pStyle w:val="SingleTxt"/>
        <w:rPr>
          <w:rFonts w:hint="eastAsia"/>
        </w:rPr>
      </w:pPr>
      <w:r>
        <w:tab/>
      </w:r>
      <w:r>
        <w:rPr>
          <w:rFonts w:hint="eastAsia"/>
        </w:rPr>
        <w:t>第七次缔约国报告旨在履行马拉维共和国在签署并通过《消除对妇女一切形式歧视公约》时所作的承诺。</w:t>
      </w:r>
    </w:p>
    <w:p w:rsidR="00865D11" w:rsidRDefault="00865D11" w:rsidP="00865D11">
      <w:pPr>
        <w:pStyle w:val="SingleTxt"/>
        <w:rPr>
          <w:rFonts w:hint="eastAsia"/>
        </w:rPr>
      </w:pPr>
      <w:r>
        <w:tab/>
      </w:r>
      <w:r>
        <w:rPr>
          <w:rFonts w:hint="eastAsia"/>
        </w:rPr>
        <w:t>本报告由社会性别、儿童和社会福利部以协调负责性别问题的公共部门国家机构的名义编写，该部并负责启动和执行提高妇女地位及确保男女权利和机会平等的公共政策。</w:t>
      </w:r>
    </w:p>
    <w:p w:rsidR="00865D11" w:rsidRDefault="00865D11" w:rsidP="00865D11">
      <w:pPr>
        <w:pStyle w:val="SingleTxt"/>
        <w:rPr>
          <w:rFonts w:hint="eastAsia"/>
        </w:rPr>
      </w:pPr>
      <w:r>
        <w:tab/>
      </w:r>
      <w:r>
        <w:rPr>
          <w:rFonts w:hint="eastAsia"/>
        </w:rPr>
        <w:t>联合国人口基金</w:t>
      </w:r>
      <w:r w:rsidR="00E259CB">
        <w:rPr>
          <w:rFonts w:hint="eastAsia"/>
        </w:rPr>
        <w:t>(</w:t>
      </w:r>
      <w:r>
        <w:rPr>
          <w:rFonts w:hint="eastAsia"/>
        </w:rPr>
        <w:t>人口基金</w:t>
      </w:r>
      <w:r w:rsidR="00E259CB">
        <w:rPr>
          <w:rFonts w:hint="eastAsia"/>
        </w:rPr>
        <w:t>)</w:t>
      </w:r>
      <w:r>
        <w:rPr>
          <w:rFonts w:hint="eastAsia"/>
        </w:rPr>
        <w:t>为编写第七次缔约国报告提供了财政支助。在编写本报告所使用的数据中，包含了在马拉维国内采集的主要文献和统计数据的系统总结，这些数据由官方和非国家机构、学术界和专家制作。此外，还有在采访专家和主要知情者时收集的信息作为补充。与利益攸关方一道就报告草案所作重要讨论，使它得以纳入更多的信息。</w:t>
      </w:r>
    </w:p>
    <w:p w:rsidR="00865D11" w:rsidRDefault="00865D11" w:rsidP="00865D11">
      <w:pPr>
        <w:pStyle w:val="SingleTxt"/>
        <w:rPr>
          <w:rFonts w:hint="eastAsia"/>
        </w:rPr>
      </w:pPr>
      <w:r>
        <w:tab/>
      </w:r>
      <w:r>
        <w:rPr>
          <w:rFonts w:hint="eastAsia"/>
        </w:rPr>
        <w:t>马拉维政府谨此按照本国批准《公约》时所作承诺，将第七次缔约国报告提交委员会审议。</w:t>
      </w:r>
    </w:p>
    <w:p w:rsidR="00865D11" w:rsidRDefault="00865D11" w:rsidP="00865D11">
      <w:pPr>
        <w:pStyle w:val="SingleTxt"/>
      </w:pPr>
    </w:p>
    <w:p w:rsidR="0089319F" w:rsidRPr="005939FC" w:rsidRDefault="00865D11" w:rsidP="00865D11">
      <w:pPr>
        <w:pStyle w:val="SingleTxt"/>
        <w:jc w:val="right"/>
        <w:rPr>
          <w:rFonts w:ascii="SimHei" w:eastAsia="SimHei" w:hAnsi="SimHei"/>
        </w:rPr>
      </w:pPr>
      <w:r>
        <w:tab/>
      </w:r>
      <w:r>
        <w:tab/>
      </w:r>
      <w:r>
        <w:tab/>
      </w:r>
      <w:r>
        <w:tab/>
      </w:r>
      <w:r>
        <w:tab/>
      </w:r>
      <w:r>
        <w:tab/>
      </w:r>
      <w:r>
        <w:tab/>
      </w:r>
      <w:r>
        <w:tab/>
      </w:r>
      <w:r>
        <w:tab/>
      </w:r>
      <w:r>
        <w:tab/>
      </w:r>
      <w:r w:rsidRPr="005939FC">
        <w:rPr>
          <w:rFonts w:ascii="SimHei" w:eastAsia="SimHei" w:hAnsi="SimHei" w:hint="eastAsia"/>
        </w:rPr>
        <w:t>社会性别、儿童和社会福利部</w:t>
      </w:r>
    </w:p>
    <w:p w:rsidR="00865D11" w:rsidRDefault="00865D11" w:rsidP="00865D1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br w:type="page"/>
      </w:r>
      <w:r>
        <w:tab/>
      </w:r>
      <w:r>
        <w:tab/>
      </w:r>
      <w:r>
        <w:rPr>
          <w:rFonts w:hint="eastAsia"/>
        </w:rPr>
        <w:t>简称</w:t>
      </w:r>
    </w:p>
    <w:p w:rsidR="00865D11" w:rsidRDefault="00865D11" w:rsidP="00865D11">
      <w:pPr>
        <w:pStyle w:val="SingleTxt"/>
      </w:pPr>
    </w:p>
    <w:p w:rsidR="00865D11" w:rsidRDefault="00865D11" w:rsidP="00865D11">
      <w:pPr>
        <w:pStyle w:val="SingleTxt"/>
        <w:rPr>
          <w:rFonts w:hint="eastAsia"/>
        </w:rPr>
      </w:pPr>
      <w:r>
        <w:rPr>
          <w:rFonts w:hint="eastAsia"/>
        </w:rPr>
        <w:t>艾滋病</w:t>
      </w:r>
      <w:r>
        <w:rPr>
          <w:rFonts w:hint="eastAsia"/>
        </w:rPr>
        <w:tab/>
      </w:r>
      <w:r>
        <w:rPr>
          <w:rFonts w:hint="eastAsia"/>
        </w:rPr>
        <w:tab/>
      </w:r>
      <w:r>
        <w:rPr>
          <w:rFonts w:hint="eastAsia"/>
        </w:rPr>
        <w:tab/>
      </w:r>
      <w:r>
        <w:rPr>
          <w:rFonts w:hint="eastAsia"/>
        </w:rPr>
        <w:tab/>
      </w:r>
      <w:r>
        <w:rPr>
          <w:rFonts w:hint="eastAsia"/>
        </w:rPr>
        <w:tab/>
      </w:r>
      <w:r>
        <w:tab/>
      </w:r>
      <w:r w:rsidR="005939FC">
        <w:rPr>
          <w:rFonts w:hint="eastAsia"/>
        </w:rPr>
        <w:tab/>
      </w:r>
      <w:r>
        <w:rPr>
          <w:rFonts w:hint="eastAsia"/>
        </w:rPr>
        <w:t>获得性免疫缺陷综合征</w:t>
      </w:r>
    </w:p>
    <w:p w:rsidR="00865D11" w:rsidRDefault="00865D11" w:rsidP="00865D11">
      <w:pPr>
        <w:pStyle w:val="SingleTxt"/>
        <w:rPr>
          <w:rFonts w:hint="eastAsia"/>
        </w:rPr>
      </w:pPr>
      <w:r>
        <w:rPr>
          <w:rFonts w:hint="eastAsia"/>
        </w:rPr>
        <w:t>消除对妇女歧视委员会</w:t>
      </w:r>
      <w:r>
        <w:rPr>
          <w:rFonts w:hint="eastAsia"/>
        </w:rPr>
        <w:tab/>
      </w:r>
      <w:r>
        <w:rPr>
          <w:rFonts w:hint="eastAsia"/>
        </w:rPr>
        <w:tab/>
      </w:r>
      <w:r>
        <w:tab/>
      </w:r>
      <w:r w:rsidR="005939FC">
        <w:rPr>
          <w:rFonts w:hint="eastAsia"/>
        </w:rPr>
        <w:tab/>
      </w:r>
      <w:r>
        <w:rPr>
          <w:rFonts w:hint="eastAsia"/>
        </w:rPr>
        <w:t>消除对妇女一切形式歧视委员会</w:t>
      </w:r>
    </w:p>
    <w:p w:rsidR="00865D11" w:rsidRDefault="00865D11" w:rsidP="00865D11">
      <w:pPr>
        <w:pStyle w:val="SingleTxt"/>
        <w:rPr>
          <w:rFonts w:hint="eastAsia"/>
        </w:rPr>
      </w:pPr>
      <w:r>
        <w:rPr>
          <w:rFonts w:hint="eastAsia"/>
        </w:rPr>
        <w:t>艾滋病毒</w:t>
      </w:r>
      <w:r>
        <w:rPr>
          <w:rFonts w:hint="eastAsia"/>
        </w:rPr>
        <w:tab/>
      </w:r>
      <w:r>
        <w:rPr>
          <w:rFonts w:hint="eastAsia"/>
        </w:rPr>
        <w:tab/>
      </w:r>
      <w:r>
        <w:rPr>
          <w:rFonts w:hint="eastAsia"/>
        </w:rPr>
        <w:tab/>
      </w:r>
      <w:r>
        <w:rPr>
          <w:rFonts w:hint="eastAsia"/>
        </w:rPr>
        <w:tab/>
      </w:r>
      <w:r>
        <w:rPr>
          <w:rFonts w:hint="eastAsia"/>
        </w:rPr>
        <w:tab/>
      </w:r>
      <w:r>
        <w:tab/>
      </w:r>
      <w:r w:rsidR="005939FC">
        <w:rPr>
          <w:rFonts w:hint="eastAsia"/>
        </w:rPr>
        <w:tab/>
      </w:r>
      <w:r>
        <w:rPr>
          <w:rFonts w:hint="eastAsia"/>
        </w:rPr>
        <w:t>人体免疫机能丧失病毒</w:t>
      </w:r>
    </w:p>
    <w:p w:rsidR="00865D11" w:rsidRDefault="00865D11" w:rsidP="00865D11">
      <w:pPr>
        <w:pStyle w:val="SingleTxt"/>
        <w:rPr>
          <w:rFonts w:hint="eastAsia"/>
        </w:rPr>
      </w:pPr>
      <w:r>
        <w:rPr>
          <w:rFonts w:hint="eastAsia"/>
        </w:rPr>
        <w:t>国防军</w:t>
      </w:r>
      <w:r>
        <w:rPr>
          <w:rFonts w:hint="eastAsia"/>
        </w:rPr>
        <w:tab/>
      </w:r>
      <w:r>
        <w:rPr>
          <w:rFonts w:hint="eastAsia"/>
        </w:rPr>
        <w:tab/>
      </w:r>
      <w:r>
        <w:rPr>
          <w:rFonts w:hint="eastAsia"/>
        </w:rPr>
        <w:tab/>
      </w:r>
      <w:r>
        <w:rPr>
          <w:rFonts w:hint="eastAsia"/>
        </w:rPr>
        <w:tab/>
      </w:r>
      <w:r>
        <w:rPr>
          <w:rFonts w:hint="eastAsia"/>
        </w:rPr>
        <w:tab/>
      </w:r>
      <w:r>
        <w:tab/>
      </w:r>
      <w:r w:rsidR="005939FC">
        <w:rPr>
          <w:rFonts w:hint="eastAsia"/>
        </w:rPr>
        <w:tab/>
      </w:r>
      <w:r>
        <w:rPr>
          <w:rFonts w:hint="eastAsia"/>
        </w:rPr>
        <w:t>马拉维国防军</w:t>
      </w:r>
    </w:p>
    <w:p w:rsidR="00865D11" w:rsidRDefault="00865D11" w:rsidP="00865D11">
      <w:pPr>
        <w:pStyle w:val="SingleTxt"/>
        <w:rPr>
          <w:rFonts w:hint="eastAsia"/>
        </w:rPr>
      </w:pPr>
      <w:r>
        <w:rPr>
          <w:rFonts w:hint="eastAsia"/>
        </w:rPr>
        <w:t>发展和保健战略</w:t>
      </w:r>
      <w:r>
        <w:rPr>
          <w:rFonts w:hint="eastAsia"/>
        </w:rPr>
        <w:tab/>
      </w:r>
      <w:r>
        <w:rPr>
          <w:rFonts w:hint="eastAsia"/>
        </w:rPr>
        <w:tab/>
      </w:r>
      <w:r>
        <w:rPr>
          <w:rFonts w:hint="eastAsia"/>
        </w:rPr>
        <w:tab/>
      </w:r>
      <w:r>
        <w:tab/>
      </w:r>
      <w:r w:rsidR="005939FC">
        <w:rPr>
          <w:rFonts w:hint="eastAsia"/>
        </w:rPr>
        <w:tab/>
      </w:r>
      <w:r>
        <w:rPr>
          <w:rFonts w:hint="eastAsia"/>
        </w:rPr>
        <w:t>马拉维发展和保健战略</w:t>
      </w:r>
    </w:p>
    <w:p w:rsidR="00865D11" w:rsidRDefault="00865D11" w:rsidP="00865D11">
      <w:pPr>
        <w:pStyle w:val="SingleTxt"/>
        <w:rPr>
          <w:rFonts w:hint="eastAsia"/>
        </w:rPr>
      </w:pPr>
      <w:r>
        <w:rPr>
          <w:rFonts w:hint="eastAsia"/>
        </w:rPr>
        <w:t>警察署</w:t>
      </w:r>
      <w:r>
        <w:rPr>
          <w:rFonts w:hint="eastAsia"/>
        </w:rPr>
        <w:tab/>
      </w:r>
      <w:r>
        <w:rPr>
          <w:rFonts w:hint="eastAsia"/>
        </w:rPr>
        <w:tab/>
      </w:r>
      <w:r>
        <w:rPr>
          <w:rFonts w:hint="eastAsia"/>
        </w:rPr>
        <w:tab/>
      </w:r>
      <w:r>
        <w:rPr>
          <w:rFonts w:hint="eastAsia"/>
        </w:rPr>
        <w:tab/>
      </w:r>
      <w:r>
        <w:rPr>
          <w:rFonts w:hint="eastAsia"/>
        </w:rPr>
        <w:tab/>
      </w:r>
      <w:r>
        <w:tab/>
      </w:r>
      <w:r w:rsidR="005939FC">
        <w:rPr>
          <w:rFonts w:hint="eastAsia"/>
        </w:rPr>
        <w:tab/>
      </w:r>
      <w:r>
        <w:rPr>
          <w:rFonts w:hint="eastAsia"/>
        </w:rPr>
        <w:t>马拉维警察署</w:t>
      </w:r>
    </w:p>
    <w:p w:rsidR="00865D11" w:rsidRDefault="00865D11" w:rsidP="00865D11">
      <w:pPr>
        <w:pStyle w:val="SingleTxt"/>
        <w:rPr>
          <w:rFonts w:hint="eastAsia"/>
        </w:rPr>
      </w:pPr>
      <w:r>
        <w:rPr>
          <w:rFonts w:hint="eastAsia"/>
        </w:rPr>
        <w:t>南共体</w:t>
      </w:r>
      <w:r>
        <w:rPr>
          <w:rFonts w:hint="eastAsia"/>
        </w:rPr>
        <w:tab/>
      </w:r>
      <w:r>
        <w:rPr>
          <w:rFonts w:hint="eastAsia"/>
        </w:rPr>
        <w:tab/>
      </w:r>
      <w:r>
        <w:rPr>
          <w:rFonts w:hint="eastAsia"/>
        </w:rPr>
        <w:tab/>
      </w:r>
      <w:r>
        <w:rPr>
          <w:rFonts w:hint="eastAsia"/>
        </w:rPr>
        <w:tab/>
      </w:r>
      <w:r>
        <w:rPr>
          <w:rFonts w:hint="eastAsia"/>
        </w:rPr>
        <w:tab/>
      </w:r>
      <w:r>
        <w:tab/>
      </w:r>
      <w:r w:rsidR="005939FC">
        <w:rPr>
          <w:rFonts w:hint="eastAsia"/>
        </w:rPr>
        <w:tab/>
      </w:r>
      <w:r>
        <w:rPr>
          <w:rFonts w:hint="eastAsia"/>
        </w:rPr>
        <w:t>南部非洲发展共同体</w:t>
      </w:r>
    </w:p>
    <w:p w:rsidR="00865D11" w:rsidRDefault="00865D11" w:rsidP="00865D11">
      <w:pPr>
        <w:pStyle w:val="SingleTxt"/>
        <w:rPr>
          <w:rFonts w:hint="eastAsia"/>
        </w:rPr>
      </w:pPr>
      <w:r>
        <w:rPr>
          <w:rFonts w:hint="eastAsia"/>
        </w:rPr>
        <w:t>儿童基金会</w:t>
      </w:r>
      <w:r>
        <w:rPr>
          <w:rFonts w:hint="eastAsia"/>
        </w:rPr>
        <w:tab/>
      </w:r>
      <w:r>
        <w:rPr>
          <w:rFonts w:hint="eastAsia"/>
        </w:rPr>
        <w:tab/>
      </w:r>
      <w:r>
        <w:rPr>
          <w:rFonts w:hint="eastAsia"/>
        </w:rPr>
        <w:tab/>
      </w:r>
      <w:r>
        <w:rPr>
          <w:rFonts w:hint="eastAsia"/>
        </w:rPr>
        <w:tab/>
      </w:r>
      <w:r>
        <w:tab/>
      </w:r>
      <w:r w:rsidR="005939FC">
        <w:rPr>
          <w:rFonts w:hint="eastAsia"/>
        </w:rPr>
        <w:tab/>
      </w:r>
      <w:r>
        <w:rPr>
          <w:rFonts w:hint="eastAsia"/>
        </w:rPr>
        <w:t>联合国儿童基金会</w:t>
      </w:r>
    </w:p>
    <w:p w:rsidR="00865D11" w:rsidRDefault="00865D11" w:rsidP="00865D11">
      <w:pPr>
        <w:pStyle w:val="SingleTxt"/>
      </w:pPr>
      <w:r>
        <w:rPr>
          <w:rFonts w:hint="eastAsia"/>
        </w:rPr>
        <w:t>禁毒办</w:t>
      </w:r>
      <w:r>
        <w:rPr>
          <w:rFonts w:hint="eastAsia"/>
        </w:rPr>
        <w:tab/>
      </w:r>
      <w:r>
        <w:rPr>
          <w:rFonts w:hint="eastAsia"/>
        </w:rPr>
        <w:tab/>
      </w:r>
      <w:r>
        <w:rPr>
          <w:rFonts w:hint="eastAsia"/>
        </w:rPr>
        <w:tab/>
      </w:r>
      <w:r>
        <w:rPr>
          <w:rFonts w:hint="eastAsia"/>
        </w:rPr>
        <w:tab/>
      </w:r>
      <w:r>
        <w:rPr>
          <w:rFonts w:hint="eastAsia"/>
        </w:rPr>
        <w:tab/>
      </w:r>
      <w:r>
        <w:tab/>
      </w:r>
      <w:r w:rsidR="005939FC">
        <w:rPr>
          <w:rFonts w:hint="eastAsia"/>
        </w:rPr>
        <w:tab/>
      </w:r>
      <w:r>
        <w:rPr>
          <w:rFonts w:hint="eastAsia"/>
        </w:rPr>
        <w:t>联合国毒品和犯罪问题办事处</w:t>
      </w:r>
    </w:p>
    <w:p w:rsidR="00865D11" w:rsidRDefault="00865D11" w:rsidP="005939F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br w:type="page"/>
      </w:r>
      <w:r w:rsidR="005939FC">
        <w:rPr>
          <w:rFonts w:hint="eastAsia"/>
        </w:rPr>
        <w:tab/>
      </w:r>
      <w:r>
        <w:rPr>
          <w:rFonts w:hint="eastAsia"/>
        </w:rPr>
        <w:t>1.0</w:t>
      </w:r>
      <w:r>
        <w:rPr>
          <w:rFonts w:hint="eastAsia"/>
        </w:rPr>
        <w:tab/>
        <w:t>导言</w:t>
      </w:r>
    </w:p>
    <w:p w:rsidR="005939FC" w:rsidRPr="005939FC" w:rsidRDefault="005939FC" w:rsidP="005939FC">
      <w:pPr>
        <w:pStyle w:val="SingleTxt"/>
        <w:spacing w:after="0" w:line="120" w:lineRule="exact"/>
        <w:rPr>
          <w:rFonts w:hint="eastAsia"/>
          <w:sz w:val="10"/>
        </w:rPr>
      </w:pPr>
    </w:p>
    <w:p w:rsidR="00865D11" w:rsidRDefault="00865D11" w:rsidP="00A12354">
      <w:pPr>
        <w:pStyle w:val="SingleTxt"/>
        <w:spacing w:after="100"/>
        <w:rPr>
          <w:rFonts w:hint="eastAsia"/>
        </w:rPr>
      </w:pPr>
      <w:r>
        <w:rPr>
          <w:rFonts w:hint="eastAsia"/>
        </w:rPr>
        <w:t>1.</w:t>
      </w:r>
      <w:r>
        <w:rPr>
          <w:rFonts w:hint="eastAsia"/>
        </w:rPr>
        <w:tab/>
      </w:r>
      <w:r>
        <w:rPr>
          <w:rFonts w:hint="eastAsia"/>
        </w:rPr>
        <w:t>本报告系按照《消除对妇女一切形式歧视公约》</w:t>
      </w:r>
      <w:r w:rsidR="00E259CB">
        <w:rPr>
          <w:rFonts w:hint="eastAsia"/>
        </w:rPr>
        <w:t>(</w:t>
      </w:r>
      <w:r>
        <w:rPr>
          <w:rFonts w:hint="eastAsia"/>
        </w:rPr>
        <w:t>以下简称《消除对妇女歧视公约》或《公约》</w:t>
      </w:r>
      <w:r w:rsidR="00E259CB">
        <w:rPr>
          <w:rFonts w:hint="eastAsia"/>
        </w:rPr>
        <w:t>)</w:t>
      </w:r>
      <w:r>
        <w:rPr>
          <w:rFonts w:hint="eastAsia"/>
        </w:rPr>
        <w:t>第十八条编写。马拉维于</w:t>
      </w:r>
      <w:r>
        <w:rPr>
          <w:rFonts w:hint="eastAsia"/>
        </w:rPr>
        <w:t>1987</w:t>
      </w:r>
      <w:r>
        <w:rPr>
          <w:rFonts w:hint="eastAsia"/>
        </w:rPr>
        <w:t>年</w:t>
      </w:r>
      <w:r>
        <w:rPr>
          <w:rFonts w:hint="eastAsia"/>
        </w:rPr>
        <w:t>9</w:t>
      </w:r>
      <w:r>
        <w:rPr>
          <w:rFonts w:hint="eastAsia"/>
        </w:rPr>
        <w:t>月批准《消除对妇女歧视公约》。</w:t>
      </w:r>
      <w:r>
        <w:rPr>
          <w:rFonts w:hint="eastAsia"/>
        </w:rPr>
        <w:t>1988</w:t>
      </w:r>
      <w:r>
        <w:rPr>
          <w:rFonts w:hint="eastAsia"/>
        </w:rPr>
        <w:t>年提交了关于《消除对妇女歧视公约》的初次报告，嗣后的报告于</w:t>
      </w:r>
      <w:r>
        <w:rPr>
          <w:rFonts w:hint="eastAsia"/>
        </w:rPr>
        <w:t>2006</w:t>
      </w:r>
      <w:r>
        <w:rPr>
          <w:rFonts w:hint="eastAsia"/>
        </w:rPr>
        <w:t>年作为第二、第三、第四和第五次合并报告提交。</w:t>
      </w:r>
      <w:r>
        <w:rPr>
          <w:rFonts w:hint="eastAsia"/>
        </w:rPr>
        <w:t>2008</w:t>
      </w:r>
      <w:r>
        <w:rPr>
          <w:rFonts w:hint="eastAsia"/>
        </w:rPr>
        <w:t>年编写并提交了第六次国家报告。</w:t>
      </w:r>
    </w:p>
    <w:p w:rsidR="00865D11" w:rsidRDefault="00865D11" w:rsidP="00A12354">
      <w:pPr>
        <w:pStyle w:val="SingleTxt"/>
        <w:spacing w:after="100"/>
        <w:rPr>
          <w:rFonts w:hint="eastAsia"/>
        </w:rPr>
      </w:pPr>
      <w:r>
        <w:rPr>
          <w:rFonts w:hint="eastAsia"/>
        </w:rPr>
        <w:t>2.</w:t>
      </w:r>
      <w:r>
        <w:rPr>
          <w:rFonts w:hint="eastAsia"/>
        </w:rPr>
        <w:tab/>
      </w:r>
      <w:r>
        <w:rPr>
          <w:rFonts w:hint="eastAsia"/>
        </w:rPr>
        <w:t>本报告是马拉维提交的第七次国家报告，时间本应涵盖</w:t>
      </w:r>
      <w:r>
        <w:rPr>
          <w:rFonts w:hint="eastAsia"/>
        </w:rPr>
        <w:t>2008</w:t>
      </w:r>
      <w:r>
        <w:rPr>
          <w:rFonts w:hint="eastAsia"/>
        </w:rPr>
        <w:t>年至</w:t>
      </w:r>
      <w:r>
        <w:rPr>
          <w:rFonts w:hint="eastAsia"/>
        </w:rPr>
        <w:t>2014</w:t>
      </w:r>
      <w:r>
        <w:rPr>
          <w:rFonts w:hint="eastAsia"/>
        </w:rPr>
        <w:t>年。但鉴于最后一次报告于</w:t>
      </w:r>
      <w:r>
        <w:rPr>
          <w:rFonts w:hint="eastAsia"/>
        </w:rPr>
        <w:t>2009</w:t>
      </w:r>
      <w:r>
        <w:rPr>
          <w:rFonts w:hint="eastAsia"/>
        </w:rPr>
        <w:t>年提出，于</w:t>
      </w:r>
      <w:r>
        <w:rPr>
          <w:rFonts w:hint="eastAsia"/>
        </w:rPr>
        <w:t>2010</w:t>
      </w:r>
      <w:r>
        <w:rPr>
          <w:rFonts w:hint="eastAsia"/>
        </w:rPr>
        <w:t>年完成，涉及</w:t>
      </w:r>
      <w:r>
        <w:rPr>
          <w:rFonts w:hint="eastAsia"/>
        </w:rPr>
        <w:t>2008</w:t>
      </w:r>
      <w:r>
        <w:rPr>
          <w:rFonts w:hint="eastAsia"/>
        </w:rPr>
        <w:t>年至</w:t>
      </w:r>
      <w:r>
        <w:rPr>
          <w:rFonts w:hint="eastAsia"/>
        </w:rPr>
        <w:t>2010</w:t>
      </w:r>
      <w:r>
        <w:rPr>
          <w:rFonts w:hint="eastAsia"/>
        </w:rPr>
        <w:t>年的大多数信息已提交委员会，只不过针对第六次国家报告的编制和讨论过程中提出的一些问题作了答复。</w:t>
      </w:r>
    </w:p>
    <w:p w:rsidR="00865D11" w:rsidRDefault="00865D11" w:rsidP="00A12354">
      <w:pPr>
        <w:pStyle w:val="SingleTxt"/>
        <w:spacing w:after="100"/>
        <w:rPr>
          <w:rFonts w:hint="eastAsia"/>
        </w:rPr>
      </w:pPr>
      <w:r>
        <w:rPr>
          <w:rFonts w:hint="eastAsia"/>
        </w:rPr>
        <w:t>3.</w:t>
      </w:r>
      <w:r>
        <w:rPr>
          <w:rFonts w:hint="eastAsia"/>
        </w:rPr>
        <w:tab/>
      </w:r>
      <w:r>
        <w:rPr>
          <w:rFonts w:hint="eastAsia"/>
        </w:rPr>
        <w:t>马拉维是实行二元制的国家，《消除对妇女歧视公约》不能直接适用于其法院。但是，法院、民间社会和其他性别问题利益攸关方经常援用《消除对妇女歧视公约》的规定。此外，《宪法》第</w:t>
      </w:r>
      <w:r>
        <w:rPr>
          <w:rFonts w:hint="eastAsia"/>
        </w:rPr>
        <w:t>11</w:t>
      </w:r>
      <w:r w:rsidR="00E259CB">
        <w:rPr>
          <w:rFonts w:hint="eastAsia"/>
        </w:rPr>
        <w:t>(</w:t>
      </w:r>
      <w:r>
        <w:rPr>
          <w:rFonts w:hint="eastAsia"/>
        </w:rPr>
        <w:t>2</w:t>
      </w:r>
      <w:r w:rsidR="00E259CB">
        <w:rPr>
          <w:rFonts w:hint="eastAsia"/>
        </w:rPr>
        <w:t>)</w:t>
      </w:r>
      <w:r>
        <w:rPr>
          <w:rFonts w:hint="eastAsia"/>
        </w:rPr>
        <w:t>条规定，除其他外，法院在解释《宪法》时，应酌情顾及国际公法和具有可比性的外国判例法的准则。这一参考意见使得包括《消除对妇女歧视公约》在内的相关国际条约均对马拉维判例的发展和演变产生影响。</w:t>
      </w:r>
    </w:p>
    <w:p w:rsidR="00865D11" w:rsidRDefault="00865D11" w:rsidP="00A12354">
      <w:pPr>
        <w:pStyle w:val="SingleTxt"/>
        <w:spacing w:after="100"/>
        <w:rPr>
          <w:rFonts w:hint="eastAsia"/>
        </w:rPr>
      </w:pPr>
      <w:r>
        <w:rPr>
          <w:rFonts w:hint="eastAsia"/>
        </w:rPr>
        <w:t>4.</w:t>
      </w:r>
      <w:r>
        <w:rPr>
          <w:rFonts w:hint="eastAsia"/>
        </w:rPr>
        <w:tab/>
      </w:r>
      <w:r>
        <w:rPr>
          <w:rFonts w:hint="eastAsia"/>
        </w:rPr>
        <w:t>本报告由国家工作队编写，该工作队由社会性别、儿童和社会福利部主持。国家工作队的成员包括：社会性别、儿童和社会福利部；外交部；总统和内阁办公室；信息和公民教育部；教育、科学和技术部；土地、住房和城市发展部；内政部；法律委员会；人权委员会；以及反贪局。民间社会组织虽然没有代表参加国家工作队，但在编制本报告的过程中详尽地征询了它们的意见。</w:t>
      </w:r>
      <w:r>
        <w:rPr>
          <w:rFonts w:hint="eastAsia"/>
        </w:rPr>
        <w:t xml:space="preserve"> </w:t>
      </w:r>
    </w:p>
    <w:p w:rsidR="00865D11" w:rsidRDefault="00865D11" w:rsidP="00865D11">
      <w:pPr>
        <w:pStyle w:val="SingleTxt"/>
        <w:rPr>
          <w:rFonts w:hint="eastAsia"/>
        </w:rPr>
      </w:pPr>
      <w:r>
        <w:rPr>
          <w:rFonts w:hint="eastAsia"/>
        </w:rPr>
        <w:t>5.</w:t>
      </w:r>
      <w:r>
        <w:rPr>
          <w:rFonts w:hint="eastAsia"/>
        </w:rPr>
        <w:tab/>
      </w:r>
      <w:r>
        <w:rPr>
          <w:rFonts w:hint="eastAsia"/>
        </w:rPr>
        <w:t>谨建议《消除对妇女歧视公约》委员会注意马拉维的核心文件，该文件全面叙述了马拉维的人口、社会和经济结构以及政治、宪政和法律秩序。本报告提供了有关马拉维实施《公约》各条款的信息。</w:t>
      </w:r>
    </w:p>
    <w:p w:rsidR="00865D11" w:rsidRDefault="005939FC" w:rsidP="005939F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sidR="00865D11">
        <w:rPr>
          <w:rFonts w:hint="eastAsia"/>
        </w:rPr>
        <w:t>2.0</w:t>
      </w:r>
      <w:r w:rsidR="00865D11">
        <w:rPr>
          <w:rFonts w:hint="eastAsia"/>
        </w:rPr>
        <w:tab/>
        <w:t>关于《公约》的报告</w:t>
      </w:r>
    </w:p>
    <w:p w:rsidR="005939FC" w:rsidRPr="005939FC" w:rsidRDefault="005939FC" w:rsidP="005939FC">
      <w:pPr>
        <w:pStyle w:val="SingleTxt"/>
        <w:spacing w:after="0" w:line="120" w:lineRule="exact"/>
        <w:rPr>
          <w:rFonts w:hint="eastAsia"/>
          <w:sz w:val="10"/>
        </w:rPr>
      </w:pPr>
    </w:p>
    <w:p w:rsidR="00865D11" w:rsidRPr="005939FC" w:rsidRDefault="00865D11" w:rsidP="00A12354">
      <w:pPr>
        <w:pStyle w:val="SingleTxt"/>
        <w:spacing w:after="100"/>
        <w:rPr>
          <w:rFonts w:ascii="KaiTi_GB2312" w:eastAsia="KaiTi_GB2312" w:hint="eastAsia"/>
        </w:rPr>
      </w:pPr>
      <w:r w:rsidRPr="005939FC">
        <w:rPr>
          <w:rFonts w:ascii="KaiTi_GB2312" w:eastAsia="KaiTi_GB2312" w:hint="eastAsia"/>
        </w:rPr>
        <w:t>第1条：关于歧视的定义</w:t>
      </w:r>
    </w:p>
    <w:p w:rsidR="00865D11" w:rsidRDefault="00865D11" w:rsidP="00A12354">
      <w:pPr>
        <w:pStyle w:val="SingleTxt"/>
        <w:spacing w:after="100"/>
        <w:rPr>
          <w:rFonts w:hint="eastAsia"/>
        </w:rPr>
      </w:pPr>
      <w:r>
        <w:rPr>
          <w:rFonts w:hint="eastAsia"/>
        </w:rPr>
        <w:t>6.</w:t>
      </w:r>
      <w:r>
        <w:rPr>
          <w:rFonts w:hint="eastAsia"/>
        </w:rPr>
        <w:tab/>
        <w:t>2013</w:t>
      </w:r>
      <w:r>
        <w:rPr>
          <w:rFonts w:hint="eastAsia"/>
        </w:rPr>
        <w:t>年</w:t>
      </w:r>
      <w:r>
        <w:rPr>
          <w:rFonts w:hint="eastAsia"/>
        </w:rPr>
        <w:t>2</w:t>
      </w:r>
      <w:r>
        <w:rPr>
          <w:rFonts w:hint="eastAsia"/>
        </w:rPr>
        <w:t>月，国民议会通过了《性别平等法》。《性别平等法》于</w:t>
      </w:r>
      <w:r>
        <w:rPr>
          <w:rFonts w:hint="eastAsia"/>
        </w:rPr>
        <w:t>2011</w:t>
      </w:r>
      <w:r>
        <w:rPr>
          <w:rFonts w:hint="eastAsia"/>
        </w:rPr>
        <w:t>年由法律委员会制定。《性别平等法》为审议</w:t>
      </w:r>
      <w:r>
        <w:rPr>
          <w:rFonts w:hint="eastAsia"/>
        </w:rPr>
        <w:t xml:space="preserve"> </w:t>
      </w:r>
      <w:r>
        <w:rPr>
          <w:rFonts w:hint="eastAsia"/>
        </w:rPr>
        <w:t>就“对妇女的歧视”的定义作出规定提供了机会。</w:t>
      </w:r>
      <w:r>
        <w:rPr>
          <w:rFonts w:hint="eastAsia"/>
        </w:rPr>
        <w:t xml:space="preserve"> </w:t>
      </w:r>
    </w:p>
    <w:p w:rsidR="000E721C" w:rsidRDefault="00865D11" w:rsidP="00A12354">
      <w:pPr>
        <w:pStyle w:val="SingleTxt"/>
        <w:spacing w:after="100"/>
      </w:pPr>
      <w:r>
        <w:rPr>
          <w:rFonts w:hint="eastAsia"/>
        </w:rPr>
        <w:t>7.</w:t>
      </w:r>
      <w:r>
        <w:rPr>
          <w:rFonts w:hint="eastAsia"/>
        </w:rPr>
        <w:tab/>
      </w:r>
      <w:r>
        <w:rPr>
          <w:rFonts w:hint="eastAsia"/>
        </w:rPr>
        <w:t>《性别平等法》没有规定“对妇女的歧视”的定义，而是选择对“性歧视”作出如下的定义；</w:t>
      </w:r>
    </w:p>
    <w:p w:rsidR="00865D11" w:rsidRDefault="005939FC" w:rsidP="00A12354">
      <w:pPr>
        <w:pStyle w:val="SingleTxt"/>
        <w:spacing w:after="100"/>
        <w:rPr>
          <w:rFonts w:hint="eastAsia"/>
        </w:rPr>
      </w:pPr>
      <w:r>
        <w:rPr>
          <w:rFonts w:hint="eastAsia"/>
        </w:rPr>
        <w:tab/>
      </w:r>
      <w:r w:rsidR="00865D11">
        <w:rPr>
          <w:rFonts w:hint="eastAsia"/>
        </w:rPr>
        <w:t>“</w:t>
      </w:r>
      <w:r w:rsidR="00A12354">
        <w:rPr>
          <w:rFonts w:hint="eastAsia"/>
        </w:rPr>
        <w:t>4.</w:t>
      </w:r>
      <w:r w:rsidR="00A12354">
        <w:rPr>
          <w:rFonts w:hint="eastAsia"/>
        </w:rPr>
        <w:t>——</w:t>
      </w:r>
      <w:r w:rsidR="00865D11">
        <w:rPr>
          <w:rFonts w:hint="eastAsia"/>
        </w:rPr>
        <w:t>(1)</w:t>
      </w:r>
      <w:r>
        <w:rPr>
          <w:rFonts w:hint="eastAsia"/>
        </w:rPr>
        <w:tab/>
      </w:r>
      <w:r w:rsidR="00865D11">
        <w:rPr>
          <w:rFonts w:hint="eastAsia"/>
        </w:rPr>
        <w:t>如果发生以下情况，此人即构成对他人的歧视：</w:t>
      </w:r>
      <w:r w:rsidR="00865D11">
        <w:rPr>
          <w:rFonts w:hint="eastAsia"/>
        </w:rPr>
        <w:t xml:space="preserve"> </w:t>
      </w:r>
    </w:p>
    <w:p w:rsidR="00865D11" w:rsidRDefault="00A12354" w:rsidP="000E721C">
      <w:pPr>
        <w:pStyle w:val="SingleTxt"/>
        <w:ind w:left="2557"/>
        <w:rPr>
          <w:rFonts w:hint="eastAsia"/>
        </w:rPr>
      </w:pPr>
      <w:r>
        <w:rPr>
          <w:rFonts w:hint="eastAsia"/>
        </w:rPr>
        <w:tab/>
      </w:r>
      <w:r w:rsidR="00865D11">
        <w:rPr>
          <w:rFonts w:hint="eastAsia"/>
        </w:rPr>
        <w:t>(a)</w:t>
      </w:r>
      <w:r w:rsidR="00865D11">
        <w:rPr>
          <w:rFonts w:hint="eastAsia"/>
        </w:rPr>
        <w:tab/>
      </w:r>
      <w:r w:rsidR="00865D11">
        <w:rPr>
          <w:rFonts w:hint="eastAsia"/>
        </w:rPr>
        <w:t>此人依据性别的理由，给予他人的待遇不如此人给予异性人士的待遇；或</w:t>
      </w:r>
    </w:p>
    <w:p w:rsidR="00865D11" w:rsidRDefault="005939FC" w:rsidP="000E721C">
      <w:pPr>
        <w:pStyle w:val="SingleTxt"/>
        <w:ind w:left="2557"/>
        <w:rPr>
          <w:rFonts w:hint="eastAsia"/>
        </w:rPr>
      </w:pPr>
      <w:r>
        <w:rPr>
          <w:rFonts w:hint="eastAsia"/>
        </w:rPr>
        <w:tab/>
      </w:r>
      <w:r w:rsidR="00865D11">
        <w:rPr>
          <w:rFonts w:hint="eastAsia"/>
        </w:rPr>
        <w:t>(b)</w:t>
      </w:r>
      <w:r w:rsidR="00865D11">
        <w:rPr>
          <w:rFonts w:hint="eastAsia"/>
        </w:rPr>
        <w:tab/>
      </w:r>
      <w:r w:rsidR="00865D11">
        <w:rPr>
          <w:rFonts w:hint="eastAsia"/>
        </w:rPr>
        <w:t>此人对他人进行排斥、区分或限制，这种排斥、区分或限制适用于男女，但</w:t>
      </w:r>
    </w:p>
    <w:p w:rsidR="005939FC" w:rsidRDefault="005939FC" w:rsidP="00A12354">
      <w:pPr>
        <w:pStyle w:val="SingleTxt"/>
        <w:spacing w:after="180"/>
        <w:ind w:left="2988"/>
        <w:rPr>
          <w:rFonts w:ascii="SimSun" w:hAnsi="SimSun" w:hint="eastAsia"/>
        </w:rPr>
      </w:pPr>
      <w:r>
        <w:rPr>
          <w:rFonts w:ascii="SimSun" w:hAnsi="SimSun" w:hint="eastAsia"/>
        </w:rPr>
        <w:t>㈠</w:t>
      </w:r>
      <w:r>
        <w:rPr>
          <w:rFonts w:ascii="SimSun" w:hAnsi="SimSun" w:hint="eastAsia"/>
        </w:rPr>
        <w:tab/>
      </w:r>
      <w:r>
        <w:rPr>
          <w:rFonts w:hint="eastAsia"/>
        </w:rPr>
        <w:t>他</w:t>
      </w:r>
      <w:r>
        <w:rPr>
          <w:rFonts w:hint="eastAsia"/>
        </w:rPr>
        <w:t>/</w:t>
      </w:r>
      <w:r>
        <w:rPr>
          <w:rFonts w:hint="eastAsia"/>
        </w:rPr>
        <w:t>她能符合该项要求或条件的人数比例</w:t>
      </w:r>
      <w:r w:rsidR="00A12354">
        <w:rPr>
          <w:rFonts w:hint="eastAsia"/>
        </w:rPr>
        <w:t>，</w:t>
      </w:r>
      <w:r>
        <w:rPr>
          <w:rFonts w:hint="eastAsia"/>
        </w:rPr>
        <w:t>远较异性能符合该项要求或条件的人数比例为小；</w:t>
      </w:r>
    </w:p>
    <w:p w:rsidR="005939FC" w:rsidRDefault="005939FC" w:rsidP="00A12354">
      <w:pPr>
        <w:pStyle w:val="SingleTxt"/>
        <w:spacing w:after="180"/>
        <w:ind w:left="2988"/>
        <w:rPr>
          <w:rFonts w:ascii="SimSun" w:hAnsi="SimSun" w:hint="eastAsia"/>
        </w:rPr>
      </w:pPr>
      <w:r>
        <w:rPr>
          <w:rFonts w:ascii="SimSun" w:hAnsi="SimSun" w:hint="eastAsia"/>
        </w:rPr>
        <w:t>㈡</w:t>
      </w:r>
      <w:r>
        <w:rPr>
          <w:rFonts w:ascii="SimSun" w:hAnsi="SimSun" w:hint="eastAsia"/>
        </w:rPr>
        <w:tab/>
      </w:r>
      <w:r>
        <w:rPr>
          <w:rFonts w:hint="eastAsia"/>
        </w:rPr>
        <w:t>他</w:t>
      </w:r>
      <w:r>
        <w:rPr>
          <w:rFonts w:hint="eastAsia"/>
        </w:rPr>
        <w:t>/</w:t>
      </w:r>
      <w:r>
        <w:rPr>
          <w:rFonts w:hint="eastAsia"/>
        </w:rPr>
        <w:t>她不能显示不论被施加该项要求或条件的人的性别为何，该项要求或条件是有理由支持的；及</w:t>
      </w:r>
    </w:p>
    <w:p w:rsidR="005939FC" w:rsidRDefault="005939FC" w:rsidP="00A12354">
      <w:pPr>
        <w:pStyle w:val="SingleTxt"/>
        <w:spacing w:after="180"/>
        <w:ind w:left="2988"/>
        <w:rPr>
          <w:rFonts w:ascii="SimSun" w:hAnsi="SimSun" w:hint="eastAsia"/>
        </w:rPr>
      </w:pPr>
      <w:r>
        <w:rPr>
          <w:rFonts w:ascii="SimSun" w:hAnsi="SimSun" w:hint="eastAsia"/>
        </w:rPr>
        <w:t>㈢</w:t>
      </w:r>
      <w:r>
        <w:rPr>
          <w:rFonts w:ascii="SimSun" w:hAnsi="SimSun" w:hint="eastAsia"/>
        </w:rPr>
        <w:tab/>
      </w:r>
      <w:r>
        <w:rPr>
          <w:rFonts w:hint="eastAsia"/>
        </w:rPr>
        <w:t>由于他</w:t>
      </w:r>
      <w:r>
        <w:rPr>
          <w:rFonts w:hint="eastAsia"/>
        </w:rPr>
        <w:t>/</w:t>
      </w:r>
      <w:r>
        <w:rPr>
          <w:rFonts w:hint="eastAsia"/>
        </w:rPr>
        <w:t>她不能符合该项要求或条件，以致该项要求或条件是对此人不利的，其影响或目的均足以妨碍或否认此人认识、享有或行使权利和基本自由。</w:t>
      </w:r>
    </w:p>
    <w:p w:rsidR="00865D11" w:rsidRDefault="00865D11" w:rsidP="000E721C">
      <w:pPr>
        <w:pStyle w:val="SingleTxt"/>
        <w:spacing w:after="180"/>
        <w:ind w:left="2557"/>
        <w:rPr>
          <w:rFonts w:hint="eastAsia"/>
        </w:rPr>
      </w:pPr>
      <w:r>
        <w:rPr>
          <w:rFonts w:hint="eastAsia"/>
        </w:rPr>
        <w:t>(2)</w:t>
      </w:r>
      <w:r>
        <w:rPr>
          <w:rFonts w:hint="eastAsia"/>
        </w:rPr>
        <w:tab/>
      </w:r>
      <w:r>
        <w:rPr>
          <w:rFonts w:hint="eastAsia"/>
        </w:rPr>
        <w:t>对他人实行歧视的人构成犯罪，将被处以</w:t>
      </w:r>
      <w:r>
        <w:rPr>
          <w:rFonts w:hint="eastAsia"/>
        </w:rPr>
        <w:t>1 000 000</w:t>
      </w:r>
      <w:r>
        <w:rPr>
          <w:rFonts w:hint="eastAsia"/>
        </w:rPr>
        <w:t>克瓦查和五年监禁。”</w:t>
      </w:r>
    </w:p>
    <w:p w:rsidR="00865D11" w:rsidRDefault="00865D11" w:rsidP="00A12354">
      <w:pPr>
        <w:pStyle w:val="SingleTxt"/>
        <w:spacing w:after="180"/>
        <w:rPr>
          <w:rFonts w:hint="eastAsia"/>
        </w:rPr>
      </w:pPr>
      <w:r>
        <w:rPr>
          <w:rFonts w:hint="eastAsia"/>
        </w:rPr>
        <w:t>8.</w:t>
      </w:r>
      <w:r>
        <w:rPr>
          <w:rFonts w:hint="eastAsia"/>
        </w:rPr>
        <w:tab/>
      </w:r>
      <w:r>
        <w:rPr>
          <w:rFonts w:hint="eastAsia"/>
        </w:rPr>
        <w:t>提交本报告时，处罚条款中的</w:t>
      </w:r>
      <w:r>
        <w:rPr>
          <w:rFonts w:hint="eastAsia"/>
        </w:rPr>
        <w:t>1 000 000</w:t>
      </w:r>
      <w:r>
        <w:rPr>
          <w:rFonts w:hint="eastAsia"/>
        </w:rPr>
        <w:t>克瓦查的价值相当于</w:t>
      </w:r>
      <w:r>
        <w:rPr>
          <w:rFonts w:hint="eastAsia"/>
        </w:rPr>
        <w:t>2 222.22</w:t>
      </w:r>
      <w:r>
        <w:rPr>
          <w:rFonts w:hint="eastAsia"/>
        </w:rPr>
        <w:t>美元</w:t>
      </w:r>
      <w:r w:rsidR="00E259CB">
        <w:rPr>
          <w:rFonts w:hint="eastAsia"/>
        </w:rPr>
        <w:t>(</w:t>
      </w:r>
      <w:r>
        <w:rPr>
          <w:rFonts w:hint="eastAsia"/>
        </w:rPr>
        <w:t>2014</w:t>
      </w:r>
      <w:r>
        <w:rPr>
          <w:rFonts w:hint="eastAsia"/>
        </w:rPr>
        <w:t>年</w:t>
      </w:r>
      <w:r>
        <w:rPr>
          <w:rFonts w:hint="eastAsia"/>
        </w:rPr>
        <w:t>2</w:t>
      </w:r>
      <w:r>
        <w:rPr>
          <w:rFonts w:hint="eastAsia"/>
        </w:rPr>
        <w:t>月</w:t>
      </w:r>
      <w:r w:rsidR="00E259CB">
        <w:rPr>
          <w:rFonts w:hint="eastAsia"/>
        </w:rPr>
        <w:t>)</w:t>
      </w:r>
      <w:r>
        <w:rPr>
          <w:rFonts w:hint="eastAsia"/>
        </w:rPr>
        <w:t>，而关于制定《性别平等法》的报告发表时</w:t>
      </w:r>
      <w:r w:rsidR="00E259CB">
        <w:rPr>
          <w:rFonts w:hint="eastAsia"/>
        </w:rPr>
        <w:t>(</w:t>
      </w:r>
      <w:r>
        <w:rPr>
          <w:rFonts w:hint="eastAsia"/>
        </w:rPr>
        <w:t>2011</w:t>
      </w:r>
      <w:r>
        <w:rPr>
          <w:rFonts w:hint="eastAsia"/>
        </w:rPr>
        <w:t>年</w:t>
      </w:r>
      <w:r>
        <w:rPr>
          <w:rFonts w:hint="eastAsia"/>
        </w:rPr>
        <w:t>2</w:t>
      </w:r>
      <w:r>
        <w:rPr>
          <w:rFonts w:hint="eastAsia"/>
        </w:rPr>
        <w:t>月</w:t>
      </w:r>
      <w:r w:rsidR="00E259CB">
        <w:rPr>
          <w:rFonts w:hint="eastAsia"/>
        </w:rPr>
        <w:t>)</w:t>
      </w:r>
      <w:r>
        <w:rPr>
          <w:rFonts w:hint="eastAsia"/>
        </w:rPr>
        <w:t>，相同金额的价值为</w:t>
      </w:r>
      <w:r>
        <w:rPr>
          <w:rFonts w:hint="eastAsia"/>
        </w:rPr>
        <w:t>6 666.00</w:t>
      </w:r>
      <w:r>
        <w:rPr>
          <w:rFonts w:hint="eastAsia"/>
        </w:rPr>
        <w:t>美元。</w:t>
      </w:r>
    </w:p>
    <w:p w:rsidR="00865D11" w:rsidRDefault="00865D11" w:rsidP="00A12354">
      <w:pPr>
        <w:pStyle w:val="SingleTxt"/>
        <w:spacing w:after="180"/>
        <w:rPr>
          <w:rFonts w:hint="eastAsia"/>
        </w:rPr>
      </w:pPr>
      <w:r>
        <w:rPr>
          <w:rFonts w:hint="eastAsia"/>
        </w:rPr>
        <w:t>9.</w:t>
      </w:r>
      <w:r>
        <w:rPr>
          <w:rFonts w:hint="eastAsia"/>
        </w:rPr>
        <w:tab/>
      </w:r>
      <w:r>
        <w:rPr>
          <w:rFonts w:hint="eastAsia"/>
        </w:rPr>
        <w:t>任何提出歧视指控的人，均可在《宪法》颁布之日起援引《宪法》和《性别平等法》，以期针对基于性或性别的歧视寻求补救。《性别平等法》将于</w:t>
      </w:r>
      <w:r>
        <w:rPr>
          <w:rFonts w:hint="eastAsia"/>
        </w:rPr>
        <w:t>2014</w:t>
      </w:r>
      <w:r>
        <w:rPr>
          <w:rFonts w:hint="eastAsia"/>
        </w:rPr>
        <w:t>年</w:t>
      </w:r>
      <w:r>
        <w:rPr>
          <w:rFonts w:hint="eastAsia"/>
        </w:rPr>
        <w:t>4</w:t>
      </w:r>
      <w:r>
        <w:rPr>
          <w:rFonts w:hint="eastAsia"/>
        </w:rPr>
        <w:t>月</w:t>
      </w:r>
      <w:r>
        <w:rPr>
          <w:rFonts w:hint="eastAsia"/>
        </w:rPr>
        <w:t>1</w:t>
      </w:r>
      <w:r>
        <w:rPr>
          <w:rFonts w:hint="eastAsia"/>
        </w:rPr>
        <w:t>日起生效。</w:t>
      </w:r>
    </w:p>
    <w:p w:rsidR="00865D11" w:rsidRPr="00A12354" w:rsidRDefault="00865D11" w:rsidP="00A12354">
      <w:pPr>
        <w:pStyle w:val="SingleTxt"/>
        <w:spacing w:after="180"/>
        <w:rPr>
          <w:rFonts w:ascii="KaiTi_GB2312" w:eastAsia="KaiTi_GB2312" w:hint="eastAsia"/>
        </w:rPr>
      </w:pPr>
      <w:r w:rsidRPr="00A12354">
        <w:rPr>
          <w:rFonts w:ascii="KaiTi_GB2312" w:eastAsia="KaiTi_GB2312" w:hint="eastAsia"/>
        </w:rPr>
        <w:t>第2条：缔约国的义务</w:t>
      </w:r>
    </w:p>
    <w:p w:rsidR="00865D11" w:rsidRDefault="00865D11" w:rsidP="00A12354">
      <w:pPr>
        <w:pStyle w:val="SingleTxt"/>
        <w:spacing w:after="180"/>
        <w:rPr>
          <w:rFonts w:hint="eastAsia"/>
        </w:rPr>
      </w:pPr>
      <w:r>
        <w:rPr>
          <w:rFonts w:hint="eastAsia"/>
        </w:rPr>
        <w:t>10.</w:t>
      </w:r>
      <w:r>
        <w:rPr>
          <w:rFonts w:hint="eastAsia"/>
        </w:rPr>
        <w:tab/>
      </w:r>
      <w:r>
        <w:rPr>
          <w:rFonts w:hint="eastAsia"/>
        </w:rPr>
        <w:t>《性别平等法》是在《宪法》作出的平等和不得基于性别、性和婚姻状况进行歧视的保障以及其他与性别相关立法之外，将《消除对妇女歧视公约》本国化的又一项努力。该法针对侵犯女性权利的行为提供了保护机制，并清楚地概述了禁止歧视的各个领域。</w:t>
      </w:r>
    </w:p>
    <w:p w:rsidR="00865D11" w:rsidRDefault="00A12354" w:rsidP="00A12354">
      <w:pPr>
        <w:pStyle w:val="SingleTxt"/>
        <w:spacing w:after="180"/>
        <w:rPr>
          <w:rFonts w:hint="eastAsia"/>
        </w:rPr>
      </w:pPr>
      <w:r>
        <w:rPr>
          <w:rFonts w:hint="eastAsia"/>
        </w:rPr>
        <w:t>11.</w:t>
      </w:r>
      <w:r>
        <w:rPr>
          <w:rFonts w:hint="eastAsia"/>
        </w:rPr>
        <w:tab/>
      </w:r>
      <w:r w:rsidR="00865D11">
        <w:rPr>
          <w:rFonts w:hint="eastAsia"/>
        </w:rPr>
        <w:t>《性别平等法》的眼光超越了政府在基于性、性别和婚姻状况的歧视方面的做法，因为该法还就从事被视为歧视性和有害的行为规定了民事和刑事惩罚，从而影响到每个人。</w:t>
      </w:r>
      <w:r w:rsidR="00865D11">
        <w:rPr>
          <w:rFonts w:hint="eastAsia"/>
        </w:rPr>
        <w:t xml:space="preserve"> </w:t>
      </w:r>
    </w:p>
    <w:p w:rsidR="00865D11" w:rsidRDefault="00865D11" w:rsidP="00A12354">
      <w:pPr>
        <w:pStyle w:val="SingleTxt"/>
        <w:spacing w:after="180"/>
        <w:rPr>
          <w:rFonts w:hint="eastAsia"/>
        </w:rPr>
      </w:pPr>
      <w:r>
        <w:rPr>
          <w:rFonts w:hint="eastAsia"/>
        </w:rPr>
        <w:t>12.</w:t>
      </w:r>
      <w:r>
        <w:rPr>
          <w:rFonts w:hint="eastAsia"/>
        </w:rPr>
        <w:tab/>
      </w:r>
      <w:r>
        <w:rPr>
          <w:rFonts w:hint="eastAsia"/>
        </w:rPr>
        <w:t>在政府为消除歧视女性行为而采取的其他措施中，有国家性别政策草案。尽管这一草案尚未经政府的正式通过，但它在继续推动公共部门做法，将相关、现时和亟需关注的与歧视问题相关的那些问题分离开来。</w:t>
      </w:r>
      <w:r>
        <w:rPr>
          <w:rFonts w:hint="eastAsia"/>
        </w:rPr>
        <w:t xml:space="preserve"> </w:t>
      </w:r>
    </w:p>
    <w:p w:rsidR="00865D11" w:rsidRDefault="00865D11" w:rsidP="00865D11">
      <w:pPr>
        <w:pStyle w:val="SingleTxt"/>
        <w:rPr>
          <w:rFonts w:hint="eastAsia"/>
        </w:rPr>
      </w:pPr>
      <w:r>
        <w:rPr>
          <w:rFonts w:hint="eastAsia"/>
        </w:rPr>
        <w:t>13.</w:t>
      </w:r>
      <w:r>
        <w:rPr>
          <w:rFonts w:hint="eastAsia"/>
        </w:rPr>
        <w:tab/>
      </w:r>
      <w:r>
        <w:rPr>
          <w:rFonts w:hint="eastAsia"/>
        </w:rPr>
        <w:t>第一项《国家性别政策》于</w:t>
      </w:r>
      <w:r>
        <w:rPr>
          <w:rFonts w:hint="eastAsia"/>
        </w:rPr>
        <w:t>2005</w:t>
      </w:r>
      <w:r>
        <w:rPr>
          <w:rFonts w:hint="eastAsia"/>
        </w:rPr>
        <w:t>年到期。虽然为了最终取代这一政策做了努力，但这项工作尚未完成。必须指出的是，在本报告所述期间，由于现有政策的“执行不力”，政府没有审查和通过已经审查的政策。政府认为，在已制定政策得到大体或全面贯彻执行之前，没有理由修订政策或执行新的政策。</w:t>
      </w:r>
    </w:p>
    <w:p w:rsidR="00865D11" w:rsidRDefault="00865D11" w:rsidP="00865D11">
      <w:pPr>
        <w:pStyle w:val="SingleTxt"/>
        <w:rPr>
          <w:rFonts w:hint="eastAsia"/>
        </w:rPr>
      </w:pPr>
      <w:r>
        <w:rPr>
          <w:rFonts w:hint="eastAsia"/>
        </w:rPr>
        <w:t>14.</w:t>
      </w:r>
      <w:r>
        <w:rPr>
          <w:rFonts w:hint="eastAsia"/>
        </w:rPr>
        <w:tab/>
      </w:r>
      <w:r>
        <w:rPr>
          <w:rFonts w:hint="eastAsia"/>
        </w:rPr>
        <w:t>在本报告所述期间，政府实行的一些方案包括：</w:t>
      </w:r>
      <w:r>
        <w:rPr>
          <w:rFonts w:hint="eastAsia"/>
        </w:rPr>
        <w:t>2012</w:t>
      </w:r>
      <w:r>
        <w:rPr>
          <w:rFonts w:hint="eastAsia"/>
        </w:rPr>
        <w:t>年</w:t>
      </w:r>
      <w:r>
        <w:rPr>
          <w:rFonts w:hint="eastAsia"/>
        </w:rPr>
        <w:t>7</w:t>
      </w:r>
      <w:r>
        <w:rPr>
          <w:rFonts w:hint="eastAsia"/>
        </w:rPr>
        <w:t>月开始实施的“性别平等和妇女赋权”方案；</w:t>
      </w:r>
      <w:r>
        <w:rPr>
          <w:rFonts w:hint="eastAsia"/>
        </w:rPr>
        <w:t>2008</w:t>
      </w:r>
      <w:r>
        <w:rPr>
          <w:rFonts w:hint="eastAsia"/>
        </w:rPr>
        <w:t>年至</w:t>
      </w:r>
      <w:r>
        <w:rPr>
          <w:rFonts w:hint="eastAsia"/>
        </w:rPr>
        <w:t>2013</w:t>
      </w:r>
      <w:r>
        <w:rPr>
          <w:rFonts w:hint="eastAsia"/>
        </w:rPr>
        <w:t>年期间执行、目前进行审议中的“打击基于性别的暴力国家对策”；</w:t>
      </w:r>
      <w:r>
        <w:rPr>
          <w:rFonts w:hint="eastAsia"/>
        </w:rPr>
        <w:t>2009</w:t>
      </w:r>
      <w:r>
        <w:rPr>
          <w:rFonts w:hint="eastAsia"/>
        </w:rPr>
        <w:t>年至</w:t>
      </w:r>
      <w:r>
        <w:rPr>
          <w:rFonts w:hint="eastAsia"/>
        </w:rPr>
        <w:t>2014</w:t>
      </w:r>
      <w:r>
        <w:rPr>
          <w:rFonts w:hint="eastAsia"/>
        </w:rPr>
        <w:t>年实施的被称作“</w:t>
      </w:r>
      <w:r>
        <w:rPr>
          <w:rFonts w:hint="eastAsia"/>
        </w:rPr>
        <w:t>50</w:t>
      </w:r>
      <w:r>
        <w:rPr>
          <w:rFonts w:hint="eastAsia"/>
        </w:rPr>
        <w:t>：</w:t>
      </w:r>
      <w:r w:rsidR="00A12354">
        <w:rPr>
          <w:rFonts w:hint="eastAsia"/>
        </w:rPr>
        <w:t>50</w:t>
      </w:r>
      <w:r>
        <w:rPr>
          <w:rFonts w:hint="eastAsia"/>
        </w:rPr>
        <w:t>运动”的“增加议会和地方政府中妇女人数”的方案；</w:t>
      </w:r>
      <w:r>
        <w:rPr>
          <w:rFonts w:hint="eastAsia"/>
        </w:rPr>
        <w:t>2005</w:t>
      </w:r>
      <w:r>
        <w:rPr>
          <w:rFonts w:hint="eastAsia"/>
        </w:rPr>
        <w:t>年至</w:t>
      </w:r>
      <w:r>
        <w:rPr>
          <w:rFonts w:hint="eastAsia"/>
        </w:rPr>
        <w:t>2012</w:t>
      </w:r>
      <w:r>
        <w:rPr>
          <w:rFonts w:hint="eastAsia"/>
        </w:rPr>
        <w:t>年期间的“妇女、儿童和艾滋病毒和艾滋病”方案</w:t>
      </w:r>
      <w:r w:rsidR="00E259CB">
        <w:rPr>
          <w:rFonts w:hint="eastAsia"/>
        </w:rPr>
        <w:t>(</w:t>
      </w:r>
      <w:r>
        <w:rPr>
          <w:rFonts w:hint="eastAsia"/>
        </w:rPr>
        <w:t>已到期</w:t>
      </w:r>
      <w:r w:rsidR="00E259CB">
        <w:rPr>
          <w:rFonts w:hint="eastAsia"/>
        </w:rPr>
        <w:t>)</w:t>
      </w:r>
      <w:r>
        <w:rPr>
          <w:rFonts w:hint="eastAsia"/>
        </w:rPr>
        <w:t>；现行的半常设性“性别问题主流化”方案；以及同样是行之有时的方案——“增强经济能力方案”。</w:t>
      </w:r>
    </w:p>
    <w:p w:rsidR="00865D11" w:rsidRDefault="00865D11" w:rsidP="00865D11">
      <w:pPr>
        <w:pStyle w:val="SingleTxt"/>
        <w:rPr>
          <w:rFonts w:hint="eastAsia"/>
        </w:rPr>
      </w:pPr>
      <w:r>
        <w:rPr>
          <w:rFonts w:hint="eastAsia"/>
        </w:rPr>
        <w:t>15.</w:t>
      </w:r>
      <w:r>
        <w:rPr>
          <w:rFonts w:hint="eastAsia"/>
        </w:rPr>
        <w:tab/>
      </w:r>
      <w:r w:rsidRPr="00A12354">
        <w:rPr>
          <w:rFonts w:hint="eastAsia"/>
          <w:spacing w:val="-3"/>
        </w:rPr>
        <w:t>《刑法》于</w:t>
      </w:r>
      <w:r w:rsidRPr="00A12354">
        <w:rPr>
          <w:rFonts w:hint="eastAsia"/>
          <w:spacing w:val="-3"/>
        </w:rPr>
        <w:t>2010</w:t>
      </w:r>
      <w:r w:rsidRPr="00A12354">
        <w:rPr>
          <w:rFonts w:hint="eastAsia"/>
          <w:spacing w:val="-3"/>
        </w:rPr>
        <w:t>年进行修正，并于</w:t>
      </w:r>
      <w:r w:rsidRPr="00A12354">
        <w:rPr>
          <w:rFonts w:hint="eastAsia"/>
          <w:spacing w:val="-3"/>
        </w:rPr>
        <w:t>2010</w:t>
      </w:r>
      <w:r w:rsidRPr="00A12354">
        <w:rPr>
          <w:rFonts w:hint="eastAsia"/>
          <w:spacing w:val="-3"/>
        </w:rPr>
        <w:t>年颁布为法律。除其他外，该法扩大了‘性行为’的范围，使之包括女性间的行为或女性所从事的行为。修正还根据《宪法》第</w:t>
      </w:r>
      <w:r w:rsidRPr="00A12354">
        <w:rPr>
          <w:rFonts w:hint="eastAsia"/>
          <w:spacing w:val="-3"/>
        </w:rPr>
        <w:t>23</w:t>
      </w:r>
      <w:r w:rsidRPr="00A12354">
        <w:rPr>
          <w:rFonts w:hint="eastAsia"/>
          <w:spacing w:val="-3"/>
        </w:rPr>
        <w:t>条中保护儿童权利的条款将奸污女童的定罪年龄由</w:t>
      </w:r>
      <w:r w:rsidRPr="00A12354">
        <w:rPr>
          <w:rFonts w:hint="eastAsia"/>
          <w:spacing w:val="-3"/>
        </w:rPr>
        <w:t>13</w:t>
      </w:r>
      <w:r w:rsidRPr="00A12354">
        <w:rPr>
          <w:rFonts w:hint="eastAsia"/>
          <w:spacing w:val="-3"/>
        </w:rPr>
        <w:t>岁修改为</w:t>
      </w:r>
      <w:r w:rsidRPr="00A12354">
        <w:rPr>
          <w:rFonts w:hint="eastAsia"/>
          <w:spacing w:val="-3"/>
        </w:rPr>
        <w:t>16</w:t>
      </w:r>
      <w:r w:rsidRPr="00A12354">
        <w:rPr>
          <w:rFonts w:hint="eastAsia"/>
          <w:spacing w:val="-3"/>
        </w:rPr>
        <w:t>岁</w:t>
      </w:r>
      <w:r>
        <w:rPr>
          <w:rFonts w:hint="eastAsia"/>
        </w:rPr>
        <w:t>。</w:t>
      </w:r>
    </w:p>
    <w:p w:rsidR="00865D11" w:rsidRDefault="00865D11" w:rsidP="00865D11">
      <w:pPr>
        <w:pStyle w:val="SingleTxt"/>
        <w:rPr>
          <w:rFonts w:hint="eastAsia"/>
        </w:rPr>
      </w:pPr>
      <w:r>
        <w:rPr>
          <w:rFonts w:hint="eastAsia"/>
        </w:rPr>
        <w:t>16.</w:t>
      </w:r>
      <w:r>
        <w:rPr>
          <w:rFonts w:hint="eastAsia"/>
        </w:rPr>
        <w:tab/>
      </w:r>
      <w:r>
        <w:rPr>
          <w:rFonts w:hint="eastAsia"/>
        </w:rPr>
        <w:t>本报告所述期间通过的其他与性别相关的立法包括</w:t>
      </w:r>
      <w:r>
        <w:rPr>
          <w:rFonts w:hint="eastAsia"/>
        </w:rPr>
        <w:t>2010</w:t>
      </w:r>
      <w:r>
        <w:rPr>
          <w:rFonts w:hint="eastAsia"/>
        </w:rPr>
        <w:t>年的《儿童保育、保护和正义法》；</w:t>
      </w:r>
      <w:r>
        <w:rPr>
          <w:rFonts w:hint="eastAsia"/>
        </w:rPr>
        <w:t>2011</w:t>
      </w:r>
      <w:r>
        <w:rPr>
          <w:rFonts w:hint="eastAsia"/>
        </w:rPr>
        <w:t>年的《遗产</w:t>
      </w:r>
      <w:r w:rsidR="00E259CB">
        <w:rPr>
          <w:rFonts w:hint="eastAsia"/>
        </w:rPr>
        <w:t>(</w:t>
      </w:r>
      <w:r>
        <w:rPr>
          <w:rFonts w:hint="eastAsia"/>
        </w:rPr>
        <w:t>遗嘱、继承和保护</w:t>
      </w:r>
      <w:r w:rsidR="00E259CB">
        <w:rPr>
          <w:rFonts w:hint="eastAsia"/>
        </w:rPr>
        <w:t>)</w:t>
      </w:r>
      <w:r>
        <w:rPr>
          <w:rFonts w:hint="eastAsia"/>
        </w:rPr>
        <w:t>法》；</w:t>
      </w:r>
      <w:r>
        <w:rPr>
          <w:rFonts w:hint="eastAsia"/>
        </w:rPr>
        <w:t>2013</w:t>
      </w:r>
      <w:r>
        <w:rPr>
          <w:rFonts w:hint="eastAsia"/>
        </w:rPr>
        <w:t>年的《残疾人法》和《教育法》。</w:t>
      </w:r>
    </w:p>
    <w:p w:rsidR="00865D11" w:rsidRDefault="00865D11" w:rsidP="00865D11">
      <w:pPr>
        <w:pStyle w:val="SingleTxt"/>
        <w:rPr>
          <w:rFonts w:hint="eastAsia"/>
        </w:rPr>
      </w:pPr>
      <w:r>
        <w:rPr>
          <w:rFonts w:hint="eastAsia"/>
        </w:rPr>
        <w:t>17.</w:t>
      </w:r>
      <w:r>
        <w:rPr>
          <w:rFonts w:hint="eastAsia"/>
        </w:rPr>
        <w:tab/>
      </w:r>
      <w:r>
        <w:rPr>
          <w:rFonts w:hint="eastAsia"/>
        </w:rPr>
        <w:t>经向国家统计局调查发现，目前，该统计局的标准做法是按性别分类编制数据，以便监测致力于两性平等的各项倡议和为之提供数据。</w:t>
      </w:r>
    </w:p>
    <w:p w:rsidR="00865D11" w:rsidRPr="00A12354" w:rsidRDefault="00865D11" w:rsidP="00865D11">
      <w:pPr>
        <w:pStyle w:val="SingleTxt"/>
        <w:rPr>
          <w:rFonts w:ascii="KaiTi_GB2312" w:eastAsia="KaiTi_GB2312" w:hint="eastAsia"/>
        </w:rPr>
      </w:pPr>
      <w:r w:rsidRPr="00A12354">
        <w:rPr>
          <w:rFonts w:ascii="KaiTi_GB2312" w:eastAsia="KaiTi_GB2312" w:hint="eastAsia"/>
        </w:rPr>
        <w:t>第3条：确保妇女充分发展和提高妇女地位的适当措施</w:t>
      </w:r>
    </w:p>
    <w:p w:rsidR="00865D11" w:rsidRDefault="00865D11" w:rsidP="00865D11">
      <w:pPr>
        <w:pStyle w:val="SingleTxt"/>
        <w:rPr>
          <w:rFonts w:hint="eastAsia"/>
        </w:rPr>
      </w:pPr>
      <w:r>
        <w:rPr>
          <w:rFonts w:hint="eastAsia"/>
        </w:rPr>
        <w:t>18.</w:t>
      </w:r>
      <w:r>
        <w:rPr>
          <w:rFonts w:hint="eastAsia"/>
        </w:rPr>
        <w:tab/>
      </w:r>
      <w:r>
        <w:rPr>
          <w:rFonts w:hint="eastAsia"/>
        </w:rPr>
        <w:t>尽管性别问题行为者做了大量集体努力，但在马拉维女性的总的情况方面仍然存在严重挑战。在政治方面，决策岗位上妇女的可见度仍然令人担忧。尽管上次大选期间妇女参加人数有所增加，但一些因素影响了妇女的可见度。首先，过去九年内未举行地方政府选举，剥夺了妇女通过选举竞争代表职位的机会和空间。其次，政治机构仍未作出承诺，在各机构之间加强性别间的平等。大多数政治机构仍然奉行男性至上主义，因此，常常采取看似公允但骨子里却十分偏颇的措施。第三，在政治方面，并没有为消除使妇女处于从属地位的根本因素做出多少努力。妇女的教育程度有限、不足或很低，缺乏财政和经济实力，以及她们普遍面对不利的环境，这些因素继续影响妇女加入政治空间的机会。</w:t>
      </w:r>
    </w:p>
    <w:p w:rsidR="00865D11" w:rsidRDefault="00865D11" w:rsidP="00865D11">
      <w:pPr>
        <w:pStyle w:val="SingleTxt"/>
        <w:rPr>
          <w:rFonts w:hint="eastAsia"/>
        </w:rPr>
      </w:pPr>
      <w:r>
        <w:rPr>
          <w:rFonts w:hint="eastAsia"/>
        </w:rPr>
        <w:t>19.</w:t>
      </w:r>
      <w:r>
        <w:rPr>
          <w:rFonts w:hint="eastAsia"/>
        </w:rPr>
        <w:tab/>
      </w:r>
      <w:r>
        <w:rPr>
          <w:rFonts w:hint="eastAsia"/>
        </w:rPr>
        <w:t>但是，关于总统职务问题，由于宾古</w:t>
      </w:r>
      <w:r w:rsidR="00A12354">
        <w:rPr>
          <w:rFonts w:hint="eastAsia"/>
        </w:rPr>
        <w:t>·</w:t>
      </w:r>
      <w:r>
        <w:rPr>
          <w:rFonts w:hint="eastAsia"/>
        </w:rPr>
        <w:t>瓦</w:t>
      </w:r>
      <w:r w:rsidR="00A12354">
        <w:rPr>
          <w:rFonts w:hint="eastAsia"/>
        </w:rPr>
        <w:t>·</w:t>
      </w:r>
      <w:r>
        <w:rPr>
          <w:rFonts w:hint="eastAsia"/>
        </w:rPr>
        <w:t>穆塔里卡教授于</w:t>
      </w:r>
      <w:r>
        <w:rPr>
          <w:rFonts w:hint="eastAsia"/>
        </w:rPr>
        <w:t>2012</w:t>
      </w:r>
      <w:r>
        <w:rPr>
          <w:rFonts w:hint="eastAsia"/>
        </w:rPr>
        <w:t>年</w:t>
      </w:r>
      <w:r>
        <w:rPr>
          <w:rFonts w:hint="eastAsia"/>
        </w:rPr>
        <w:t>4</w:t>
      </w:r>
      <w:r>
        <w:rPr>
          <w:rFonts w:hint="eastAsia"/>
        </w:rPr>
        <w:t>月去世，马拉维经历了向当时的副总统乔伊斯</w:t>
      </w:r>
      <w:r w:rsidR="00A12354">
        <w:rPr>
          <w:rFonts w:hint="eastAsia"/>
        </w:rPr>
        <w:t>·</w:t>
      </w:r>
      <w:r>
        <w:rPr>
          <w:rFonts w:hint="eastAsia"/>
        </w:rPr>
        <w:t>班达夫人阁下和平移交权利的过程，尽管这一过程并非完美无瑕。她的提名以及嗣后与穆塔里卡一起在</w:t>
      </w:r>
      <w:r>
        <w:rPr>
          <w:rFonts w:hint="eastAsia"/>
        </w:rPr>
        <w:t>2009</w:t>
      </w:r>
      <w:r>
        <w:rPr>
          <w:rFonts w:hint="eastAsia"/>
        </w:rPr>
        <w:t>年总统选举中的当选，开启了南共体地区内第一届体现两性平等的总统任期。</w:t>
      </w:r>
      <w:r>
        <w:rPr>
          <w:rFonts w:hint="eastAsia"/>
        </w:rPr>
        <w:t>2010</w:t>
      </w:r>
      <w:r>
        <w:rPr>
          <w:rFonts w:hint="eastAsia"/>
        </w:rPr>
        <w:t>年</w:t>
      </w:r>
      <w:r>
        <w:rPr>
          <w:rFonts w:hint="eastAsia"/>
        </w:rPr>
        <w:t>12</w:t>
      </w:r>
      <w:r>
        <w:rPr>
          <w:rFonts w:hint="eastAsia"/>
        </w:rPr>
        <w:t>月，乔伊斯</w:t>
      </w:r>
      <w:r w:rsidR="00A12354">
        <w:rPr>
          <w:rFonts w:hint="eastAsia"/>
        </w:rPr>
        <w:t>·</w:t>
      </w:r>
      <w:r>
        <w:rPr>
          <w:rFonts w:hint="eastAsia"/>
        </w:rPr>
        <w:t>班达夫人曾被执政党开除。在战胜了来自执政党的抵制后，她于</w:t>
      </w:r>
      <w:r>
        <w:rPr>
          <w:rFonts w:hint="eastAsia"/>
        </w:rPr>
        <w:t>2012</w:t>
      </w:r>
      <w:r>
        <w:rPr>
          <w:rFonts w:hint="eastAsia"/>
        </w:rPr>
        <w:t>年</w:t>
      </w:r>
      <w:r>
        <w:rPr>
          <w:rFonts w:hint="eastAsia"/>
        </w:rPr>
        <w:t>4</w:t>
      </w:r>
      <w:r>
        <w:rPr>
          <w:rFonts w:hint="eastAsia"/>
        </w:rPr>
        <w:t>月</w:t>
      </w:r>
      <w:r>
        <w:rPr>
          <w:rFonts w:hint="eastAsia"/>
        </w:rPr>
        <w:t>7</w:t>
      </w:r>
      <w:r>
        <w:rPr>
          <w:rFonts w:hint="eastAsia"/>
        </w:rPr>
        <w:t>日宣誓就职总统。她任命昆博</w:t>
      </w:r>
      <w:r w:rsidR="00A12354">
        <w:rPr>
          <w:rFonts w:hint="eastAsia"/>
        </w:rPr>
        <w:t>·</w:t>
      </w:r>
      <w:r>
        <w:rPr>
          <w:rFonts w:hint="eastAsia"/>
        </w:rPr>
        <w:t>卡查利为副总统，恢复了总统职位两性平等的现状。</w:t>
      </w:r>
    </w:p>
    <w:p w:rsidR="00865D11" w:rsidRDefault="00865D11" w:rsidP="00A12354">
      <w:pPr>
        <w:pStyle w:val="SingleTxt"/>
        <w:spacing w:after="180"/>
        <w:rPr>
          <w:rFonts w:hint="eastAsia"/>
        </w:rPr>
      </w:pPr>
      <w:r>
        <w:rPr>
          <w:rFonts w:hint="eastAsia"/>
        </w:rPr>
        <w:t>20.</w:t>
      </w:r>
      <w:r>
        <w:rPr>
          <w:rFonts w:hint="eastAsia"/>
        </w:rPr>
        <w:tab/>
      </w:r>
      <w:r>
        <w:rPr>
          <w:rFonts w:hint="eastAsia"/>
        </w:rPr>
        <w:t>不过，必须指出，马拉维总统职位方面的这种情况对后代人来说并没有很大的意义，因为尽管当前的局势对马拉维女性总的福祉可能影响很大，但这并不一定就能够加强当前的平衡。现任总统及其继任人在任期内都不一定能够维持总统职位期间的平衡。整个国家对总统一级的女性领导会有何种反应，</w:t>
      </w:r>
      <w:r>
        <w:rPr>
          <w:rFonts w:hint="eastAsia"/>
        </w:rPr>
        <w:t>2014</w:t>
      </w:r>
      <w:r>
        <w:rPr>
          <w:rFonts w:hint="eastAsia"/>
        </w:rPr>
        <w:t>年的选举仍然是一次重要考验。</w:t>
      </w:r>
    </w:p>
    <w:p w:rsidR="00865D11" w:rsidRDefault="00865D11" w:rsidP="00A12354">
      <w:pPr>
        <w:pStyle w:val="SingleTxt"/>
        <w:spacing w:after="180"/>
        <w:rPr>
          <w:rFonts w:hint="eastAsia"/>
        </w:rPr>
      </w:pPr>
      <w:r>
        <w:rPr>
          <w:rFonts w:hint="eastAsia"/>
        </w:rPr>
        <w:t>21.</w:t>
      </w:r>
      <w:r>
        <w:rPr>
          <w:rFonts w:hint="eastAsia"/>
        </w:rPr>
        <w:tab/>
      </w:r>
      <w:r>
        <w:rPr>
          <w:rFonts w:hint="eastAsia"/>
        </w:rPr>
        <w:t>在</w:t>
      </w:r>
      <w:r>
        <w:rPr>
          <w:rFonts w:hint="eastAsia"/>
        </w:rPr>
        <w:t>2014</w:t>
      </w:r>
      <w:r>
        <w:rPr>
          <w:rFonts w:hint="eastAsia"/>
        </w:rPr>
        <w:t>年</w:t>
      </w:r>
      <w:r>
        <w:rPr>
          <w:rFonts w:hint="eastAsia"/>
        </w:rPr>
        <w:t>2</w:t>
      </w:r>
      <w:r>
        <w:rPr>
          <w:rFonts w:hint="eastAsia"/>
        </w:rPr>
        <w:t>月</w:t>
      </w:r>
      <w:r>
        <w:rPr>
          <w:rFonts w:hint="eastAsia"/>
        </w:rPr>
        <w:t>10</w:t>
      </w:r>
      <w:r>
        <w:rPr>
          <w:rFonts w:hint="eastAsia"/>
        </w:rPr>
        <w:t>日开始的一周里，几个政党提交了总统选举的提名文件。依照法律，总统候选人必须提出其所选择的竞选伙伴。在马拉维进步党、民主进步党、联合民主阵线和人民党这</w:t>
      </w:r>
      <w:r>
        <w:rPr>
          <w:rFonts w:hint="eastAsia"/>
        </w:rPr>
        <w:t>4</w:t>
      </w:r>
      <w:r>
        <w:rPr>
          <w:rFonts w:hint="eastAsia"/>
        </w:rPr>
        <w:t>个主要政党中，马拉维进步党、民主进步党和联合民主阵线推出了清一色男性的总统候选人搭档，而由现任总统领导的人民党推出了一位女性为总统候选人，一位男性为竞选伙伴。</w:t>
      </w:r>
    </w:p>
    <w:p w:rsidR="00865D11" w:rsidRDefault="00865D11" w:rsidP="00A12354">
      <w:pPr>
        <w:pStyle w:val="SingleTxt"/>
        <w:spacing w:after="180"/>
        <w:rPr>
          <w:rFonts w:hint="eastAsia"/>
        </w:rPr>
      </w:pPr>
      <w:r>
        <w:rPr>
          <w:rFonts w:hint="eastAsia"/>
        </w:rPr>
        <w:t>22.</w:t>
      </w:r>
      <w:r>
        <w:rPr>
          <w:rFonts w:hint="eastAsia"/>
        </w:rPr>
        <w:tab/>
      </w:r>
      <w:r>
        <w:rPr>
          <w:rFonts w:hint="eastAsia"/>
        </w:rPr>
        <w:t>同</w:t>
      </w:r>
      <w:r>
        <w:rPr>
          <w:rFonts w:hint="eastAsia"/>
        </w:rPr>
        <w:t>2009</w:t>
      </w:r>
      <w:r>
        <w:rPr>
          <w:rFonts w:hint="eastAsia"/>
        </w:rPr>
        <w:t>年选举时一样，此次总统选举还推出了由女性组成的刚刚注册的称作联合独立党的政党班子，其领导人为</w:t>
      </w:r>
      <w:r>
        <w:rPr>
          <w:rFonts w:hint="eastAsia"/>
        </w:rPr>
        <w:t>Helen Singh</w:t>
      </w:r>
      <w:r>
        <w:rPr>
          <w:rFonts w:hint="eastAsia"/>
        </w:rPr>
        <w:t>夫人，其竞选伙伴是</w:t>
      </w:r>
      <w:r>
        <w:rPr>
          <w:rFonts w:hint="eastAsia"/>
        </w:rPr>
        <w:t>Chrissy Tembo</w:t>
      </w:r>
      <w:r>
        <w:rPr>
          <w:rFonts w:hint="eastAsia"/>
        </w:rPr>
        <w:t>女士。</w:t>
      </w:r>
      <w:r>
        <w:rPr>
          <w:rFonts w:hint="eastAsia"/>
        </w:rPr>
        <w:t xml:space="preserve"> </w:t>
      </w:r>
    </w:p>
    <w:p w:rsidR="00865D11" w:rsidRDefault="00865D11" w:rsidP="00A12354">
      <w:pPr>
        <w:pStyle w:val="SingleTxt"/>
        <w:spacing w:after="180"/>
        <w:rPr>
          <w:rFonts w:hint="eastAsia"/>
        </w:rPr>
      </w:pPr>
      <w:r>
        <w:rPr>
          <w:rFonts w:hint="eastAsia"/>
        </w:rPr>
        <w:t>23.</w:t>
      </w:r>
      <w:r>
        <w:rPr>
          <w:rFonts w:hint="eastAsia"/>
        </w:rPr>
        <w:tab/>
      </w:r>
      <w:r>
        <w:rPr>
          <w:rFonts w:hint="eastAsia"/>
        </w:rPr>
        <w:t>就</w:t>
      </w:r>
      <w:r>
        <w:rPr>
          <w:rFonts w:hint="eastAsia"/>
        </w:rPr>
        <w:t>2014</w:t>
      </w:r>
      <w:r>
        <w:rPr>
          <w:rFonts w:hint="eastAsia"/>
        </w:rPr>
        <w:t>年的三方选举而言，将举行的有总统、议会和地方政府选举。选举委员会表示，</w:t>
      </w:r>
      <w:r>
        <w:rPr>
          <w:rFonts w:hint="eastAsia"/>
        </w:rPr>
        <w:t>7 537 548</w:t>
      </w:r>
      <w:r>
        <w:rPr>
          <w:rFonts w:hint="eastAsia"/>
        </w:rPr>
        <w:t>人已登记投票。在这一数字中，</w:t>
      </w:r>
      <w:r>
        <w:rPr>
          <w:rFonts w:hint="eastAsia"/>
        </w:rPr>
        <w:t>4 056 183</w:t>
      </w:r>
      <w:r>
        <w:rPr>
          <w:rFonts w:hint="eastAsia"/>
        </w:rPr>
        <w:t>名登记选民为女性，占选民的</w:t>
      </w:r>
      <w:r>
        <w:rPr>
          <w:rFonts w:hint="eastAsia"/>
        </w:rPr>
        <w:t>54%</w:t>
      </w:r>
      <w:r>
        <w:rPr>
          <w:rFonts w:hint="eastAsia"/>
        </w:rPr>
        <w:t>。选举委员会尚未</w:t>
      </w:r>
      <w:r>
        <w:rPr>
          <w:rStyle w:val="FootnoteReference"/>
        </w:rPr>
        <w:footnoteReference w:id="1"/>
      </w:r>
      <w:r>
        <w:rPr>
          <w:rFonts w:hint="eastAsia"/>
        </w:rPr>
        <w:t xml:space="preserve"> </w:t>
      </w:r>
      <w:r>
        <w:rPr>
          <w:rFonts w:hint="eastAsia"/>
        </w:rPr>
        <w:t>提供有关将要参加各级选举的女性候选人数的统计数字。</w:t>
      </w:r>
      <w:r>
        <w:rPr>
          <w:rFonts w:hint="eastAsia"/>
        </w:rPr>
        <w:t xml:space="preserve"> </w:t>
      </w:r>
    </w:p>
    <w:p w:rsidR="00865D11" w:rsidRDefault="00865D11" w:rsidP="00A12354">
      <w:pPr>
        <w:pStyle w:val="SingleTxt"/>
        <w:spacing w:after="180"/>
        <w:rPr>
          <w:rFonts w:hint="eastAsia"/>
        </w:rPr>
      </w:pPr>
      <w:r>
        <w:rPr>
          <w:rFonts w:hint="eastAsia"/>
        </w:rPr>
        <w:t>24.</w:t>
      </w:r>
      <w:r>
        <w:rPr>
          <w:rFonts w:hint="eastAsia"/>
        </w:rPr>
        <w:tab/>
      </w:r>
      <w:r>
        <w:rPr>
          <w:rFonts w:hint="eastAsia"/>
        </w:rPr>
        <w:t>《性别平等法》、《儿童保育、保护和正义法》、《艾滋病毒和艾滋病</w:t>
      </w:r>
      <w:r w:rsidR="00E259CB">
        <w:rPr>
          <w:rFonts w:hint="eastAsia"/>
        </w:rPr>
        <w:t>(</w:t>
      </w:r>
      <w:r>
        <w:rPr>
          <w:rFonts w:hint="eastAsia"/>
        </w:rPr>
        <w:t>预防和管理</w:t>
      </w:r>
      <w:r w:rsidR="00E259CB">
        <w:rPr>
          <w:rFonts w:hint="eastAsia"/>
        </w:rPr>
        <w:t>)</w:t>
      </w:r>
      <w:r>
        <w:rPr>
          <w:rFonts w:hint="eastAsia"/>
        </w:rPr>
        <w:t>法案》和《打击贩卖人口法案》都突出体现了政府反对文化和传统在破坏妇女和儿童的社会地位方面的作用的主动行动。这些拟议和已颁布的法规都承认文化和传统的作用，其中两项法规提议尤其禁止会给妇女和女童带来悲惨后果的若干有害做法。《艾滋病毒和艾滋病</w:t>
      </w:r>
      <w:r w:rsidR="00E259CB">
        <w:rPr>
          <w:rFonts w:hint="eastAsia"/>
        </w:rPr>
        <w:t>(</w:t>
      </w:r>
      <w:r>
        <w:rPr>
          <w:rFonts w:hint="eastAsia"/>
        </w:rPr>
        <w:t>预防和管理</w:t>
      </w:r>
      <w:r w:rsidR="00E259CB">
        <w:rPr>
          <w:rFonts w:hint="eastAsia"/>
        </w:rPr>
        <w:t>)</w:t>
      </w:r>
      <w:r>
        <w:rPr>
          <w:rFonts w:hint="eastAsia"/>
        </w:rPr>
        <w:t>法案》和《打击贩卖人口法案》迟迟不生效，继续加剧马拉维妇女和女童本已岌岌可危的局势。</w:t>
      </w:r>
      <w:r>
        <w:rPr>
          <w:rFonts w:hint="eastAsia"/>
        </w:rPr>
        <w:t xml:space="preserve"> </w:t>
      </w:r>
    </w:p>
    <w:p w:rsidR="00865D11" w:rsidRDefault="00865D11" w:rsidP="00A12354">
      <w:pPr>
        <w:pStyle w:val="SingleTxt"/>
        <w:spacing w:after="180"/>
        <w:rPr>
          <w:rFonts w:hint="eastAsia"/>
        </w:rPr>
      </w:pPr>
      <w:r>
        <w:rPr>
          <w:rFonts w:hint="eastAsia"/>
        </w:rPr>
        <w:t>25.</w:t>
      </w:r>
      <w:r>
        <w:rPr>
          <w:rFonts w:hint="eastAsia"/>
        </w:rPr>
        <w:tab/>
      </w:r>
      <w:r>
        <w:rPr>
          <w:rFonts w:hint="eastAsia"/>
        </w:rPr>
        <w:t>关于经济发展，政府继续采用各项法案来减少陷入贫困循环的妇女人数。社会性别、儿童和社会福利部开展的这些法案包括“妇女参与经济活动培训”和“促进妇女参与微型企业发展”。</w:t>
      </w:r>
    </w:p>
    <w:p w:rsidR="00865D11" w:rsidRDefault="00865D11" w:rsidP="00A12354">
      <w:pPr>
        <w:pStyle w:val="SingleTxt"/>
        <w:spacing w:after="180"/>
        <w:rPr>
          <w:rFonts w:hint="eastAsia"/>
        </w:rPr>
      </w:pPr>
      <w:r>
        <w:rPr>
          <w:rFonts w:hint="eastAsia"/>
        </w:rPr>
        <w:t>26.</w:t>
      </w:r>
      <w:r>
        <w:rPr>
          <w:rFonts w:hint="eastAsia"/>
        </w:rPr>
        <w:tab/>
      </w:r>
      <w:r>
        <w:rPr>
          <w:rFonts w:hint="eastAsia"/>
        </w:rPr>
        <w:t>在国际一级，必须指出，在本报告所述期间，马拉维于</w:t>
      </w:r>
      <w:r>
        <w:rPr>
          <w:rFonts w:hint="eastAsia"/>
        </w:rPr>
        <w:t>2013</w:t>
      </w:r>
      <w:r>
        <w:rPr>
          <w:rFonts w:hint="eastAsia"/>
        </w:rPr>
        <w:t>年</w:t>
      </w:r>
      <w:r>
        <w:rPr>
          <w:rFonts w:hint="eastAsia"/>
        </w:rPr>
        <w:t>2</w:t>
      </w:r>
      <w:r>
        <w:rPr>
          <w:rFonts w:hint="eastAsia"/>
        </w:rPr>
        <w:t>月批准了《南共体男女平等与发展议定书》，之前马拉维于</w:t>
      </w:r>
      <w:r>
        <w:rPr>
          <w:rFonts w:hint="eastAsia"/>
        </w:rPr>
        <w:t>2009</w:t>
      </w:r>
      <w:r>
        <w:rPr>
          <w:rFonts w:hint="eastAsia"/>
        </w:rPr>
        <w:t>年签署了该议定书。《议定书》就妇女的全面发展作了规定，同时还规定了保护妇女和女童的财产和土地权利、获得水的机会和免遭暴力等各个具体领域。《议定书》还包括成员国在</w:t>
      </w:r>
      <w:r>
        <w:rPr>
          <w:rFonts w:hint="eastAsia"/>
        </w:rPr>
        <w:t>2015</w:t>
      </w:r>
      <w:r>
        <w:rPr>
          <w:rFonts w:hint="eastAsia"/>
        </w:rPr>
        <w:t>年底之前必须承诺实现两性平等的</w:t>
      </w:r>
      <w:r>
        <w:rPr>
          <w:rFonts w:hint="eastAsia"/>
        </w:rPr>
        <w:t>28</w:t>
      </w:r>
      <w:r>
        <w:rPr>
          <w:rFonts w:hint="eastAsia"/>
        </w:rPr>
        <w:t>项目标。通过建立共同的规范性标准，《议定书》赋予了决策者、服务提供机构以及人权活动分子和受益人要求和主张两性平等的法律工具。尤为重要的是提出应该具有实现政治空间的平等的愿望。《议定书》的大多数成员国的立场距离这一愿望仍然相去甚远。</w:t>
      </w:r>
    </w:p>
    <w:p w:rsidR="00A12354" w:rsidRDefault="00A12354" w:rsidP="00865D11">
      <w:pPr>
        <w:pStyle w:val="SingleTxt"/>
        <w:rPr>
          <w:rFonts w:ascii="KaiTi_GB2312" w:eastAsia="KaiTi_GB2312" w:hint="eastAsia"/>
        </w:rPr>
      </w:pPr>
    </w:p>
    <w:p w:rsidR="00865D11" w:rsidRPr="00A12354" w:rsidRDefault="00865D11" w:rsidP="00865D11">
      <w:pPr>
        <w:pStyle w:val="SingleTxt"/>
        <w:rPr>
          <w:rFonts w:ascii="KaiTi_GB2312" w:eastAsia="KaiTi_GB2312" w:hint="eastAsia"/>
        </w:rPr>
      </w:pPr>
      <w:r w:rsidRPr="00A12354">
        <w:rPr>
          <w:rFonts w:ascii="KaiTi_GB2312" w:eastAsia="KaiTi_GB2312" w:hint="eastAsia"/>
        </w:rPr>
        <w:t>第4条：特别措施</w:t>
      </w:r>
    </w:p>
    <w:p w:rsidR="00865D11" w:rsidRDefault="00865D11" w:rsidP="00865D11">
      <w:pPr>
        <w:pStyle w:val="SingleTxt"/>
        <w:rPr>
          <w:rFonts w:hint="eastAsia"/>
        </w:rPr>
      </w:pPr>
      <w:r>
        <w:rPr>
          <w:rFonts w:hint="eastAsia"/>
        </w:rPr>
        <w:t>27.</w:t>
      </w:r>
      <w:r>
        <w:rPr>
          <w:rFonts w:hint="eastAsia"/>
        </w:rPr>
        <w:tab/>
      </w:r>
      <w:r>
        <w:rPr>
          <w:rFonts w:hint="eastAsia"/>
        </w:rPr>
        <w:t>自《性别平等法》颁布以来，旨在加快男女间事实上的平等的特殊措施的唯一可见和法定的手段是《性别平等法》本身。《性别平等法》规定了一些部门包括公共服务和教育部门任何一种性别不低于</w:t>
      </w:r>
      <w:r>
        <w:rPr>
          <w:rFonts w:hint="eastAsia"/>
        </w:rPr>
        <w:t>40%</w:t>
      </w:r>
      <w:r>
        <w:rPr>
          <w:rFonts w:hint="eastAsia"/>
        </w:rPr>
        <w:t>和不高于</w:t>
      </w:r>
      <w:r>
        <w:rPr>
          <w:rFonts w:hint="eastAsia"/>
        </w:rPr>
        <w:t>60%</w:t>
      </w:r>
      <w:r>
        <w:rPr>
          <w:rFonts w:hint="eastAsia"/>
        </w:rPr>
        <w:t>的不分性别的配额指标。</w:t>
      </w:r>
      <w:r>
        <w:rPr>
          <w:rFonts w:hint="eastAsia"/>
        </w:rPr>
        <w:t xml:space="preserve"> </w:t>
      </w:r>
    </w:p>
    <w:p w:rsidR="00865D11" w:rsidRDefault="00865D11" w:rsidP="00865D11">
      <w:pPr>
        <w:pStyle w:val="SingleTxt"/>
        <w:rPr>
          <w:rFonts w:hint="eastAsia"/>
        </w:rPr>
      </w:pPr>
      <w:r>
        <w:rPr>
          <w:rFonts w:hint="eastAsia"/>
        </w:rPr>
        <w:t>28.</w:t>
      </w:r>
      <w:r>
        <w:rPr>
          <w:rFonts w:hint="eastAsia"/>
        </w:rPr>
        <w:tab/>
      </w:r>
      <w:r>
        <w:rPr>
          <w:rFonts w:hint="eastAsia"/>
        </w:rPr>
        <w:t>编制过关于性别平等法的报告的特别法律委员会称，该委员会曾考虑在法规中置入一日落条款的问题，但最后决定不这样做。此外，在特别法律委员会的报告中，一项提议是修订《议会和总统选举法》和《地方政府选举</w:t>
      </w:r>
      <w:r w:rsidR="00E259CB">
        <w:rPr>
          <w:rFonts w:hint="eastAsia"/>
        </w:rPr>
        <w:t>(</w:t>
      </w:r>
      <w:r>
        <w:rPr>
          <w:rFonts w:hint="eastAsia"/>
        </w:rPr>
        <w:t>修正</w:t>
      </w:r>
      <w:r w:rsidR="00E259CB">
        <w:rPr>
          <w:rFonts w:hint="eastAsia"/>
        </w:rPr>
        <w:t>)</w:t>
      </w:r>
      <w:r>
        <w:rPr>
          <w:rFonts w:hint="eastAsia"/>
        </w:rPr>
        <w:t>法》，办法是在选举的所有选举名单上的提名候选人实行不分性别的配额。特别法律委员会还对政党执行机构组成的配额提出了建议。这意味着，公共部门或教育机构所雇用的男女成员比例都不得高于</w:t>
      </w:r>
      <w:r>
        <w:rPr>
          <w:rFonts w:hint="eastAsia"/>
        </w:rPr>
        <w:t>60%</w:t>
      </w:r>
      <w:r>
        <w:rPr>
          <w:rFonts w:hint="eastAsia"/>
        </w:rPr>
        <w:t>或低于</w:t>
      </w:r>
      <w:r>
        <w:rPr>
          <w:rFonts w:hint="eastAsia"/>
        </w:rPr>
        <w:t>40%</w:t>
      </w:r>
      <w:r>
        <w:rPr>
          <w:rFonts w:hint="eastAsia"/>
        </w:rPr>
        <w:t>，除非《性别平等法》规定的例外情况得到满足。由于国家准备举行三方选举，因而实行了若干特别措施以便让更多妇女能够作为候选人参加选举。选举委员会宣布，作为总统候选人竞选的女性候选人和男性候选人一样缴纳</w:t>
      </w:r>
      <w:r>
        <w:rPr>
          <w:rFonts w:hint="eastAsia"/>
        </w:rPr>
        <w:t>1 000 000</w:t>
      </w:r>
      <w:r>
        <w:rPr>
          <w:rFonts w:hint="eastAsia"/>
        </w:rPr>
        <w:t>克瓦查提名费。但对女性议会候选人来说，只需缴纳</w:t>
      </w:r>
      <w:r>
        <w:rPr>
          <w:rFonts w:hint="eastAsia"/>
        </w:rPr>
        <w:t>150 000</w:t>
      </w:r>
      <w:r>
        <w:rPr>
          <w:rFonts w:hint="eastAsia"/>
        </w:rPr>
        <w:t>克瓦查的提名费，而男性候选人则缴纳</w:t>
      </w:r>
      <w:r>
        <w:rPr>
          <w:rFonts w:hint="eastAsia"/>
        </w:rPr>
        <w:t>200 000</w:t>
      </w:r>
      <w:r>
        <w:rPr>
          <w:rFonts w:hint="eastAsia"/>
        </w:rPr>
        <w:t>克瓦查。参加地方政府选举的女性缴纳</w:t>
      </w:r>
      <w:r>
        <w:rPr>
          <w:rFonts w:hint="eastAsia"/>
        </w:rPr>
        <w:t>15 000</w:t>
      </w:r>
      <w:r>
        <w:rPr>
          <w:rFonts w:hint="eastAsia"/>
        </w:rPr>
        <w:t>克瓦查，而男性候选人缴纳</w:t>
      </w:r>
      <w:r>
        <w:rPr>
          <w:rFonts w:hint="eastAsia"/>
        </w:rPr>
        <w:t>20 000</w:t>
      </w:r>
      <w:r>
        <w:rPr>
          <w:rFonts w:hint="eastAsia"/>
        </w:rPr>
        <w:t>克瓦查。</w:t>
      </w:r>
    </w:p>
    <w:p w:rsidR="00865D11" w:rsidRDefault="00865D11" w:rsidP="00865D11">
      <w:pPr>
        <w:pStyle w:val="SingleTxt"/>
        <w:rPr>
          <w:rFonts w:hint="eastAsia"/>
        </w:rPr>
      </w:pPr>
      <w:r>
        <w:rPr>
          <w:rFonts w:hint="eastAsia"/>
        </w:rPr>
        <w:t>29.</w:t>
      </w:r>
      <w:r>
        <w:rPr>
          <w:rFonts w:hint="eastAsia"/>
        </w:rPr>
        <w:tab/>
      </w:r>
      <w:r>
        <w:rPr>
          <w:rFonts w:hint="eastAsia"/>
        </w:rPr>
        <w:t>在教育方面，政府实施了重新入学政策，以便让怀孕学生在生产后返回学校。在录取保健人员培训机构的学生时，政府在平等的基础上招收学生。在录取初中教育最低一级一年级学生时，政府也在男女童平等的基础上招收学生。</w:t>
      </w:r>
      <w:r>
        <w:rPr>
          <w:rFonts w:hint="eastAsia"/>
        </w:rPr>
        <w:t xml:space="preserve"> </w:t>
      </w:r>
    </w:p>
    <w:p w:rsidR="00865D11" w:rsidRPr="00A12354" w:rsidRDefault="00865D11" w:rsidP="00865D11">
      <w:pPr>
        <w:pStyle w:val="SingleTxt"/>
        <w:rPr>
          <w:rFonts w:ascii="KaiTi_GB2312" w:eastAsia="KaiTi_GB2312" w:hint="eastAsia"/>
        </w:rPr>
      </w:pPr>
      <w:r w:rsidRPr="00A12354">
        <w:rPr>
          <w:rFonts w:ascii="KaiTi_GB2312" w:eastAsia="KaiTi_GB2312" w:hint="eastAsia"/>
        </w:rPr>
        <w:t>第5条：社会和文化模式的改变</w:t>
      </w:r>
    </w:p>
    <w:p w:rsidR="00865D11" w:rsidRDefault="00865D11" w:rsidP="00865D11">
      <w:pPr>
        <w:pStyle w:val="SingleTxt"/>
        <w:rPr>
          <w:rFonts w:hint="eastAsia"/>
        </w:rPr>
      </w:pPr>
      <w:r>
        <w:rPr>
          <w:rFonts w:hint="eastAsia"/>
        </w:rPr>
        <w:t>30.</w:t>
      </w:r>
      <w:r>
        <w:rPr>
          <w:rFonts w:hint="eastAsia"/>
        </w:rPr>
        <w:tab/>
      </w:r>
      <w:r>
        <w:rPr>
          <w:rFonts w:hint="eastAsia"/>
        </w:rPr>
        <w:t>偏</w:t>
      </w:r>
      <w:r w:rsidRPr="00A12354">
        <w:rPr>
          <w:rFonts w:hint="eastAsia"/>
          <w:spacing w:val="-2"/>
        </w:rPr>
        <w:t>见和成见仍然是马拉维社会中的一个主要挑战。导致偏见和成见的因素很多。社会和文化因素仍然占很大的比例。《宪法》第</w:t>
      </w:r>
      <w:r w:rsidRPr="00A12354">
        <w:rPr>
          <w:rFonts w:hint="eastAsia"/>
          <w:spacing w:val="-2"/>
        </w:rPr>
        <w:t>26</w:t>
      </w:r>
      <w:r w:rsidRPr="00A12354">
        <w:rPr>
          <w:rFonts w:hint="eastAsia"/>
          <w:spacing w:val="-2"/>
        </w:rPr>
        <w:t>条提到文化时使用的语言是</w:t>
      </w:r>
      <w:r>
        <w:rPr>
          <w:rFonts w:hint="eastAsia"/>
        </w:rPr>
        <w:t>：</w:t>
      </w:r>
    </w:p>
    <w:p w:rsidR="00865D11" w:rsidRDefault="00A12354" w:rsidP="00865D11">
      <w:pPr>
        <w:pStyle w:val="SingleTxt"/>
        <w:rPr>
          <w:rFonts w:hint="eastAsia"/>
        </w:rPr>
      </w:pPr>
      <w:r>
        <w:rPr>
          <w:rFonts w:hint="eastAsia"/>
        </w:rPr>
        <w:tab/>
      </w:r>
      <w:r w:rsidR="00865D11">
        <w:rPr>
          <w:rFonts w:hint="eastAsia"/>
        </w:rPr>
        <w:t>“人人有权使用其所选择的语言和参与其所选择的文化生活。”</w:t>
      </w:r>
    </w:p>
    <w:p w:rsidR="00865D11" w:rsidRDefault="00865D11" w:rsidP="00865D11">
      <w:pPr>
        <w:pStyle w:val="SingleTxt"/>
        <w:rPr>
          <w:rFonts w:hint="eastAsia"/>
        </w:rPr>
      </w:pPr>
      <w:r>
        <w:rPr>
          <w:rFonts w:hint="eastAsia"/>
        </w:rPr>
        <w:t>31.</w:t>
      </w:r>
      <w:r>
        <w:rPr>
          <w:rFonts w:hint="eastAsia"/>
        </w:rPr>
        <w:tab/>
      </w:r>
      <w:r>
        <w:rPr>
          <w:rFonts w:hint="eastAsia"/>
        </w:rPr>
        <w:t>很多社会、宗教、传统、习惯和文化习俗宣扬妇女地位低下的观念，强化男子的优越地位。尽管没有书面的确凿证据说明所有参与这些习俗的妇女是在被迫的情况下参与这些文化，但在大多数情况下，无论是出于自愿或被逼迫，这种参与显然违背了性别权利的实质。必须从《宪法》的角度审查任何消除有害习俗的努力，从而使任何有害习俗的消除能够经得起《宪法》的考验。</w:t>
      </w:r>
      <w:r>
        <w:rPr>
          <w:rFonts w:hint="eastAsia"/>
        </w:rPr>
        <w:t xml:space="preserve"> </w:t>
      </w:r>
    </w:p>
    <w:p w:rsidR="00865D11" w:rsidRDefault="00865D11" w:rsidP="00865D11">
      <w:pPr>
        <w:pStyle w:val="SingleTxt"/>
        <w:rPr>
          <w:rFonts w:hint="eastAsia"/>
        </w:rPr>
      </w:pPr>
      <w:r>
        <w:rPr>
          <w:rFonts w:hint="eastAsia"/>
        </w:rPr>
        <w:t>32.</w:t>
      </w:r>
      <w:r>
        <w:rPr>
          <w:rFonts w:hint="eastAsia"/>
        </w:rPr>
        <w:tab/>
      </w:r>
      <w:r>
        <w:rPr>
          <w:rFonts w:hint="eastAsia"/>
        </w:rPr>
        <w:t>迄今为止，《儿童保育、保护和正义法》和《性别平等法》这两项法规对禁止有害的习俗作了明确规定。《儿童保育、保护和正义法》禁止对儿童实行有害其健康和全面发展的社会习俗或习惯做法。任何人如违反这一规定，经定罪后可判处十年监禁。《性别平等法》禁止从事、参与对他人实行和鼓励从事有害做法，并对此种做法处以</w:t>
      </w:r>
      <w:r>
        <w:rPr>
          <w:rFonts w:hint="eastAsia"/>
        </w:rPr>
        <w:t>1 000 000</w:t>
      </w:r>
      <w:r>
        <w:rPr>
          <w:rFonts w:hint="eastAsia"/>
        </w:rPr>
        <w:t>克瓦查罚款和</w:t>
      </w:r>
      <w:r>
        <w:rPr>
          <w:rFonts w:hint="eastAsia"/>
        </w:rPr>
        <w:t>5</w:t>
      </w:r>
      <w:r>
        <w:rPr>
          <w:rFonts w:hint="eastAsia"/>
        </w:rPr>
        <w:t>年监禁。</w:t>
      </w:r>
      <w:r>
        <w:rPr>
          <w:rFonts w:hint="eastAsia"/>
        </w:rPr>
        <w:t xml:space="preserve"> </w:t>
      </w:r>
    </w:p>
    <w:p w:rsidR="00865D11" w:rsidRDefault="00865D11" w:rsidP="00865D11">
      <w:pPr>
        <w:pStyle w:val="SingleTxt"/>
        <w:rPr>
          <w:rFonts w:hint="eastAsia"/>
        </w:rPr>
      </w:pPr>
      <w:r>
        <w:rPr>
          <w:rFonts w:hint="eastAsia"/>
        </w:rPr>
        <w:t>33.</w:t>
      </w:r>
      <w:r>
        <w:rPr>
          <w:rFonts w:hint="eastAsia"/>
        </w:rPr>
        <w:tab/>
      </w:r>
      <w:r>
        <w:rPr>
          <w:rFonts w:hint="eastAsia"/>
        </w:rPr>
        <w:t>改变、禁止或消除社会中的某些习俗的问题也成为了艾滋病毒和艾滋病特别法律委员会的议题。特别法律委员会采取的办法是将有关的习俗定为有害习俗，并承认这些习俗有可能产生于社会、文化或宗教习俗。在此情况下，特别法律委员会在确定某些习俗使人更容易感染艾滋病毒后，决定禁止某些并被确定为有害的习俗，并编制了这些习俗的清单。</w:t>
      </w:r>
    </w:p>
    <w:p w:rsidR="00865D11" w:rsidRDefault="00865D11" w:rsidP="00865D11">
      <w:pPr>
        <w:pStyle w:val="SingleTxt"/>
        <w:rPr>
          <w:rFonts w:hint="eastAsia"/>
        </w:rPr>
      </w:pPr>
      <w:r>
        <w:rPr>
          <w:rFonts w:hint="eastAsia"/>
        </w:rPr>
        <w:t>34.</w:t>
      </w:r>
      <w:r>
        <w:rPr>
          <w:rFonts w:hint="eastAsia"/>
        </w:rPr>
        <w:tab/>
      </w:r>
      <w:r>
        <w:rPr>
          <w:rFonts w:hint="eastAsia"/>
        </w:rPr>
        <w:t>在马拉维社会，孕产问题主要被视为妇女的问题。如果说男子在对孕产问题负责任方面有任何角色的话，也只是无足轻重的角色。事实上，仍然具有讽刺意义的是，尽管所有孕产问题都来自与男子的互动，但妇女很难同男子一道分摊责任，这便造成了当前妇女所处的情况。</w:t>
      </w:r>
    </w:p>
    <w:p w:rsidR="00865D11" w:rsidRDefault="00865D11" w:rsidP="00865D11">
      <w:pPr>
        <w:pStyle w:val="SingleTxt"/>
        <w:rPr>
          <w:rFonts w:hint="eastAsia"/>
        </w:rPr>
      </w:pPr>
      <w:r>
        <w:rPr>
          <w:rFonts w:hint="eastAsia"/>
        </w:rPr>
        <w:t>35.</w:t>
      </w:r>
      <w:r>
        <w:rPr>
          <w:rFonts w:hint="eastAsia"/>
        </w:rPr>
        <w:tab/>
      </w:r>
      <w:r>
        <w:rPr>
          <w:rFonts w:hint="eastAsia"/>
        </w:rPr>
        <w:t>虽然《性别平等法》已于</w:t>
      </w:r>
      <w:r>
        <w:rPr>
          <w:rFonts w:hint="eastAsia"/>
        </w:rPr>
        <w:t>2013</w:t>
      </w:r>
      <w:r>
        <w:rPr>
          <w:rFonts w:hint="eastAsia"/>
        </w:rPr>
        <w:t>年颁布，但是，法律委员会在关于制定性别平等法规的报告中所提修订《就业法》以便实行陪产假的提案，迄今未获通过。该提案的主旨是男性雇员应酌情可以享受至少</w:t>
      </w:r>
      <w:r>
        <w:rPr>
          <w:rFonts w:hint="eastAsia"/>
        </w:rPr>
        <w:t>2</w:t>
      </w:r>
      <w:r>
        <w:rPr>
          <w:rFonts w:hint="eastAsia"/>
        </w:rPr>
        <w:t>周的陪产假。</w:t>
      </w:r>
      <w:r>
        <w:rPr>
          <w:rFonts w:hint="eastAsia"/>
        </w:rPr>
        <w:t xml:space="preserve"> </w:t>
      </w:r>
    </w:p>
    <w:p w:rsidR="00865D11" w:rsidRDefault="00865D11" w:rsidP="00865D11">
      <w:pPr>
        <w:pStyle w:val="SingleTxt"/>
        <w:rPr>
          <w:rFonts w:hint="eastAsia"/>
        </w:rPr>
      </w:pPr>
      <w:r>
        <w:rPr>
          <w:rFonts w:hint="eastAsia"/>
        </w:rPr>
        <w:t>36.</w:t>
      </w:r>
      <w:r>
        <w:rPr>
          <w:rFonts w:hint="eastAsia"/>
        </w:rPr>
        <w:tab/>
      </w:r>
      <w:r>
        <w:rPr>
          <w:rFonts w:hint="eastAsia"/>
        </w:rPr>
        <w:t>由于接受正规教育的人口比例有限，接受正规教育下有可能涵盖的家庭教育的机会收到限制。公立小学将生活技能列为其教学大纲中的课程。作为高等教育下的社会研究学，这一努力仍在继续，能够很好地强调同孕产相关的社会责任以及父母亲都必须扮演抚养子女的角色有关联的事项。即便是与性伙伴或配偶同居，男子也不过问妊娠，这种例子非常多，但具体数字不详。</w:t>
      </w:r>
      <w:r>
        <w:rPr>
          <w:rFonts w:hint="eastAsia"/>
        </w:rPr>
        <w:t xml:space="preserve"> </w:t>
      </w:r>
    </w:p>
    <w:p w:rsidR="00865D11" w:rsidRPr="00A12354" w:rsidRDefault="00865D11" w:rsidP="00865D11">
      <w:pPr>
        <w:pStyle w:val="SingleTxt"/>
        <w:rPr>
          <w:rFonts w:ascii="KaiTi_GB2312" w:eastAsia="KaiTi_GB2312" w:hint="eastAsia"/>
        </w:rPr>
      </w:pPr>
      <w:r w:rsidRPr="00A12354">
        <w:rPr>
          <w:rFonts w:ascii="KaiTi_GB2312" w:eastAsia="KaiTi_GB2312" w:hint="eastAsia"/>
        </w:rPr>
        <w:t>第6条：制止对妇女的剥削</w:t>
      </w:r>
    </w:p>
    <w:p w:rsidR="00865D11" w:rsidRDefault="00865D11" w:rsidP="00865D11">
      <w:pPr>
        <w:pStyle w:val="SingleTxt"/>
        <w:rPr>
          <w:rFonts w:hint="eastAsia"/>
        </w:rPr>
      </w:pPr>
      <w:r>
        <w:rPr>
          <w:rFonts w:hint="eastAsia"/>
        </w:rPr>
        <w:t>37.</w:t>
      </w:r>
      <w:r>
        <w:rPr>
          <w:rFonts w:hint="eastAsia"/>
        </w:rPr>
        <w:tab/>
        <w:t>2011</w:t>
      </w:r>
      <w:r>
        <w:rPr>
          <w:rFonts w:hint="eastAsia"/>
        </w:rPr>
        <w:t>年</w:t>
      </w:r>
      <w:r>
        <w:rPr>
          <w:rFonts w:hint="eastAsia"/>
        </w:rPr>
        <w:t>2</w:t>
      </w:r>
      <w:r>
        <w:rPr>
          <w:rFonts w:hint="eastAsia"/>
        </w:rPr>
        <w:t>月，制定打击贩卖人口问题特别法律委员会于公布了它的建议和结论，包括立法草案。这一出版物标志着历时</w:t>
      </w:r>
      <w:r>
        <w:rPr>
          <w:rFonts w:hint="eastAsia"/>
        </w:rPr>
        <w:t>7</w:t>
      </w:r>
      <w:r>
        <w:rPr>
          <w:rFonts w:hint="eastAsia"/>
        </w:rPr>
        <w:t>年的制定打击贩卖人口立法进程的结束。它是法律委员会秘书处履行其启动法律改革任务的一项主动行动。这一改革工作于</w:t>
      </w:r>
      <w:r>
        <w:rPr>
          <w:rFonts w:hint="eastAsia"/>
        </w:rPr>
        <w:t>2008</w:t>
      </w:r>
      <w:r>
        <w:rPr>
          <w:rFonts w:hint="eastAsia"/>
        </w:rPr>
        <w:t>年初隆重开始。</w:t>
      </w:r>
    </w:p>
    <w:p w:rsidR="00865D11" w:rsidRDefault="00865D11" w:rsidP="00865D11">
      <w:pPr>
        <w:pStyle w:val="SingleTxt"/>
        <w:rPr>
          <w:rFonts w:hint="eastAsia"/>
        </w:rPr>
      </w:pPr>
      <w:r>
        <w:rPr>
          <w:rFonts w:hint="eastAsia"/>
        </w:rPr>
        <w:t>38.</w:t>
      </w:r>
      <w:r>
        <w:rPr>
          <w:rFonts w:hint="eastAsia"/>
        </w:rPr>
        <w:tab/>
      </w:r>
      <w:r>
        <w:rPr>
          <w:rFonts w:hint="eastAsia"/>
        </w:rPr>
        <w:t>拟议的立法根据国际文书和现有法律框架，采取了多管齐下的做法。其目的是通过提供一种体制框架实现打击贩卖人口，这一体制框架将负责处理贩卖人口事项；成立资助打击贩卖人口倡议的基金；对保护贩卖人口的证人和受害者作出规定；对执法中处理贩卖人口的做法和程序作出专职分工的安排。</w:t>
      </w:r>
    </w:p>
    <w:p w:rsidR="00865D11" w:rsidRDefault="00865D11" w:rsidP="00865D11">
      <w:pPr>
        <w:pStyle w:val="SingleTxt"/>
        <w:rPr>
          <w:rFonts w:hint="eastAsia"/>
        </w:rPr>
      </w:pPr>
      <w:r>
        <w:rPr>
          <w:rFonts w:hint="eastAsia"/>
        </w:rPr>
        <w:t>39.</w:t>
      </w:r>
      <w:r>
        <w:rPr>
          <w:rFonts w:hint="eastAsia"/>
        </w:rPr>
        <w:tab/>
      </w:r>
      <w:r>
        <w:rPr>
          <w:rFonts w:hint="eastAsia"/>
        </w:rPr>
        <w:t>内阁讨论了该项立法。这一进程中的主要障碍是，穆塔里卡总统任期内的内阁讨论了该项法律，并提出和改进的建议。在这些改进生效之前，总统去世，新内阁成立。</w:t>
      </w:r>
      <w:r>
        <w:rPr>
          <w:rFonts w:hint="eastAsia"/>
        </w:rPr>
        <w:t>2012</w:t>
      </w:r>
      <w:r>
        <w:rPr>
          <w:rFonts w:hint="eastAsia"/>
        </w:rPr>
        <w:t>年年中，内政部开展了吸纳内阁所作评论以便向其重新提交该法案的进程。</w:t>
      </w:r>
      <w:r>
        <w:rPr>
          <w:rFonts w:hint="eastAsia"/>
        </w:rPr>
        <w:t xml:space="preserve"> </w:t>
      </w:r>
    </w:p>
    <w:p w:rsidR="00865D11" w:rsidRDefault="00865D11" w:rsidP="00865D11">
      <w:pPr>
        <w:pStyle w:val="SingleTxt"/>
        <w:rPr>
          <w:rFonts w:hint="eastAsia"/>
        </w:rPr>
      </w:pPr>
      <w:r>
        <w:rPr>
          <w:rFonts w:hint="eastAsia"/>
        </w:rPr>
        <w:t>40.</w:t>
      </w:r>
      <w:r>
        <w:rPr>
          <w:rFonts w:hint="eastAsia"/>
        </w:rPr>
        <w:tab/>
      </w:r>
      <w:r w:rsidRPr="00A12354">
        <w:rPr>
          <w:rFonts w:hint="eastAsia"/>
          <w:spacing w:val="-2"/>
        </w:rPr>
        <w:t>2013</w:t>
      </w:r>
      <w:r w:rsidRPr="00A12354">
        <w:rPr>
          <w:rFonts w:hint="eastAsia"/>
          <w:spacing w:val="-2"/>
        </w:rPr>
        <w:t>年</w:t>
      </w:r>
      <w:r w:rsidRPr="00A12354">
        <w:rPr>
          <w:rFonts w:hint="eastAsia"/>
          <w:spacing w:val="-2"/>
        </w:rPr>
        <w:t>9</w:t>
      </w:r>
      <w:r w:rsidRPr="00A12354">
        <w:rPr>
          <w:rFonts w:hint="eastAsia"/>
          <w:spacing w:val="-2"/>
        </w:rPr>
        <w:t>月，内政部就通过拟议的立法方面的障碍提出了最后的问题，以期建议让提案生效。就内阁而言，它保证它的打算是尽快完成法案的全面审查，以便让关于这一事项的立法尽早生效，最好是在</w:t>
      </w:r>
      <w:r w:rsidRPr="00A12354">
        <w:rPr>
          <w:rFonts w:hint="eastAsia"/>
          <w:spacing w:val="-2"/>
        </w:rPr>
        <w:t>2014</w:t>
      </w:r>
      <w:r w:rsidRPr="00A12354">
        <w:rPr>
          <w:rFonts w:hint="eastAsia"/>
          <w:spacing w:val="-2"/>
        </w:rPr>
        <w:t>年底之前的国民议会期间生效</w:t>
      </w:r>
      <w:r>
        <w:rPr>
          <w:rFonts w:hint="eastAsia"/>
        </w:rPr>
        <w:t>。</w:t>
      </w:r>
      <w:r>
        <w:rPr>
          <w:rFonts w:hint="eastAsia"/>
        </w:rPr>
        <w:t xml:space="preserve"> </w:t>
      </w:r>
    </w:p>
    <w:p w:rsidR="00865D11" w:rsidRDefault="00865D11" w:rsidP="00865D11">
      <w:pPr>
        <w:pStyle w:val="SingleTxt"/>
        <w:rPr>
          <w:rFonts w:hint="eastAsia"/>
        </w:rPr>
      </w:pPr>
      <w:r>
        <w:rPr>
          <w:rFonts w:hint="eastAsia"/>
        </w:rPr>
        <w:t>41.</w:t>
      </w:r>
      <w:r>
        <w:rPr>
          <w:rFonts w:hint="eastAsia"/>
        </w:rPr>
        <w:tab/>
      </w:r>
      <w:r>
        <w:rPr>
          <w:rFonts w:hint="eastAsia"/>
        </w:rPr>
        <w:t>政府通过各相关部和执法机构继续第六次报告中所报告的各项努力。尽管如此，政府与非国家行为者之间，特别是通过马拉维打击儿童贩运网络继续努力进行联络，试图打击卖淫和贩运以及随之而来的剥削。为此，政府通过负责社会性别和内政的部门开展对执法机构司法官员和社会福利官员的定期培训，使之了解拟议立法的内容以及贩卖人口和通过卖淫对妇女进行剥削所产生的其他挑战。</w:t>
      </w:r>
      <w:r>
        <w:rPr>
          <w:rFonts w:hint="eastAsia"/>
        </w:rPr>
        <w:t>2011</w:t>
      </w:r>
      <w:r>
        <w:rPr>
          <w:rFonts w:hint="eastAsia"/>
        </w:rPr>
        <w:t>年至</w:t>
      </w:r>
      <w:r>
        <w:rPr>
          <w:rFonts w:hint="eastAsia"/>
        </w:rPr>
        <w:t>2012</w:t>
      </w:r>
      <w:r>
        <w:rPr>
          <w:rFonts w:hint="eastAsia"/>
        </w:rPr>
        <w:t>年期间，政府通过法律委员会开展外联，对马拉维全国近</w:t>
      </w:r>
      <w:r>
        <w:rPr>
          <w:rFonts w:hint="eastAsia"/>
        </w:rPr>
        <w:t>540</w:t>
      </w:r>
      <w:r>
        <w:rPr>
          <w:rFonts w:hint="eastAsia"/>
        </w:rPr>
        <w:t>名官员进行了有关拟议立法的培训。</w:t>
      </w:r>
    </w:p>
    <w:p w:rsidR="00865D11" w:rsidRPr="00A12354" w:rsidRDefault="00865D11" w:rsidP="00865D11">
      <w:pPr>
        <w:pStyle w:val="SingleTxt"/>
        <w:rPr>
          <w:rFonts w:ascii="KaiTi_GB2312" w:eastAsia="KaiTi_GB2312" w:hint="eastAsia"/>
        </w:rPr>
      </w:pPr>
      <w:r w:rsidRPr="00A12354">
        <w:rPr>
          <w:rFonts w:ascii="KaiTi_GB2312" w:eastAsia="KaiTi_GB2312" w:hint="eastAsia"/>
        </w:rPr>
        <w:t>第7条：平等参与国家政治和公共生活</w:t>
      </w:r>
    </w:p>
    <w:p w:rsidR="00865D11" w:rsidRDefault="00865D11" w:rsidP="00865D11">
      <w:pPr>
        <w:pStyle w:val="SingleTxt"/>
        <w:rPr>
          <w:rFonts w:hint="eastAsia"/>
        </w:rPr>
      </w:pPr>
      <w:r>
        <w:rPr>
          <w:rFonts w:hint="eastAsia"/>
        </w:rPr>
        <w:t>42.</w:t>
      </w:r>
      <w:r>
        <w:rPr>
          <w:rFonts w:hint="eastAsia"/>
        </w:rPr>
        <w:tab/>
      </w:r>
      <w:r>
        <w:rPr>
          <w:rFonts w:hint="eastAsia"/>
        </w:rPr>
        <w:t>除了有关妇女在公共生活中的可见度的宪法规定外，还存在管理选举的法规。主要的法规有《议会和总统选举法》和《地方政府选举法》。选举委员会也拥有作为机构对委员会实行管理的一项立法。</w:t>
      </w:r>
    </w:p>
    <w:p w:rsidR="00865D11" w:rsidRDefault="00865D11" w:rsidP="00865D11">
      <w:pPr>
        <w:pStyle w:val="SingleTxt"/>
        <w:rPr>
          <w:rFonts w:hint="eastAsia"/>
        </w:rPr>
      </w:pPr>
      <w:r>
        <w:rPr>
          <w:rFonts w:hint="eastAsia"/>
        </w:rPr>
        <w:t>43.</w:t>
      </w:r>
      <w:r>
        <w:rPr>
          <w:rFonts w:hint="eastAsia"/>
        </w:rPr>
        <w:tab/>
      </w:r>
      <w:r>
        <w:rPr>
          <w:rFonts w:hint="eastAsia"/>
        </w:rPr>
        <w:t>马拉维看来很少或没有发生因为性别而被剥夺权利的问题。妇女在国民议会中的席位数目从</w:t>
      </w:r>
      <w:r>
        <w:rPr>
          <w:rFonts w:hint="eastAsia"/>
        </w:rPr>
        <w:t>1994</w:t>
      </w:r>
      <w:r>
        <w:rPr>
          <w:rFonts w:hint="eastAsia"/>
        </w:rPr>
        <w:t>年的</w:t>
      </w:r>
      <w:r>
        <w:rPr>
          <w:rFonts w:hint="eastAsia"/>
        </w:rPr>
        <w:t>5.65%</w:t>
      </w:r>
      <w:r>
        <w:rPr>
          <w:rFonts w:hint="eastAsia"/>
        </w:rPr>
        <w:t>稳步上升到上一次大选的</w:t>
      </w:r>
      <w:r>
        <w:rPr>
          <w:rFonts w:hint="eastAsia"/>
        </w:rPr>
        <w:t>2009</w:t>
      </w:r>
      <w:r>
        <w:rPr>
          <w:rFonts w:hint="eastAsia"/>
        </w:rPr>
        <w:t>年的</w:t>
      </w:r>
      <w:r>
        <w:rPr>
          <w:rFonts w:hint="eastAsia"/>
        </w:rPr>
        <w:t>22.85%</w:t>
      </w:r>
      <w:r>
        <w:rPr>
          <w:rFonts w:hint="eastAsia"/>
        </w:rPr>
        <w:t>。</w:t>
      </w:r>
      <w:r>
        <w:rPr>
          <w:rFonts w:hint="eastAsia"/>
        </w:rPr>
        <w:t>2004</w:t>
      </w:r>
      <w:r>
        <w:rPr>
          <w:rFonts w:hint="eastAsia"/>
        </w:rPr>
        <w:t>年以来，竞争选举职位的妇女人数增加到了</w:t>
      </w:r>
      <w:r>
        <w:rPr>
          <w:rFonts w:hint="eastAsia"/>
        </w:rPr>
        <w:t>136</w:t>
      </w:r>
      <w:r>
        <w:rPr>
          <w:rFonts w:hint="eastAsia"/>
        </w:rPr>
        <w:t>人，其中</w:t>
      </w:r>
      <w:r>
        <w:rPr>
          <w:rFonts w:hint="eastAsia"/>
        </w:rPr>
        <w:t>27</w:t>
      </w:r>
      <w:r>
        <w:rPr>
          <w:rFonts w:hint="eastAsia"/>
        </w:rPr>
        <w:t>名妇女当选。在</w:t>
      </w:r>
      <w:r>
        <w:rPr>
          <w:rFonts w:hint="eastAsia"/>
        </w:rPr>
        <w:t>2009</w:t>
      </w:r>
      <w:r>
        <w:rPr>
          <w:rFonts w:hint="eastAsia"/>
        </w:rPr>
        <w:t>年的上一次大选中，</w:t>
      </w:r>
      <w:r>
        <w:rPr>
          <w:rFonts w:hint="eastAsia"/>
        </w:rPr>
        <w:t>237</w:t>
      </w:r>
      <w:r>
        <w:rPr>
          <w:rFonts w:hint="eastAsia"/>
        </w:rPr>
        <w:t>名妇女竞争选举职位，</w:t>
      </w:r>
      <w:r>
        <w:rPr>
          <w:rFonts w:hint="eastAsia"/>
        </w:rPr>
        <w:t>43</w:t>
      </w:r>
      <w:r>
        <w:rPr>
          <w:rFonts w:hint="eastAsia"/>
        </w:rPr>
        <w:t>人当选。参加总统选举唯一一名女性参选者的得票数在</w:t>
      </w:r>
      <w:r>
        <w:rPr>
          <w:rFonts w:hint="eastAsia"/>
        </w:rPr>
        <w:t>7</w:t>
      </w:r>
      <w:r>
        <w:rPr>
          <w:rFonts w:hint="eastAsia"/>
        </w:rPr>
        <w:t>名候选人中名列第</w:t>
      </w:r>
      <w:r>
        <w:rPr>
          <w:rFonts w:hint="eastAsia"/>
        </w:rPr>
        <w:t>5</w:t>
      </w:r>
      <w:r>
        <w:rPr>
          <w:rFonts w:hint="eastAsia"/>
        </w:rPr>
        <w:t>。在</w:t>
      </w:r>
      <w:r>
        <w:rPr>
          <w:rFonts w:hint="eastAsia"/>
        </w:rPr>
        <w:t>2009</w:t>
      </w:r>
      <w:r>
        <w:rPr>
          <w:rFonts w:hint="eastAsia"/>
        </w:rPr>
        <w:t>年的上一次选举中，参加总统选举的女性候选人有</w:t>
      </w:r>
      <w:r>
        <w:rPr>
          <w:rFonts w:hint="eastAsia"/>
        </w:rPr>
        <w:t>3</w:t>
      </w:r>
      <w:r>
        <w:rPr>
          <w:rFonts w:hint="eastAsia"/>
        </w:rPr>
        <w:t>人，而候选人总数为</w:t>
      </w:r>
      <w:r>
        <w:rPr>
          <w:rFonts w:hint="eastAsia"/>
        </w:rPr>
        <w:t>14</w:t>
      </w:r>
      <w:r>
        <w:rPr>
          <w:rFonts w:hint="eastAsia"/>
        </w:rPr>
        <w:t>人。</w:t>
      </w:r>
      <w:r>
        <w:rPr>
          <w:rFonts w:hint="eastAsia"/>
        </w:rPr>
        <w:t xml:space="preserve"> </w:t>
      </w:r>
    </w:p>
    <w:p w:rsidR="00865D11" w:rsidRDefault="00865D11" w:rsidP="00865D11">
      <w:pPr>
        <w:pStyle w:val="SingleTxt"/>
        <w:rPr>
          <w:rFonts w:hint="eastAsia"/>
        </w:rPr>
      </w:pPr>
      <w:r>
        <w:rPr>
          <w:rFonts w:hint="eastAsia"/>
        </w:rPr>
        <w:t>44.</w:t>
      </w:r>
      <w:r>
        <w:rPr>
          <w:rFonts w:hint="eastAsia"/>
        </w:rPr>
        <w:tab/>
      </w:r>
      <w:r>
        <w:rPr>
          <w:rFonts w:hint="eastAsia"/>
        </w:rPr>
        <w:t>让妇女无法参与公共生活、特别是进入决策岗位的原因与先前报告的一样，而妇女作为选民参加选举的人数仍然高于男性。</w:t>
      </w:r>
      <w:r>
        <w:rPr>
          <w:rFonts w:hint="eastAsia"/>
        </w:rPr>
        <w:t>2000</w:t>
      </w:r>
      <w:r>
        <w:rPr>
          <w:rFonts w:hint="eastAsia"/>
        </w:rPr>
        <w:t>年以来没有举行过地方政府选举，其任期到</w:t>
      </w:r>
      <w:r>
        <w:rPr>
          <w:rFonts w:hint="eastAsia"/>
        </w:rPr>
        <w:t>2005</w:t>
      </w:r>
      <w:r>
        <w:rPr>
          <w:rFonts w:hint="eastAsia"/>
        </w:rPr>
        <w:t>年到期，因此，当选官员的唯一措施是国民议会。下一届地方政府选举预期于</w:t>
      </w:r>
      <w:r>
        <w:rPr>
          <w:rFonts w:hint="eastAsia"/>
        </w:rPr>
        <w:t>2014</w:t>
      </w:r>
      <w:r>
        <w:rPr>
          <w:rFonts w:hint="eastAsia"/>
        </w:rPr>
        <w:t>年与总统和议会选举同时举行。回顾</w:t>
      </w:r>
      <w:r>
        <w:rPr>
          <w:rFonts w:hint="eastAsia"/>
        </w:rPr>
        <w:t>2000</w:t>
      </w:r>
      <w:r>
        <w:rPr>
          <w:rFonts w:hint="eastAsia"/>
        </w:rPr>
        <w:t>年最后一次地方政府选举，在总共</w:t>
      </w:r>
      <w:r>
        <w:rPr>
          <w:rFonts w:hint="eastAsia"/>
        </w:rPr>
        <w:t>843</w:t>
      </w:r>
      <w:r>
        <w:rPr>
          <w:rFonts w:hint="eastAsia"/>
        </w:rPr>
        <w:t>名议员中，</w:t>
      </w:r>
      <w:r>
        <w:rPr>
          <w:rFonts w:hint="eastAsia"/>
        </w:rPr>
        <w:t>76</w:t>
      </w:r>
      <w:r>
        <w:rPr>
          <w:rFonts w:hint="eastAsia"/>
        </w:rPr>
        <w:t>人为女性，占</w:t>
      </w:r>
      <w:r>
        <w:rPr>
          <w:rFonts w:hint="eastAsia"/>
        </w:rPr>
        <w:t>9%</w:t>
      </w:r>
      <w:r>
        <w:rPr>
          <w:rFonts w:hint="eastAsia"/>
        </w:rPr>
        <w:t>。</w:t>
      </w:r>
    </w:p>
    <w:p w:rsidR="00865D11" w:rsidRDefault="00865D11" w:rsidP="00865D11">
      <w:pPr>
        <w:pStyle w:val="SingleTxt"/>
        <w:rPr>
          <w:rFonts w:hint="eastAsia"/>
        </w:rPr>
      </w:pPr>
      <w:r>
        <w:rPr>
          <w:rFonts w:hint="eastAsia"/>
        </w:rPr>
        <w:t>45.</w:t>
      </w:r>
      <w:r>
        <w:rPr>
          <w:rFonts w:hint="eastAsia"/>
        </w:rPr>
        <w:tab/>
      </w:r>
      <w:r>
        <w:rPr>
          <w:rFonts w:hint="eastAsia"/>
        </w:rPr>
        <w:t>上一次大选中，当选执政的妇女人数为</w:t>
      </w:r>
      <w:r>
        <w:rPr>
          <w:rFonts w:hint="eastAsia"/>
        </w:rPr>
        <w:t>43</w:t>
      </w:r>
      <w:r>
        <w:rPr>
          <w:rFonts w:hint="eastAsia"/>
        </w:rPr>
        <w:t>人，议会的总人数为</w:t>
      </w:r>
      <w:r>
        <w:rPr>
          <w:rFonts w:hint="eastAsia"/>
        </w:rPr>
        <w:t>193</w:t>
      </w:r>
      <w:r>
        <w:rPr>
          <w:rFonts w:hint="eastAsia"/>
        </w:rPr>
        <w:t>人，标志着得分达到</w:t>
      </w:r>
      <w:r>
        <w:rPr>
          <w:rFonts w:hint="eastAsia"/>
        </w:rPr>
        <w:t>0.287</w:t>
      </w:r>
      <w:r>
        <w:rPr>
          <w:rFonts w:hint="eastAsia"/>
        </w:rPr>
        <w:t>，使内阁女性部长人数稍有增加，达到</w:t>
      </w:r>
      <w:r>
        <w:rPr>
          <w:rFonts w:hint="eastAsia"/>
        </w:rPr>
        <w:t>9</w:t>
      </w:r>
      <w:r>
        <w:rPr>
          <w:rFonts w:hint="eastAsia"/>
        </w:rPr>
        <w:t>人，而男性为</w:t>
      </w:r>
      <w:r>
        <w:rPr>
          <w:rFonts w:hint="eastAsia"/>
        </w:rPr>
        <w:t>21</w:t>
      </w:r>
      <w:r>
        <w:rPr>
          <w:rFonts w:hint="eastAsia"/>
        </w:rPr>
        <w:t>人，男女各占</w:t>
      </w:r>
      <w:r>
        <w:rPr>
          <w:rFonts w:hint="eastAsia"/>
        </w:rPr>
        <w:t>30%</w:t>
      </w:r>
      <w:r>
        <w:rPr>
          <w:rFonts w:hint="eastAsia"/>
        </w:rPr>
        <w:t>和</w:t>
      </w:r>
      <w:r>
        <w:rPr>
          <w:rFonts w:hint="eastAsia"/>
        </w:rPr>
        <w:t>70%</w:t>
      </w:r>
      <w:r>
        <w:rPr>
          <w:rFonts w:hint="eastAsia"/>
        </w:rPr>
        <w:t>。这一比例远远低于南共体《社会性别和发展议定书》所规定的到</w:t>
      </w:r>
      <w:r>
        <w:rPr>
          <w:rFonts w:hint="eastAsia"/>
        </w:rPr>
        <w:t>2015</w:t>
      </w:r>
      <w:r>
        <w:rPr>
          <w:rFonts w:hint="eastAsia"/>
        </w:rPr>
        <w:t>年女性席位</w:t>
      </w:r>
      <w:r>
        <w:rPr>
          <w:rFonts w:hint="eastAsia"/>
        </w:rPr>
        <w:t>50%</w:t>
      </w:r>
      <w:r>
        <w:rPr>
          <w:rFonts w:hint="eastAsia"/>
        </w:rPr>
        <w:t>的期望比例。</w:t>
      </w:r>
    </w:p>
    <w:p w:rsidR="00865D11" w:rsidRDefault="00865D11" w:rsidP="00865D11">
      <w:pPr>
        <w:pStyle w:val="SingleTxt"/>
        <w:rPr>
          <w:rFonts w:hint="eastAsia"/>
        </w:rPr>
      </w:pPr>
      <w:r>
        <w:rPr>
          <w:rFonts w:hint="eastAsia"/>
        </w:rPr>
        <w:t>46.</w:t>
      </w:r>
      <w:r>
        <w:rPr>
          <w:rFonts w:hint="eastAsia"/>
        </w:rPr>
        <w:tab/>
      </w:r>
      <w:r>
        <w:rPr>
          <w:rFonts w:hint="eastAsia"/>
        </w:rPr>
        <w:t>尽管得分已从</w:t>
      </w:r>
      <w:r>
        <w:rPr>
          <w:rFonts w:hint="eastAsia"/>
        </w:rPr>
        <w:t>2010</w:t>
      </w:r>
      <w:r>
        <w:rPr>
          <w:rFonts w:hint="eastAsia"/>
        </w:rPr>
        <w:t>年的</w:t>
      </w:r>
      <w:r>
        <w:rPr>
          <w:rFonts w:hint="eastAsia"/>
        </w:rPr>
        <w:t>0.323</w:t>
      </w:r>
      <w:r>
        <w:rPr>
          <w:rFonts w:hint="eastAsia"/>
        </w:rPr>
        <w:t>增加到</w:t>
      </w:r>
      <w:r>
        <w:rPr>
          <w:rFonts w:hint="eastAsia"/>
        </w:rPr>
        <w:t>2011</w:t>
      </w:r>
      <w:r>
        <w:rPr>
          <w:rFonts w:hint="eastAsia"/>
        </w:rPr>
        <w:t>年的</w:t>
      </w:r>
      <w:r>
        <w:rPr>
          <w:rFonts w:hint="eastAsia"/>
        </w:rPr>
        <w:t>0.429</w:t>
      </w:r>
      <w:r>
        <w:rPr>
          <w:rFonts w:hint="eastAsia"/>
        </w:rPr>
        <w:t>，女性议员人数仍比</w:t>
      </w:r>
      <w:r>
        <w:rPr>
          <w:rFonts w:hint="eastAsia"/>
        </w:rPr>
        <w:t>50%</w:t>
      </w:r>
      <w:r>
        <w:rPr>
          <w:rFonts w:hint="eastAsia"/>
        </w:rPr>
        <w:t>的期望比例低</w:t>
      </w:r>
      <w:r>
        <w:rPr>
          <w:rFonts w:hint="eastAsia"/>
        </w:rPr>
        <w:t>20%</w:t>
      </w:r>
      <w:r>
        <w:rPr>
          <w:rFonts w:hint="eastAsia"/>
        </w:rPr>
        <w:t>。</w:t>
      </w:r>
    </w:p>
    <w:p w:rsidR="00865D11" w:rsidRDefault="00865D11" w:rsidP="00865D11">
      <w:pPr>
        <w:pStyle w:val="SingleTxt"/>
        <w:rPr>
          <w:rFonts w:hint="eastAsia"/>
        </w:rPr>
      </w:pPr>
      <w:r>
        <w:rPr>
          <w:rFonts w:hint="eastAsia"/>
        </w:rPr>
        <w:t>47.</w:t>
      </w:r>
      <w:r>
        <w:rPr>
          <w:rFonts w:hint="eastAsia"/>
        </w:rPr>
        <w:tab/>
      </w:r>
      <w:r>
        <w:rPr>
          <w:rFonts w:hint="eastAsia"/>
        </w:rPr>
        <w:t>上述增加可归因于‘增加议会和地方政府中妇女人数’方案，</w:t>
      </w:r>
      <w:r>
        <w:rPr>
          <w:rFonts w:hint="eastAsia"/>
        </w:rPr>
        <w:t>2008</w:t>
      </w:r>
      <w:r>
        <w:rPr>
          <w:rFonts w:hint="eastAsia"/>
        </w:rPr>
        <w:t>年</w:t>
      </w:r>
      <w:r>
        <w:rPr>
          <w:rFonts w:hint="eastAsia"/>
        </w:rPr>
        <w:t>7</w:t>
      </w:r>
      <w:r>
        <w:rPr>
          <w:rFonts w:hint="eastAsia"/>
        </w:rPr>
        <w:t>月启动的这一方案也被称作‘</w:t>
      </w:r>
      <w:r>
        <w:rPr>
          <w:rFonts w:hint="eastAsia"/>
        </w:rPr>
        <w:t>50:50</w:t>
      </w:r>
      <w:r>
        <w:rPr>
          <w:rFonts w:hint="eastAsia"/>
        </w:rPr>
        <w:t>运动’，目的是增加</w:t>
      </w:r>
      <w:r>
        <w:rPr>
          <w:rFonts w:hint="eastAsia"/>
        </w:rPr>
        <w:t>2009</w:t>
      </w:r>
      <w:r>
        <w:rPr>
          <w:rFonts w:hint="eastAsia"/>
        </w:rPr>
        <w:t>年大选中妇女当选议员的人数。</w:t>
      </w:r>
    </w:p>
    <w:p w:rsidR="00865D11" w:rsidRDefault="00865D11" w:rsidP="00865D11">
      <w:pPr>
        <w:pStyle w:val="SingleTxt"/>
        <w:rPr>
          <w:rFonts w:hint="eastAsia"/>
        </w:rPr>
      </w:pPr>
      <w:r>
        <w:rPr>
          <w:rFonts w:hint="eastAsia"/>
        </w:rPr>
        <w:t>48.</w:t>
      </w:r>
      <w:r>
        <w:rPr>
          <w:rFonts w:hint="eastAsia"/>
        </w:rPr>
        <w:tab/>
      </w:r>
      <w:r>
        <w:rPr>
          <w:rFonts w:hint="eastAsia"/>
        </w:rPr>
        <w:t>‘</w:t>
      </w:r>
      <w:r>
        <w:rPr>
          <w:rFonts w:hint="eastAsia"/>
        </w:rPr>
        <w:t>50:50</w:t>
      </w:r>
      <w:r>
        <w:rPr>
          <w:rFonts w:hint="eastAsia"/>
        </w:rPr>
        <w:t>运动’让民间社会和政府各部门走到一起，一些活动包括为女性候选人提供财政支持和对公众进行选民教育，使之了解举行选举的必要性。</w:t>
      </w:r>
      <w:r>
        <w:rPr>
          <w:rFonts w:hint="eastAsia"/>
        </w:rPr>
        <w:t xml:space="preserve"> </w:t>
      </w:r>
    </w:p>
    <w:p w:rsidR="00865D11" w:rsidRDefault="00865D11" w:rsidP="00865D11">
      <w:pPr>
        <w:pStyle w:val="SingleTxt"/>
        <w:rPr>
          <w:rFonts w:hint="eastAsia"/>
        </w:rPr>
      </w:pPr>
      <w:r>
        <w:rPr>
          <w:rFonts w:hint="eastAsia"/>
        </w:rPr>
        <w:t>49.</w:t>
      </w:r>
      <w:r>
        <w:rPr>
          <w:rFonts w:hint="eastAsia"/>
        </w:rPr>
        <w:tab/>
      </w:r>
      <w:r>
        <w:rPr>
          <w:rFonts w:hint="eastAsia"/>
        </w:rPr>
        <w:t>在公务员制度中，高层职位仍由男性垄断。国家统计局利用两个政府部门的数据对</w:t>
      </w:r>
      <w:r>
        <w:rPr>
          <w:rFonts w:hint="eastAsia"/>
        </w:rPr>
        <w:t>45</w:t>
      </w:r>
      <w:r>
        <w:rPr>
          <w:rFonts w:hint="eastAsia"/>
        </w:rPr>
        <w:t>个职位进行了评估，发现到</w:t>
      </w:r>
      <w:r>
        <w:rPr>
          <w:rFonts w:hint="eastAsia"/>
        </w:rPr>
        <w:t>2011</w:t>
      </w:r>
      <w:r>
        <w:rPr>
          <w:rFonts w:hint="eastAsia"/>
        </w:rPr>
        <w:t>年，由女性担任的职位只有</w:t>
      </w:r>
      <w:r>
        <w:rPr>
          <w:rFonts w:hint="eastAsia"/>
        </w:rPr>
        <w:t>4</w:t>
      </w:r>
      <w:r>
        <w:rPr>
          <w:rFonts w:hint="eastAsia"/>
        </w:rPr>
        <w:t>个，仅占</w:t>
      </w:r>
      <w:r>
        <w:rPr>
          <w:rFonts w:hint="eastAsia"/>
        </w:rPr>
        <w:t>9%</w:t>
      </w:r>
      <w:r>
        <w:rPr>
          <w:rFonts w:hint="eastAsia"/>
        </w:rPr>
        <w:t>，显示了得分</w:t>
      </w:r>
      <w:r>
        <w:rPr>
          <w:rFonts w:hint="eastAsia"/>
        </w:rPr>
        <w:t>0.098</w:t>
      </w:r>
      <w:r>
        <w:rPr>
          <w:rFonts w:hint="eastAsia"/>
        </w:rPr>
        <w:t>的巨大差距。</w:t>
      </w:r>
    </w:p>
    <w:p w:rsidR="00865D11" w:rsidRDefault="00865D11" w:rsidP="00865D11">
      <w:pPr>
        <w:pStyle w:val="SingleTxt"/>
        <w:rPr>
          <w:rFonts w:hint="eastAsia"/>
        </w:rPr>
      </w:pPr>
      <w:r>
        <w:rPr>
          <w:rFonts w:hint="eastAsia"/>
        </w:rPr>
        <w:t>50.</w:t>
      </w:r>
      <w:r>
        <w:rPr>
          <w:rFonts w:hint="eastAsia"/>
        </w:rPr>
        <w:tab/>
      </w:r>
      <w:r>
        <w:rPr>
          <w:rFonts w:hint="eastAsia"/>
        </w:rPr>
        <w:t>保安服务包括：马拉维警察署；马拉维国防军；移民局和监狱管理局。在国防军内，妇女人数占</w:t>
      </w:r>
      <w:r>
        <w:rPr>
          <w:rFonts w:hint="eastAsia"/>
        </w:rPr>
        <w:t>6.8%</w:t>
      </w:r>
      <w:r>
        <w:rPr>
          <w:rFonts w:hint="eastAsia"/>
        </w:rPr>
        <w:t>，妇女的招聘仅从</w:t>
      </w:r>
      <w:r>
        <w:rPr>
          <w:rFonts w:hint="eastAsia"/>
        </w:rPr>
        <w:t>1990</w:t>
      </w:r>
      <w:r>
        <w:rPr>
          <w:rFonts w:hint="eastAsia"/>
        </w:rPr>
        <w:t>年后开始。警察署的女性服务人员数目最多，占</w:t>
      </w:r>
      <w:r>
        <w:rPr>
          <w:rFonts w:hint="eastAsia"/>
        </w:rPr>
        <w:t>21.7%</w:t>
      </w:r>
      <w:r>
        <w:rPr>
          <w:rFonts w:hint="eastAsia"/>
        </w:rPr>
        <w:t>，决策职位上的妇女人数也很高，特别是在局长一级，妇女占</w:t>
      </w:r>
      <w:r>
        <w:rPr>
          <w:rFonts w:hint="eastAsia"/>
        </w:rPr>
        <w:t>33.3%</w:t>
      </w:r>
      <w:r w:rsidR="00E259CB">
        <w:rPr>
          <w:rFonts w:hint="eastAsia"/>
        </w:rPr>
        <w:t>(</w:t>
      </w:r>
      <w:r>
        <w:rPr>
          <w:rFonts w:hint="eastAsia"/>
        </w:rPr>
        <w:t>6</w:t>
      </w:r>
      <w:r>
        <w:rPr>
          <w:rFonts w:hint="eastAsia"/>
        </w:rPr>
        <w:t>名局长中</w:t>
      </w:r>
      <w:r>
        <w:rPr>
          <w:rFonts w:hint="eastAsia"/>
        </w:rPr>
        <w:t>2</w:t>
      </w:r>
      <w:r>
        <w:rPr>
          <w:rFonts w:hint="eastAsia"/>
        </w:rPr>
        <w:t>人为女性</w:t>
      </w:r>
      <w:r w:rsidR="00E259CB">
        <w:rPr>
          <w:rFonts w:hint="eastAsia"/>
        </w:rPr>
        <w:t>)</w:t>
      </w:r>
      <w:r>
        <w:rPr>
          <w:rFonts w:hint="eastAsia"/>
        </w:rPr>
        <w:t>。尽管如此，警察署开展机会平等招聘工作，对男女实行相同的程序。这样做的结果是减少了女性成功完成面谈的女性的数目。据此，已责成一名女性警察副总监负责性别平等事务处，除其他外，该事务处将研究该机构中的性别差距。</w:t>
      </w:r>
      <w:r>
        <w:rPr>
          <w:rFonts w:hint="eastAsia"/>
        </w:rPr>
        <w:t xml:space="preserve"> </w:t>
      </w:r>
    </w:p>
    <w:p w:rsidR="00865D11" w:rsidRDefault="00865D11" w:rsidP="00865D11">
      <w:pPr>
        <w:pStyle w:val="SingleTxt"/>
        <w:rPr>
          <w:rFonts w:hint="eastAsia"/>
        </w:rPr>
      </w:pPr>
      <w:r>
        <w:rPr>
          <w:rFonts w:hint="eastAsia"/>
        </w:rPr>
        <w:t>51.</w:t>
      </w:r>
      <w:r>
        <w:rPr>
          <w:rFonts w:hint="eastAsia"/>
        </w:rPr>
        <w:tab/>
      </w:r>
      <w:r>
        <w:rPr>
          <w:rFonts w:hint="eastAsia"/>
        </w:rPr>
        <w:t>移民局内有制服着装官员和文职官员。在制服着装官员中，</w:t>
      </w:r>
      <w:r>
        <w:rPr>
          <w:rFonts w:hint="eastAsia"/>
        </w:rPr>
        <w:t>219</w:t>
      </w:r>
      <w:r>
        <w:rPr>
          <w:rFonts w:hint="eastAsia"/>
        </w:rPr>
        <w:t>人为男性，</w:t>
      </w:r>
      <w:r>
        <w:rPr>
          <w:rFonts w:hint="eastAsia"/>
        </w:rPr>
        <w:t>55</w:t>
      </w:r>
      <w:r>
        <w:rPr>
          <w:rFonts w:hint="eastAsia"/>
        </w:rPr>
        <w:t>人为女性。在文职官员中，</w:t>
      </w:r>
      <w:r>
        <w:rPr>
          <w:rFonts w:hint="eastAsia"/>
        </w:rPr>
        <w:t>71</w:t>
      </w:r>
      <w:r>
        <w:rPr>
          <w:rFonts w:hint="eastAsia"/>
        </w:rPr>
        <w:t>人为男性，</w:t>
      </w:r>
      <w:r>
        <w:rPr>
          <w:rFonts w:hint="eastAsia"/>
        </w:rPr>
        <w:t>44</w:t>
      </w:r>
      <w:r>
        <w:rPr>
          <w:rFonts w:hint="eastAsia"/>
        </w:rPr>
        <w:t>人为女性。移民局目前正在招聘</w:t>
      </w:r>
      <w:r>
        <w:rPr>
          <w:rFonts w:hint="eastAsia"/>
        </w:rPr>
        <w:t>300</w:t>
      </w:r>
      <w:r>
        <w:rPr>
          <w:rFonts w:hint="eastAsia"/>
        </w:rPr>
        <w:t>名官员，其中</w:t>
      </w:r>
      <w:r>
        <w:rPr>
          <w:rFonts w:hint="eastAsia"/>
        </w:rPr>
        <w:t>200</w:t>
      </w:r>
      <w:r>
        <w:rPr>
          <w:rFonts w:hint="eastAsia"/>
        </w:rPr>
        <w:t>人为女性。</w:t>
      </w:r>
    </w:p>
    <w:p w:rsidR="00865D11" w:rsidRDefault="00865D11" w:rsidP="00865D11">
      <w:pPr>
        <w:pStyle w:val="SingleTxt"/>
        <w:rPr>
          <w:rFonts w:hint="eastAsia"/>
        </w:rPr>
      </w:pPr>
      <w:r>
        <w:rPr>
          <w:rFonts w:hint="eastAsia"/>
        </w:rPr>
        <w:t>52.</w:t>
      </w:r>
      <w:r>
        <w:rPr>
          <w:rFonts w:hint="eastAsia"/>
        </w:rPr>
        <w:tab/>
      </w:r>
      <w:r w:rsidRPr="00A12354">
        <w:rPr>
          <w:rFonts w:hint="eastAsia"/>
          <w:spacing w:val="-4"/>
        </w:rPr>
        <w:t>监狱管理局人员的数目反映出该机构在犯人人数方面的需求。男犯人的数目几乎无一例外地超过女犯人的数目，因此，女性在监狱工作人员中所占比例为</w:t>
      </w:r>
      <w:r w:rsidRPr="00A12354">
        <w:rPr>
          <w:rFonts w:hint="eastAsia"/>
          <w:spacing w:val="-4"/>
        </w:rPr>
        <w:t>22%</w:t>
      </w:r>
      <w:r>
        <w:rPr>
          <w:rFonts w:hint="eastAsia"/>
        </w:rPr>
        <w:t>。</w:t>
      </w:r>
    </w:p>
    <w:p w:rsidR="00865D11" w:rsidRDefault="00865D11" w:rsidP="00865D11">
      <w:pPr>
        <w:pStyle w:val="SingleTxt"/>
        <w:rPr>
          <w:rFonts w:hint="eastAsia"/>
        </w:rPr>
      </w:pPr>
      <w:r>
        <w:rPr>
          <w:rFonts w:hint="eastAsia"/>
        </w:rPr>
        <w:t>53.</w:t>
      </w:r>
      <w:r>
        <w:rPr>
          <w:rFonts w:hint="eastAsia"/>
        </w:rPr>
        <w:tab/>
      </w:r>
      <w:r>
        <w:rPr>
          <w:rFonts w:hint="eastAsia"/>
        </w:rPr>
        <w:t>在司法机构中，司法官员分为几个层次。在法官当中，在本报告所述期间，女性法官的数目有所增加。目前，高等法院大约</w:t>
      </w:r>
      <w:r>
        <w:rPr>
          <w:rFonts w:hint="eastAsia"/>
        </w:rPr>
        <w:t>30%</w:t>
      </w:r>
      <w:r>
        <w:rPr>
          <w:rFonts w:hint="eastAsia"/>
        </w:rPr>
        <w:t>的法官为女性。</w:t>
      </w:r>
      <w:r>
        <w:rPr>
          <w:rFonts w:hint="eastAsia"/>
        </w:rPr>
        <w:t>2011</w:t>
      </w:r>
      <w:r>
        <w:rPr>
          <w:rFonts w:hint="eastAsia"/>
        </w:rPr>
        <w:t>年，在高等法院以下各级地方法院中，</w:t>
      </w:r>
      <w:r>
        <w:rPr>
          <w:rFonts w:hint="eastAsia"/>
        </w:rPr>
        <w:t>24%</w:t>
      </w:r>
      <w:r>
        <w:rPr>
          <w:rFonts w:hint="eastAsia"/>
        </w:rPr>
        <w:t>的地方法官为女性。</w:t>
      </w:r>
    </w:p>
    <w:p w:rsidR="00865D11" w:rsidRDefault="00865D11" w:rsidP="00865D11">
      <w:pPr>
        <w:pStyle w:val="SingleTxt"/>
        <w:rPr>
          <w:rFonts w:hint="eastAsia"/>
        </w:rPr>
      </w:pPr>
      <w:r>
        <w:rPr>
          <w:rFonts w:hint="eastAsia"/>
        </w:rPr>
        <w:t>54.</w:t>
      </w:r>
      <w:r>
        <w:rPr>
          <w:rFonts w:hint="eastAsia"/>
        </w:rPr>
        <w:tab/>
      </w:r>
      <w:r>
        <w:rPr>
          <w:rFonts w:hint="eastAsia"/>
        </w:rPr>
        <w:t>传统领域对于两性平等问题仍然不愿作出回答，原因是存在继承程序，人们根据传承而成为接替者。</w:t>
      </w:r>
      <w:r>
        <w:rPr>
          <w:rFonts w:hint="eastAsia"/>
        </w:rPr>
        <w:t>2011</w:t>
      </w:r>
      <w:r>
        <w:rPr>
          <w:rFonts w:hint="eastAsia"/>
        </w:rPr>
        <w:t>年，在</w:t>
      </w:r>
      <w:r>
        <w:rPr>
          <w:rFonts w:hint="eastAsia"/>
        </w:rPr>
        <w:t>265</w:t>
      </w:r>
      <w:r>
        <w:rPr>
          <w:rFonts w:hint="eastAsia"/>
        </w:rPr>
        <w:t>名公认的传统领导人中，</w:t>
      </w:r>
      <w:r>
        <w:rPr>
          <w:rFonts w:hint="eastAsia"/>
        </w:rPr>
        <w:t>16</w:t>
      </w:r>
      <w:r>
        <w:rPr>
          <w:rFonts w:hint="eastAsia"/>
        </w:rPr>
        <w:t>人为女性。最近，法律委员会努力对《酋长法》作了审查，以便解决这方面的男女平等主流化的问题。</w:t>
      </w:r>
    </w:p>
    <w:p w:rsidR="00865D11" w:rsidRDefault="00865D11" w:rsidP="00865D11">
      <w:pPr>
        <w:pStyle w:val="SingleTxt"/>
      </w:pPr>
      <w:r>
        <w:rPr>
          <w:rFonts w:hint="eastAsia"/>
        </w:rPr>
        <w:t>55.</w:t>
      </w:r>
      <w:r>
        <w:rPr>
          <w:rFonts w:hint="eastAsia"/>
        </w:rPr>
        <w:tab/>
      </w:r>
      <w:r>
        <w:rPr>
          <w:rFonts w:hint="eastAsia"/>
        </w:rPr>
        <w:t>表</w:t>
      </w:r>
      <w:r>
        <w:rPr>
          <w:rFonts w:hint="eastAsia"/>
        </w:rPr>
        <w:t>1</w:t>
      </w:r>
      <w:r>
        <w:rPr>
          <w:rFonts w:hint="eastAsia"/>
        </w:rPr>
        <w:t>显示了马拉维社会性别和发展指数所提供的政治集团中存在的差距。总的来说，很显然妇女在该部门的情况很糟，尽管资源投入和努力均有所增加。</w:t>
      </w:r>
    </w:p>
    <w:p w:rsidR="00865D11" w:rsidRPr="00A12354" w:rsidRDefault="00865D11" w:rsidP="00865D11">
      <w:pPr>
        <w:pStyle w:val="SingleTxt"/>
        <w:rPr>
          <w:rFonts w:ascii="SimHei" w:eastAsia="SimHei" w:hAnsi="SimHei" w:hint="eastAsia"/>
        </w:rPr>
      </w:pPr>
      <w:r>
        <w:rPr>
          <w:rFonts w:hint="eastAsia"/>
        </w:rPr>
        <w:t>表</w:t>
      </w:r>
      <w:r>
        <w:rPr>
          <w:rFonts w:hint="eastAsia"/>
        </w:rPr>
        <w:t>1</w:t>
      </w:r>
      <w:r w:rsidR="00A12354">
        <w:br/>
      </w:r>
      <w:r w:rsidRPr="00A12354">
        <w:rPr>
          <w:rFonts w:ascii="SimHei" w:eastAsia="SimHei" w:hAnsi="SimHei" w:hint="eastAsia"/>
        </w:rPr>
        <w:t>政治集团的性别差距</w:t>
      </w:r>
    </w:p>
    <w:p w:rsidR="00A12354" w:rsidRPr="00A12354" w:rsidRDefault="00A12354" w:rsidP="00A12354">
      <w:pPr>
        <w:pStyle w:val="SingleTxt"/>
        <w:spacing w:after="0" w:line="120" w:lineRule="exact"/>
        <w:rPr>
          <w:rFonts w:hint="eastAsia"/>
          <w:sz w:val="10"/>
        </w:rPr>
      </w:pPr>
    </w:p>
    <w:tbl>
      <w:tblPr>
        <w:tblW w:w="0" w:type="auto"/>
        <w:tblLayout w:type="fixed"/>
        <w:tblCellMar>
          <w:left w:w="0" w:type="dxa"/>
          <w:right w:w="0" w:type="dxa"/>
        </w:tblCellMar>
        <w:tblLook w:val="0000"/>
      </w:tblPr>
      <w:tblGrid>
        <w:gridCol w:w="924"/>
        <w:gridCol w:w="4158"/>
        <w:gridCol w:w="587"/>
        <w:gridCol w:w="672"/>
        <w:gridCol w:w="756"/>
        <w:gridCol w:w="1148"/>
        <w:gridCol w:w="896"/>
        <w:gridCol w:w="707"/>
      </w:tblGrid>
      <w:tr w:rsidR="005043AF" w:rsidRPr="00FC1B4D" w:rsidTr="005043AF">
        <w:tblPrEx>
          <w:tblCellMar>
            <w:top w:w="0" w:type="dxa"/>
            <w:bottom w:w="0" w:type="dxa"/>
          </w:tblCellMar>
        </w:tblPrEx>
        <w:trPr>
          <w:tblHeader/>
        </w:trPr>
        <w:tc>
          <w:tcPr>
            <w:tcW w:w="924" w:type="dxa"/>
            <w:tcBorders>
              <w:top w:val="single" w:sz="4" w:space="0" w:color="auto"/>
            </w:tcBorders>
            <w:shd w:val="clear" w:color="auto" w:fill="auto"/>
            <w:vAlign w:val="bottom"/>
          </w:tcPr>
          <w:p w:rsidR="005043AF" w:rsidRPr="00FC1B4D" w:rsidRDefault="005043AF" w:rsidP="00FC1B4D">
            <w:pPr>
              <w:suppressAutoHyphens/>
              <w:spacing w:before="60" w:after="60" w:line="200" w:lineRule="exact"/>
              <w:ind w:right="57"/>
              <w:rPr>
                <w:rFonts w:eastAsia="楷体" w:hint="eastAsia"/>
                <w:sz w:val="15"/>
              </w:rPr>
            </w:pPr>
          </w:p>
        </w:tc>
        <w:tc>
          <w:tcPr>
            <w:tcW w:w="4158" w:type="dxa"/>
            <w:tcBorders>
              <w:top w:val="single" w:sz="4" w:space="0" w:color="auto"/>
            </w:tcBorders>
            <w:shd w:val="clear" w:color="auto" w:fill="auto"/>
            <w:vAlign w:val="bottom"/>
          </w:tcPr>
          <w:p w:rsidR="005043AF" w:rsidRPr="00FC1B4D" w:rsidRDefault="005043AF" w:rsidP="00FC1B4D">
            <w:pPr>
              <w:suppressAutoHyphens/>
              <w:spacing w:before="60" w:after="60" w:line="200" w:lineRule="exact"/>
              <w:ind w:right="57"/>
              <w:jc w:val="right"/>
              <w:rPr>
                <w:rFonts w:eastAsia="楷体" w:hint="eastAsia"/>
                <w:sz w:val="15"/>
              </w:rPr>
            </w:pPr>
          </w:p>
        </w:tc>
        <w:tc>
          <w:tcPr>
            <w:tcW w:w="2015" w:type="dxa"/>
            <w:gridSpan w:val="3"/>
            <w:tcBorders>
              <w:top w:val="single" w:sz="4" w:space="0" w:color="auto"/>
              <w:bottom w:val="single" w:sz="4" w:space="0" w:color="auto"/>
            </w:tcBorders>
            <w:shd w:val="clear" w:color="auto" w:fill="auto"/>
            <w:vAlign w:val="bottom"/>
          </w:tcPr>
          <w:p w:rsidR="005043AF" w:rsidRPr="00FC1B4D" w:rsidRDefault="005043AF" w:rsidP="005043AF">
            <w:pPr>
              <w:suppressAutoHyphens/>
              <w:spacing w:before="60" w:after="60" w:line="200" w:lineRule="exact"/>
              <w:ind w:right="57"/>
              <w:jc w:val="center"/>
              <w:rPr>
                <w:rFonts w:eastAsia="楷体" w:hint="eastAsia"/>
                <w:sz w:val="15"/>
              </w:rPr>
            </w:pPr>
            <w:r>
              <w:rPr>
                <w:rFonts w:eastAsia="楷体" w:hint="eastAsia"/>
                <w:sz w:val="15"/>
              </w:rPr>
              <w:t xml:space="preserve">   </w:t>
            </w:r>
            <w:r w:rsidRPr="00FC1B4D">
              <w:rPr>
                <w:rFonts w:eastAsia="楷体" w:hint="eastAsia"/>
                <w:sz w:val="15"/>
              </w:rPr>
              <w:t>数据</w:t>
            </w:r>
          </w:p>
        </w:tc>
        <w:tc>
          <w:tcPr>
            <w:tcW w:w="1148" w:type="dxa"/>
            <w:tcBorders>
              <w:top w:val="single" w:sz="4" w:space="0" w:color="auto"/>
            </w:tcBorders>
            <w:shd w:val="clear" w:color="auto" w:fill="auto"/>
            <w:vAlign w:val="bottom"/>
          </w:tcPr>
          <w:p w:rsidR="005043AF" w:rsidRPr="00FC1B4D" w:rsidRDefault="005043AF" w:rsidP="00FC1B4D">
            <w:pPr>
              <w:suppressAutoHyphens/>
              <w:spacing w:before="60" w:after="60" w:line="200" w:lineRule="exact"/>
              <w:ind w:right="57"/>
              <w:jc w:val="right"/>
              <w:rPr>
                <w:rFonts w:eastAsia="楷体" w:hint="eastAsia"/>
                <w:sz w:val="15"/>
              </w:rPr>
            </w:pPr>
          </w:p>
        </w:tc>
        <w:tc>
          <w:tcPr>
            <w:tcW w:w="896" w:type="dxa"/>
            <w:tcBorders>
              <w:top w:val="single" w:sz="4" w:space="0" w:color="auto"/>
            </w:tcBorders>
            <w:shd w:val="clear" w:color="auto" w:fill="auto"/>
            <w:vAlign w:val="bottom"/>
          </w:tcPr>
          <w:p w:rsidR="005043AF" w:rsidRPr="00FC1B4D" w:rsidRDefault="005043AF" w:rsidP="00FC1B4D">
            <w:pPr>
              <w:suppressAutoHyphens/>
              <w:spacing w:before="60" w:after="60" w:line="200" w:lineRule="exact"/>
              <w:ind w:right="57"/>
              <w:jc w:val="right"/>
              <w:rPr>
                <w:rFonts w:eastAsia="楷体" w:hint="eastAsia"/>
                <w:sz w:val="15"/>
              </w:rPr>
            </w:pPr>
          </w:p>
        </w:tc>
        <w:tc>
          <w:tcPr>
            <w:tcW w:w="707" w:type="dxa"/>
            <w:tcBorders>
              <w:top w:val="single" w:sz="4" w:space="0" w:color="auto"/>
            </w:tcBorders>
            <w:shd w:val="clear" w:color="auto" w:fill="auto"/>
            <w:vAlign w:val="bottom"/>
          </w:tcPr>
          <w:p w:rsidR="005043AF" w:rsidRPr="00FC1B4D" w:rsidRDefault="005043AF" w:rsidP="00FC1B4D">
            <w:pPr>
              <w:suppressAutoHyphens/>
              <w:spacing w:before="60" w:after="60" w:line="200" w:lineRule="exact"/>
              <w:ind w:right="57"/>
              <w:jc w:val="right"/>
              <w:rPr>
                <w:rFonts w:eastAsia="楷体" w:hint="eastAsia"/>
                <w:sz w:val="15"/>
              </w:rPr>
            </w:pPr>
          </w:p>
        </w:tc>
      </w:tr>
      <w:tr w:rsidR="00FC1B4D" w:rsidRPr="00FC1B4D" w:rsidTr="005043AF">
        <w:tblPrEx>
          <w:tblCellMar>
            <w:top w:w="0" w:type="dxa"/>
            <w:bottom w:w="0" w:type="dxa"/>
          </w:tblCellMar>
        </w:tblPrEx>
        <w:trPr>
          <w:tblHeader/>
        </w:trPr>
        <w:tc>
          <w:tcPr>
            <w:tcW w:w="924" w:type="dxa"/>
            <w:tcBorders>
              <w:bottom w:val="single" w:sz="12" w:space="0" w:color="auto"/>
            </w:tcBorders>
            <w:shd w:val="clear" w:color="auto" w:fill="auto"/>
            <w:vAlign w:val="bottom"/>
          </w:tcPr>
          <w:p w:rsidR="00A12354" w:rsidRPr="00FC1B4D" w:rsidRDefault="00FC1B4D" w:rsidP="00FC1B4D">
            <w:pPr>
              <w:suppressAutoHyphens/>
              <w:spacing w:after="60" w:line="200" w:lineRule="exact"/>
              <w:ind w:right="57"/>
              <w:rPr>
                <w:rFonts w:eastAsia="楷体" w:hint="eastAsia"/>
                <w:sz w:val="15"/>
              </w:rPr>
            </w:pPr>
            <w:r w:rsidRPr="00FC1B4D">
              <w:rPr>
                <w:rFonts w:eastAsia="楷体" w:hint="eastAsia"/>
                <w:sz w:val="15"/>
              </w:rPr>
              <w:t>构成部分</w:t>
            </w:r>
          </w:p>
        </w:tc>
        <w:tc>
          <w:tcPr>
            <w:tcW w:w="4158" w:type="dxa"/>
            <w:tcBorders>
              <w:bottom w:val="single" w:sz="12" w:space="0" w:color="auto"/>
            </w:tcBorders>
            <w:shd w:val="clear" w:color="auto" w:fill="auto"/>
            <w:vAlign w:val="bottom"/>
          </w:tcPr>
          <w:p w:rsidR="00A12354" w:rsidRPr="00FC1B4D" w:rsidRDefault="00FC1B4D" w:rsidP="00FC1B4D">
            <w:pPr>
              <w:suppressAutoHyphens/>
              <w:spacing w:after="60" w:line="200" w:lineRule="exact"/>
              <w:ind w:right="57"/>
              <w:jc w:val="left"/>
              <w:rPr>
                <w:rFonts w:eastAsia="楷体" w:hint="eastAsia"/>
                <w:sz w:val="15"/>
              </w:rPr>
            </w:pPr>
            <w:r w:rsidRPr="00FC1B4D">
              <w:rPr>
                <w:rFonts w:eastAsia="楷体" w:hint="eastAsia"/>
                <w:sz w:val="15"/>
              </w:rPr>
              <w:t>指标</w:t>
            </w:r>
          </w:p>
        </w:tc>
        <w:tc>
          <w:tcPr>
            <w:tcW w:w="587" w:type="dxa"/>
            <w:tcBorders>
              <w:top w:val="single" w:sz="4" w:space="0" w:color="auto"/>
              <w:bottom w:val="single" w:sz="12" w:space="0" w:color="auto"/>
            </w:tcBorders>
            <w:shd w:val="clear" w:color="auto" w:fill="auto"/>
            <w:vAlign w:val="bottom"/>
          </w:tcPr>
          <w:p w:rsidR="00A12354" w:rsidRPr="00FC1B4D" w:rsidRDefault="00FC1B4D" w:rsidP="00FC1B4D">
            <w:pPr>
              <w:suppressAutoHyphens/>
              <w:spacing w:after="60" w:line="200" w:lineRule="exact"/>
              <w:ind w:right="57"/>
              <w:jc w:val="right"/>
              <w:rPr>
                <w:rFonts w:eastAsia="楷体" w:hint="eastAsia"/>
                <w:sz w:val="15"/>
              </w:rPr>
            </w:pPr>
            <w:r w:rsidRPr="00FC1B4D">
              <w:rPr>
                <w:rFonts w:eastAsia="楷体" w:hint="eastAsia"/>
                <w:sz w:val="15"/>
              </w:rPr>
              <w:t>妇女</w:t>
            </w:r>
          </w:p>
        </w:tc>
        <w:tc>
          <w:tcPr>
            <w:tcW w:w="672" w:type="dxa"/>
            <w:tcBorders>
              <w:top w:val="single" w:sz="4" w:space="0" w:color="auto"/>
              <w:bottom w:val="single" w:sz="12" w:space="0" w:color="auto"/>
            </w:tcBorders>
            <w:shd w:val="clear" w:color="auto" w:fill="auto"/>
            <w:vAlign w:val="bottom"/>
          </w:tcPr>
          <w:p w:rsidR="00A12354" w:rsidRPr="00FC1B4D" w:rsidRDefault="00FC1B4D" w:rsidP="00FC1B4D">
            <w:pPr>
              <w:suppressAutoHyphens/>
              <w:spacing w:after="60" w:line="200" w:lineRule="exact"/>
              <w:ind w:right="57"/>
              <w:jc w:val="right"/>
              <w:rPr>
                <w:rFonts w:eastAsia="楷体" w:hint="eastAsia"/>
                <w:sz w:val="15"/>
              </w:rPr>
            </w:pPr>
            <w:r w:rsidRPr="00FC1B4D">
              <w:rPr>
                <w:rFonts w:eastAsia="楷体" w:hint="eastAsia"/>
                <w:sz w:val="15"/>
              </w:rPr>
              <w:t>男性</w:t>
            </w:r>
          </w:p>
        </w:tc>
        <w:tc>
          <w:tcPr>
            <w:tcW w:w="756" w:type="dxa"/>
            <w:tcBorders>
              <w:top w:val="single" w:sz="4" w:space="0" w:color="auto"/>
              <w:bottom w:val="single" w:sz="12" w:space="0" w:color="auto"/>
            </w:tcBorders>
            <w:shd w:val="clear" w:color="auto" w:fill="auto"/>
            <w:vAlign w:val="bottom"/>
          </w:tcPr>
          <w:p w:rsidR="00A12354" w:rsidRPr="00FC1B4D" w:rsidRDefault="00FC1B4D" w:rsidP="00FC1B4D">
            <w:pPr>
              <w:suppressAutoHyphens/>
              <w:spacing w:after="60" w:line="200" w:lineRule="exact"/>
              <w:ind w:right="57"/>
              <w:jc w:val="right"/>
              <w:rPr>
                <w:rFonts w:eastAsia="楷体" w:hint="eastAsia"/>
                <w:sz w:val="15"/>
              </w:rPr>
            </w:pPr>
            <w:r w:rsidRPr="00FC1B4D">
              <w:rPr>
                <w:rFonts w:eastAsia="楷体" w:hint="eastAsia"/>
                <w:sz w:val="15"/>
              </w:rPr>
              <w:t>指标</w:t>
            </w:r>
          </w:p>
        </w:tc>
        <w:tc>
          <w:tcPr>
            <w:tcW w:w="1148" w:type="dxa"/>
            <w:tcBorders>
              <w:bottom w:val="single" w:sz="12" w:space="0" w:color="auto"/>
            </w:tcBorders>
            <w:shd w:val="clear" w:color="auto" w:fill="auto"/>
            <w:vAlign w:val="bottom"/>
          </w:tcPr>
          <w:p w:rsidR="00A12354" w:rsidRPr="00FC1B4D" w:rsidRDefault="00FC1B4D" w:rsidP="00FC1B4D">
            <w:pPr>
              <w:suppressAutoHyphens/>
              <w:spacing w:after="60" w:line="200" w:lineRule="exact"/>
              <w:ind w:right="57"/>
              <w:jc w:val="right"/>
              <w:rPr>
                <w:rFonts w:eastAsia="楷体" w:hint="eastAsia"/>
                <w:sz w:val="15"/>
              </w:rPr>
            </w:pPr>
            <w:r w:rsidRPr="00FC1B4D">
              <w:rPr>
                <w:rFonts w:eastAsia="楷体" w:hint="eastAsia"/>
                <w:sz w:val="15"/>
              </w:rPr>
              <w:t>次级构成部分</w:t>
            </w:r>
          </w:p>
        </w:tc>
        <w:tc>
          <w:tcPr>
            <w:tcW w:w="896" w:type="dxa"/>
            <w:tcBorders>
              <w:bottom w:val="single" w:sz="12" w:space="0" w:color="auto"/>
            </w:tcBorders>
            <w:shd w:val="clear" w:color="auto" w:fill="auto"/>
            <w:vAlign w:val="bottom"/>
          </w:tcPr>
          <w:p w:rsidR="00A12354" w:rsidRPr="00FC1B4D" w:rsidRDefault="00FC1B4D" w:rsidP="00FC1B4D">
            <w:pPr>
              <w:suppressAutoHyphens/>
              <w:spacing w:after="60" w:line="200" w:lineRule="exact"/>
              <w:ind w:right="57"/>
              <w:jc w:val="right"/>
              <w:rPr>
                <w:rFonts w:eastAsia="楷体" w:hint="eastAsia"/>
                <w:sz w:val="15"/>
              </w:rPr>
            </w:pPr>
            <w:r w:rsidRPr="00FC1B4D">
              <w:rPr>
                <w:rFonts w:eastAsia="楷体" w:hint="eastAsia"/>
                <w:sz w:val="15"/>
              </w:rPr>
              <w:t>构成部分</w:t>
            </w:r>
          </w:p>
        </w:tc>
        <w:tc>
          <w:tcPr>
            <w:tcW w:w="707" w:type="dxa"/>
            <w:tcBorders>
              <w:bottom w:val="single" w:sz="12" w:space="0" w:color="auto"/>
            </w:tcBorders>
            <w:shd w:val="clear" w:color="auto" w:fill="auto"/>
            <w:vAlign w:val="bottom"/>
          </w:tcPr>
          <w:p w:rsidR="00A12354" w:rsidRPr="00FC1B4D" w:rsidRDefault="00FC1B4D" w:rsidP="00FC1B4D">
            <w:pPr>
              <w:suppressAutoHyphens/>
              <w:spacing w:after="60" w:line="200" w:lineRule="exact"/>
              <w:ind w:right="57"/>
              <w:jc w:val="right"/>
              <w:rPr>
                <w:rFonts w:eastAsia="楷体" w:hint="eastAsia"/>
                <w:sz w:val="15"/>
              </w:rPr>
            </w:pPr>
            <w:r w:rsidRPr="00FC1B4D">
              <w:rPr>
                <w:rFonts w:eastAsia="楷体" w:hint="eastAsia"/>
                <w:sz w:val="15"/>
              </w:rPr>
              <w:t>块</w:t>
            </w:r>
          </w:p>
        </w:tc>
      </w:tr>
      <w:tr w:rsidR="00FC1B4D" w:rsidRPr="00FC1B4D" w:rsidTr="005043AF">
        <w:tblPrEx>
          <w:tblCellMar>
            <w:top w:w="0" w:type="dxa"/>
            <w:bottom w:w="0" w:type="dxa"/>
          </w:tblCellMar>
        </w:tblPrEx>
        <w:trPr>
          <w:trHeight w:hRule="exact" w:val="115"/>
          <w:tblHeader/>
        </w:trPr>
        <w:tc>
          <w:tcPr>
            <w:tcW w:w="924" w:type="dxa"/>
            <w:tcBorders>
              <w:top w:val="single" w:sz="12" w:space="0" w:color="auto"/>
            </w:tcBorders>
            <w:shd w:val="clear" w:color="auto" w:fill="auto"/>
            <w:vAlign w:val="bottom"/>
          </w:tcPr>
          <w:p w:rsidR="00FC1B4D" w:rsidRPr="00FC1B4D" w:rsidRDefault="00FC1B4D" w:rsidP="00FC1B4D">
            <w:pPr>
              <w:suppressAutoHyphens/>
              <w:spacing w:after="60" w:line="280" w:lineRule="exact"/>
              <w:ind w:right="57"/>
              <w:rPr>
                <w:rFonts w:hint="eastAsia"/>
                <w:sz w:val="17"/>
              </w:rPr>
            </w:pPr>
          </w:p>
        </w:tc>
        <w:tc>
          <w:tcPr>
            <w:tcW w:w="4158" w:type="dxa"/>
            <w:tcBorders>
              <w:top w:val="single" w:sz="12" w:space="0" w:color="auto"/>
            </w:tcBorders>
            <w:shd w:val="clear" w:color="auto" w:fill="auto"/>
            <w:vAlign w:val="bottom"/>
          </w:tcPr>
          <w:p w:rsidR="00FC1B4D" w:rsidRPr="00FC1B4D" w:rsidRDefault="00FC1B4D" w:rsidP="00FC1B4D">
            <w:pPr>
              <w:suppressAutoHyphens/>
              <w:spacing w:after="60" w:line="280" w:lineRule="exact"/>
              <w:ind w:right="57"/>
              <w:jc w:val="left"/>
              <w:rPr>
                <w:rFonts w:hint="eastAsia"/>
                <w:sz w:val="17"/>
              </w:rPr>
            </w:pPr>
          </w:p>
        </w:tc>
        <w:tc>
          <w:tcPr>
            <w:tcW w:w="587" w:type="dxa"/>
            <w:tcBorders>
              <w:top w:val="single" w:sz="12" w:space="0" w:color="auto"/>
            </w:tcBorders>
            <w:shd w:val="clear" w:color="auto" w:fill="auto"/>
            <w:vAlign w:val="bottom"/>
          </w:tcPr>
          <w:p w:rsidR="00FC1B4D" w:rsidRPr="00FC1B4D" w:rsidRDefault="00FC1B4D" w:rsidP="00FC1B4D">
            <w:pPr>
              <w:suppressAutoHyphens/>
              <w:spacing w:after="60" w:line="280" w:lineRule="exact"/>
              <w:ind w:right="57"/>
              <w:jc w:val="right"/>
              <w:rPr>
                <w:rFonts w:hint="eastAsia"/>
                <w:sz w:val="17"/>
              </w:rPr>
            </w:pPr>
          </w:p>
        </w:tc>
        <w:tc>
          <w:tcPr>
            <w:tcW w:w="672" w:type="dxa"/>
            <w:tcBorders>
              <w:top w:val="single" w:sz="12" w:space="0" w:color="auto"/>
            </w:tcBorders>
            <w:shd w:val="clear" w:color="auto" w:fill="auto"/>
            <w:vAlign w:val="bottom"/>
          </w:tcPr>
          <w:p w:rsidR="00FC1B4D" w:rsidRPr="00FC1B4D" w:rsidRDefault="00FC1B4D" w:rsidP="00FC1B4D">
            <w:pPr>
              <w:suppressAutoHyphens/>
              <w:spacing w:after="60" w:line="280" w:lineRule="exact"/>
              <w:ind w:right="57"/>
              <w:jc w:val="right"/>
              <w:rPr>
                <w:rFonts w:hint="eastAsia"/>
                <w:sz w:val="17"/>
              </w:rPr>
            </w:pPr>
          </w:p>
        </w:tc>
        <w:tc>
          <w:tcPr>
            <w:tcW w:w="756" w:type="dxa"/>
            <w:tcBorders>
              <w:top w:val="single" w:sz="12" w:space="0" w:color="auto"/>
            </w:tcBorders>
            <w:shd w:val="clear" w:color="auto" w:fill="auto"/>
            <w:vAlign w:val="bottom"/>
          </w:tcPr>
          <w:p w:rsidR="00FC1B4D" w:rsidRPr="00FC1B4D" w:rsidRDefault="00FC1B4D" w:rsidP="00FC1B4D">
            <w:pPr>
              <w:suppressAutoHyphens/>
              <w:spacing w:after="60" w:line="280" w:lineRule="exact"/>
              <w:ind w:right="57"/>
              <w:jc w:val="right"/>
              <w:rPr>
                <w:rFonts w:hint="eastAsia"/>
                <w:sz w:val="17"/>
              </w:rPr>
            </w:pPr>
          </w:p>
        </w:tc>
        <w:tc>
          <w:tcPr>
            <w:tcW w:w="1148" w:type="dxa"/>
            <w:tcBorders>
              <w:top w:val="single" w:sz="12" w:space="0" w:color="auto"/>
            </w:tcBorders>
            <w:shd w:val="clear" w:color="auto" w:fill="auto"/>
            <w:vAlign w:val="bottom"/>
          </w:tcPr>
          <w:p w:rsidR="00FC1B4D" w:rsidRPr="00FC1B4D" w:rsidRDefault="00FC1B4D" w:rsidP="00FC1B4D">
            <w:pPr>
              <w:suppressAutoHyphens/>
              <w:spacing w:after="60" w:line="280" w:lineRule="exact"/>
              <w:ind w:right="57"/>
              <w:jc w:val="right"/>
              <w:rPr>
                <w:rFonts w:hint="eastAsia"/>
                <w:sz w:val="17"/>
              </w:rPr>
            </w:pPr>
          </w:p>
        </w:tc>
        <w:tc>
          <w:tcPr>
            <w:tcW w:w="896" w:type="dxa"/>
            <w:tcBorders>
              <w:top w:val="single" w:sz="12" w:space="0" w:color="auto"/>
            </w:tcBorders>
            <w:shd w:val="clear" w:color="auto" w:fill="auto"/>
            <w:vAlign w:val="bottom"/>
          </w:tcPr>
          <w:p w:rsidR="00FC1B4D" w:rsidRPr="00FC1B4D" w:rsidRDefault="00FC1B4D" w:rsidP="00FC1B4D">
            <w:pPr>
              <w:suppressAutoHyphens/>
              <w:spacing w:after="60" w:line="280" w:lineRule="exact"/>
              <w:ind w:right="57"/>
              <w:jc w:val="right"/>
              <w:rPr>
                <w:rFonts w:hint="eastAsia"/>
                <w:sz w:val="17"/>
              </w:rPr>
            </w:pPr>
          </w:p>
        </w:tc>
        <w:tc>
          <w:tcPr>
            <w:tcW w:w="707" w:type="dxa"/>
            <w:tcBorders>
              <w:top w:val="single" w:sz="12" w:space="0" w:color="auto"/>
            </w:tcBorders>
            <w:shd w:val="clear" w:color="auto" w:fill="auto"/>
            <w:vAlign w:val="bottom"/>
          </w:tcPr>
          <w:p w:rsidR="00FC1B4D" w:rsidRPr="00FC1B4D" w:rsidRDefault="00FC1B4D" w:rsidP="00FC1B4D">
            <w:pPr>
              <w:suppressAutoHyphens/>
              <w:spacing w:after="60" w:line="280" w:lineRule="exact"/>
              <w:ind w:right="57"/>
              <w:jc w:val="right"/>
              <w:rPr>
                <w:rFonts w:hint="eastAsia"/>
                <w:sz w:val="17"/>
              </w:rPr>
            </w:pPr>
          </w:p>
        </w:tc>
      </w:tr>
      <w:tr w:rsidR="00FC1B4D" w:rsidRPr="00FC1B4D" w:rsidTr="005043AF">
        <w:tblPrEx>
          <w:tblCellMar>
            <w:top w:w="0" w:type="dxa"/>
            <w:bottom w:w="0" w:type="dxa"/>
          </w:tblCellMar>
        </w:tblPrEx>
        <w:tc>
          <w:tcPr>
            <w:tcW w:w="924" w:type="dxa"/>
            <w:shd w:val="clear" w:color="auto" w:fill="auto"/>
            <w:vAlign w:val="bottom"/>
          </w:tcPr>
          <w:p w:rsidR="00A12354" w:rsidRPr="00FC1B4D" w:rsidRDefault="00FC1B4D" w:rsidP="00FC1B4D">
            <w:pPr>
              <w:tabs>
                <w:tab w:val="left" w:pos="334"/>
                <w:tab w:val="left" w:pos="669"/>
                <w:tab w:val="left" w:pos="1003"/>
                <w:tab w:val="left" w:pos="1338"/>
              </w:tabs>
              <w:suppressAutoHyphens/>
              <w:spacing w:after="60" w:line="280" w:lineRule="exact"/>
              <w:ind w:right="57"/>
              <w:rPr>
                <w:rFonts w:hint="eastAsia"/>
                <w:sz w:val="17"/>
              </w:rPr>
            </w:pPr>
            <w:r w:rsidRPr="00FC1B4D">
              <w:rPr>
                <w:rFonts w:hint="eastAsia"/>
                <w:sz w:val="17"/>
                <w:szCs w:val="17"/>
              </w:rPr>
              <w:t>公共部门</w:t>
            </w:r>
          </w:p>
        </w:tc>
        <w:tc>
          <w:tcPr>
            <w:tcW w:w="4158" w:type="dxa"/>
            <w:shd w:val="clear" w:color="auto" w:fill="auto"/>
            <w:vAlign w:val="bottom"/>
          </w:tcPr>
          <w:p w:rsidR="00A12354" w:rsidRPr="00FC1B4D" w:rsidRDefault="00FC1B4D" w:rsidP="00FC1B4D">
            <w:pPr>
              <w:tabs>
                <w:tab w:val="left" w:pos="334"/>
                <w:tab w:val="left" w:pos="669"/>
                <w:tab w:val="left" w:pos="1003"/>
                <w:tab w:val="left" w:pos="1338"/>
              </w:tabs>
              <w:suppressAutoHyphens/>
              <w:spacing w:after="60" w:line="280" w:lineRule="exact"/>
              <w:ind w:right="57"/>
              <w:jc w:val="left"/>
              <w:rPr>
                <w:rFonts w:hint="eastAsia"/>
                <w:sz w:val="17"/>
              </w:rPr>
            </w:pPr>
            <w:r w:rsidRPr="00FC1B4D">
              <w:rPr>
                <w:rFonts w:hint="eastAsia"/>
                <w:sz w:val="17"/>
                <w:szCs w:val="17"/>
              </w:rPr>
              <w:t>议员</w:t>
            </w:r>
          </w:p>
        </w:tc>
        <w:tc>
          <w:tcPr>
            <w:tcW w:w="587" w:type="dxa"/>
            <w:shd w:val="clear" w:color="auto" w:fill="auto"/>
            <w:vAlign w:val="bottom"/>
          </w:tcPr>
          <w:p w:rsidR="00A12354" w:rsidRPr="00FC1B4D" w:rsidRDefault="00FC1B4D" w:rsidP="00FC1B4D">
            <w:pPr>
              <w:tabs>
                <w:tab w:val="left" w:pos="334"/>
                <w:tab w:val="left" w:pos="669"/>
                <w:tab w:val="left" w:pos="1003"/>
                <w:tab w:val="left" w:pos="1338"/>
              </w:tabs>
              <w:suppressAutoHyphens/>
              <w:spacing w:after="60" w:line="280" w:lineRule="exact"/>
              <w:ind w:right="57"/>
              <w:jc w:val="right"/>
              <w:rPr>
                <w:rFonts w:hint="eastAsia"/>
                <w:sz w:val="17"/>
              </w:rPr>
            </w:pPr>
            <w:r>
              <w:rPr>
                <w:rFonts w:hint="eastAsia"/>
                <w:sz w:val="17"/>
              </w:rPr>
              <w:t>43</w:t>
            </w:r>
          </w:p>
        </w:tc>
        <w:tc>
          <w:tcPr>
            <w:tcW w:w="672" w:type="dxa"/>
            <w:shd w:val="clear" w:color="auto" w:fill="auto"/>
            <w:vAlign w:val="bottom"/>
          </w:tcPr>
          <w:p w:rsidR="00A12354" w:rsidRPr="00FC1B4D" w:rsidRDefault="00FC1B4D" w:rsidP="00FC1B4D">
            <w:pPr>
              <w:tabs>
                <w:tab w:val="left" w:pos="334"/>
                <w:tab w:val="left" w:pos="669"/>
                <w:tab w:val="left" w:pos="1003"/>
                <w:tab w:val="left" w:pos="1338"/>
              </w:tabs>
              <w:suppressAutoHyphens/>
              <w:spacing w:after="60" w:line="280" w:lineRule="exact"/>
              <w:ind w:right="57"/>
              <w:jc w:val="right"/>
              <w:rPr>
                <w:rFonts w:hint="eastAsia"/>
                <w:sz w:val="17"/>
              </w:rPr>
            </w:pPr>
            <w:r>
              <w:rPr>
                <w:rFonts w:hint="eastAsia"/>
                <w:sz w:val="17"/>
              </w:rPr>
              <w:t>150</w:t>
            </w:r>
          </w:p>
        </w:tc>
        <w:tc>
          <w:tcPr>
            <w:tcW w:w="756" w:type="dxa"/>
            <w:shd w:val="clear" w:color="auto" w:fill="auto"/>
            <w:vAlign w:val="bottom"/>
          </w:tcPr>
          <w:p w:rsidR="00A12354" w:rsidRPr="00FC1B4D" w:rsidRDefault="00FC1B4D" w:rsidP="00FC1B4D">
            <w:pPr>
              <w:tabs>
                <w:tab w:val="left" w:pos="334"/>
                <w:tab w:val="left" w:pos="669"/>
                <w:tab w:val="left" w:pos="1003"/>
                <w:tab w:val="left" w:pos="1338"/>
              </w:tabs>
              <w:suppressAutoHyphens/>
              <w:spacing w:after="60" w:line="280" w:lineRule="exact"/>
              <w:ind w:right="57"/>
              <w:jc w:val="right"/>
              <w:rPr>
                <w:sz w:val="17"/>
              </w:rPr>
            </w:pPr>
            <w:r>
              <w:rPr>
                <w:sz w:val="17"/>
              </w:rPr>
              <w:t>0.287</w:t>
            </w:r>
          </w:p>
        </w:tc>
        <w:tc>
          <w:tcPr>
            <w:tcW w:w="1148" w:type="dxa"/>
            <w:shd w:val="clear" w:color="auto" w:fill="auto"/>
            <w:vAlign w:val="bottom"/>
          </w:tcPr>
          <w:p w:rsidR="00A12354" w:rsidRPr="00FC1B4D" w:rsidRDefault="00A12354" w:rsidP="00FC1B4D">
            <w:pPr>
              <w:tabs>
                <w:tab w:val="left" w:pos="334"/>
                <w:tab w:val="left" w:pos="669"/>
                <w:tab w:val="left" w:pos="1003"/>
                <w:tab w:val="left" w:pos="1338"/>
              </w:tabs>
              <w:suppressAutoHyphens/>
              <w:spacing w:after="60" w:line="280" w:lineRule="exact"/>
              <w:ind w:right="57"/>
              <w:jc w:val="right"/>
              <w:rPr>
                <w:rFonts w:hint="eastAsia"/>
                <w:sz w:val="17"/>
              </w:rPr>
            </w:pPr>
          </w:p>
        </w:tc>
        <w:tc>
          <w:tcPr>
            <w:tcW w:w="896" w:type="dxa"/>
            <w:shd w:val="clear" w:color="auto" w:fill="auto"/>
            <w:vAlign w:val="bottom"/>
          </w:tcPr>
          <w:p w:rsidR="00A12354" w:rsidRPr="00FC1B4D" w:rsidRDefault="00A12354" w:rsidP="00FC1B4D">
            <w:pPr>
              <w:tabs>
                <w:tab w:val="left" w:pos="334"/>
                <w:tab w:val="left" w:pos="669"/>
                <w:tab w:val="left" w:pos="1003"/>
                <w:tab w:val="left" w:pos="1338"/>
              </w:tabs>
              <w:suppressAutoHyphens/>
              <w:spacing w:after="60" w:line="280" w:lineRule="exact"/>
              <w:ind w:right="57"/>
              <w:jc w:val="right"/>
              <w:rPr>
                <w:rFonts w:hint="eastAsia"/>
                <w:sz w:val="17"/>
              </w:rPr>
            </w:pPr>
          </w:p>
        </w:tc>
        <w:tc>
          <w:tcPr>
            <w:tcW w:w="707" w:type="dxa"/>
            <w:shd w:val="clear" w:color="auto" w:fill="auto"/>
            <w:vAlign w:val="bottom"/>
          </w:tcPr>
          <w:p w:rsidR="00A12354" w:rsidRPr="00FC1B4D" w:rsidRDefault="00A12354" w:rsidP="00FC1B4D">
            <w:pPr>
              <w:tabs>
                <w:tab w:val="left" w:pos="334"/>
                <w:tab w:val="left" w:pos="669"/>
                <w:tab w:val="left" w:pos="1003"/>
                <w:tab w:val="left" w:pos="1338"/>
              </w:tabs>
              <w:suppressAutoHyphens/>
              <w:spacing w:after="60" w:line="280" w:lineRule="exact"/>
              <w:ind w:right="57"/>
              <w:jc w:val="right"/>
              <w:rPr>
                <w:rFonts w:hint="eastAsia"/>
                <w:sz w:val="17"/>
              </w:rPr>
            </w:pPr>
          </w:p>
        </w:tc>
      </w:tr>
      <w:tr w:rsidR="00FC1B4D" w:rsidRPr="00FC1B4D" w:rsidTr="005043AF">
        <w:tblPrEx>
          <w:tblCellMar>
            <w:top w:w="0" w:type="dxa"/>
            <w:bottom w:w="0" w:type="dxa"/>
          </w:tblCellMar>
        </w:tblPrEx>
        <w:tc>
          <w:tcPr>
            <w:tcW w:w="924" w:type="dxa"/>
            <w:shd w:val="clear" w:color="auto" w:fill="auto"/>
            <w:vAlign w:val="bottom"/>
          </w:tcPr>
          <w:p w:rsidR="00FC1B4D" w:rsidRPr="00FC1B4D" w:rsidRDefault="00FC1B4D" w:rsidP="00FC1B4D">
            <w:pPr>
              <w:tabs>
                <w:tab w:val="left" w:pos="334"/>
                <w:tab w:val="left" w:pos="669"/>
                <w:tab w:val="left" w:pos="1003"/>
                <w:tab w:val="left" w:pos="1338"/>
              </w:tabs>
              <w:suppressAutoHyphens/>
              <w:spacing w:after="60" w:line="280" w:lineRule="exact"/>
              <w:ind w:right="57"/>
              <w:rPr>
                <w:rFonts w:hint="eastAsia"/>
                <w:sz w:val="17"/>
              </w:rPr>
            </w:pPr>
          </w:p>
        </w:tc>
        <w:tc>
          <w:tcPr>
            <w:tcW w:w="4158" w:type="dxa"/>
            <w:shd w:val="clear" w:color="auto" w:fill="auto"/>
            <w:vAlign w:val="bottom"/>
          </w:tcPr>
          <w:p w:rsidR="00FC1B4D" w:rsidRPr="00FC1B4D" w:rsidRDefault="00FC1B4D" w:rsidP="00FC1B4D">
            <w:pPr>
              <w:tabs>
                <w:tab w:val="left" w:pos="334"/>
                <w:tab w:val="left" w:pos="669"/>
                <w:tab w:val="left" w:pos="1003"/>
                <w:tab w:val="left" w:pos="1338"/>
              </w:tabs>
              <w:suppressAutoHyphens/>
              <w:spacing w:after="60" w:line="280" w:lineRule="exact"/>
              <w:ind w:right="57"/>
              <w:jc w:val="left"/>
              <w:rPr>
                <w:rFonts w:hint="eastAsia"/>
                <w:sz w:val="17"/>
              </w:rPr>
            </w:pPr>
            <w:r w:rsidRPr="00FC1B4D">
              <w:rPr>
                <w:rFonts w:hint="eastAsia"/>
                <w:sz w:val="17"/>
                <w:szCs w:val="17"/>
              </w:rPr>
              <w:t>内阁部长</w:t>
            </w:r>
          </w:p>
        </w:tc>
        <w:tc>
          <w:tcPr>
            <w:tcW w:w="587" w:type="dxa"/>
            <w:shd w:val="clear" w:color="auto" w:fill="auto"/>
            <w:vAlign w:val="bottom"/>
          </w:tcPr>
          <w:p w:rsidR="00FC1B4D" w:rsidRPr="00FC1B4D" w:rsidRDefault="00FC1B4D" w:rsidP="00FC1B4D">
            <w:pPr>
              <w:tabs>
                <w:tab w:val="left" w:pos="334"/>
                <w:tab w:val="left" w:pos="669"/>
                <w:tab w:val="left" w:pos="1003"/>
                <w:tab w:val="left" w:pos="1338"/>
              </w:tabs>
              <w:suppressAutoHyphens/>
              <w:spacing w:after="60" w:line="280" w:lineRule="exact"/>
              <w:ind w:right="57"/>
              <w:jc w:val="right"/>
              <w:rPr>
                <w:rFonts w:hint="eastAsia"/>
                <w:sz w:val="17"/>
              </w:rPr>
            </w:pPr>
            <w:r>
              <w:rPr>
                <w:sz w:val="17"/>
              </w:rPr>
              <w:t>9</w:t>
            </w:r>
          </w:p>
        </w:tc>
        <w:tc>
          <w:tcPr>
            <w:tcW w:w="672" w:type="dxa"/>
            <w:shd w:val="clear" w:color="auto" w:fill="auto"/>
            <w:vAlign w:val="bottom"/>
          </w:tcPr>
          <w:p w:rsidR="00FC1B4D" w:rsidRPr="00FC1B4D" w:rsidRDefault="00FC1B4D" w:rsidP="00FC1B4D">
            <w:pPr>
              <w:tabs>
                <w:tab w:val="left" w:pos="334"/>
                <w:tab w:val="left" w:pos="669"/>
                <w:tab w:val="left" w:pos="1003"/>
                <w:tab w:val="left" w:pos="1338"/>
              </w:tabs>
              <w:suppressAutoHyphens/>
              <w:spacing w:after="60" w:line="280" w:lineRule="exact"/>
              <w:ind w:right="57"/>
              <w:jc w:val="right"/>
              <w:rPr>
                <w:rFonts w:hint="eastAsia"/>
                <w:sz w:val="17"/>
              </w:rPr>
            </w:pPr>
            <w:r>
              <w:rPr>
                <w:sz w:val="17"/>
              </w:rPr>
              <w:t>21</w:t>
            </w:r>
          </w:p>
        </w:tc>
        <w:tc>
          <w:tcPr>
            <w:tcW w:w="756" w:type="dxa"/>
            <w:shd w:val="clear" w:color="auto" w:fill="auto"/>
            <w:vAlign w:val="bottom"/>
          </w:tcPr>
          <w:p w:rsidR="00FC1B4D" w:rsidRPr="00FC1B4D" w:rsidRDefault="00FC1B4D" w:rsidP="00FC1B4D">
            <w:pPr>
              <w:tabs>
                <w:tab w:val="left" w:pos="334"/>
                <w:tab w:val="left" w:pos="669"/>
                <w:tab w:val="left" w:pos="1003"/>
                <w:tab w:val="left" w:pos="1338"/>
              </w:tabs>
              <w:suppressAutoHyphens/>
              <w:spacing w:after="60" w:line="280" w:lineRule="exact"/>
              <w:ind w:right="57"/>
              <w:jc w:val="right"/>
              <w:rPr>
                <w:rFonts w:hint="eastAsia"/>
                <w:sz w:val="17"/>
              </w:rPr>
            </w:pPr>
            <w:r>
              <w:rPr>
                <w:sz w:val="17"/>
              </w:rPr>
              <w:t>0.429</w:t>
            </w:r>
          </w:p>
        </w:tc>
        <w:tc>
          <w:tcPr>
            <w:tcW w:w="1148" w:type="dxa"/>
            <w:shd w:val="clear" w:color="auto" w:fill="auto"/>
            <w:vAlign w:val="bottom"/>
          </w:tcPr>
          <w:p w:rsidR="00FC1B4D" w:rsidRPr="00FC1B4D" w:rsidRDefault="00FC1B4D" w:rsidP="00FC1B4D">
            <w:pPr>
              <w:tabs>
                <w:tab w:val="left" w:pos="334"/>
                <w:tab w:val="left" w:pos="669"/>
                <w:tab w:val="left" w:pos="1003"/>
                <w:tab w:val="left" w:pos="1338"/>
              </w:tabs>
              <w:suppressAutoHyphens/>
              <w:spacing w:after="60" w:line="280" w:lineRule="exact"/>
              <w:ind w:right="57"/>
              <w:jc w:val="right"/>
              <w:rPr>
                <w:rFonts w:hint="eastAsia"/>
                <w:sz w:val="17"/>
              </w:rPr>
            </w:pPr>
          </w:p>
        </w:tc>
        <w:tc>
          <w:tcPr>
            <w:tcW w:w="896" w:type="dxa"/>
            <w:shd w:val="clear" w:color="auto" w:fill="auto"/>
            <w:vAlign w:val="bottom"/>
          </w:tcPr>
          <w:p w:rsidR="00FC1B4D" w:rsidRPr="00FC1B4D" w:rsidRDefault="00FC1B4D" w:rsidP="00FC1B4D">
            <w:pPr>
              <w:tabs>
                <w:tab w:val="left" w:pos="334"/>
                <w:tab w:val="left" w:pos="669"/>
                <w:tab w:val="left" w:pos="1003"/>
                <w:tab w:val="left" w:pos="1338"/>
              </w:tabs>
              <w:suppressAutoHyphens/>
              <w:spacing w:after="60" w:line="280" w:lineRule="exact"/>
              <w:ind w:right="57"/>
              <w:jc w:val="right"/>
              <w:rPr>
                <w:rFonts w:hint="eastAsia"/>
                <w:sz w:val="17"/>
              </w:rPr>
            </w:pPr>
          </w:p>
        </w:tc>
        <w:tc>
          <w:tcPr>
            <w:tcW w:w="707" w:type="dxa"/>
            <w:shd w:val="clear" w:color="auto" w:fill="auto"/>
            <w:vAlign w:val="bottom"/>
          </w:tcPr>
          <w:p w:rsidR="00FC1B4D" w:rsidRPr="00FC1B4D" w:rsidRDefault="00FC1B4D" w:rsidP="00FC1B4D">
            <w:pPr>
              <w:tabs>
                <w:tab w:val="left" w:pos="334"/>
                <w:tab w:val="left" w:pos="669"/>
                <w:tab w:val="left" w:pos="1003"/>
                <w:tab w:val="left" w:pos="1338"/>
              </w:tabs>
              <w:suppressAutoHyphens/>
              <w:spacing w:after="60" w:line="280" w:lineRule="exact"/>
              <w:ind w:right="57"/>
              <w:jc w:val="right"/>
              <w:rPr>
                <w:rFonts w:hint="eastAsia"/>
                <w:sz w:val="17"/>
              </w:rPr>
            </w:pPr>
          </w:p>
        </w:tc>
      </w:tr>
      <w:tr w:rsidR="00FC1B4D" w:rsidRPr="00FC1B4D" w:rsidTr="005043AF">
        <w:tblPrEx>
          <w:tblCellMar>
            <w:top w:w="0" w:type="dxa"/>
            <w:bottom w:w="0" w:type="dxa"/>
          </w:tblCellMar>
        </w:tblPrEx>
        <w:tc>
          <w:tcPr>
            <w:tcW w:w="924" w:type="dxa"/>
            <w:shd w:val="clear" w:color="auto" w:fill="auto"/>
            <w:vAlign w:val="bottom"/>
          </w:tcPr>
          <w:p w:rsidR="00FC1B4D" w:rsidRPr="00FC1B4D" w:rsidRDefault="00FC1B4D" w:rsidP="00FC1B4D">
            <w:pPr>
              <w:tabs>
                <w:tab w:val="left" w:pos="334"/>
                <w:tab w:val="left" w:pos="669"/>
                <w:tab w:val="left" w:pos="1003"/>
                <w:tab w:val="left" w:pos="1338"/>
              </w:tabs>
              <w:suppressAutoHyphens/>
              <w:spacing w:after="60" w:line="280" w:lineRule="exact"/>
              <w:ind w:right="57"/>
              <w:rPr>
                <w:rFonts w:hint="eastAsia"/>
                <w:sz w:val="17"/>
              </w:rPr>
            </w:pPr>
          </w:p>
        </w:tc>
        <w:tc>
          <w:tcPr>
            <w:tcW w:w="4158" w:type="dxa"/>
            <w:shd w:val="clear" w:color="auto" w:fill="auto"/>
            <w:vAlign w:val="bottom"/>
          </w:tcPr>
          <w:p w:rsidR="00FC1B4D" w:rsidRPr="00FC1B4D" w:rsidRDefault="00FC1B4D" w:rsidP="00FC1B4D">
            <w:pPr>
              <w:tabs>
                <w:tab w:val="left" w:pos="334"/>
                <w:tab w:val="left" w:pos="669"/>
                <w:tab w:val="left" w:pos="1003"/>
                <w:tab w:val="left" w:pos="1338"/>
              </w:tabs>
              <w:suppressAutoHyphens/>
              <w:spacing w:after="60" w:line="280" w:lineRule="exact"/>
              <w:ind w:right="57"/>
              <w:jc w:val="left"/>
              <w:rPr>
                <w:rFonts w:hint="eastAsia"/>
                <w:sz w:val="17"/>
              </w:rPr>
            </w:pPr>
            <w:r w:rsidRPr="00FC1B4D">
              <w:rPr>
                <w:rFonts w:hint="eastAsia"/>
                <w:sz w:val="17"/>
                <w:szCs w:val="17"/>
              </w:rPr>
              <w:t>公务员和半官方机构中的高层职位</w:t>
            </w:r>
          </w:p>
        </w:tc>
        <w:tc>
          <w:tcPr>
            <w:tcW w:w="587" w:type="dxa"/>
            <w:shd w:val="clear" w:color="auto" w:fill="auto"/>
            <w:vAlign w:val="bottom"/>
          </w:tcPr>
          <w:p w:rsidR="00FC1B4D" w:rsidRPr="00FC1B4D" w:rsidRDefault="00FC1B4D" w:rsidP="00FC1B4D">
            <w:pPr>
              <w:tabs>
                <w:tab w:val="left" w:pos="334"/>
                <w:tab w:val="left" w:pos="669"/>
                <w:tab w:val="left" w:pos="1003"/>
                <w:tab w:val="left" w:pos="1338"/>
              </w:tabs>
              <w:suppressAutoHyphens/>
              <w:spacing w:after="60" w:line="280" w:lineRule="exact"/>
              <w:ind w:right="57"/>
              <w:jc w:val="right"/>
              <w:rPr>
                <w:rFonts w:hint="eastAsia"/>
                <w:sz w:val="17"/>
              </w:rPr>
            </w:pPr>
            <w:r>
              <w:rPr>
                <w:sz w:val="17"/>
              </w:rPr>
              <w:t>4</w:t>
            </w:r>
          </w:p>
        </w:tc>
        <w:tc>
          <w:tcPr>
            <w:tcW w:w="672" w:type="dxa"/>
            <w:shd w:val="clear" w:color="auto" w:fill="auto"/>
            <w:vAlign w:val="bottom"/>
          </w:tcPr>
          <w:p w:rsidR="00FC1B4D" w:rsidRPr="00FC1B4D" w:rsidRDefault="00FC1B4D" w:rsidP="00FC1B4D">
            <w:pPr>
              <w:tabs>
                <w:tab w:val="left" w:pos="334"/>
                <w:tab w:val="left" w:pos="669"/>
                <w:tab w:val="left" w:pos="1003"/>
                <w:tab w:val="left" w:pos="1338"/>
              </w:tabs>
              <w:suppressAutoHyphens/>
              <w:spacing w:after="60" w:line="280" w:lineRule="exact"/>
              <w:ind w:right="57"/>
              <w:jc w:val="right"/>
              <w:rPr>
                <w:rFonts w:hint="eastAsia"/>
                <w:sz w:val="17"/>
              </w:rPr>
            </w:pPr>
            <w:r>
              <w:rPr>
                <w:sz w:val="17"/>
              </w:rPr>
              <w:t>41</w:t>
            </w:r>
          </w:p>
        </w:tc>
        <w:tc>
          <w:tcPr>
            <w:tcW w:w="756" w:type="dxa"/>
            <w:shd w:val="clear" w:color="auto" w:fill="auto"/>
            <w:vAlign w:val="bottom"/>
          </w:tcPr>
          <w:p w:rsidR="00FC1B4D" w:rsidRPr="00FC1B4D" w:rsidRDefault="00FC1B4D" w:rsidP="00FC1B4D">
            <w:pPr>
              <w:tabs>
                <w:tab w:val="left" w:pos="334"/>
                <w:tab w:val="left" w:pos="669"/>
                <w:tab w:val="left" w:pos="1003"/>
                <w:tab w:val="left" w:pos="1338"/>
              </w:tabs>
              <w:suppressAutoHyphens/>
              <w:spacing w:after="60" w:line="280" w:lineRule="exact"/>
              <w:ind w:right="57"/>
              <w:jc w:val="right"/>
              <w:rPr>
                <w:rFonts w:hint="eastAsia"/>
                <w:sz w:val="17"/>
              </w:rPr>
            </w:pPr>
            <w:r>
              <w:rPr>
                <w:sz w:val="17"/>
              </w:rPr>
              <w:t>0.098</w:t>
            </w:r>
          </w:p>
        </w:tc>
        <w:tc>
          <w:tcPr>
            <w:tcW w:w="1148" w:type="dxa"/>
            <w:shd w:val="clear" w:color="auto" w:fill="auto"/>
            <w:vAlign w:val="bottom"/>
          </w:tcPr>
          <w:p w:rsidR="00FC1B4D" w:rsidRPr="00FC1B4D" w:rsidRDefault="00FC1B4D" w:rsidP="00FC1B4D">
            <w:pPr>
              <w:tabs>
                <w:tab w:val="left" w:pos="334"/>
                <w:tab w:val="left" w:pos="669"/>
                <w:tab w:val="left" w:pos="1003"/>
                <w:tab w:val="left" w:pos="1338"/>
              </w:tabs>
              <w:suppressAutoHyphens/>
              <w:spacing w:after="60" w:line="280" w:lineRule="exact"/>
              <w:ind w:right="57"/>
              <w:jc w:val="right"/>
              <w:rPr>
                <w:rFonts w:hint="eastAsia"/>
                <w:sz w:val="17"/>
              </w:rPr>
            </w:pPr>
          </w:p>
        </w:tc>
        <w:tc>
          <w:tcPr>
            <w:tcW w:w="896" w:type="dxa"/>
            <w:shd w:val="clear" w:color="auto" w:fill="auto"/>
            <w:vAlign w:val="bottom"/>
          </w:tcPr>
          <w:p w:rsidR="00FC1B4D" w:rsidRPr="00FC1B4D" w:rsidRDefault="00FC1B4D" w:rsidP="00FC1B4D">
            <w:pPr>
              <w:tabs>
                <w:tab w:val="left" w:pos="334"/>
                <w:tab w:val="left" w:pos="669"/>
                <w:tab w:val="left" w:pos="1003"/>
                <w:tab w:val="left" w:pos="1338"/>
              </w:tabs>
              <w:suppressAutoHyphens/>
              <w:spacing w:after="60" w:line="280" w:lineRule="exact"/>
              <w:ind w:right="57"/>
              <w:jc w:val="right"/>
              <w:rPr>
                <w:rFonts w:hint="eastAsia"/>
                <w:sz w:val="17"/>
              </w:rPr>
            </w:pPr>
          </w:p>
        </w:tc>
        <w:tc>
          <w:tcPr>
            <w:tcW w:w="707" w:type="dxa"/>
            <w:shd w:val="clear" w:color="auto" w:fill="auto"/>
            <w:vAlign w:val="bottom"/>
          </w:tcPr>
          <w:p w:rsidR="00FC1B4D" w:rsidRPr="00FC1B4D" w:rsidRDefault="00FC1B4D" w:rsidP="00FC1B4D">
            <w:pPr>
              <w:tabs>
                <w:tab w:val="left" w:pos="334"/>
                <w:tab w:val="left" w:pos="669"/>
                <w:tab w:val="left" w:pos="1003"/>
                <w:tab w:val="left" w:pos="1338"/>
              </w:tabs>
              <w:suppressAutoHyphens/>
              <w:spacing w:after="60" w:line="280" w:lineRule="exact"/>
              <w:ind w:right="57"/>
              <w:jc w:val="right"/>
              <w:rPr>
                <w:rFonts w:hint="eastAsia"/>
                <w:sz w:val="17"/>
              </w:rPr>
            </w:pPr>
          </w:p>
        </w:tc>
      </w:tr>
      <w:tr w:rsidR="00FC1B4D" w:rsidRPr="00FC1B4D" w:rsidTr="005043AF">
        <w:tblPrEx>
          <w:tblCellMar>
            <w:top w:w="0" w:type="dxa"/>
            <w:bottom w:w="0" w:type="dxa"/>
          </w:tblCellMar>
        </w:tblPrEx>
        <w:tc>
          <w:tcPr>
            <w:tcW w:w="924" w:type="dxa"/>
            <w:shd w:val="clear" w:color="auto" w:fill="auto"/>
            <w:vAlign w:val="bottom"/>
          </w:tcPr>
          <w:p w:rsidR="00FC1B4D" w:rsidRPr="00FC1B4D" w:rsidRDefault="00FC1B4D" w:rsidP="00FC1B4D">
            <w:pPr>
              <w:tabs>
                <w:tab w:val="left" w:pos="334"/>
                <w:tab w:val="left" w:pos="669"/>
                <w:tab w:val="left" w:pos="1003"/>
                <w:tab w:val="left" w:pos="1338"/>
              </w:tabs>
              <w:suppressAutoHyphens/>
              <w:spacing w:after="60" w:line="280" w:lineRule="exact"/>
              <w:ind w:right="57"/>
              <w:rPr>
                <w:rFonts w:hint="eastAsia"/>
                <w:sz w:val="17"/>
              </w:rPr>
            </w:pPr>
          </w:p>
        </w:tc>
        <w:tc>
          <w:tcPr>
            <w:tcW w:w="4158" w:type="dxa"/>
            <w:shd w:val="clear" w:color="auto" w:fill="auto"/>
            <w:vAlign w:val="bottom"/>
          </w:tcPr>
          <w:p w:rsidR="00FC1B4D" w:rsidRPr="00FC1B4D" w:rsidRDefault="00FC1B4D" w:rsidP="00FC1B4D">
            <w:pPr>
              <w:tabs>
                <w:tab w:val="left" w:pos="334"/>
                <w:tab w:val="left" w:pos="669"/>
                <w:tab w:val="left" w:pos="1003"/>
                <w:tab w:val="left" w:pos="1338"/>
              </w:tabs>
              <w:suppressAutoHyphens/>
              <w:spacing w:after="60" w:line="280" w:lineRule="exact"/>
              <w:ind w:right="57"/>
              <w:jc w:val="left"/>
              <w:rPr>
                <w:rFonts w:hint="eastAsia"/>
                <w:sz w:val="17"/>
              </w:rPr>
            </w:pPr>
            <w:r w:rsidRPr="00FC1B4D">
              <w:rPr>
                <w:rFonts w:hint="eastAsia"/>
                <w:sz w:val="17"/>
                <w:szCs w:val="17"/>
              </w:rPr>
              <w:t>治安部队中的职位</w:t>
            </w:r>
          </w:p>
        </w:tc>
        <w:tc>
          <w:tcPr>
            <w:tcW w:w="587" w:type="dxa"/>
            <w:shd w:val="clear" w:color="auto" w:fill="auto"/>
            <w:vAlign w:val="bottom"/>
          </w:tcPr>
          <w:p w:rsidR="00FC1B4D" w:rsidRPr="00FC1B4D" w:rsidRDefault="00FC1B4D" w:rsidP="00FC1B4D">
            <w:pPr>
              <w:tabs>
                <w:tab w:val="left" w:pos="334"/>
                <w:tab w:val="left" w:pos="669"/>
                <w:tab w:val="left" w:pos="1003"/>
                <w:tab w:val="left" w:pos="1338"/>
              </w:tabs>
              <w:suppressAutoHyphens/>
              <w:spacing w:after="60" w:line="280" w:lineRule="exact"/>
              <w:ind w:right="57"/>
              <w:jc w:val="right"/>
              <w:rPr>
                <w:rFonts w:hint="eastAsia"/>
                <w:sz w:val="17"/>
              </w:rPr>
            </w:pPr>
            <w:r w:rsidRPr="00FC1B4D">
              <w:rPr>
                <w:rFonts w:hint="eastAsia"/>
                <w:sz w:val="17"/>
                <w:szCs w:val="17"/>
              </w:rPr>
              <w:t>0.2</w:t>
            </w:r>
          </w:p>
        </w:tc>
        <w:tc>
          <w:tcPr>
            <w:tcW w:w="672" w:type="dxa"/>
            <w:shd w:val="clear" w:color="auto" w:fill="auto"/>
            <w:vAlign w:val="bottom"/>
          </w:tcPr>
          <w:p w:rsidR="00FC1B4D" w:rsidRPr="00FC1B4D" w:rsidRDefault="00FC1B4D" w:rsidP="00FC1B4D">
            <w:pPr>
              <w:tabs>
                <w:tab w:val="left" w:pos="334"/>
                <w:tab w:val="left" w:pos="669"/>
                <w:tab w:val="left" w:pos="1003"/>
                <w:tab w:val="left" w:pos="1338"/>
              </w:tabs>
              <w:suppressAutoHyphens/>
              <w:spacing w:after="60" w:line="280" w:lineRule="exact"/>
              <w:ind w:right="57"/>
              <w:jc w:val="right"/>
              <w:rPr>
                <w:rFonts w:hint="eastAsia"/>
                <w:sz w:val="17"/>
              </w:rPr>
            </w:pPr>
            <w:r w:rsidRPr="00FC1B4D">
              <w:rPr>
                <w:rFonts w:hint="eastAsia"/>
                <w:sz w:val="17"/>
                <w:szCs w:val="17"/>
              </w:rPr>
              <w:t>0.8</w:t>
            </w:r>
          </w:p>
        </w:tc>
        <w:tc>
          <w:tcPr>
            <w:tcW w:w="756" w:type="dxa"/>
            <w:shd w:val="clear" w:color="auto" w:fill="auto"/>
            <w:vAlign w:val="bottom"/>
          </w:tcPr>
          <w:p w:rsidR="00FC1B4D" w:rsidRPr="00FC1B4D" w:rsidRDefault="00FC1B4D" w:rsidP="00FC1B4D">
            <w:pPr>
              <w:tabs>
                <w:tab w:val="left" w:pos="334"/>
                <w:tab w:val="left" w:pos="669"/>
                <w:tab w:val="left" w:pos="1003"/>
                <w:tab w:val="left" w:pos="1338"/>
              </w:tabs>
              <w:suppressAutoHyphens/>
              <w:spacing w:after="60" w:line="280" w:lineRule="exact"/>
              <w:ind w:right="57"/>
              <w:jc w:val="right"/>
              <w:rPr>
                <w:rFonts w:hint="eastAsia"/>
                <w:sz w:val="17"/>
              </w:rPr>
            </w:pPr>
            <w:r w:rsidRPr="00FC1B4D">
              <w:rPr>
                <w:rFonts w:hint="eastAsia"/>
                <w:sz w:val="17"/>
                <w:szCs w:val="17"/>
              </w:rPr>
              <w:t>0.193</w:t>
            </w:r>
          </w:p>
        </w:tc>
        <w:tc>
          <w:tcPr>
            <w:tcW w:w="1148" w:type="dxa"/>
            <w:shd w:val="clear" w:color="auto" w:fill="auto"/>
            <w:vAlign w:val="bottom"/>
          </w:tcPr>
          <w:p w:rsidR="00FC1B4D" w:rsidRPr="00FC1B4D" w:rsidRDefault="00FC1B4D" w:rsidP="00FC1B4D">
            <w:pPr>
              <w:tabs>
                <w:tab w:val="left" w:pos="334"/>
                <w:tab w:val="left" w:pos="669"/>
                <w:tab w:val="left" w:pos="1003"/>
                <w:tab w:val="left" w:pos="1338"/>
              </w:tabs>
              <w:suppressAutoHyphens/>
              <w:spacing w:after="60" w:line="280" w:lineRule="exact"/>
              <w:ind w:right="57"/>
              <w:jc w:val="right"/>
              <w:rPr>
                <w:rFonts w:hint="eastAsia"/>
                <w:sz w:val="17"/>
              </w:rPr>
            </w:pPr>
          </w:p>
        </w:tc>
        <w:tc>
          <w:tcPr>
            <w:tcW w:w="896" w:type="dxa"/>
            <w:shd w:val="clear" w:color="auto" w:fill="auto"/>
            <w:vAlign w:val="bottom"/>
          </w:tcPr>
          <w:p w:rsidR="00FC1B4D" w:rsidRPr="00FC1B4D" w:rsidRDefault="00FC1B4D" w:rsidP="00FC1B4D">
            <w:pPr>
              <w:tabs>
                <w:tab w:val="left" w:pos="334"/>
                <w:tab w:val="left" w:pos="669"/>
                <w:tab w:val="left" w:pos="1003"/>
                <w:tab w:val="left" w:pos="1338"/>
              </w:tabs>
              <w:suppressAutoHyphens/>
              <w:spacing w:after="60" w:line="280" w:lineRule="exact"/>
              <w:ind w:right="57"/>
              <w:jc w:val="right"/>
              <w:rPr>
                <w:rFonts w:hint="eastAsia"/>
                <w:sz w:val="17"/>
              </w:rPr>
            </w:pPr>
          </w:p>
        </w:tc>
        <w:tc>
          <w:tcPr>
            <w:tcW w:w="707" w:type="dxa"/>
            <w:shd w:val="clear" w:color="auto" w:fill="auto"/>
            <w:vAlign w:val="bottom"/>
          </w:tcPr>
          <w:p w:rsidR="00FC1B4D" w:rsidRPr="00FC1B4D" w:rsidRDefault="00FC1B4D" w:rsidP="00FC1B4D">
            <w:pPr>
              <w:tabs>
                <w:tab w:val="left" w:pos="334"/>
                <w:tab w:val="left" w:pos="669"/>
                <w:tab w:val="left" w:pos="1003"/>
                <w:tab w:val="left" w:pos="1338"/>
              </w:tabs>
              <w:suppressAutoHyphens/>
              <w:spacing w:after="60" w:line="280" w:lineRule="exact"/>
              <w:ind w:right="57"/>
              <w:jc w:val="right"/>
              <w:rPr>
                <w:rFonts w:hint="eastAsia"/>
                <w:sz w:val="17"/>
              </w:rPr>
            </w:pPr>
          </w:p>
        </w:tc>
      </w:tr>
      <w:tr w:rsidR="00FC1B4D" w:rsidRPr="00FC1B4D" w:rsidTr="005043AF">
        <w:tblPrEx>
          <w:tblCellMar>
            <w:top w:w="0" w:type="dxa"/>
            <w:bottom w:w="0" w:type="dxa"/>
          </w:tblCellMar>
        </w:tblPrEx>
        <w:tc>
          <w:tcPr>
            <w:tcW w:w="924" w:type="dxa"/>
            <w:shd w:val="clear" w:color="auto" w:fill="auto"/>
            <w:vAlign w:val="bottom"/>
          </w:tcPr>
          <w:p w:rsidR="00FC1B4D" w:rsidRPr="00FC1B4D" w:rsidRDefault="00FC1B4D" w:rsidP="00FC1B4D">
            <w:pPr>
              <w:tabs>
                <w:tab w:val="left" w:pos="334"/>
                <w:tab w:val="left" w:pos="669"/>
                <w:tab w:val="left" w:pos="1003"/>
                <w:tab w:val="left" w:pos="1338"/>
              </w:tabs>
              <w:suppressAutoHyphens/>
              <w:spacing w:after="60" w:line="280" w:lineRule="exact"/>
              <w:ind w:right="57"/>
              <w:rPr>
                <w:rFonts w:hint="eastAsia"/>
                <w:sz w:val="17"/>
              </w:rPr>
            </w:pPr>
          </w:p>
        </w:tc>
        <w:tc>
          <w:tcPr>
            <w:tcW w:w="4158" w:type="dxa"/>
            <w:shd w:val="clear" w:color="auto" w:fill="auto"/>
            <w:vAlign w:val="bottom"/>
          </w:tcPr>
          <w:p w:rsidR="00FC1B4D" w:rsidRPr="00FC1B4D" w:rsidRDefault="00FC1B4D" w:rsidP="00FC1B4D">
            <w:pPr>
              <w:tabs>
                <w:tab w:val="left" w:pos="334"/>
                <w:tab w:val="left" w:pos="669"/>
                <w:tab w:val="left" w:pos="1003"/>
                <w:tab w:val="left" w:pos="1338"/>
              </w:tabs>
              <w:suppressAutoHyphens/>
              <w:spacing w:after="60" w:line="280" w:lineRule="exact"/>
              <w:ind w:right="57"/>
              <w:jc w:val="left"/>
              <w:rPr>
                <w:rFonts w:hint="eastAsia"/>
                <w:sz w:val="17"/>
              </w:rPr>
            </w:pPr>
            <w:r w:rsidRPr="00FC1B4D">
              <w:rPr>
                <w:rFonts w:hint="eastAsia"/>
                <w:sz w:val="17"/>
                <w:szCs w:val="17"/>
              </w:rPr>
              <w:t>法官来自</w:t>
            </w:r>
            <w:r>
              <w:rPr>
                <w:sz w:val="17"/>
                <w:szCs w:val="17"/>
              </w:rPr>
              <w:t xml:space="preserve">       </w:t>
            </w:r>
            <w:r w:rsidRPr="00FC1B4D">
              <w:rPr>
                <w:rFonts w:hint="eastAsia"/>
                <w:sz w:val="17"/>
                <w:szCs w:val="17"/>
              </w:rPr>
              <w:t>高等法院</w:t>
            </w:r>
          </w:p>
        </w:tc>
        <w:tc>
          <w:tcPr>
            <w:tcW w:w="587" w:type="dxa"/>
            <w:shd w:val="clear" w:color="auto" w:fill="auto"/>
            <w:vAlign w:val="bottom"/>
          </w:tcPr>
          <w:p w:rsidR="00FC1B4D" w:rsidRPr="00FC1B4D" w:rsidRDefault="00FC1B4D" w:rsidP="00FC1B4D">
            <w:pPr>
              <w:tabs>
                <w:tab w:val="left" w:pos="334"/>
                <w:tab w:val="left" w:pos="669"/>
                <w:tab w:val="left" w:pos="1003"/>
                <w:tab w:val="left" w:pos="1338"/>
              </w:tabs>
              <w:suppressAutoHyphens/>
              <w:spacing w:after="60" w:line="280" w:lineRule="exact"/>
              <w:ind w:right="57"/>
              <w:jc w:val="right"/>
              <w:rPr>
                <w:rFonts w:hint="eastAsia"/>
                <w:sz w:val="17"/>
              </w:rPr>
            </w:pPr>
            <w:r>
              <w:rPr>
                <w:sz w:val="17"/>
              </w:rPr>
              <w:t>4</w:t>
            </w:r>
          </w:p>
        </w:tc>
        <w:tc>
          <w:tcPr>
            <w:tcW w:w="672" w:type="dxa"/>
            <w:shd w:val="clear" w:color="auto" w:fill="auto"/>
            <w:vAlign w:val="bottom"/>
          </w:tcPr>
          <w:p w:rsidR="00FC1B4D" w:rsidRPr="00FC1B4D" w:rsidRDefault="00FC1B4D" w:rsidP="00FC1B4D">
            <w:pPr>
              <w:tabs>
                <w:tab w:val="left" w:pos="334"/>
                <w:tab w:val="left" w:pos="669"/>
                <w:tab w:val="left" w:pos="1003"/>
                <w:tab w:val="left" w:pos="1338"/>
              </w:tabs>
              <w:suppressAutoHyphens/>
              <w:spacing w:after="60" w:line="280" w:lineRule="exact"/>
              <w:ind w:right="57"/>
              <w:jc w:val="right"/>
              <w:rPr>
                <w:rFonts w:hint="eastAsia"/>
                <w:sz w:val="17"/>
              </w:rPr>
            </w:pPr>
            <w:r>
              <w:rPr>
                <w:sz w:val="17"/>
              </w:rPr>
              <w:t>25</w:t>
            </w:r>
          </w:p>
        </w:tc>
        <w:tc>
          <w:tcPr>
            <w:tcW w:w="756" w:type="dxa"/>
            <w:shd w:val="clear" w:color="auto" w:fill="auto"/>
            <w:vAlign w:val="bottom"/>
          </w:tcPr>
          <w:p w:rsidR="00FC1B4D" w:rsidRPr="00FC1B4D" w:rsidRDefault="00FC1B4D" w:rsidP="00FC1B4D">
            <w:pPr>
              <w:tabs>
                <w:tab w:val="left" w:pos="334"/>
                <w:tab w:val="left" w:pos="669"/>
                <w:tab w:val="left" w:pos="1003"/>
                <w:tab w:val="left" w:pos="1338"/>
              </w:tabs>
              <w:suppressAutoHyphens/>
              <w:spacing w:after="60" w:line="280" w:lineRule="exact"/>
              <w:ind w:right="57"/>
              <w:jc w:val="right"/>
              <w:rPr>
                <w:rFonts w:hint="eastAsia"/>
                <w:sz w:val="17"/>
              </w:rPr>
            </w:pPr>
            <w:r w:rsidRPr="00FC1B4D">
              <w:rPr>
                <w:rFonts w:hint="eastAsia"/>
                <w:sz w:val="17"/>
                <w:szCs w:val="17"/>
              </w:rPr>
              <w:t>0.160</w:t>
            </w:r>
          </w:p>
        </w:tc>
        <w:tc>
          <w:tcPr>
            <w:tcW w:w="1148" w:type="dxa"/>
            <w:shd w:val="clear" w:color="auto" w:fill="auto"/>
            <w:vAlign w:val="bottom"/>
          </w:tcPr>
          <w:p w:rsidR="00FC1B4D" w:rsidRPr="00FC1B4D" w:rsidRDefault="00FC1B4D" w:rsidP="00FC1B4D">
            <w:pPr>
              <w:tabs>
                <w:tab w:val="left" w:pos="334"/>
                <w:tab w:val="left" w:pos="669"/>
                <w:tab w:val="left" w:pos="1003"/>
                <w:tab w:val="left" w:pos="1338"/>
              </w:tabs>
              <w:suppressAutoHyphens/>
              <w:spacing w:after="60" w:line="280" w:lineRule="exact"/>
              <w:ind w:right="57"/>
              <w:jc w:val="right"/>
              <w:rPr>
                <w:rFonts w:hint="eastAsia"/>
                <w:sz w:val="17"/>
              </w:rPr>
            </w:pPr>
          </w:p>
        </w:tc>
        <w:tc>
          <w:tcPr>
            <w:tcW w:w="896" w:type="dxa"/>
            <w:shd w:val="clear" w:color="auto" w:fill="auto"/>
            <w:vAlign w:val="bottom"/>
          </w:tcPr>
          <w:p w:rsidR="00FC1B4D" w:rsidRPr="00FC1B4D" w:rsidRDefault="00FC1B4D" w:rsidP="00FC1B4D">
            <w:pPr>
              <w:tabs>
                <w:tab w:val="left" w:pos="334"/>
                <w:tab w:val="left" w:pos="669"/>
                <w:tab w:val="left" w:pos="1003"/>
                <w:tab w:val="left" w:pos="1338"/>
              </w:tabs>
              <w:suppressAutoHyphens/>
              <w:spacing w:after="60" w:line="280" w:lineRule="exact"/>
              <w:ind w:right="57"/>
              <w:jc w:val="right"/>
              <w:rPr>
                <w:rFonts w:hint="eastAsia"/>
                <w:sz w:val="17"/>
              </w:rPr>
            </w:pPr>
          </w:p>
        </w:tc>
        <w:tc>
          <w:tcPr>
            <w:tcW w:w="707" w:type="dxa"/>
            <w:shd w:val="clear" w:color="auto" w:fill="auto"/>
            <w:vAlign w:val="bottom"/>
          </w:tcPr>
          <w:p w:rsidR="00FC1B4D" w:rsidRPr="00FC1B4D" w:rsidRDefault="00FC1B4D" w:rsidP="00FC1B4D">
            <w:pPr>
              <w:tabs>
                <w:tab w:val="left" w:pos="334"/>
                <w:tab w:val="left" w:pos="669"/>
                <w:tab w:val="left" w:pos="1003"/>
                <w:tab w:val="left" w:pos="1338"/>
              </w:tabs>
              <w:suppressAutoHyphens/>
              <w:spacing w:after="60" w:line="280" w:lineRule="exact"/>
              <w:ind w:right="57"/>
              <w:jc w:val="right"/>
              <w:rPr>
                <w:rFonts w:hint="eastAsia"/>
                <w:sz w:val="17"/>
              </w:rPr>
            </w:pPr>
          </w:p>
        </w:tc>
      </w:tr>
      <w:tr w:rsidR="00FC1B4D" w:rsidRPr="00FC1B4D" w:rsidTr="005043AF">
        <w:tblPrEx>
          <w:tblCellMar>
            <w:top w:w="0" w:type="dxa"/>
            <w:bottom w:w="0" w:type="dxa"/>
          </w:tblCellMar>
        </w:tblPrEx>
        <w:tc>
          <w:tcPr>
            <w:tcW w:w="924" w:type="dxa"/>
            <w:shd w:val="clear" w:color="auto" w:fill="auto"/>
            <w:vAlign w:val="bottom"/>
          </w:tcPr>
          <w:p w:rsidR="00FC1B4D" w:rsidRPr="00FC1B4D" w:rsidRDefault="00FC1B4D" w:rsidP="00FC1B4D">
            <w:pPr>
              <w:tabs>
                <w:tab w:val="left" w:pos="334"/>
                <w:tab w:val="left" w:pos="669"/>
                <w:tab w:val="left" w:pos="1003"/>
                <w:tab w:val="left" w:pos="1338"/>
              </w:tabs>
              <w:suppressAutoHyphens/>
              <w:spacing w:after="60" w:line="280" w:lineRule="exact"/>
              <w:ind w:right="57"/>
              <w:rPr>
                <w:rFonts w:hint="eastAsia"/>
                <w:sz w:val="17"/>
              </w:rPr>
            </w:pPr>
          </w:p>
        </w:tc>
        <w:tc>
          <w:tcPr>
            <w:tcW w:w="4158" w:type="dxa"/>
            <w:shd w:val="clear" w:color="auto" w:fill="auto"/>
            <w:vAlign w:val="bottom"/>
          </w:tcPr>
          <w:p w:rsidR="00FC1B4D" w:rsidRPr="00FC1B4D" w:rsidRDefault="00FC1B4D" w:rsidP="00FC1B4D">
            <w:pPr>
              <w:tabs>
                <w:tab w:val="left" w:pos="334"/>
                <w:tab w:val="left" w:pos="669"/>
                <w:tab w:val="left" w:pos="1003"/>
                <w:tab w:val="left" w:pos="1338"/>
              </w:tabs>
              <w:suppressAutoHyphens/>
              <w:spacing w:after="60" w:line="280" w:lineRule="exact"/>
              <w:ind w:right="57"/>
              <w:jc w:val="left"/>
              <w:rPr>
                <w:rFonts w:hint="eastAsia"/>
                <w:sz w:val="17"/>
              </w:rPr>
            </w:pPr>
            <w:r>
              <w:rPr>
                <w:sz w:val="17"/>
                <w:szCs w:val="17"/>
              </w:rPr>
              <w:t xml:space="preserve">               </w:t>
            </w:r>
            <w:r w:rsidRPr="00FC1B4D">
              <w:rPr>
                <w:rFonts w:hint="eastAsia"/>
                <w:sz w:val="17"/>
                <w:szCs w:val="17"/>
              </w:rPr>
              <w:t>初等法院</w:t>
            </w:r>
          </w:p>
        </w:tc>
        <w:tc>
          <w:tcPr>
            <w:tcW w:w="587" w:type="dxa"/>
            <w:shd w:val="clear" w:color="auto" w:fill="auto"/>
            <w:vAlign w:val="bottom"/>
          </w:tcPr>
          <w:p w:rsidR="00FC1B4D" w:rsidRPr="00FC1B4D" w:rsidRDefault="00FC1B4D" w:rsidP="00FC1B4D">
            <w:pPr>
              <w:tabs>
                <w:tab w:val="left" w:pos="334"/>
                <w:tab w:val="left" w:pos="669"/>
                <w:tab w:val="left" w:pos="1003"/>
                <w:tab w:val="left" w:pos="1338"/>
              </w:tabs>
              <w:suppressAutoHyphens/>
              <w:spacing w:after="60" w:line="280" w:lineRule="exact"/>
              <w:ind w:right="57"/>
              <w:jc w:val="right"/>
              <w:rPr>
                <w:rFonts w:hint="eastAsia"/>
                <w:sz w:val="17"/>
              </w:rPr>
            </w:pPr>
            <w:r>
              <w:rPr>
                <w:sz w:val="17"/>
              </w:rPr>
              <w:t>40</w:t>
            </w:r>
          </w:p>
        </w:tc>
        <w:tc>
          <w:tcPr>
            <w:tcW w:w="672" w:type="dxa"/>
            <w:shd w:val="clear" w:color="auto" w:fill="auto"/>
            <w:vAlign w:val="bottom"/>
          </w:tcPr>
          <w:p w:rsidR="00FC1B4D" w:rsidRPr="00FC1B4D" w:rsidRDefault="00FC1B4D" w:rsidP="00FC1B4D">
            <w:pPr>
              <w:tabs>
                <w:tab w:val="left" w:pos="334"/>
                <w:tab w:val="left" w:pos="669"/>
                <w:tab w:val="left" w:pos="1003"/>
                <w:tab w:val="left" w:pos="1338"/>
              </w:tabs>
              <w:suppressAutoHyphens/>
              <w:spacing w:after="60" w:line="280" w:lineRule="exact"/>
              <w:ind w:right="57"/>
              <w:jc w:val="right"/>
              <w:rPr>
                <w:rFonts w:hint="eastAsia"/>
                <w:sz w:val="17"/>
              </w:rPr>
            </w:pPr>
            <w:r>
              <w:rPr>
                <w:sz w:val="17"/>
              </w:rPr>
              <w:t>129</w:t>
            </w:r>
          </w:p>
        </w:tc>
        <w:tc>
          <w:tcPr>
            <w:tcW w:w="756" w:type="dxa"/>
            <w:shd w:val="clear" w:color="auto" w:fill="auto"/>
            <w:vAlign w:val="bottom"/>
          </w:tcPr>
          <w:p w:rsidR="00FC1B4D" w:rsidRPr="00FC1B4D" w:rsidRDefault="00FC1B4D" w:rsidP="00FC1B4D">
            <w:pPr>
              <w:tabs>
                <w:tab w:val="left" w:pos="334"/>
                <w:tab w:val="left" w:pos="669"/>
                <w:tab w:val="left" w:pos="1003"/>
                <w:tab w:val="left" w:pos="1338"/>
              </w:tabs>
              <w:suppressAutoHyphens/>
              <w:spacing w:after="60" w:line="280" w:lineRule="exact"/>
              <w:ind w:right="57"/>
              <w:jc w:val="right"/>
              <w:rPr>
                <w:rFonts w:hint="eastAsia"/>
                <w:sz w:val="17"/>
              </w:rPr>
            </w:pPr>
            <w:r w:rsidRPr="00FC1B4D">
              <w:rPr>
                <w:rFonts w:hint="eastAsia"/>
                <w:sz w:val="17"/>
                <w:szCs w:val="17"/>
              </w:rPr>
              <w:t>0.310</w:t>
            </w:r>
          </w:p>
        </w:tc>
        <w:tc>
          <w:tcPr>
            <w:tcW w:w="1148" w:type="dxa"/>
            <w:shd w:val="clear" w:color="auto" w:fill="auto"/>
            <w:vAlign w:val="bottom"/>
          </w:tcPr>
          <w:p w:rsidR="00FC1B4D" w:rsidRPr="00FC1B4D" w:rsidRDefault="00FC1B4D" w:rsidP="00FC1B4D">
            <w:pPr>
              <w:tabs>
                <w:tab w:val="left" w:pos="334"/>
                <w:tab w:val="left" w:pos="669"/>
                <w:tab w:val="left" w:pos="1003"/>
                <w:tab w:val="left" w:pos="1338"/>
              </w:tabs>
              <w:suppressAutoHyphens/>
              <w:spacing w:after="60" w:line="280" w:lineRule="exact"/>
              <w:ind w:right="57"/>
              <w:jc w:val="right"/>
              <w:rPr>
                <w:rFonts w:hint="eastAsia"/>
                <w:sz w:val="17"/>
              </w:rPr>
            </w:pPr>
          </w:p>
        </w:tc>
        <w:tc>
          <w:tcPr>
            <w:tcW w:w="896" w:type="dxa"/>
            <w:shd w:val="clear" w:color="auto" w:fill="auto"/>
            <w:vAlign w:val="bottom"/>
          </w:tcPr>
          <w:p w:rsidR="00FC1B4D" w:rsidRPr="00FC1B4D" w:rsidRDefault="00FC1B4D" w:rsidP="00FC1B4D">
            <w:pPr>
              <w:tabs>
                <w:tab w:val="left" w:pos="334"/>
                <w:tab w:val="left" w:pos="669"/>
                <w:tab w:val="left" w:pos="1003"/>
                <w:tab w:val="left" w:pos="1338"/>
              </w:tabs>
              <w:suppressAutoHyphens/>
              <w:spacing w:after="60" w:line="280" w:lineRule="exact"/>
              <w:ind w:right="57"/>
              <w:jc w:val="right"/>
              <w:rPr>
                <w:rFonts w:hint="eastAsia"/>
                <w:sz w:val="17"/>
              </w:rPr>
            </w:pPr>
          </w:p>
        </w:tc>
        <w:tc>
          <w:tcPr>
            <w:tcW w:w="707" w:type="dxa"/>
            <w:shd w:val="clear" w:color="auto" w:fill="auto"/>
            <w:vAlign w:val="bottom"/>
          </w:tcPr>
          <w:p w:rsidR="00FC1B4D" w:rsidRPr="00FC1B4D" w:rsidRDefault="00FC1B4D" w:rsidP="00FC1B4D">
            <w:pPr>
              <w:tabs>
                <w:tab w:val="left" w:pos="334"/>
                <w:tab w:val="left" w:pos="669"/>
                <w:tab w:val="left" w:pos="1003"/>
                <w:tab w:val="left" w:pos="1338"/>
              </w:tabs>
              <w:suppressAutoHyphens/>
              <w:spacing w:after="60" w:line="280" w:lineRule="exact"/>
              <w:ind w:right="57"/>
              <w:jc w:val="right"/>
              <w:rPr>
                <w:rFonts w:hint="eastAsia"/>
                <w:sz w:val="17"/>
              </w:rPr>
            </w:pPr>
          </w:p>
        </w:tc>
      </w:tr>
      <w:tr w:rsidR="00FC1B4D" w:rsidRPr="00FC1B4D" w:rsidTr="005043AF">
        <w:tblPrEx>
          <w:tblCellMar>
            <w:top w:w="0" w:type="dxa"/>
            <w:bottom w:w="0" w:type="dxa"/>
          </w:tblCellMar>
        </w:tblPrEx>
        <w:tc>
          <w:tcPr>
            <w:tcW w:w="924" w:type="dxa"/>
            <w:shd w:val="clear" w:color="auto" w:fill="auto"/>
            <w:vAlign w:val="bottom"/>
          </w:tcPr>
          <w:p w:rsidR="00FC1B4D" w:rsidRPr="00FC1B4D" w:rsidRDefault="00FC1B4D" w:rsidP="00FC1B4D">
            <w:pPr>
              <w:tabs>
                <w:tab w:val="left" w:pos="334"/>
                <w:tab w:val="left" w:pos="669"/>
                <w:tab w:val="left" w:pos="1003"/>
                <w:tab w:val="left" w:pos="1338"/>
              </w:tabs>
              <w:suppressAutoHyphens/>
              <w:spacing w:after="60" w:line="280" w:lineRule="exact"/>
              <w:ind w:right="57"/>
              <w:rPr>
                <w:rFonts w:hint="eastAsia"/>
                <w:sz w:val="17"/>
              </w:rPr>
            </w:pPr>
          </w:p>
        </w:tc>
        <w:tc>
          <w:tcPr>
            <w:tcW w:w="4158" w:type="dxa"/>
            <w:shd w:val="clear" w:color="auto" w:fill="auto"/>
            <w:vAlign w:val="bottom"/>
          </w:tcPr>
          <w:p w:rsidR="00FC1B4D" w:rsidRDefault="00FC1B4D" w:rsidP="00FC1B4D">
            <w:pPr>
              <w:tabs>
                <w:tab w:val="left" w:pos="334"/>
                <w:tab w:val="left" w:pos="669"/>
                <w:tab w:val="left" w:pos="1003"/>
                <w:tab w:val="left" w:pos="1338"/>
              </w:tabs>
              <w:suppressAutoHyphens/>
              <w:spacing w:after="60" w:line="280" w:lineRule="exact"/>
              <w:ind w:right="57"/>
              <w:jc w:val="left"/>
              <w:rPr>
                <w:sz w:val="17"/>
                <w:szCs w:val="17"/>
              </w:rPr>
            </w:pPr>
            <w:r>
              <w:rPr>
                <w:sz w:val="17"/>
                <w:szCs w:val="17"/>
              </w:rPr>
              <w:t xml:space="preserve">               </w:t>
            </w:r>
            <w:r w:rsidRPr="00FC1B4D">
              <w:rPr>
                <w:rFonts w:hint="eastAsia"/>
                <w:sz w:val="17"/>
                <w:szCs w:val="17"/>
              </w:rPr>
              <w:t>传统和宗教法院</w:t>
            </w:r>
          </w:p>
        </w:tc>
        <w:tc>
          <w:tcPr>
            <w:tcW w:w="587" w:type="dxa"/>
            <w:shd w:val="clear" w:color="auto" w:fill="auto"/>
            <w:vAlign w:val="bottom"/>
          </w:tcPr>
          <w:p w:rsidR="00FC1B4D" w:rsidRPr="00FC1B4D" w:rsidRDefault="00BE37B2" w:rsidP="00FC1B4D">
            <w:pPr>
              <w:tabs>
                <w:tab w:val="left" w:pos="334"/>
                <w:tab w:val="left" w:pos="669"/>
                <w:tab w:val="left" w:pos="1003"/>
                <w:tab w:val="left" w:pos="1338"/>
              </w:tabs>
              <w:suppressAutoHyphens/>
              <w:spacing w:after="60" w:line="280" w:lineRule="exact"/>
              <w:ind w:right="57"/>
              <w:jc w:val="right"/>
              <w:rPr>
                <w:rFonts w:hint="eastAsia"/>
                <w:sz w:val="17"/>
              </w:rPr>
            </w:pPr>
            <w:r>
              <w:rPr>
                <w:rFonts w:hint="eastAsia"/>
                <w:sz w:val="17"/>
              </w:rPr>
              <w:t>—</w:t>
            </w:r>
          </w:p>
        </w:tc>
        <w:tc>
          <w:tcPr>
            <w:tcW w:w="672" w:type="dxa"/>
            <w:shd w:val="clear" w:color="auto" w:fill="auto"/>
            <w:vAlign w:val="bottom"/>
          </w:tcPr>
          <w:p w:rsidR="00FC1B4D" w:rsidRPr="00FC1B4D" w:rsidRDefault="00BE37B2" w:rsidP="00FC1B4D">
            <w:pPr>
              <w:tabs>
                <w:tab w:val="left" w:pos="334"/>
                <w:tab w:val="left" w:pos="669"/>
                <w:tab w:val="left" w:pos="1003"/>
                <w:tab w:val="left" w:pos="1338"/>
              </w:tabs>
              <w:suppressAutoHyphens/>
              <w:spacing w:after="60" w:line="280" w:lineRule="exact"/>
              <w:ind w:right="57"/>
              <w:jc w:val="right"/>
              <w:rPr>
                <w:rFonts w:hint="eastAsia"/>
                <w:sz w:val="17"/>
              </w:rPr>
            </w:pPr>
            <w:r>
              <w:rPr>
                <w:rFonts w:hint="eastAsia"/>
                <w:sz w:val="17"/>
              </w:rPr>
              <w:t>—</w:t>
            </w:r>
          </w:p>
        </w:tc>
        <w:tc>
          <w:tcPr>
            <w:tcW w:w="756" w:type="dxa"/>
            <w:shd w:val="clear" w:color="auto" w:fill="auto"/>
            <w:vAlign w:val="bottom"/>
          </w:tcPr>
          <w:p w:rsidR="00FC1B4D" w:rsidRPr="00FC1B4D" w:rsidRDefault="00BE37B2" w:rsidP="00FC1B4D">
            <w:pPr>
              <w:tabs>
                <w:tab w:val="left" w:pos="334"/>
                <w:tab w:val="left" w:pos="669"/>
                <w:tab w:val="left" w:pos="1003"/>
                <w:tab w:val="left" w:pos="1338"/>
              </w:tabs>
              <w:suppressAutoHyphens/>
              <w:spacing w:after="60" w:line="280" w:lineRule="exact"/>
              <w:ind w:right="57"/>
              <w:jc w:val="right"/>
              <w:rPr>
                <w:rFonts w:hint="eastAsia"/>
                <w:sz w:val="17"/>
              </w:rPr>
            </w:pPr>
            <w:r>
              <w:rPr>
                <w:rFonts w:hint="eastAsia"/>
                <w:sz w:val="17"/>
              </w:rPr>
              <w:t>—</w:t>
            </w:r>
          </w:p>
        </w:tc>
        <w:tc>
          <w:tcPr>
            <w:tcW w:w="1148" w:type="dxa"/>
            <w:shd w:val="clear" w:color="auto" w:fill="auto"/>
            <w:vAlign w:val="bottom"/>
          </w:tcPr>
          <w:p w:rsidR="00FC1B4D" w:rsidRPr="00FC1B4D" w:rsidRDefault="00FC1B4D" w:rsidP="00FC1B4D">
            <w:pPr>
              <w:tabs>
                <w:tab w:val="left" w:pos="334"/>
                <w:tab w:val="left" w:pos="669"/>
                <w:tab w:val="left" w:pos="1003"/>
                <w:tab w:val="left" w:pos="1338"/>
              </w:tabs>
              <w:suppressAutoHyphens/>
              <w:spacing w:after="60" w:line="280" w:lineRule="exact"/>
              <w:ind w:right="57"/>
              <w:jc w:val="right"/>
              <w:rPr>
                <w:rFonts w:hint="eastAsia"/>
                <w:sz w:val="17"/>
              </w:rPr>
            </w:pPr>
          </w:p>
        </w:tc>
        <w:tc>
          <w:tcPr>
            <w:tcW w:w="896" w:type="dxa"/>
            <w:shd w:val="clear" w:color="auto" w:fill="auto"/>
            <w:vAlign w:val="bottom"/>
          </w:tcPr>
          <w:p w:rsidR="00FC1B4D" w:rsidRPr="00FC1B4D" w:rsidRDefault="00FC1B4D" w:rsidP="00FC1B4D">
            <w:pPr>
              <w:tabs>
                <w:tab w:val="left" w:pos="334"/>
                <w:tab w:val="left" w:pos="669"/>
                <w:tab w:val="left" w:pos="1003"/>
                <w:tab w:val="left" w:pos="1338"/>
              </w:tabs>
              <w:suppressAutoHyphens/>
              <w:spacing w:after="60" w:line="280" w:lineRule="exact"/>
              <w:ind w:right="57"/>
              <w:jc w:val="right"/>
              <w:rPr>
                <w:rFonts w:hint="eastAsia"/>
                <w:sz w:val="17"/>
              </w:rPr>
            </w:pPr>
          </w:p>
        </w:tc>
        <w:tc>
          <w:tcPr>
            <w:tcW w:w="707" w:type="dxa"/>
            <w:shd w:val="clear" w:color="auto" w:fill="auto"/>
            <w:vAlign w:val="bottom"/>
          </w:tcPr>
          <w:p w:rsidR="00FC1B4D" w:rsidRPr="00FC1B4D" w:rsidRDefault="00FC1B4D" w:rsidP="00FC1B4D">
            <w:pPr>
              <w:tabs>
                <w:tab w:val="left" w:pos="334"/>
                <w:tab w:val="left" w:pos="669"/>
                <w:tab w:val="left" w:pos="1003"/>
                <w:tab w:val="left" w:pos="1338"/>
              </w:tabs>
              <w:suppressAutoHyphens/>
              <w:spacing w:after="60" w:line="280" w:lineRule="exact"/>
              <w:ind w:right="57"/>
              <w:jc w:val="right"/>
              <w:rPr>
                <w:rFonts w:hint="eastAsia"/>
                <w:sz w:val="17"/>
              </w:rPr>
            </w:pPr>
          </w:p>
        </w:tc>
      </w:tr>
      <w:tr w:rsidR="00FC1B4D" w:rsidRPr="00FC1B4D" w:rsidTr="005043AF">
        <w:tblPrEx>
          <w:tblCellMar>
            <w:top w:w="0" w:type="dxa"/>
            <w:bottom w:w="0" w:type="dxa"/>
          </w:tblCellMar>
        </w:tblPrEx>
        <w:tc>
          <w:tcPr>
            <w:tcW w:w="924" w:type="dxa"/>
            <w:shd w:val="clear" w:color="auto" w:fill="auto"/>
            <w:vAlign w:val="bottom"/>
          </w:tcPr>
          <w:p w:rsidR="00FC1B4D" w:rsidRPr="00FC1B4D" w:rsidRDefault="00FC1B4D" w:rsidP="00FC1B4D">
            <w:pPr>
              <w:tabs>
                <w:tab w:val="left" w:pos="334"/>
                <w:tab w:val="left" w:pos="669"/>
                <w:tab w:val="left" w:pos="1003"/>
                <w:tab w:val="left" w:pos="1338"/>
              </w:tabs>
              <w:suppressAutoHyphens/>
              <w:spacing w:after="60" w:line="280" w:lineRule="exact"/>
              <w:ind w:right="57"/>
              <w:rPr>
                <w:rFonts w:hint="eastAsia"/>
                <w:sz w:val="17"/>
              </w:rPr>
            </w:pPr>
          </w:p>
        </w:tc>
        <w:tc>
          <w:tcPr>
            <w:tcW w:w="4158" w:type="dxa"/>
            <w:shd w:val="clear" w:color="auto" w:fill="auto"/>
            <w:vAlign w:val="bottom"/>
          </w:tcPr>
          <w:p w:rsidR="00FC1B4D" w:rsidRDefault="00BE37B2" w:rsidP="00FC1B4D">
            <w:pPr>
              <w:tabs>
                <w:tab w:val="left" w:pos="334"/>
                <w:tab w:val="left" w:pos="669"/>
                <w:tab w:val="left" w:pos="1003"/>
                <w:tab w:val="left" w:pos="1338"/>
              </w:tabs>
              <w:suppressAutoHyphens/>
              <w:spacing w:after="60" w:line="280" w:lineRule="exact"/>
              <w:ind w:right="57"/>
              <w:jc w:val="left"/>
              <w:rPr>
                <w:sz w:val="17"/>
                <w:szCs w:val="17"/>
              </w:rPr>
            </w:pPr>
            <w:r w:rsidRPr="00FC1B4D">
              <w:rPr>
                <w:rFonts w:hint="eastAsia"/>
                <w:sz w:val="17"/>
                <w:szCs w:val="17"/>
              </w:rPr>
              <w:t>地方议会议员</w:t>
            </w:r>
          </w:p>
        </w:tc>
        <w:tc>
          <w:tcPr>
            <w:tcW w:w="587" w:type="dxa"/>
            <w:shd w:val="clear" w:color="auto" w:fill="auto"/>
            <w:vAlign w:val="bottom"/>
          </w:tcPr>
          <w:p w:rsidR="00FC1B4D" w:rsidRPr="00FC1B4D" w:rsidRDefault="00BE37B2" w:rsidP="00FC1B4D">
            <w:pPr>
              <w:tabs>
                <w:tab w:val="left" w:pos="334"/>
                <w:tab w:val="left" w:pos="669"/>
                <w:tab w:val="left" w:pos="1003"/>
                <w:tab w:val="left" w:pos="1338"/>
              </w:tabs>
              <w:suppressAutoHyphens/>
              <w:spacing w:after="60" w:line="280" w:lineRule="exact"/>
              <w:ind w:right="57"/>
              <w:jc w:val="right"/>
              <w:rPr>
                <w:rFonts w:hint="eastAsia"/>
                <w:sz w:val="17"/>
              </w:rPr>
            </w:pPr>
            <w:r>
              <w:rPr>
                <w:rFonts w:hint="eastAsia"/>
                <w:sz w:val="17"/>
              </w:rPr>
              <w:t>76</w:t>
            </w:r>
          </w:p>
        </w:tc>
        <w:tc>
          <w:tcPr>
            <w:tcW w:w="672" w:type="dxa"/>
            <w:shd w:val="clear" w:color="auto" w:fill="auto"/>
            <w:vAlign w:val="bottom"/>
          </w:tcPr>
          <w:p w:rsidR="00FC1B4D" w:rsidRPr="00FC1B4D" w:rsidRDefault="00BE37B2" w:rsidP="00FC1B4D">
            <w:pPr>
              <w:tabs>
                <w:tab w:val="left" w:pos="334"/>
                <w:tab w:val="left" w:pos="669"/>
                <w:tab w:val="left" w:pos="1003"/>
                <w:tab w:val="left" w:pos="1338"/>
              </w:tabs>
              <w:suppressAutoHyphens/>
              <w:spacing w:after="60" w:line="280" w:lineRule="exact"/>
              <w:ind w:right="57"/>
              <w:jc w:val="right"/>
              <w:rPr>
                <w:rFonts w:hint="eastAsia"/>
                <w:sz w:val="17"/>
              </w:rPr>
            </w:pPr>
            <w:r>
              <w:rPr>
                <w:rFonts w:hint="eastAsia"/>
                <w:sz w:val="17"/>
              </w:rPr>
              <w:t>767</w:t>
            </w:r>
          </w:p>
        </w:tc>
        <w:tc>
          <w:tcPr>
            <w:tcW w:w="756" w:type="dxa"/>
            <w:shd w:val="clear" w:color="auto" w:fill="auto"/>
            <w:vAlign w:val="bottom"/>
          </w:tcPr>
          <w:p w:rsidR="00FC1B4D" w:rsidRPr="00FC1B4D" w:rsidRDefault="00BE37B2" w:rsidP="00FC1B4D">
            <w:pPr>
              <w:tabs>
                <w:tab w:val="left" w:pos="334"/>
                <w:tab w:val="left" w:pos="669"/>
                <w:tab w:val="left" w:pos="1003"/>
                <w:tab w:val="left" w:pos="1338"/>
              </w:tabs>
              <w:suppressAutoHyphens/>
              <w:spacing w:after="60" w:line="280" w:lineRule="exact"/>
              <w:ind w:right="57"/>
              <w:jc w:val="right"/>
              <w:rPr>
                <w:rFonts w:hint="eastAsia"/>
                <w:sz w:val="17"/>
              </w:rPr>
            </w:pPr>
            <w:r w:rsidRPr="00FC1B4D">
              <w:rPr>
                <w:rFonts w:hint="eastAsia"/>
                <w:sz w:val="17"/>
                <w:szCs w:val="17"/>
              </w:rPr>
              <w:t>0.099</w:t>
            </w:r>
          </w:p>
        </w:tc>
        <w:tc>
          <w:tcPr>
            <w:tcW w:w="1148" w:type="dxa"/>
            <w:shd w:val="clear" w:color="auto" w:fill="auto"/>
            <w:vAlign w:val="bottom"/>
          </w:tcPr>
          <w:p w:rsidR="00FC1B4D" w:rsidRPr="00FC1B4D" w:rsidRDefault="00FC1B4D" w:rsidP="00FC1B4D">
            <w:pPr>
              <w:tabs>
                <w:tab w:val="left" w:pos="334"/>
                <w:tab w:val="left" w:pos="669"/>
                <w:tab w:val="left" w:pos="1003"/>
                <w:tab w:val="left" w:pos="1338"/>
              </w:tabs>
              <w:suppressAutoHyphens/>
              <w:spacing w:after="60" w:line="280" w:lineRule="exact"/>
              <w:ind w:right="57"/>
              <w:jc w:val="right"/>
              <w:rPr>
                <w:rFonts w:hint="eastAsia"/>
                <w:sz w:val="17"/>
              </w:rPr>
            </w:pPr>
          </w:p>
        </w:tc>
        <w:tc>
          <w:tcPr>
            <w:tcW w:w="896" w:type="dxa"/>
            <w:shd w:val="clear" w:color="auto" w:fill="auto"/>
            <w:vAlign w:val="bottom"/>
          </w:tcPr>
          <w:p w:rsidR="00FC1B4D" w:rsidRPr="00FC1B4D" w:rsidRDefault="00FC1B4D" w:rsidP="00FC1B4D">
            <w:pPr>
              <w:tabs>
                <w:tab w:val="left" w:pos="334"/>
                <w:tab w:val="left" w:pos="669"/>
                <w:tab w:val="left" w:pos="1003"/>
                <w:tab w:val="left" w:pos="1338"/>
              </w:tabs>
              <w:suppressAutoHyphens/>
              <w:spacing w:after="60" w:line="280" w:lineRule="exact"/>
              <w:ind w:right="57"/>
              <w:jc w:val="right"/>
              <w:rPr>
                <w:rFonts w:hint="eastAsia"/>
                <w:sz w:val="17"/>
              </w:rPr>
            </w:pPr>
          </w:p>
        </w:tc>
        <w:tc>
          <w:tcPr>
            <w:tcW w:w="707" w:type="dxa"/>
            <w:shd w:val="clear" w:color="auto" w:fill="auto"/>
            <w:vAlign w:val="bottom"/>
          </w:tcPr>
          <w:p w:rsidR="00FC1B4D" w:rsidRPr="00FC1B4D" w:rsidRDefault="00FC1B4D" w:rsidP="00FC1B4D">
            <w:pPr>
              <w:tabs>
                <w:tab w:val="left" w:pos="334"/>
                <w:tab w:val="left" w:pos="669"/>
                <w:tab w:val="left" w:pos="1003"/>
                <w:tab w:val="left" w:pos="1338"/>
              </w:tabs>
              <w:suppressAutoHyphens/>
              <w:spacing w:after="60" w:line="280" w:lineRule="exact"/>
              <w:ind w:right="57"/>
              <w:jc w:val="right"/>
              <w:rPr>
                <w:rFonts w:hint="eastAsia"/>
                <w:sz w:val="17"/>
              </w:rPr>
            </w:pPr>
          </w:p>
        </w:tc>
      </w:tr>
      <w:tr w:rsidR="00FC1B4D" w:rsidRPr="00FC1B4D" w:rsidTr="005043AF">
        <w:tblPrEx>
          <w:tblCellMar>
            <w:top w:w="0" w:type="dxa"/>
            <w:bottom w:w="0" w:type="dxa"/>
          </w:tblCellMar>
        </w:tblPrEx>
        <w:tc>
          <w:tcPr>
            <w:tcW w:w="924" w:type="dxa"/>
            <w:shd w:val="clear" w:color="auto" w:fill="auto"/>
            <w:vAlign w:val="bottom"/>
          </w:tcPr>
          <w:p w:rsidR="00FC1B4D" w:rsidRPr="00FC1B4D" w:rsidRDefault="00FC1B4D" w:rsidP="00FC1B4D">
            <w:pPr>
              <w:tabs>
                <w:tab w:val="left" w:pos="334"/>
                <w:tab w:val="left" w:pos="669"/>
                <w:tab w:val="left" w:pos="1003"/>
                <w:tab w:val="left" w:pos="1338"/>
              </w:tabs>
              <w:suppressAutoHyphens/>
              <w:spacing w:after="60" w:line="280" w:lineRule="exact"/>
              <w:ind w:right="57"/>
              <w:rPr>
                <w:rFonts w:hint="eastAsia"/>
                <w:sz w:val="17"/>
              </w:rPr>
            </w:pPr>
          </w:p>
        </w:tc>
        <w:tc>
          <w:tcPr>
            <w:tcW w:w="4158" w:type="dxa"/>
            <w:shd w:val="clear" w:color="auto" w:fill="auto"/>
            <w:vAlign w:val="bottom"/>
          </w:tcPr>
          <w:p w:rsidR="00FC1B4D" w:rsidRPr="00FC1B4D" w:rsidRDefault="00BE37B2" w:rsidP="00BE37B2">
            <w:pPr>
              <w:tabs>
                <w:tab w:val="left" w:pos="334"/>
                <w:tab w:val="left" w:pos="669"/>
                <w:tab w:val="left" w:pos="1003"/>
                <w:tab w:val="left" w:pos="1338"/>
              </w:tabs>
              <w:suppressAutoHyphens/>
              <w:spacing w:after="60" w:line="280" w:lineRule="exact"/>
              <w:ind w:right="57"/>
              <w:jc w:val="left"/>
              <w:rPr>
                <w:rFonts w:hint="eastAsia"/>
                <w:sz w:val="17"/>
              </w:rPr>
            </w:pPr>
            <w:r w:rsidRPr="00FC1B4D">
              <w:rPr>
                <w:rFonts w:hint="eastAsia"/>
                <w:sz w:val="17"/>
                <w:szCs w:val="17"/>
              </w:rPr>
              <w:t>男性</w:t>
            </w:r>
            <w:r w:rsidRPr="00FC1B4D">
              <w:rPr>
                <w:rFonts w:hint="eastAsia"/>
                <w:sz w:val="17"/>
                <w:szCs w:val="17"/>
              </w:rPr>
              <w:t>/</w:t>
            </w:r>
            <w:r w:rsidRPr="00FC1B4D">
              <w:rPr>
                <w:rFonts w:hint="eastAsia"/>
                <w:sz w:val="17"/>
                <w:szCs w:val="17"/>
              </w:rPr>
              <w:t>女性传统统治者数目</w:t>
            </w:r>
            <w:r>
              <w:rPr>
                <w:rFonts w:hint="eastAsia"/>
                <w:sz w:val="17"/>
                <w:szCs w:val="17"/>
              </w:rPr>
              <w:t xml:space="preserve">     </w:t>
            </w:r>
          </w:p>
        </w:tc>
        <w:tc>
          <w:tcPr>
            <w:tcW w:w="587" w:type="dxa"/>
            <w:shd w:val="clear" w:color="auto" w:fill="auto"/>
            <w:vAlign w:val="bottom"/>
          </w:tcPr>
          <w:p w:rsidR="00FC1B4D" w:rsidRPr="00FC1B4D" w:rsidRDefault="00BE37B2" w:rsidP="00FC1B4D">
            <w:pPr>
              <w:tabs>
                <w:tab w:val="left" w:pos="334"/>
                <w:tab w:val="left" w:pos="669"/>
                <w:tab w:val="left" w:pos="1003"/>
                <w:tab w:val="left" w:pos="1338"/>
              </w:tabs>
              <w:suppressAutoHyphens/>
              <w:spacing w:after="60" w:line="280" w:lineRule="exact"/>
              <w:ind w:right="57"/>
              <w:jc w:val="right"/>
              <w:rPr>
                <w:rFonts w:hint="eastAsia"/>
                <w:sz w:val="17"/>
              </w:rPr>
            </w:pPr>
            <w:r>
              <w:rPr>
                <w:rFonts w:hint="eastAsia"/>
                <w:sz w:val="17"/>
              </w:rPr>
              <w:t>16</w:t>
            </w:r>
          </w:p>
        </w:tc>
        <w:tc>
          <w:tcPr>
            <w:tcW w:w="672" w:type="dxa"/>
            <w:shd w:val="clear" w:color="auto" w:fill="auto"/>
            <w:vAlign w:val="bottom"/>
          </w:tcPr>
          <w:p w:rsidR="00FC1B4D" w:rsidRPr="00FC1B4D" w:rsidRDefault="00BE37B2" w:rsidP="00FC1B4D">
            <w:pPr>
              <w:tabs>
                <w:tab w:val="left" w:pos="334"/>
                <w:tab w:val="left" w:pos="669"/>
                <w:tab w:val="left" w:pos="1003"/>
                <w:tab w:val="left" w:pos="1338"/>
              </w:tabs>
              <w:suppressAutoHyphens/>
              <w:spacing w:after="60" w:line="280" w:lineRule="exact"/>
              <w:ind w:right="57"/>
              <w:jc w:val="right"/>
              <w:rPr>
                <w:rFonts w:hint="eastAsia"/>
                <w:sz w:val="17"/>
              </w:rPr>
            </w:pPr>
            <w:r>
              <w:rPr>
                <w:rFonts w:hint="eastAsia"/>
                <w:sz w:val="17"/>
              </w:rPr>
              <w:t>249</w:t>
            </w:r>
          </w:p>
        </w:tc>
        <w:tc>
          <w:tcPr>
            <w:tcW w:w="756" w:type="dxa"/>
            <w:shd w:val="clear" w:color="auto" w:fill="auto"/>
            <w:vAlign w:val="bottom"/>
          </w:tcPr>
          <w:p w:rsidR="00FC1B4D" w:rsidRPr="00FC1B4D" w:rsidRDefault="00BE37B2" w:rsidP="00FC1B4D">
            <w:pPr>
              <w:tabs>
                <w:tab w:val="left" w:pos="334"/>
                <w:tab w:val="left" w:pos="669"/>
                <w:tab w:val="left" w:pos="1003"/>
                <w:tab w:val="left" w:pos="1338"/>
              </w:tabs>
              <w:suppressAutoHyphens/>
              <w:spacing w:after="60" w:line="280" w:lineRule="exact"/>
              <w:ind w:right="57"/>
              <w:jc w:val="right"/>
              <w:rPr>
                <w:rFonts w:hint="eastAsia"/>
                <w:sz w:val="17"/>
              </w:rPr>
            </w:pPr>
            <w:r w:rsidRPr="00FC1B4D">
              <w:rPr>
                <w:rFonts w:hint="eastAsia"/>
                <w:sz w:val="17"/>
                <w:szCs w:val="17"/>
              </w:rPr>
              <w:t>0.064</w:t>
            </w:r>
          </w:p>
        </w:tc>
        <w:tc>
          <w:tcPr>
            <w:tcW w:w="1148" w:type="dxa"/>
            <w:shd w:val="clear" w:color="auto" w:fill="auto"/>
            <w:vAlign w:val="bottom"/>
          </w:tcPr>
          <w:p w:rsidR="00FC1B4D" w:rsidRPr="00FC1B4D" w:rsidRDefault="00BE37B2" w:rsidP="00FC1B4D">
            <w:pPr>
              <w:tabs>
                <w:tab w:val="left" w:pos="334"/>
                <w:tab w:val="left" w:pos="669"/>
                <w:tab w:val="left" w:pos="1003"/>
                <w:tab w:val="left" w:pos="1338"/>
              </w:tabs>
              <w:suppressAutoHyphens/>
              <w:spacing w:after="60" w:line="280" w:lineRule="exact"/>
              <w:ind w:right="57"/>
              <w:jc w:val="right"/>
              <w:rPr>
                <w:rFonts w:hint="eastAsia"/>
                <w:sz w:val="17"/>
              </w:rPr>
            </w:pPr>
            <w:r w:rsidRPr="00FC1B4D">
              <w:rPr>
                <w:rFonts w:hint="eastAsia"/>
                <w:sz w:val="17"/>
                <w:szCs w:val="17"/>
              </w:rPr>
              <w:t>0.205</w:t>
            </w:r>
          </w:p>
        </w:tc>
        <w:tc>
          <w:tcPr>
            <w:tcW w:w="896" w:type="dxa"/>
            <w:shd w:val="clear" w:color="auto" w:fill="auto"/>
            <w:vAlign w:val="bottom"/>
          </w:tcPr>
          <w:p w:rsidR="00FC1B4D" w:rsidRPr="00FC1B4D" w:rsidRDefault="00FC1B4D" w:rsidP="00FC1B4D">
            <w:pPr>
              <w:tabs>
                <w:tab w:val="left" w:pos="334"/>
                <w:tab w:val="left" w:pos="669"/>
                <w:tab w:val="left" w:pos="1003"/>
                <w:tab w:val="left" w:pos="1338"/>
              </w:tabs>
              <w:suppressAutoHyphens/>
              <w:spacing w:after="60" w:line="280" w:lineRule="exact"/>
              <w:ind w:right="57"/>
              <w:jc w:val="right"/>
              <w:rPr>
                <w:rFonts w:hint="eastAsia"/>
                <w:sz w:val="17"/>
              </w:rPr>
            </w:pPr>
          </w:p>
        </w:tc>
        <w:tc>
          <w:tcPr>
            <w:tcW w:w="707" w:type="dxa"/>
            <w:shd w:val="clear" w:color="auto" w:fill="auto"/>
            <w:vAlign w:val="bottom"/>
          </w:tcPr>
          <w:p w:rsidR="00FC1B4D" w:rsidRPr="00FC1B4D" w:rsidRDefault="00FC1B4D" w:rsidP="00FC1B4D">
            <w:pPr>
              <w:tabs>
                <w:tab w:val="left" w:pos="334"/>
                <w:tab w:val="left" w:pos="669"/>
                <w:tab w:val="left" w:pos="1003"/>
                <w:tab w:val="left" w:pos="1338"/>
              </w:tabs>
              <w:suppressAutoHyphens/>
              <w:spacing w:after="60" w:line="280" w:lineRule="exact"/>
              <w:ind w:right="57"/>
              <w:jc w:val="right"/>
              <w:rPr>
                <w:rFonts w:hint="eastAsia"/>
                <w:sz w:val="17"/>
              </w:rPr>
            </w:pPr>
          </w:p>
        </w:tc>
      </w:tr>
      <w:tr w:rsidR="00BE37B2" w:rsidRPr="00FC1B4D" w:rsidTr="005043AF">
        <w:tblPrEx>
          <w:tblCellMar>
            <w:top w:w="0" w:type="dxa"/>
            <w:bottom w:w="0" w:type="dxa"/>
          </w:tblCellMar>
        </w:tblPrEx>
        <w:tc>
          <w:tcPr>
            <w:tcW w:w="924" w:type="dxa"/>
            <w:shd w:val="clear" w:color="auto" w:fill="auto"/>
            <w:vAlign w:val="bottom"/>
          </w:tcPr>
          <w:p w:rsidR="00BE37B2" w:rsidRPr="00FC1B4D" w:rsidRDefault="00BE37B2" w:rsidP="00FC1B4D">
            <w:pPr>
              <w:tabs>
                <w:tab w:val="left" w:pos="334"/>
                <w:tab w:val="left" w:pos="669"/>
                <w:tab w:val="left" w:pos="1003"/>
                <w:tab w:val="left" w:pos="1338"/>
              </w:tabs>
              <w:suppressAutoHyphens/>
              <w:spacing w:after="60" w:line="280" w:lineRule="exact"/>
              <w:ind w:right="57"/>
              <w:rPr>
                <w:rFonts w:hint="eastAsia"/>
                <w:sz w:val="17"/>
              </w:rPr>
            </w:pPr>
          </w:p>
        </w:tc>
        <w:tc>
          <w:tcPr>
            <w:tcW w:w="4158" w:type="dxa"/>
            <w:shd w:val="clear" w:color="auto" w:fill="auto"/>
            <w:vAlign w:val="bottom"/>
          </w:tcPr>
          <w:p w:rsidR="00BE37B2" w:rsidRPr="00FC1B4D" w:rsidRDefault="005043AF" w:rsidP="00FC1B4D">
            <w:pPr>
              <w:tabs>
                <w:tab w:val="left" w:pos="334"/>
                <w:tab w:val="left" w:pos="669"/>
                <w:tab w:val="left" w:pos="1003"/>
                <w:tab w:val="left" w:pos="1338"/>
              </w:tabs>
              <w:suppressAutoHyphens/>
              <w:spacing w:after="60" w:line="280" w:lineRule="exact"/>
              <w:ind w:right="57"/>
              <w:jc w:val="left"/>
              <w:rPr>
                <w:rFonts w:hint="eastAsia"/>
                <w:sz w:val="17"/>
                <w:szCs w:val="17"/>
              </w:rPr>
            </w:pPr>
            <w:r>
              <w:rPr>
                <w:rFonts w:hint="eastAsia"/>
                <w:sz w:val="17"/>
                <w:szCs w:val="17"/>
              </w:rPr>
              <w:t xml:space="preserve">                      </w:t>
            </w:r>
            <w:r w:rsidR="00BE37B2" w:rsidRPr="00FC1B4D">
              <w:rPr>
                <w:rFonts w:hint="eastAsia"/>
                <w:sz w:val="17"/>
                <w:szCs w:val="17"/>
              </w:rPr>
              <w:t>政党</w:t>
            </w:r>
          </w:p>
        </w:tc>
        <w:tc>
          <w:tcPr>
            <w:tcW w:w="587" w:type="dxa"/>
            <w:shd w:val="clear" w:color="auto" w:fill="auto"/>
            <w:vAlign w:val="bottom"/>
          </w:tcPr>
          <w:p w:rsidR="00BE37B2" w:rsidRPr="00FC1B4D" w:rsidRDefault="00BE37B2" w:rsidP="00110D68">
            <w:pPr>
              <w:tabs>
                <w:tab w:val="left" w:pos="334"/>
                <w:tab w:val="left" w:pos="669"/>
                <w:tab w:val="left" w:pos="1003"/>
                <w:tab w:val="left" w:pos="1338"/>
              </w:tabs>
              <w:suppressAutoHyphens/>
              <w:spacing w:after="60" w:line="280" w:lineRule="exact"/>
              <w:ind w:right="57"/>
              <w:jc w:val="right"/>
              <w:rPr>
                <w:rFonts w:hint="eastAsia"/>
                <w:sz w:val="17"/>
              </w:rPr>
            </w:pPr>
            <w:r>
              <w:rPr>
                <w:rFonts w:hint="eastAsia"/>
                <w:sz w:val="17"/>
              </w:rPr>
              <w:t>2</w:t>
            </w:r>
          </w:p>
        </w:tc>
        <w:tc>
          <w:tcPr>
            <w:tcW w:w="672" w:type="dxa"/>
            <w:shd w:val="clear" w:color="auto" w:fill="auto"/>
            <w:vAlign w:val="bottom"/>
          </w:tcPr>
          <w:p w:rsidR="00BE37B2" w:rsidRPr="00FC1B4D" w:rsidRDefault="00BE37B2" w:rsidP="00110D68">
            <w:pPr>
              <w:tabs>
                <w:tab w:val="left" w:pos="334"/>
                <w:tab w:val="left" w:pos="669"/>
                <w:tab w:val="left" w:pos="1003"/>
                <w:tab w:val="left" w:pos="1338"/>
              </w:tabs>
              <w:suppressAutoHyphens/>
              <w:spacing w:after="60" w:line="280" w:lineRule="exact"/>
              <w:ind w:right="57"/>
              <w:jc w:val="right"/>
              <w:rPr>
                <w:rFonts w:hint="eastAsia"/>
                <w:sz w:val="17"/>
              </w:rPr>
            </w:pPr>
            <w:r>
              <w:rPr>
                <w:rFonts w:hint="eastAsia"/>
                <w:sz w:val="17"/>
              </w:rPr>
              <w:t>39</w:t>
            </w:r>
          </w:p>
        </w:tc>
        <w:tc>
          <w:tcPr>
            <w:tcW w:w="756" w:type="dxa"/>
            <w:shd w:val="clear" w:color="auto" w:fill="auto"/>
            <w:vAlign w:val="bottom"/>
          </w:tcPr>
          <w:p w:rsidR="00BE37B2" w:rsidRPr="00FC1B4D" w:rsidRDefault="00BE37B2" w:rsidP="00110D68">
            <w:pPr>
              <w:tabs>
                <w:tab w:val="left" w:pos="334"/>
                <w:tab w:val="left" w:pos="669"/>
                <w:tab w:val="left" w:pos="1003"/>
                <w:tab w:val="left" w:pos="1338"/>
              </w:tabs>
              <w:suppressAutoHyphens/>
              <w:spacing w:after="60" w:line="280" w:lineRule="exact"/>
              <w:ind w:right="57"/>
              <w:jc w:val="right"/>
              <w:rPr>
                <w:rFonts w:hint="eastAsia"/>
                <w:sz w:val="17"/>
              </w:rPr>
            </w:pPr>
            <w:r w:rsidRPr="00FC1B4D">
              <w:rPr>
                <w:rFonts w:hint="eastAsia"/>
                <w:sz w:val="17"/>
                <w:szCs w:val="17"/>
              </w:rPr>
              <w:t>0.051</w:t>
            </w:r>
          </w:p>
        </w:tc>
        <w:tc>
          <w:tcPr>
            <w:tcW w:w="1148" w:type="dxa"/>
            <w:shd w:val="clear" w:color="auto" w:fill="auto"/>
            <w:vAlign w:val="bottom"/>
          </w:tcPr>
          <w:p w:rsidR="00BE37B2" w:rsidRPr="00FC1B4D" w:rsidRDefault="00BE37B2" w:rsidP="00FC1B4D">
            <w:pPr>
              <w:tabs>
                <w:tab w:val="left" w:pos="334"/>
                <w:tab w:val="left" w:pos="669"/>
                <w:tab w:val="left" w:pos="1003"/>
                <w:tab w:val="left" w:pos="1338"/>
              </w:tabs>
              <w:suppressAutoHyphens/>
              <w:spacing w:after="60" w:line="280" w:lineRule="exact"/>
              <w:ind w:right="57"/>
              <w:jc w:val="right"/>
              <w:rPr>
                <w:rFonts w:hint="eastAsia"/>
                <w:sz w:val="17"/>
              </w:rPr>
            </w:pPr>
          </w:p>
        </w:tc>
        <w:tc>
          <w:tcPr>
            <w:tcW w:w="896" w:type="dxa"/>
            <w:shd w:val="clear" w:color="auto" w:fill="auto"/>
            <w:vAlign w:val="bottom"/>
          </w:tcPr>
          <w:p w:rsidR="00BE37B2" w:rsidRPr="00FC1B4D" w:rsidRDefault="00BE37B2" w:rsidP="00FC1B4D">
            <w:pPr>
              <w:tabs>
                <w:tab w:val="left" w:pos="334"/>
                <w:tab w:val="left" w:pos="669"/>
                <w:tab w:val="left" w:pos="1003"/>
                <w:tab w:val="left" w:pos="1338"/>
              </w:tabs>
              <w:suppressAutoHyphens/>
              <w:spacing w:after="60" w:line="280" w:lineRule="exact"/>
              <w:ind w:right="57"/>
              <w:jc w:val="right"/>
              <w:rPr>
                <w:rFonts w:hint="eastAsia"/>
                <w:sz w:val="17"/>
              </w:rPr>
            </w:pPr>
          </w:p>
        </w:tc>
        <w:tc>
          <w:tcPr>
            <w:tcW w:w="707" w:type="dxa"/>
            <w:shd w:val="clear" w:color="auto" w:fill="auto"/>
            <w:vAlign w:val="bottom"/>
          </w:tcPr>
          <w:p w:rsidR="00BE37B2" w:rsidRPr="00FC1B4D" w:rsidRDefault="00BE37B2" w:rsidP="00FC1B4D">
            <w:pPr>
              <w:tabs>
                <w:tab w:val="left" w:pos="334"/>
                <w:tab w:val="left" w:pos="669"/>
                <w:tab w:val="left" w:pos="1003"/>
                <w:tab w:val="left" w:pos="1338"/>
              </w:tabs>
              <w:suppressAutoHyphens/>
              <w:spacing w:after="60" w:line="280" w:lineRule="exact"/>
              <w:ind w:right="57"/>
              <w:jc w:val="right"/>
              <w:rPr>
                <w:rFonts w:hint="eastAsia"/>
                <w:sz w:val="17"/>
              </w:rPr>
            </w:pPr>
          </w:p>
        </w:tc>
      </w:tr>
      <w:tr w:rsidR="00BE37B2" w:rsidRPr="00FC1B4D" w:rsidTr="005043AF">
        <w:tblPrEx>
          <w:tblCellMar>
            <w:top w:w="0" w:type="dxa"/>
            <w:bottom w:w="0" w:type="dxa"/>
          </w:tblCellMar>
        </w:tblPrEx>
        <w:tc>
          <w:tcPr>
            <w:tcW w:w="924" w:type="dxa"/>
            <w:shd w:val="clear" w:color="auto" w:fill="auto"/>
            <w:vAlign w:val="bottom"/>
          </w:tcPr>
          <w:p w:rsidR="00BE37B2" w:rsidRPr="00FC1B4D" w:rsidRDefault="00BE37B2" w:rsidP="00FC1B4D">
            <w:pPr>
              <w:tabs>
                <w:tab w:val="left" w:pos="334"/>
                <w:tab w:val="left" w:pos="669"/>
                <w:tab w:val="left" w:pos="1003"/>
                <w:tab w:val="left" w:pos="1338"/>
              </w:tabs>
              <w:suppressAutoHyphens/>
              <w:spacing w:after="60" w:line="280" w:lineRule="exact"/>
              <w:ind w:right="57"/>
              <w:rPr>
                <w:rFonts w:hint="eastAsia"/>
                <w:sz w:val="17"/>
              </w:rPr>
            </w:pPr>
          </w:p>
        </w:tc>
        <w:tc>
          <w:tcPr>
            <w:tcW w:w="4158" w:type="dxa"/>
            <w:shd w:val="clear" w:color="auto" w:fill="auto"/>
            <w:vAlign w:val="bottom"/>
          </w:tcPr>
          <w:p w:rsidR="00BE37B2" w:rsidRPr="00FC1B4D" w:rsidRDefault="005043AF" w:rsidP="00FC1B4D">
            <w:pPr>
              <w:tabs>
                <w:tab w:val="left" w:pos="334"/>
                <w:tab w:val="left" w:pos="669"/>
                <w:tab w:val="left" w:pos="1003"/>
                <w:tab w:val="left" w:pos="1338"/>
              </w:tabs>
              <w:suppressAutoHyphens/>
              <w:spacing w:after="60" w:line="280" w:lineRule="exact"/>
              <w:ind w:right="57"/>
              <w:jc w:val="left"/>
              <w:rPr>
                <w:rFonts w:hint="eastAsia"/>
                <w:sz w:val="17"/>
              </w:rPr>
            </w:pPr>
            <w:r>
              <w:rPr>
                <w:rFonts w:hint="eastAsia"/>
                <w:sz w:val="17"/>
                <w:szCs w:val="17"/>
              </w:rPr>
              <w:t xml:space="preserve">                      </w:t>
            </w:r>
            <w:r w:rsidR="00BE37B2" w:rsidRPr="00FC1B4D">
              <w:rPr>
                <w:rFonts w:hint="eastAsia"/>
                <w:sz w:val="17"/>
                <w:szCs w:val="17"/>
              </w:rPr>
              <w:t>工会</w:t>
            </w:r>
          </w:p>
        </w:tc>
        <w:tc>
          <w:tcPr>
            <w:tcW w:w="587" w:type="dxa"/>
            <w:shd w:val="clear" w:color="auto" w:fill="auto"/>
            <w:vAlign w:val="bottom"/>
          </w:tcPr>
          <w:p w:rsidR="00BE37B2" w:rsidRPr="00FC1B4D" w:rsidRDefault="00BE37B2" w:rsidP="00FC1B4D">
            <w:pPr>
              <w:tabs>
                <w:tab w:val="left" w:pos="334"/>
                <w:tab w:val="left" w:pos="669"/>
                <w:tab w:val="left" w:pos="1003"/>
                <w:tab w:val="left" w:pos="1338"/>
              </w:tabs>
              <w:suppressAutoHyphens/>
              <w:spacing w:after="60" w:line="280" w:lineRule="exact"/>
              <w:ind w:right="57"/>
              <w:jc w:val="right"/>
              <w:rPr>
                <w:rFonts w:hint="eastAsia"/>
                <w:sz w:val="17"/>
              </w:rPr>
            </w:pPr>
            <w:r>
              <w:rPr>
                <w:rFonts w:hint="eastAsia"/>
                <w:sz w:val="17"/>
              </w:rPr>
              <w:t>24</w:t>
            </w:r>
          </w:p>
        </w:tc>
        <w:tc>
          <w:tcPr>
            <w:tcW w:w="672" w:type="dxa"/>
            <w:shd w:val="clear" w:color="auto" w:fill="auto"/>
            <w:vAlign w:val="bottom"/>
          </w:tcPr>
          <w:p w:rsidR="00BE37B2" w:rsidRPr="00FC1B4D" w:rsidRDefault="00BE37B2" w:rsidP="00FC1B4D">
            <w:pPr>
              <w:tabs>
                <w:tab w:val="left" w:pos="334"/>
                <w:tab w:val="left" w:pos="669"/>
                <w:tab w:val="left" w:pos="1003"/>
                <w:tab w:val="left" w:pos="1338"/>
              </w:tabs>
              <w:suppressAutoHyphens/>
              <w:spacing w:after="60" w:line="280" w:lineRule="exact"/>
              <w:ind w:right="57"/>
              <w:jc w:val="right"/>
              <w:rPr>
                <w:rFonts w:hint="eastAsia"/>
                <w:sz w:val="17"/>
              </w:rPr>
            </w:pPr>
            <w:r>
              <w:rPr>
                <w:rFonts w:hint="eastAsia"/>
                <w:sz w:val="17"/>
              </w:rPr>
              <w:t>52</w:t>
            </w:r>
          </w:p>
        </w:tc>
        <w:tc>
          <w:tcPr>
            <w:tcW w:w="756" w:type="dxa"/>
            <w:shd w:val="clear" w:color="auto" w:fill="auto"/>
            <w:vAlign w:val="bottom"/>
          </w:tcPr>
          <w:p w:rsidR="00BE37B2" w:rsidRPr="00FC1B4D" w:rsidRDefault="00BE37B2" w:rsidP="00FC1B4D">
            <w:pPr>
              <w:tabs>
                <w:tab w:val="left" w:pos="334"/>
                <w:tab w:val="left" w:pos="669"/>
                <w:tab w:val="left" w:pos="1003"/>
                <w:tab w:val="left" w:pos="1338"/>
              </w:tabs>
              <w:suppressAutoHyphens/>
              <w:spacing w:after="60" w:line="280" w:lineRule="exact"/>
              <w:ind w:right="57"/>
              <w:jc w:val="right"/>
              <w:rPr>
                <w:rFonts w:hint="eastAsia"/>
                <w:sz w:val="17"/>
              </w:rPr>
            </w:pPr>
            <w:r w:rsidRPr="00FC1B4D">
              <w:rPr>
                <w:rFonts w:hint="eastAsia"/>
                <w:sz w:val="17"/>
                <w:szCs w:val="17"/>
              </w:rPr>
              <w:t>0.462</w:t>
            </w:r>
          </w:p>
        </w:tc>
        <w:tc>
          <w:tcPr>
            <w:tcW w:w="1148" w:type="dxa"/>
            <w:shd w:val="clear" w:color="auto" w:fill="auto"/>
            <w:vAlign w:val="bottom"/>
          </w:tcPr>
          <w:p w:rsidR="00BE37B2" w:rsidRPr="00FC1B4D" w:rsidRDefault="00BE37B2" w:rsidP="00FC1B4D">
            <w:pPr>
              <w:tabs>
                <w:tab w:val="left" w:pos="334"/>
                <w:tab w:val="left" w:pos="669"/>
                <w:tab w:val="left" w:pos="1003"/>
                <w:tab w:val="left" w:pos="1338"/>
              </w:tabs>
              <w:suppressAutoHyphens/>
              <w:spacing w:after="60" w:line="280" w:lineRule="exact"/>
              <w:ind w:right="57"/>
              <w:jc w:val="right"/>
              <w:rPr>
                <w:rFonts w:hint="eastAsia"/>
                <w:sz w:val="17"/>
              </w:rPr>
            </w:pPr>
          </w:p>
        </w:tc>
        <w:tc>
          <w:tcPr>
            <w:tcW w:w="896" w:type="dxa"/>
            <w:shd w:val="clear" w:color="auto" w:fill="auto"/>
            <w:vAlign w:val="bottom"/>
          </w:tcPr>
          <w:p w:rsidR="00BE37B2" w:rsidRPr="00FC1B4D" w:rsidRDefault="00BE37B2" w:rsidP="00FC1B4D">
            <w:pPr>
              <w:tabs>
                <w:tab w:val="left" w:pos="334"/>
                <w:tab w:val="left" w:pos="669"/>
                <w:tab w:val="left" w:pos="1003"/>
                <w:tab w:val="left" w:pos="1338"/>
              </w:tabs>
              <w:suppressAutoHyphens/>
              <w:spacing w:after="60" w:line="280" w:lineRule="exact"/>
              <w:ind w:right="57"/>
              <w:jc w:val="right"/>
              <w:rPr>
                <w:rFonts w:hint="eastAsia"/>
                <w:sz w:val="17"/>
              </w:rPr>
            </w:pPr>
          </w:p>
        </w:tc>
        <w:tc>
          <w:tcPr>
            <w:tcW w:w="707" w:type="dxa"/>
            <w:shd w:val="clear" w:color="auto" w:fill="auto"/>
            <w:vAlign w:val="bottom"/>
          </w:tcPr>
          <w:p w:rsidR="00BE37B2" w:rsidRPr="00FC1B4D" w:rsidRDefault="00BE37B2" w:rsidP="00FC1B4D">
            <w:pPr>
              <w:tabs>
                <w:tab w:val="left" w:pos="334"/>
                <w:tab w:val="left" w:pos="669"/>
                <w:tab w:val="left" w:pos="1003"/>
                <w:tab w:val="left" w:pos="1338"/>
              </w:tabs>
              <w:suppressAutoHyphens/>
              <w:spacing w:after="60" w:line="280" w:lineRule="exact"/>
              <w:ind w:right="57"/>
              <w:jc w:val="right"/>
              <w:rPr>
                <w:rFonts w:hint="eastAsia"/>
                <w:sz w:val="17"/>
              </w:rPr>
            </w:pPr>
          </w:p>
        </w:tc>
      </w:tr>
      <w:tr w:rsidR="00BE37B2" w:rsidRPr="00FC1B4D" w:rsidTr="005043AF">
        <w:tblPrEx>
          <w:tblCellMar>
            <w:top w:w="0" w:type="dxa"/>
            <w:bottom w:w="0" w:type="dxa"/>
          </w:tblCellMar>
        </w:tblPrEx>
        <w:tc>
          <w:tcPr>
            <w:tcW w:w="924" w:type="dxa"/>
            <w:shd w:val="clear" w:color="auto" w:fill="auto"/>
            <w:vAlign w:val="bottom"/>
          </w:tcPr>
          <w:p w:rsidR="00BE37B2" w:rsidRPr="00FC1B4D" w:rsidRDefault="00BE37B2" w:rsidP="00FC1B4D">
            <w:pPr>
              <w:tabs>
                <w:tab w:val="left" w:pos="334"/>
                <w:tab w:val="left" w:pos="669"/>
                <w:tab w:val="left" w:pos="1003"/>
                <w:tab w:val="left" w:pos="1338"/>
              </w:tabs>
              <w:suppressAutoHyphens/>
              <w:spacing w:after="60" w:line="280" w:lineRule="exact"/>
              <w:ind w:right="57"/>
              <w:rPr>
                <w:rFonts w:hint="eastAsia"/>
                <w:sz w:val="17"/>
              </w:rPr>
            </w:pPr>
          </w:p>
        </w:tc>
        <w:tc>
          <w:tcPr>
            <w:tcW w:w="4158" w:type="dxa"/>
            <w:shd w:val="clear" w:color="auto" w:fill="auto"/>
            <w:vAlign w:val="bottom"/>
          </w:tcPr>
          <w:p w:rsidR="00BE37B2" w:rsidRPr="00FC1B4D" w:rsidRDefault="00BE37B2" w:rsidP="00FC1B4D">
            <w:pPr>
              <w:tabs>
                <w:tab w:val="left" w:pos="334"/>
                <w:tab w:val="left" w:pos="669"/>
                <w:tab w:val="left" w:pos="1003"/>
                <w:tab w:val="left" w:pos="1338"/>
              </w:tabs>
              <w:suppressAutoHyphens/>
              <w:spacing w:after="60" w:line="280" w:lineRule="exact"/>
              <w:ind w:right="57"/>
              <w:jc w:val="left"/>
              <w:rPr>
                <w:rFonts w:hint="eastAsia"/>
                <w:sz w:val="17"/>
              </w:rPr>
            </w:pPr>
            <w:r w:rsidRPr="00FC1B4D">
              <w:rPr>
                <w:rFonts w:hint="eastAsia"/>
                <w:sz w:val="17"/>
                <w:szCs w:val="17"/>
              </w:rPr>
              <w:t>以下方面的高级职位</w:t>
            </w:r>
            <w:r>
              <w:rPr>
                <w:rFonts w:hint="eastAsia"/>
                <w:sz w:val="17"/>
                <w:szCs w:val="17"/>
              </w:rPr>
              <w:t xml:space="preserve">  </w:t>
            </w:r>
            <w:r w:rsidR="005043AF">
              <w:rPr>
                <w:rFonts w:hint="eastAsia"/>
                <w:sz w:val="17"/>
                <w:szCs w:val="17"/>
              </w:rPr>
              <w:t xml:space="preserve">  </w:t>
            </w:r>
            <w:r w:rsidRPr="00FC1B4D">
              <w:rPr>
                <w:rFonts w:hint="eastAsia"/>
                <w:sz w:val="17"/>
                <w:szCs w:val="17"/>
              </w:rPr>
              <w:t>业主协会</w:t>
            </w:r>
          </w:p>
        </w:tc>
        <w:tc>
          <w:tcPr>
            <w:tcW w:w="587" w:type="dxa"/>
            <w:shd w:val="clear" w:color="auto" w:fill="auto"/>
            <w:vAlign w:val="bottom"/>
          </w:tcPr>
          <w:p w:rsidR="00BE37B2" w:rsidRPr="00FC1B4D" w:rsidRDefault="00BE37B2" w:rsidP="00FC1B4D">
            <w:pPr>
              <w:tabs>
                <w:tab w:val="left" w:pos="334"/>
                <w:tab w:val="left" w:pos="669"/>
                <w:tab w:val="left" w:pos="1003"/>
                <w:tab w:val="left" w:pos="1338"/>
              </w:tabs>
              <w:suppressAutoHyphens/>
              <w:spacing w:after="60" w:line="280" w:lineRule="exact"/>
              <w:ind w:right="57"/>
              <w:jc w:val="right"/>
              <w:rPr>
                <w:rFonts w:hint="eastAsia"/>
                <w:sz w:val="17"/>
              </w:rPr>
            </w:pPr>
            <w:r>
              <w:rPr>
                <w:rFonts w:hint="eastAsia"/>
                <w:sz w:val="17"/>
              </w:rPr>
              <w:t>14</w:t>
            </w:r>
          </w:p>
        </w:tc>
        <w:tc>
          <w:tcPr>
            <w:tcW w:w="672" w:type="dxa"/>
            <w:shd w:val="clear" w:color="auto" w:fill="auto"/>
            <w:vAlign w:val="bottom"/>
          </w:tcPr>
          <w:p w:rsidR="00BE37B2" w:rsidRPr="00FC1B4D" w:rsidRDefault="00BE37B2" w:rsidP="00FC1B4D">
            <w:pPr>
              <w:tabs>
                <w:tab w:val="left" w:pos="334"/>
                <w:tab w:val="left" w:pos="669"/>
                <w:tab w:val="left" w:pos="1003"/>
                <w:tab w:val="left" w:pos="1338"/>
              </w:tabs>
              <w:suppressAutoHyphens/>
              <w:spacing w:after="60" w:line="280" w:lineRule="exact"/>
              <w:ind w:right="57"/>
              <w:jc w:val="right"/>
              <w:rPr>
                <w:rFonts w:hint="eastAsia"/>
                <w:sz w:val="17"/>
              </w:rPr>
            </w:pPr>
            <w:r>
              <w:rPr>
                <w:rFonts w:hint="eastAsia"/>
                <w:sz w:val="17"/>
              </w:rPr>
              <w:t>63</w:t>
            </w:r>
          </w:p>
        </w:tc>
        <w:tc>
          <w:tcPr>
            <w:tcW w:w="756" w:type="dxa"/>
            <w:shd w:val="clear" w:color="auto" w:fill="auto"/>
            <w:vAlign w:val="bottom"/>
          </w:tcPr>
          <w:p w:rsidR="00BE37B2" w:rsidRPr="00FC1B4D" w:rsidRDefault="00BE37B2" w:rsidP="00FC1B4D">
            <w:pPr>
              <w:tabs>
                <w:tab w:val="left" w:pos="334"/>
                <w:tab w:val="left" w:pos="669"/>
                <w:tab w:val="left" w:pos="1003"/>
                <w:tab w:val="left" w:pos="1338"/>
              </w:tabs>
              <w:suppressAutoHyphens/>
              <w:spacing w:after="60" w:line="280" w:lineRule="exact"/>
              <w:ind w:right="57"/>
              <w:jc w:val="right"/>
              <w:rPr>
                <w:rFonts w:hint="eastAsia"/>
                <w:sz w:val="17"/>
              </w:rPr>
            </w:pPr>
            <w:r w:rsidRPr="00FC1B4D">
              <w:rPr>
                <w:rFonts w:hint="eastAsia"/>
                <w:sz w:val="17"/>
                <w:szCs w:val="17"/>
              </w:rPr>
              <w:t>0.222</w:t>
            </w:r>
          </w:p>
        </w:tc>
        <w:tc>
          <w:tcPr>
            <w:tcW w:w="1148" w:type="dxa"/>
            <w:shd w:val="clear" w:color="auto" w:fill="auto"/>
            <w:vAlign w:val="bottom"/>
          </w:tcPr>
          <w:p w:rsidR="00BE37B2" w:rsidRPr="00FC1B4D" w:rsidRDefault="00BE37B2" w:rsidP="00FC1B4D">
            <w:pPr>
              <w:tabs>
                <w:tab w:val="left" w:pos="334"/>
                <w:tab w:val="left" w:pos="669"/>
                <w:tab w:val="left" w:pos="1003"/>
                <w:tab w:val="left" w:pos="1338"/>
              </w:tabs>
              <w:suppressAutoHyphens/>
              <w:spacing w:after="60" w:line="280" w:lineRule="exact"/>
              <w:ind w:right="57"/>
              <w:jc w:val="right"/>
              <w:rPr>
                <w:rFonts w:hint="eastAsia"/>
                <w:sz w:val="17"/>
              </w:rPr>
            </w:pPr>
          </w:p>
        </w:tc>
        <w:tc>
          <w:tcPr>
            <w:tcW w:w="896" w:type="dxa"/>
            <w:shd w:val="clear" w:color="auto" w:fill="auto"/>
            <w:vAlign w:val="bottom"/>
          </w:tcPr>
          <w:p w:rsidR="00BE37B2" w:rsidRPr="00FC1B4D" w:rsidRDefault="00BE37B2" w:rsidP="00FC1B4D">
            <w:pPr>
              <w:tabs>
                <w:tab w:val="left" w:pos="334"/>
                <w:tab w:val="left" w:pos="669"/>
                <w:tab w:val="left" w:pos="1003"/>
                <w:tab w:val="left" w:pos="1338"/>
              </w:tabs>
              <w:suppressAutoHyphens/>
              <w:spacing w:after="60" w:line="280" w:lineRule="exact"/>
              <w:ind w:right="57"/>
              <w:jc w:val="right"/>
              <w:rPr>
                <w:rFonts w:hint="eastAsia"/>
                <w:sz w:val="17"/>
              </w:rPr>
            </w:pPr>
          </w:p>
        </w:tc>
        <w:tc>
          <w:tcPr>
            <w:tcW w:w="707" w:type="dxa"/>
            <w:shd w:val="clear" w:color="auto" w:fill="auto"/>
            <w:vAlign w:val="bottom"/>
          </w:tcPr>
          <w:p w:rsidR="00BE37B2" w:rsidRPr="00FC1B4D" w:rsidRDefault="00BE37B2" w:rsidP="00FC1B4D">
            <w:pPr>
              <w:tabs>
                <w:tab w:val="left" w:pos="334"/>
                <w:tab w:val="left" w:pos="669"/>
                <w:tab w:val="left" w:pos="1003"/>
                <w:tab w:val="left" w:pos="1338"/>
              </w:tabs>
              <w:suppressAutoHyphens/>
              <w:spacing w:after="60" w:line="280" w:lineRule="exact"/>
              <w:ind w:right="57"/>
              <w:jc w:val="right"/>
              <w:rPr>
                <w:rFonts w:hint="eastAsia"/>
                <w:sz w:val="17"/>
              </w:rPr>
            </w:pPr>
          </w:p>
        </w:tc>
      </w:tr>
      <w:tr w:rsidR="00BE37B2" w:rsidRPr="00FC1B4D" w:rsidTr="005043AF">
        <w:tblPrEx>
          <w:tblCellMar>
            <w:top w:w="0" w:type="dxa"/>
            <w:bottom w:w="0" w:type="dxa"/>
          </w:tblCellMar>
        </w:tblPrEx>
        <w:tc>
          <w:tcPr>
            <w:tcW w:w="924" w:type="dxa"/>
            <w:tcBorders>
              <w:bottom w:val="single" w:sz="12" w:space="0" w:color="auto"/>
            </w:tcBorders>
            <w:shd w:val="clear" w:color="auto" w:fill="auto"/>
            <w:vAlign w:val="bottom"/>
          </w:tcPr>
          <w:p w:rsidR="00BE37B2" w:rsidRPr="00FC1B4D" w:rsidRDefault="00BE37B2" w:rsidP="00FC1B4D">
            <w:pPr>
              <w:tabs>
                <w:tab w:val="left" w:pos="334"/>
                <w:tab w:val="left" w:pos="669"/>
                <w:tab w:val="left" w:pos="1003"/>
                <w:tab w:val="left" w:pos="1338"/>
              </w:tabs>
              <w:suppressAutoHyphens/>
              <w:spacing w:after="60" w:line="280" w:lineRule="exact"/>
              <w:ind w:right="57"/>
              <w:rPr>
                <w:rFonts w:hint="eastAsia"/>
                <w:sz w:val="17"/>
              </w:rPr>
            </w:pPr>
          </w:p>
        </w:tc>
        <w:tc>
          <w:tcPr>
            <w:tcW w:w="4158" w:type="dxa"/>
            <w:tcBorders>
              <w:bottom w:val="single" w:sz="12" w:space="0" w:color="auto"/>
            </w:tcBorders>
            <w:shd w:val="clear" w:color="auto" w:fill="auto"/>
            <w:vAlign w:val="bottom"/>
          </w:tcPr>
          <w:p w:rsidR="00BE37B2" w:rsidRPr="00FC1B4D" w:rsidRDefault="005043AF" w:rsidP="00BE37B2">
            <w:pPr>
              <w:tabs>
                <w:tab w:val="left" w:pos="334"/>
                <w:tab w:val="left" w:pos="669"/>
                <w:tab w:val="left" w:pos="1003"/>
                <w:tab w:val="left" w:pos="1338"/>
              </w:tabs>
              <w:suppressAutoHyphens/>
              <w:spacing w:after="60" w:line="280" w:lineRule="exact"/>
              <w:ind w:right="57"/>
              <w:jc w:val="left"/>
              <w:rPr>
                <w:rFonts w:hint="eastAsia"/>
                <w:sz w:val="17"/>
              </w:rPr>
            </w:pPr>
            <w:r>
              <w:rPr>
                <w:rFonts w:hint="eastAsia"/>
                <w:sz w:val="17"/>
                <w:szCs w:val="17"/>
              </w:rPr>
              <w:t xml:space="preserve">                      </w:t>
            </w:r>
            <w:r w:rsidR="00BE37B2" w:rsidRPr="00FC1B4D">
              <w:rPr>
                <w:rFonts w:hint="eastAsia"/>
                <w:sz w:val="17"/>
                <w:szCs w:val="17"/>
              </w:rPr>
              <w:t>非政府组织负责人或管理者</w:t>
            </w:r>
          </w:p>
        </w:tc>
        <w:tc>
          <w:tcPr>
            <w:tcW w:w="587" w:type="dxa"/>
            <w:tcBorders>
              <w:bottom w:val="single" w:sz="12" w:space="0" w:color="auto"/>
            </w:tcBorders>
            <w:shd w:val="clear" w:color="auto" w:fill="auto"/>
            <w:vAlign w:val="bottom"/>
          </w:tcPr>
          <w:p w:rsidR="00BE37B2" w:rsidRPr="00FC1B4D" w:rsidRDefault="00BE37B2" w:rsidP="005043AF">
            <w:pPr>
              <w:tabs>
                <w:tab w:val="left" w:pos="334"/>
                <w:tab w:val="left" w:pos="669"/>
                <w:tab w:val="left" w:pos="1003"/>
                <w:tab w:val="left" w:pos="1338"/>
              </w:tabs>
              <w:suppressAutoHyphens/>
              <w:spacing w:after="60" w:line="280" w:lineRule="exact"/>
              <w:ind w:right="57"/>
              <w:jc w:val="right"/>
              <w:rPr>
                <w:rFonts w:hint="eastAsia"/>
                <w:sz w:val="17"/>
              </w:rPr>
            </w:pPr>
            <w:r>
              <w:rPr>
                <w:rFonts w:hint="eastAsia"/>
                <w:sz w:val="17"/>
              </w:rPr>
              <w:t>106</w:t>
            </w:r>
          </w:p>
        </w:tc>
        <w:tc>
          <w:tcPr>
            <w:tcW w:w="672" w:type="dxa"/>
            <w:tcBorders>
              <w:bottom w:val="single" w:sz="12" w:space="0" w:color="auto"/>
            </w:tcBorders>
            <w:shd w:val="clear" w:color="auto" w:fill="auto"/>
            <w:vAlign w:val="bottom"/>
          </w:tcPr>
          <w:p w:rsidR="00BE37B2" w:rsidRPr="00FC1B4D" w:rsidRDefault="00BE37B2" w:rsidP="005043AF">
            <w:pPr>
              <w:tabs>
                <w:tab w:val="left" w:pos="334"/>
                <w:tab w:val="left" w:pos="669"/>
                <w:tab w:val="left" w:pos="1003"/>
                <w:tab w:val="left" w:pos="1338"/>
              </w:tabs>
              <w:suppressAutoHyphens/>
              <w:spacing w:after="60" w:line="280" w:lineRule="exact"/>
              <w:ind w:right="57"/>
              <w:jc w:val="right"/>
              <w:rPr>
                <w:rFonts w:hint="eastAsia"/>
                <w:sz w:val="17"/>
              </w:rPr>
            </w:pPr>
            <w:r>
              <w:rPr>
                <w:rFonts w:hint="eastAsia"/>
                <w:sz w:val="17"/>
              </w:rPr>
              <w:t>418</w:t>
            </w:r>
          </w:p>
        </w:tc>
        <w:tc>
          <w:tcPr>
            <w:tcW w:w="756" w:type="dxa"/>
            <w:tcBorders>
              <w:bottom w:val="single" w:sz="12" w:space="0" w:color="auto"/>
            </w:tcBorders>
            <w:shd w:val="clear" w:color="auto" w:fill="auto"/>
            <w:vAlign w:val="bottom"/>
          </w:tcPr>
          <w:p w:rsidR="00BE37B2" w:rsidRPr="00FC1B4D" w:rsidRDefault="00BE37B2" w:rsidP="005043AF">
            <w:pPr>
              <w:tabs>
                <w:tab w:val="left" w:pos="334"/>
                <w:tab w:val="left" w:pos="669"/>
                <w:tab w:val="left" w:pos="1003"/>
                <w:tab w:val="left" w:pos="1338"/>
              </w:tabs>
              <w:suppressAutoHyphens/>
              <w:spacing w:after="60" w:line="280" w:lineRule="exact"/>
              <w:ind w:right="57"/>
              <w:jc w:val="right"/>
              <w:rPr>
                <w:rFonts w:hint="eastAsia"/>
                <w:sz w:val="17"/>
              </w:rPr>
            </w:pPr>
            <w:r w:rsidRPr="00FC1B4D">
              <w:rPr>
                <w:rFonts w:hint="eastAsia"/>
                <w:sz w:val="17"/>
                <w:szCs w:val="17"/>
              </w:rPr>
              <w:t>0.254</w:t>
            </w:r>
          </w:p>
        </w:tc>
        <w:tc>
          <w:tcPr>
            <w:tcW w:w="1148" w:type="dxa"/>
            <w:tcBorders>
              <w:bottom w:val="single" w:sz="12" w:space="0" w:color="auto"/>
            </w:tcBorders>
            <w:shd w:val="clear" w:color="auto" w:fill="auto"/>
            <w:vAlign w:val="bottom"/>
          </w:tcPr>
          <w:p w:rsidR="00BE37B2" w:rsidRPr="00FC1B4D" w:rsidRDefault="00BE37B2" w:rsidP="005043AF">
            <w:pPr>
              <w:tabs>
                <w:tab w:val="left" w:pos="334"/>
                <w:tab w:val="left" w:pos="669"/>
                <w:tab w:val="left" w:pos="1003"/>
                <w:tab w:val="left" w:pos="1338"/>
              </w:tabs>
              <w:suppressAutoHyphens/>
              <w:spacing w:after="60" w:line="280" w:lineRule="exact"/>
              <w:ind w:right="57"/>
              <w:jc w:val="right"/>
              <w:rPr>
                <w:rFonts w:hint="eastAsia"/>
                <w:sz w:val="17"/>
              </w:rPr>
            </w:pPr>
            <w:r w:rsidRPr="00FC1B4D">
              <w:rPr>
                <w:rFonts w:hint="eastAsia"/>
                <w:sz w:val="17"/>
                <w:szCs w:val="17"/>
              </w:rPr>
              <w:t>0.247</w:t>
            </w:r>
          </w:p>
        </w:tc>
        <w:tc>
          <w:tcPr>
            <w:tcW w:w="896" w:type="dxa"/>
            <w:tcBorders>
              <w:bottom w:val="single" w:sz="12" w:space="0" w:color="auto"/>
            </w:tcBorders>
            <w:shd w:val="clear" w:color="auto" w:fill="auto"/>
            <w:vAlign w:val="bottom"/>
          </w:tcPr>
          <w:p w:rsidR="00BE37B2" w:rsidRPr="00FC1B4D" w:rsidRDefault="00BE37B2" w:rsidP="005043AF">
            <w:pPr>
              <w:tabs>
                <w:tab w:val="left" w:pos="334"/>
                <w:tab w:val="left" w:pos="669"/>
                <w:tab w:val="left" w:pos="1003"/>
                <w:tab w:val="left" w:pos="1338"/>
              </w:tabs>
              <w:suppressAutoHyphens/>
              <w:spacing w:after="60" w:line="280" w:lineRule="exact"/>
              <w:ind w:right="57"/>
              <w:jc w:val="right"/>
              <w:rPr>
                <w:rFonts w:hint="eastAsia"/>
                <w:sz w:val="17"/>
              </w:rPr>
            </w:pPr>
            <w:r w:rsidRPr="00FC1B4D">
              <w:rPr>
                <w:rFonts w:hint="eastAsia"/>
                <w:sz w:val="17"/>
                <w:szCs w:val="17"/>
              </w:rPr>
              <w:t>0.226</w:t>
            </w:r>
          </w:p>
        </w:tc>
        <w:tc>
          <w:tcPr>
            <w:tcW w:w="707" w:type="dxa"/>
            <w:tcBorders>
              <w:bottom w:val="single" w:sz="12" w:space="0" w:color="auto"/>
            </w:tcBorders>
            <w:shd w:val="clear" w:color="auto" w:fill="auto"/>
            <w:vAlign w:val="bottom"/>
          </w:tcPr>
          <w:p w:rsidR="00BE37B2" w:rsidRPr="00FC1B4D" w:rsidRDefault="00BE37B2" w:rsidP="005043AF">
            <w:pPr>
              <w:tabs>
                <w:tab w:val="left" w:pos="334"/>
                <w:tab w:val="left" w:pos="669"/>
                <w:tab w:val="left" w:pos="1003"/>
                <w:tab w:val="left" w:pos="1338"/>
              </w:tabs>
              <w:suppressAutoHyphens/>
              <w:spacing w:after="60" w:line="280" w:lineRule="exact"/>
              <w:ind w:right="57"/>
              <w:jc w:val="right"/>
              <w:rPr>
                <w:rFonts w:hint="eastAsia"/>
                <w:sz w:val="17"/>
              </w:rPr>
            </w:pPr>
            <w:r w:rsidRPr="00FC1B4D">
              <w:rPr>
                <w:rFonts w:hint="eastAsia"/>
                <w:sz w:val="17"/>
                <w:szCs w:val="17"/>
              </w:rPr>
              <w:t>0.602</w:t>
            </w:r>
          </w:p>
        </w:tc>
      </w:tr>
    </w:tbl>
    <w:p w:rsidR="00A12354" w:rsidRPr="00BE37B2" w:rsidRDefault="00A12354" w:rsidP="00BE37B2">
      <w:pPr>
        <w:pStyle w:val="SingleTxt"/>
        <w:spacing w:after="0" w:line="120" w:lineRule="exact"/>
        <w:rPr>
          <w:rFonts w:hint="eastAsia"/>
          <w:sz w:val="10"/>
        </w:rPr>
      </w:pPr>
    </w:p>
    <w:p w:rsidR="00865D11" w:rsidRDefault="00865D11" w:rsidP="00BE37B2">
      <w:pPr>
        <w:pStyle w:val="FootnoteText"/>
        <w:tabs>
          <w:tab w:val="clear" w:pos="418"/>
          <w:tab w:val="right" w:pos="216"/>
          <w:tab w:val="left" w:pos="288"/>
          <w:tab w:val="right" w:pos="576"/>
          <w:tab w:val="left" w:pos="648"/>
        </w:tabs>
        <w:ind w:left="288" w:hanging="288"/>
        <w:rPr>
          <w:rFonts w:hint="eastAsia"/>
        </w:rPr>
      </w:pPr>
      <w:r w:rsidRPr="00BE37B2">
        <w:rPr>
          <w:rFonts w:ascii="KaiTi_GB2312" w:eastAsia="KaiTi_GB2312" w:hint="eastAsia"/>
        </w:rPr>
        <w:t>来源</w:t>
      </w:r>
      <w:r>
        <w:rPr>
          <w:rFonts w:hint="eastAsia"/>
        </w:rPr>
        <w:t>：国家统计局</w:t>
      </w:r>
      <w:r w:rsidR="00E259CB">
        <w:rPr>
          <w:rFonts w:hint="eastAsia"/>
        </w:rPr>
        <w:t>(</w:t>
      </w:r>
      <w:r>
        <w:rPr>
          <w:rFonts w:hint="eastAsia"/>
        </w:rPr>
        <w:t>2012</w:t>
      </w:r>
      <w:r w:rsidR="00E259CB">
        <w:rPr>
          <w:rFonts w:hint="eastAsia"/>
        </w:rPr>
        <w:t>)</w:t>
      </w:r>
    </w:p>
    <w:p w:rsidR="00BE37B2" w:rsidRPr="00BE37B2" w:rsidRDefault="00BE37B2" w:rsidP="00BE37B2">
      <w:pPr>
        <w:pStyle w:val="SingleTxt"/>
        <w:spacing w:after="0" w:line="120" w:lineRule="exact"/>
        <w:rPr>
          <w:rFonts w:hint="eastAsia"/>
          <w:sz w:val="10"/>
        </w:rPr>
      </w:pPr>
    </w:p>
    <w:p w:rsidR="00865D11" w:rsidRDefault="00865D11" w:rsidP="00865D11">
      <w:pPr>
        <w:pStyle w:val="SingleTxt"/>
        <w:rPr>
          <w:rFonts w:hint="eastAsia"/>
        </w:rPr>
      </w:pPr>
      <w:r>
        <w:rPr>
          <w:rFonts w:hint="eastAsia"/>
        </w:rPr>
        <w:t>56.</w:t>
      </w:r>
      <w:r>
        <w:rPr>
          <w:rFonts w:hint="eastAsia"/>
        </w:rPr>
        <w:tab/>
      </w:r>
      <w:r>
        <w:rPr>
          <w:rFonts w:hint="eastAsia"/>
        </w:rPr>
        <w:t>在民间社会中，一般而言，在本报告所述期间的得分由</w:t>
      </w:r>
      <w:r>
        <w:rPr>
          <w:rFonts w:hint="eastAsia"/>
        </w:rPr>
        <w:t>0.270</w:t>
      </w:r>
      <w:r>
        <w:rPr>
          <w:rFonts w:hint="eastAsia"/>
        </w:rPr>
        <w:t>降至</w:t>
      </w:r>
      <w:r>
        <w:rPr>
          <w:rFonts w:hint="eastAsia"/>
        </w:rPr>
        <w:t>0.247</w:t>
      </w:r>
      <w:r>
        <w:rPr>
          <w:rFonts w:hint="eastAsia"/>
        </w:rPr>
        <w:t>。只有最重要工会中妇女代表数目有所增加，女性与男性的比例为</w:t>
      </w:r>
      <w:r>
        <w:rPr>
          <w:rFonts w:hint="eastAsia"/>
        </w:rPr>
        <w:t>24</w:t>
      </w:r>
      <w:r>
        <w:rPr>
          <w:rFonts w:hint="eastAsia"/>
        </w:rPr>
        <w:t>比</w:t>
      </w:r>
      <w:r>
        <w:rPr>
          <w:rFonts w:hint="eastAsia"/>
        </w:rPr>
        <w:t>52</w:t>
      </w:r>
      <w:r>
        <w:rPr>
          <w:rFonts w:hint="eastAsia"/>
        </w:rPr>
        <w:t>，而登记政党中担任三类高级职位的为</w:t>
      </w:r>
      <w:r>
        <w:rPr>
          <w:rFonts w:hint="eastAsia"/>
        </w:rPr>
        <w:t>41</w:t>
      </w:r>
      <w:r>
        <w:rPr>
          <w:rFonts w:hint="eastAsia"/>
        </w:rPr>
        <w:t>人。其中，妇女占职位数目的</w:t>
      </w:r>
      <w:r>
        <w:rPr>
          <w:rFonts w:hint="eastAsia"/>
        </w:rPr>
        <w:t>4.8%</w:t>
      </w:r>
      <w:r>
        <w:rPr>
          <w:rFonts w:hint="eastAsia"/>
        </w:rPr>
        <w:t>。</w:t>
      </w:r>
    </w:p>
    <w:p w:rsidR="00865D11" w:rsidRDefault="00865D11" w:rsidP="00865D11">
      <w:pPr>
        <w:pStyle w:val="SingleTxt"/>
        <w:rPr>
          <w:rFonts w:hint="eastAsia"/>
        </w:rPr>
      </w:pPr>
      <w:r>
        <w:rPr>
          <w:rFonts w:hint="eastAsia"/>
        </w:rPr>
        <w:t>57.</w:t>
      </w:r>
      <w:r>
        <w:rPr>
          <w:rFonts w:hint="eastAsia"/>
        </w:rPr>
        <w:tab/>
      </w:r>
      <w:r>
        <w:rPr>
          <w:rFonts w:hint="eastAsia"/>
        </w:rPr>
        <w:t>对</w:t>
      </w:r>
      <w:r>
        <w:rPr>
          <w:rFonts w:hint="eastAsia"/>
        </w:rPr>
        <w:t>16</w:t>
      </w:r>
      <w:r>
        <w:rPr>
          <w:rFonts w:hint="eastAsia"/>
        </w:rPr>
        <w:t>个公司的抽样进行评估后发现，在</w:t>
      </w:r>
      <w:r>
        <w:rPr>
          <w:rFonts w:hint="eastAsia"/>
        </w:rPr>
        <w:t>77</w:t>
      </w:r>
      <w:r>
        <w:rPr>
          <w:rFonts w:hint="eastAsia"/>
        </w:rPr>
        <w:t>个高级职位中，妇女担任的只有</w:t>
      </w:r>
      <w:r>
        <w:rPr>
          <w:rFonts w:hint="eastAsia"/>
        </w:rPr>
        <w:t>14</w:t>
      </w:r>
      <w:r>
        <w:rPr>
          <w:rFonts w:hint="eastAsia"/>
        </w:rPr>
        <w:t>个。在一些情况下，私人公司的所有高级职位均由男性担任。</w:t>
      </w:r>
      <w:r>
        <w:rPr>
          <w:rFonts w:hint="eastAsia"/>
        </w:rPr>
        <w:t xml:space="preserve"> </w:t>
      </w:r>
    </w:p>
    <w:p w:rsidR="00865D11" w:rsidRPr="0020297E" w:rsidRDefault="00865D11" w:rsidP="00865D11">
      <w:pPr>
        <w:pStyle w:val="SingleTxt"/>
        <w:rPr>
          <w:rFonts w:ascii="KaiTi_GB2312" w:eastAsia="KaiTi_GB2312" w:hint="eastAsia"/>
        </w:rPr>
      </w:pPr>
      <w:r w:rsidRPr="0020297E">
        <w:rPr>
          <w:rFonts w:ascii="KaiTi_GB2312" w:eastAsia="KaiTi_GB2312" w:hint="eastAsia"/>
        </w:rPr>
        <w:t>第8条：平等参与国际政治和公共生活</w:t>
      </w:r>
    </w:p>
    <w:p w:rsidR="00865D11" w:rsidRDefault="00865D11" w:rsidP="00865D11">
      <w:pPr>
        <w:pStyle w:val="SingleTxt"/>
        <w:rPr>
          <w:rFonts w:hint="eastAsia"/>
        </w:rPr>
      </w:pPr>
      <w:r>
        <w:rPr>
          <w:rFonts w:hint="eastAsia"/>
        </w:rPr>
        <w:t>58.</w:t>
      </w:r>
      <w:r>
        <w:rPr>
          <w:rFonts w:hint="eastAsia"/>
        </w:rPr>
        <w:tab/>
      </w:r>
      <w:r>
        <w:rPr>
          <w:rFonts w:hint="eastAsia"/>
        </w:rPr>
        <w:t>在国际上，马拉维同其他国家一样派出要员代表马拉维。以各种身份派出的有男性也有女性。妇女人数仍然低于男子人数。这种情况的根源十分明显，首先是由于教育、财政和经济权能问题，其次是决策职位上妇女的可见度的普遍降低以及缺少政治影响力。</w:t>
      </w:r>
    </w:p>
    <w:p w:rsidR="00865D11" w:rsidRDefault="00865D11" w:rsidP="00865D11">
      <w:pPr>
        <w:pStyle w:val="SingleTxt"/>
        <w:rPr>
          <w:rFonts w:hint="eastAsia"/>
        </w:rPr>
      </w:pPr>
      <w:r>
        <w:rPr>
          <w:rFonts w:hint="eastAsia"/>
        </w:rPr>
        <w:t>59.</w:t>
      </w:r>
      <w:r>
        <w:rPr>
          <w:rFonts w:hint="eastAsia"/>
        </w:rPr>
        <w:tab/>
      </w:r>
      <w:r>
        <w:rPr>
          <w:rFonts w:hint="eastAsia"/>
        </w:rPr>
        <w:t>任命国家级的要员代表马拉维的特权掌握在总统手中。在本报告所述期间，需要注意的是，在</w:t>
      </w:r>
      <w:r>
        <w:rPr>
          <w:rFonts w:hint="eastAsia"/>
        </w:rPr>
        <w:t>18</w:t>
      </w:r>
      <w:r>
        <w:rPr>
          <w:rFonts w:hint="eastAsia"/>
        </w:rPr>
        <w:t>名驻外使团团长中，</w:t>
      </w:r>
      <w:r>
        <w:rPr>
          <w:rFonts w:hint="eastAsia"/>
        </w:rPr>
        <w:t>4</w:t>
      </w:r>
      <w:r>
        <w:rPr>
          <w:rFonts w:hint="eastAsia"/>
        </w:rPr>
        <w:t>人为妇女。在</w:t>
      </w:r>
      <w:r>
        <w:rPr>
          <w:rFonts w:hint="eastAsia"/>
        </w:rPr>
        <w:t>11</w:t>
      </w:r>
      <w:r>
        <w:rPr>
          <w:rFonts w:hint="eastAsia"/>
        </w:rPr>
        <w:t>名驻外使团副团长中，</w:t>
      </w:r>
      <w:r>
        <w:rPr>
          <w:rFonts w:hint="eastAsia"/>
        </w:rPr>
        <w:t>3</w:t>
      </w:r>
      <w:r>
        <w:rPr>
          <w:rFonts w:hint="eastAsia"/>
        </w:rPr>
        <w:t>人为妇女。这些代表被派驻在马拉维的外交使团或特派团中。</w:t>
      </w:r>
      <w:r>
        <w:rPr>
          <w:rFonts w:hint="eastAsia"/>
        </w:rPr>
        <w:t xml:space="preserve"> </w:t>
      </w:r>
    </w:p>
    <w:p w:rsidR="00865D11" w:rsidRDefault="00865D11" w:rsidP="00865D11">
      <w:pPr>
        <w:pStyle w:val="SingleTxt"/>
        <w:rPr>
          <w:rFonts w:hint="eastAsia"/>
        </w:rPr>
      </w:pPr>
      <w:r>
        <w:rPr>
          <w:rFonts w:hint="eastAsia"/>
        </w:rPr>
        <w:t>60.</w:t>
      </w:r>
      <w:r>
        <w:rPr>
          <w:rFonts w:hint="eastAsia"/>
        </w:rPr>
        <w:tab/>
      </w:r>
      <w:r>
        <w:rPr>
          <w:rFonts w:hint="eastAsia"/>
        </w:rPr>
        <w:t>除了增加有机会代表马拉维的妇女人数的问题外，看来这方面没有记录到涉及歧视的投诉。</w:t>
      </w:r>
    </w:p>
    <w:p w:rsidR="00865D11" w:rsidRPr="004D294F" w:rsidRDefault="00865D11" w:rsidP="00865D11">
      <w:pPr>
        <w:pStyle w:val="SingleTxt"/>
        <w:rPr>
          <w:rFonts w:ascii="KaiTi_GB2312" w:eastAsia="KaiTi_GB2312" w:hint="eastAsia"/>
        </w:rPr>
      </w:pPr>
      <w:r w:rsidRPr="004D294F">
        <w:rPr>
          <w:rFonts w:ascii="KaiTi_GB2312" w:eastAsia="KaiTi_GB2312" w:hint="eastAsia"/>
        </w:rPr>
        <w:t>第9条：国籍法规定的平等</w:t>
      </w:r>
    </w:p>
    <w:p w:rsidR="00865D11" w:rsidRDefault="00865D11" w:rsidP="00865D11">
      <w:pPr>
        <w:pStyle w:val="SingleTxt"/>
        <w:rPr>
          <w:rFonts w:hint="eastAsia"/>
        </w:rPr>
      </w:pPr>
      <w:r>
        <w:rPr>
          <w:rFonts w:hint="eastAsia"/>
        </w:rPr>
        <w:t>61.</w:t>
      </w:r>
      <w:r>
        <w:rPr>
          <w:rFonts w:hint="eastAsia"/>
        </w:rPr>
        <w:tab/>
      </w:r>
      <w:r>
        <w:rPr>
          <w:rFonts w:hint="eastAsia"/>
        </w:rPr>
        <w:t>《宪法》第</w:t>
      </w:r>
      <w:r>
        <w:rPr>
          <w:rFonts w:hint="eastAsia"/>
        </w:rPr>
        <w:t>47</w:t>
      </w:r>
      <w:r>
        <w:rPr>
          <w:rFonts w:hint="eastAsia"/>
        </w:rPr>
        <w:t>条接着规定：</w:t>
      </w:r>
    </w:p>
    <w:p w:rsidR="00865D11" w:rsidRDefault="004D294F" w:rsidP="00865D11">
      <w:pPr>
        <w:pStyle w:val="SingleTxt"/>
        <w:rPr>
          <w:rFonts w:hint="eastAsia"/>
        </w:rPr>
      </w:pPr>
      <w:r>
        <w:rPr>
          <w:rFonts w:hint="eastAsia"/>
        </w:rPr>
        <w:tab/>
      </w:r>
      <w:r w:rsidR="00865D11">
        <w:rPr>
          <w:rFonts w:hint="eastAsia"/>
        </w:rPr>
        <w:t>“</w:t>
      </w:r>
      <w:r w:rsidR="00865D11">
        <w:rPr>
          <w:rFonts w:hint="eastAsia"/>
        </w:rPr>
        <w:t>47.</w:t>
      </w:r>
      <w:r>
        <w:rPr>
          <w:rFonts w:hint="eastAsia"/>
        </w:rPr>
        <w:t xml:space="preserve">  </w:t>
      </w:r>
      <w:r w:rsidR="00865D11">
        <w:rPr>
          <w:rFonts w:hint="eastAsia"/>
        </w:rPr>
        <w:t>(1)</w:t>
      </w:r>
      <w:r>
        <w:rPr>
          <w:rFonts w:hint="eastAsia"/>
        </w:rPr>
        <w:t xml:space="preserve">  </w:t>
      </w:r>
      <w:r w:rsidR="00865D11">
        <w:rPr>
          <w:rFonts w:hint="eastAsia"/>
        </w:rPr>
        <w:t>任何人，在被任命之日前根据现有法律为马拉维公民者，在“任命日”之后应继续是马拉维的公民。</w:t>
      </w:r>
    </w:p>
    <w:p w:rsidR="00865D11" w:rsidRDefault="004D294F" w:rsidP="004D294F">
      <w:pPr>
        <w:pStyle w:val="SingleTxt"/>
        <w:ind w:left="2126"/>
        <w:rPr>
          <w:rFonts w:hint="eastAsia"/>
        </w:rPr>
      </w:pPr>
      <w:r>
        <w:rPr>
          <w:rFonts w:hint="eastAsia"/>
        </w:rPr>
        <w:t xml:space="preserve">  </w:t>
      </w:r>
      <w:r w:rsidR="00865D11">
        <w:rPr>
          <w:rFonts w:hint="eastAsia"/>
        </w:rPr>
        <w:t>(2)</w:t>
      </w:r>
      <w:r>
        <w:rPr>
          <w:rFonts w:hint="eastAsia"/>
        </w:rPr>
        <w:t xml:space="preserve">  </w:t>
      </w:r>
      <w:r w:rsidR="00865D11">
        <w:rPr>
          <w:rFonts w:hint="eastAsia"/>
        </w:rPr>
        <w:t>议会法案可对任何人在“任命日”之后获得或丧失马拉维公民身份作出规定，但公民身份不得被随意取消或剥夺。</w:t>
      </w:r>
    </w:p>
    <w:p w:rsidR="00865D11" w:rsidRDefault="004D294F" w:rsidP="004D294F">
      <w:pPr>
        <w:pStyle w:val="SingleTxt"/>
        <w:ind w:left="2126"/>
        <w:rPr>
          <w:rFonts w:hint="eastAsia"/>
        </w:rPr>
      </w:pPr>
      <w:r>
        <w:rPr>
          <w:rFonts w:hint="eastAsia"/>
        </w:rPr>
        <w:t xml:space="preserve">  </w:t>
      </w:r>
      <w:r w:rsidR="00865D11">
        <w:rPr>
          <w:rFonts w:hint="eastAsia"/>
        </w:rPr>
        <w:t>(3)</w:t>
      </w:r>
      <w:r>
        <w:rPr>
          <w:rFonts w:hint="eastAsia"/>
        </w:rPr>
        <w:t xml:space="preserve">  </w:t>
      </w:r>
      <w:r w:rsidR="00865D11">
        <w:rPr>
          <w:rFonts w:hint="eastAsia"/>
        </w:rPr>
        <w:t>在本条内，以下用语</w:t>
      </w:r>
    </w:p>
    <w:p w:rsidR="00865D11" w:rsidRDefault="004D294F" w:rsidP="004D294F">
      <w:pPr>
        <w:pStyle w:val="SingleTxt"/>
        <w:ind w:left="2557"/>
        <w:rPr>
          <w:rFonts w:hint="eastAsia"/>
        </w:rPr>
      </w:pPr>
      <w:r>
        <w:rPr>
          <w:rFonts w:hint="eastAsia"/>
        </w:rPr>
        <w:t xml:space="preserve">  </w:t>
      </w:r>
      <w:r w:rsidR="00865D11">
        <w:rPr>
          <w:rFonts w:hint="eastAsia"/>
        </w:rPr>
        <w:t>(a)</w:t>
      </w:r>
      <w:r>
        <w:rPr>
          <w:rFonts w:hint="eastAsia"/>
        </w:rPr>
        <w:t xml:space="preserve">  </w:t>
      </w:r>
      <w:r w:rsidR="00865D11">
        <w:rPr>
          <w:rFonts w:hint="eastAsia"/>
        </w:rPr>
        <w:t>“公民身份的获得”包括通过出身、血统、婚姻、登记、入籍或议会法案规定的其他方式获得公民身份；以及</w:t>
      </w:r>
    </w:p>
    <w:p w:rsidR="00865D11" w:rsidRDefault="004D294F" w:rsidP="004D294F">
      <w:pPr>
        <w:pStyle w:val="SingleTxt"/>
        <w:ind w:left="2557"/>
        <w:rPr>
          <w:rFonts w:hint="eastAsia"/>
        </w:rPr>
      </w:pPr>
      <w:r>
        <w:rPr>
          <w:rFonts w:hint="eastAsia"/>
        </w:rPr>
        <w:t xml:space="preserve">  </w:t>
      </w:r>
      <w:r w:rsidR="00865D11">
        <w:rPr>
          <w:rFonts w:hint="eastAsia"/>
        </w:rPr>
        <w:t>(b)</w:t>
      </w:r>
      <w:r>
        <w:rPr>
          <w:rFonts w:hint="eastAsia"/>
        </w:rPr>
        <w:t xml:space="preserve">  </w:t>
      </w:r>
      <w:r w:rsidR="00865D11">
        <w:rPr>
          <w:rFonts w:hint="eastAsia"/>
        </w:rPr>
        <w:t>“公民身份的丧失”包括取消、放弃或议会法案规定的其他方式丧失公民身份。”</w:t>
      </w:r>
    </w:p>
    <w:p w:rsidR="00865D11" w:rsidRDefault="00865D11" w:rsidP="00865D11">
      <w:pPr>
        <w:pStyle w:val="SingleTxt"/>
        <w:rPr>
          <w:rFonts w:hint="eastAsia"/>
        </w:rPr>
      </w:pPr>
      <w:r>
        <w:rPr>
          <w:rFonts w:hint="eastAsia"/>
        </w:rPr>
        <w:t>62.</w:t>
      </w:r>
      <w:r>
        <w:rPr>
          <w:rFonts w:hint="eastAsia"/>
        </w:rPr>
        <w:tab/>
      </w:r>
      <w:r>
        <w:rPr>
          <w:rFonts w:hint="eastAsia"/>
        </w:rPr>
        <w:t>关于公民身份问题的授权立法是</w:t>
      </w:r>
      <w:r>
        <w:rPr>
          <w:rFonts w:hint="eastAsia"/>
        </w:rPr>
        <w:t>1996</w:t>
      </w:r>
      <w:r>
        <w:rPr>
          <w:rFonts w:hint="eastAsia"/>
        </w:rPr>
        <w:t>年的《公民身份法》。</w:t>
      </w:r>
      <w:r w:rsidR="005043AF">
        <w:rPr>
          <w:rStyle w:val="FootnoteReference"/>
        </w:rPr>
        <w:footnoteReference w:id="2"/>
      </w:r>
      <w:r>
        <w:rPr>
          <w:rFonts w:hint="eastAsia"/>
        </w:rPr>
        <w:t xml:space="preserve"> </w:t>
      </w:r>
      <w:r>
        <w:rPr>
          <w:rFonts w:hint="eastAsia"/>
        </w:rPr>
        <w:t>关于婚姻问题，《法案》第</w:t>
      </w:r>
      <w:r>
        <w:rPr>
          <w:rFonts w:hint="eastAsia"/>
        </w:rPr>
        <w:t>9</w:t>
      </w:r>
      <w:r>
        <w:rPr>
          <w:rFonts w:hint="eastAsia"/>
        </w:rPr>
        <w:t>条作了如下的规定：</w:t>
      </w:r>
    </w:p>
    <w:p w:rsidR="00865D11" w:rsidRDefault="005043AF" w:rsidP="005043AF">
      <w:pPr>
        <w:pStyle w:val="SingleTxt"/>
        <w:ind w:left="1695"/>
        <w:rPr>
          <w:rFonts w:hint="eastAsia"/>
        </w:rPr>
      </w:pPr>
      <w:r>
        <w:rPr>
          <w:rFonts w:hint="eastAsia"/>
        </w:rPr>
        <w:tab/>
      </w:r>
      <w:r w:rsidR="00865D11">
        <w:rPr>
          <w:rFonts w:hint="eastAsia"/>
        </w:rPr>
        <w:t>“通过婚姻获得马拉维以外某国家公民身份的马拉维女性公民，将在该婚姻日期一周年时不再是马拉维公民，除非在一周内之前她以书面形式，</w:t>
      </w:r>
    </w:p>
    <w:p w:rsidR="00865D11" w:rsidRDefault="005043AF" w:rsidP="005043AF">
      <w:pPr>
        <w:pStyle w:val="SingleTxt"/>
        <w:ind w:left="2126"/>
        <w:rPr>
          <w:rFonts w:hint="eastAsia"/>
        </w:rPr>
      </w:pPr>
      <w:r>
        <w:rPr>
          <w:rFonts w:hint="eastAsia"/>
        </w:rPr>
        <w:tab/>
      </w:r>
      <w:r w:rsidR="00865D11">
        <w:rPr>
          <w:rFonts w:hint="eastAsia"/>
        </w:rPr>
        <w:t>(a)</w:t>
      </w:r>
      <w:r w:rsidR="00865D11">
        <w:rPr>
          <w:rFonts w:hint="eastAsia"/>
        </w:rPr>
        <w:tab/>
      </w:r>
      <w:r w:rsidR="00865D11">
        <w:rPr>
          <w:rFonts w:hint="eastAsia"/>
        </w:rPr>
        <w:t>采用第三项中规定的形式，申明她打算保持马拉维公民身份；以及</w:t>
      </w:r>
    </w:p>
    <w:p w:rsidR="00865D11" w:rsidRDefault="005043AF" w:rsidP="005043AF">
      <w:pPr>
        <w:pStyle w:val="SingleTxt"/>
        <w:ind w:left="2126"/>
        <w:rPr>
          <w:rFonts w:hint="eastAsia"/>
        </w:rPr>
      </w:pPr>
      <w:r>
        <w:rPr>
          <w:rFonts w:hint="eastAsia"/>
        </w:rPr>
        <w:tab/>
      </w:r>
      <w:r w:rsidR="00865D11">
        <w:rPr>
          <w:rFonts w:hint="eastAsia"/>
        </w:rPr>
        <w:t>(b)</w:t>
      </w:r>
      <w:r w:rsidR="00865D11">
        <w:rPr>
          <w:rFonts w:hint="eastAsia"/>
        </w:rPr>
        <w:tab/>
      </w:r>
      <w:r w:rsidR="00865D11">
        <w:rPr>
          <w:rFonts w:hint="eastAsia"/>
        </w:rPr>
        <w:t>采用第四项中规定的形式，在其有能力的情况下，放弃该其他国家的公民身份。”</w:t>
      </w:r>
      <w:r>
        <w:rPr>
          <w:rStyle w:val="FootnoteReference"/>
        </w:rPr>
        <w:footnoteReference w:id="3"/>
      </w:r>
      <w:r w:rsidR="00865D11">
        <w:rPr>
          <w:rFonts w:hint="eastAsia"/>
        </w:rPr>
        <w:t xml:space="preserve"> </w:t>
      </w:r>
    </w:p>
    <w:p w:rsidR="00865D11" w:rsidRDefault="00865D11" w:rsidP="00865D11">
      <w:pPr>
        <w:pStyle w:val="SingleTxt"/>
        <w:rPr>
          <w:rFonts w:hint="eastAsia"/>
        </w:rPr>
      </w:pPr>
      <w:r>
        <w:rPr>
          <w:rFonts w:hint="eastAsia"/>
        </w:rPr>
        <w:t>63.</w:t>
      </w:r>
      <w:r>
        <w:rPr>
          <w:rFonts w:hint="eastAsia"/>
        </w:rPr>
        <w:tab/>
      </w:r>
      <w:r>
        <w:rPr>
          <w:rFonts w:hint="eastAsia"/>
        </w:rPr>
        <w:t>从以上两条款的措词中可以清楚地看出，除非根据《公民身份法》的条款，否则婚姻作为获得或失去公民身份的理由首先并非自动的。因此，法律可以并确实规定，依法婚姻只是通过婚姻获得其他公民身份的妇女终止公民身份的理由。这一情况有一例外，即如某一女性宣布其打算保持其马拉维公民身份，或她放弃其通过婚姻原因获得其公民身份的国家的公民身份，她将保持其公民身份。</w:t>
      </w:r>
    </w:p>
    <w:p w:rsidR="00865D11" w:rsidRDefault="00865D11" w:rsidP="00865D11">
      <w:pPr>
        <w:pStyle w:val="SingleTxt"/>
        <w:rPr>
          <w:rFonts w:hint="eastAsia"/>
        </w:rPr>
      </w:pPr>
      <w:r>
        <w:rPr>
          <w:rFonts w:hint="eastAsia"/>
        </w:rPr>
        <w:t>64.</w:t>
      </w:r>
      <w:r>
        <w:rPr>
          <w:rFonts w:hint="eastAsia"/>
        </w:rPr>
        <w:tab/>
      </w:r>
      <w:r>
        <w:rPr>
          <w:rFonts w:hint="eastAsia"/>
        </w:rPr>
        <w:t>不考虑第</w:t>
      </w:r>
      <w:r>
        <w:rPr>
          <w:rFonts w:hint="eastAsia"/>
        </w:rPr>
        <w:t>13(a)</w:t>
      </w:r>
      <w:r>
        <w:rPr>
          <w:rFonts w:hint="eastAsia"/>
        </w:rPr>
        <w:t>、第</w:t>
      </w:r>
      <w:r>
        <w:rPr>
          <w:rFonts w:hint="eastAsia"/>
        </w:rPr>
        <w:t>20</w:t>
      </w:r>
      <w:r>
        <w:rPr>
          <w:rFonts w:hint="eastAsia"/>
        </w:rPr>
        <w:t>和第</w:t>
      </w:r>
      <w:r>
        <w:rPr>
          <w:rFonts w:hint="eastAsia"/>
        </w:rPr>
        <w:t>24</w:t>
      </w:r>
      <w:r>
        <w:rPr>
          <w:rFonts w:hint="eastAsia"/>
        </w:rPr>
        <w:t>条所载其他宪法规定，就可能无法理解婚姻对于公民身份的这种特殊影响。这些条款规定了两性平等，并确切地说明不得以性、性别和婚姻状况为由进行歧视。《宪法》确切文本中第</w:t>
      </w:r>
      <w:r>
        <w:rPr>
          <w:rFonts w:hint="eastAsia"/>
        </w:rPr>
        <w:t>24</w:t>
      </w:r>
      <w:r>
        <w:rPr>
          <w:rFonts w:hint="eastAsia"/>
        </w:rPr>
        <w:t>条规定，妇女有权同男性一样享有民法中的相同权利，包括获得和保持公民身份和国籍的平等能力。值得注意的是，马拉维《公民身份法》试图通过仅仅要求宣布保持或放弃通过婚姻获得公民身份的国家的公民身份，防止出现无国籍的情况。</w:t>
      </w:r>
    </w:p>
    <w:p w:rsidR="00865D11" w:rsidRDefault="00865D11" w:rsidP="00865D11">
      <w:pPr>
        <w:pStyle w:val="SingleTxt"/>
        <w:rPr>
          <w:rFonts w:hint="eastAsia"/>
        </w:rPr>
      </w:pPr>
      <w:r>
        <w:rPr>
          <w:rFonts w:hint="eastAsia"/>
        </w:rPr>
        <w:t>65.</w:t>
      </w:r>
      <w:r>
        <w:rPr>
          <w:rFonts w:hint="eastAsia"/>
        </w:rPr>
        <w:tab/>
      </w:r>
      <w:r>
        <w:rPr>
          <w:rFonts w:hint="eastAsia"/>
        </w:rPr>
        <w:t>对于男性与外国女性结婚的情况，没有相应的规定。在没有对马拉维男性的相应规定的情况下，根据性、性别和婚姻状况进行区别。《宪法》第</w:t>
      </w:r>
      <w:r>
        <w:rPr>
          <w:rFonts w:hint="eastAsia"/>
        </w:rPr>
        <w:t>24(2)</w:t>
      </w:r>
      <w:r>
        <w:rPr>
          <w:rFonts w:hint="eastAsia"/>
        </w:rPr>
        <w:t>条接着规定，“任何以性别或婚姻状况对妇女实行歧视的法律均属无效</w:t>
      </w:r>
      <w:r w:rsidR="005043AF">
        <w:rPr>
          <w:rFonts w:hint="eastAsia"/>
        </w:rPr>
        <w:t>……</w:t>
      </w:r>
      <w:r>
        <w:rPr>
          <w:rFonts w:hint="eastAsia"/>
        </w:rPr>
        <w:t>”。如果法院认定《公民身份法》第</w:t>
      </w:r>
      <w:r>
        <w:rPr>
          <w:rFonts w:hint="eastAsia"/>
        </w:rPr>
        <w:t>9</w:t>
      </w:r>
      <w:r>
        <w:rPr>
          <w:rFonts w:hint="eastAsia"/>
        </w:rPr>
        <w:t>条属于歧视性，该条将被废除。但是，没有人就此事提起诉讼，在未被废止的情况下，马拉维《公民身份法》第</w:t>
      </w:r>
      <w:r>
        <w:rPr>
          <w:rFonts w:hint="eastAsia"/>
        </w:rPr>
        <w:t>9</w:t>
      </w:r>
      <w:r>
        <w:rPr>
          <w:rFonts w:hint="eastAsia"/>
        </w:rPr>
        <w:t>条将继续有效。</w:t>
      </w:r>
      <w:r>
        <w:rPr>
          <w:rFonts w:hint="eastAsia"/>
        </w:rPr>
        <w:t xml:space="preserve"> </w:t>
      </w:r>
    </w:p>
    <w:p w:rsidR="00865D11" w:rsidRDefault="00865D11" w:rsidP="00865D11">
      <w:pPr>
        <w:pStyle w:val="SingleTxt"/>
        <w:rPr>
          <w:rFonts w:hint="eastAsia"/>
        </w:rPr>
      </w:pPr>
      <w:r>
        <w:rPr>
          <w:rFonts w:hint="eastAsia"/>
        </w:rPr>
        <w:t>66.</w:t>
      </w:r>
      <w:r>
        <w:rPr>
          <w:rFonts w:hint="eastAsia"/>
        </w:rPr>
        <w:tab/>
      </w:r>
      <w:r>
        <w:rPr>
          <w:rFonts w:hint="eastAsia"/>
        </w:rPr>
        <w:t>负责管理马拉维《公民身份法》的移民局注意到第</w:t>
      </w:r>
      <w:r>
        <w:rPr>
          <w:rFonts w:hint="eastAsia"/>
        </w:rPr>
        <w:t>9</w:t>
      </w:r>
      <w:r>
        <w:rPr>
          <w:rFonts w:hint="eastAsia"/>
        </w:rPr>
        <w:t>条的歧视性效果。移民局指出，根据《宪法》第</w:t>
      </w:r>
      <w:r>
        <w:rPr>
          <w:rFonts w:hint="eastAsia"/>
        </w:rPr>
        <w:t>47</w:t>
      </w:r>
      <w:r>
        <w:rPr>
          <w:rFonts w:hint="eastAsia"/>
        </w:rPr>
        <w:t>条，在结合《宪法》第</w:t>
      </w:r>
      <w:r>
        <w:rPr>
          <w:rFonts w:hint="eastAsia"/>
        </w:rPr>
        <w:t>13</w:t>
      </w:r>
      <w:r>
        <w:rPr>
          <w:rFonts w:hint="eastAsia"/>
        </w:rPr>
        <w:t>条</w:t>
      </w:r>
      <w:r>
        <w:rPr>
          <w:rFonts w:hint="eastAsia"/>
        </w:rPr>
        <w:t>(a)</w:t>
      </w:r>
      <w:r>
        <w:rPr>
          <w:rFonts w:hint="eastAsia"/>
        </w:rPr>
        <w:t>款、第</w:t>
      </w:r>
      <w:r>
        <w:rPr>
          <w:rFonts w:hint="eastAsia"/>
        </w:rPr>
        <w:t>20</w:t>
      </w:r>
      <w:r>
        <w:rPr>
          <w:rFonts w:hint="eastAsia"/>
        </w:rPr>
        <w:t>条和第</w:t>
      </w:r>
      <w:r>
        <w:rPr>
          <w:rFonts w:hint="eastAsia"/>
        </w:rPr>
        <w:t>24</w:t>
      </w:r>
      <w:r>
        <w:rPr>
          <w:rFonts w:hint="eastAsia"/>
        </w:rPr>
        <w:t>条阅读时，有必要对《公民身份法》进行审查。作为临时性措施，移民局采取了积极步骤维护妇女的国籍，具体办法是不因为妇女与男性的婚姻而撤销其公民身份；其具体落实是根据男性与妇女的婚姻而限制男性的公民身份。</w:t>
      </w:r>
    </w:p>
    <w:p w:rsidR="00865D11" w:rsidRDefault="00865D11" w:rsidP="00865D11">
      <w:pPr>
        <w:pStyle w:val="SingleTxt"/>
        <w:rPr>
          <w:rFonts w:hint="eastAsia"/>
        </w:rPr>
      </w:pPr>
      <w:r>
        <w:rPr>
          <w:rFonts w:hint="eastAsia"/>
        </w:rPr>
        <w:t>67.</w:t>
      </w:r>
      <w:r>
        <w:rPr>
          <w:rFonts w:hint="eastAsia"/>
        </w:rPr>
        <w:tab/>
      </w:r>
      <w:r>
        <w:rPr>
          <w:rFonts w:hint="eastAsia"/>
        </w:rPr>
        <w:t>移民局指出，尽管移民局向法律委员会提交了全面审查马拉维《公民身份法》和《移民法》的请求，但妇女的公民身份和移民问题继续令人高度关切。首席移民官</w:t>
      </w:r>
      <w:r>
        <w:rPr>
          <w:rFonts w:hint="eastAsia"/>
        </w:rPr>
        <w:t>Mankhwala</w:t>
      </w:r>
      <w:r>
        <w:rPr>
          <w:rFonts w:hint="eastAsia"/>
        </w:rPr>
        <w:t>先生在接受采访时强调，迫切需要对法规作出审查。他认为，自上次向法律委员会提出文件后，出现过长时间的拖延，并表示，他的优先事项之一是确保再次将此事提交法律委员会，确保移民局同法律委员会一道为该项工作筹集资金。</w:t>
      </w:r>
      <w:r>
        <w:rPr>
          <w:rFonts w:hint="eastAsia"/>
        </w:rPr>
        <w:t xml:space="preserve"> </w:t>
      </w:r>
    </w:p>
    <w:p w:rsidR="005043AF" w:rsidRPr="005043AF" w:rsidRDefault="005043AF" w:rsidP="005043AF">
      <w:pPr>
        <w:pStyle w:val="SingleTxt"/>
        <w:spacing w:after="0" w:line="120" w:lineRule="exact"/>
        <w:rPr>
          <w:rFonts w:hint="eastAsia"/>
          <w:sz w:val="10"/>
        </w:rPr>
      </w:pPr>
    </w:p>
    <w:p w:rsidR="00865D11" w:rsidRDefault="005043AF" w:rsidP="005043AF">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sidR="00865D11">
        <w:rPr>
          <w:rFonts w:hint="eastAsia"/>
        </w:rPr>
        <w:tab/>
        <w:t>第三部分</w:t>
      </w:r>
    </w:p>
    <w:p w:rsidR="005043AF" w:rsidRPr="005043AF" w:rsidRDefault="005043AF" w:rsidP="005043AF">
      <w:pPr>
        <w:pStyle w:val="SingleTxt"/>
        <w:spacing w:after="0" w:line="120" w:lineRule="exact"/>
        <w:rPr>
          <w:rFonts w:hint="eastAsia"/>
          <w:sz w:val="10"/>
        </w:rPr>
      </w:pPr>
    </w:p>
    <w:p w:rsidR="005043AF" w:rsidRPr="005043AF" w:rsidRDefault="005043AF" w:rsidP="005043AF">
      <w:pPr>
        <w:pStyle w:val="SingleTxt"/>
        <w:spacing w:after="0" w:line="120" w:lineRule="exact"/>
        <w:rPr>
          <w:rFonts w:hint="eastAsia"/>
          <w:sz w:val="10"/>
        </w:rPr>
      </w:pPr>
    </w:p>
    <w:p w:rsidR="00865D11" w:rsidRPr="005043AF" w:rsidRDefault="00865D11" w:rsidP="00865D11">
      <w:pPr>
        <w:pStyle w:val="SingleTxt"/>
        <w:rPr>
          <w:rFonts w:ascii="KaiTi_GB2312" w:eastAsia="KaiTi_GB2312" w:hint="eastAsia"/>
        </w:rPr>
      </w:pPr>
      <w:r w:rsidRPr="005043AF">
        <w:rPr>
          <w:rFonts w:ascii="KaiTi_GB2312" w:eastAsia="KaiTi_GB2312" w:hint="eastAsia"/>
        </w:rPr>
        <w:t>第10条：教育和培训</w:t>
      </w:r>
    </w:p>
    <w:p w:rsidR="00865D11" w:rsidRDefault="00865D11" w:rsidP="00865D11">
      <w:pPr>
        <w:pStyle w:val="SingleTxt"/>
        <w:rPr>
          <w:rFonts w:hint="eastAsia"/>
        </w:rPr>
      </w:pPr>
      <w:r>
        <w:rPr>
          <w:rFonts w:hint="eastAsia"/>
        </w:rPr>
        <w:t>68.</w:t>
      </w:r>
      <w:r>
        <w:rPr>
          <w:rFonts w:hint="eastAsia"/>
        </w:rPr>
        <w:tab/>
      </w:r>
      <w:r>
        <w:rPr>
          <w:rFonts w:hint="eastAsia"/>
        </w:rPr>
        <w:t>教育问题又根据教育的程度分为学生的识字率、入学率、升级率和辍学率。识字率略有增加，从</w:t>
      </w:r>
      <w:r>
        <w:rPr>
          <w:rFonts w:hint="eastAsia"/>
        </w:rPr>
        <w:t>0.839</w:t>
      </w:r>
      <w:r>
        <w:rPr>
          <w:rFonts w:hint="eastAsia"/>
        </w:rPr>
        <w:t>增加到</w:t>
      </w:r>
      <w:r>
        <w:rPr>
          <w:rFonts w:hint="eastAsia"/>
        </w:rPr>
        <w:t>0.864</w:t>
      </w:r>
      <w:r>
        <w:rPr>
          <w:rFonts w:hint="eastAsia"/>
        </w:rPr>
        <w:t>，说明能够读写的妇女比例已增加到接近男性。</w:t>
      </w:r>
      <w:r>
        <w:rPr>
          <w:rFonts w:hint="eastAsia"/>
        </w:rPr>
        <w:t xml:space="preserve"> </w:t>
      </w:r>
    </w:p>
    <w:p w:rsidR="00865D11" w:rsidRDefault="00865D11" w:rsidP="00865D11">
      <w:pPr>
        <w:pStyle w:val="SingleTxt"/>
        <w:rPr>
          <w:rFonts w:hint="eastAsia"/>
        </w:rPr>
      </w:pPr>
      <w:r>
        <w:rPr>
          <w:rFonts w:hint="eastAsia"/>
        </w:rPr>
        <w:t>69.</w:t>
      </w:r>
      <w:r>
        <w:rPr>
          <w:rFonts w:hint="eastAsia"/>
        </w:rPr>
        <w:tab/>
      </w:r>
      <w:r>
        <w:rPr>
          <w:rFonts w:hint="eastAsia"/>
        </w:rPr>
        <w:t>关于入学，性别差距在进一步缩小，特别是中小学教育。很难找到幼儿入学率的两性分类数据，因此，无法清楚地描述男女儿童在这方面取得的进展。幼儿入学数据很少，目前无法获得，是因为没有进行收集。每年能够得到的唯一数据，是幼儿发展中心的总数和参加幼儿发展中心的儿童的数目。在世界银行和儿童基金会的支持下，社会性别、儿童和社区发展部目前正在建立数据库，该数据库将有能力收集幼儿入学数据。</w:t>
      </w:r>
      <w:r>
        <w:rPr>
          <w:rFonts w:hint="eastAsia"/>
        </w:rPr>
        <w:t>2010</w:t>
      </w:r>
      <w:r>
        <w:rPr>
          <w:rFonts w:hint="eastAsia"/>
        </w:rPr>
        <w:t>年，</w:t>
      </w:r>
      <w:r>
        <w:rPr>
          <w:rFonts w:hint="eastAsia"/>
        </w:rPr>
        <w:t>9 780</w:t>
      </w:r>
      <w:r>
        <w:rPr>
          <w:rFonts w:hint="eastAsia"/>
        </w:rPr>
        <w:t>所幼儿发展中心招收了</w:t>
      </w:r>
      <w:r>
        <w:rPr>
          <w:rFonts w:hint="eastAsia"/>
        </w:rPr>
        <w:t>895 818</w:t>
      </w:r>
      <w:r>
        <w:rPr>
          <w:rFonts w:hint="eastAsia"/>
        </w:rPr>
        <w:t>名儿童，使全国覆盖率达到</w:t>
      </w:r>
      <w:r>
        <w:rPr>
          <w:rFonts w:hint="eastAsia"/>
        </w:rPr>
        <w:t>34%</w:t>
      </w:r>
      <w:r>
        <w:rPr>
          <w:rFonts w:hint="eastAsia"/>
        </w:rPr>
        <w:t>，相比之下，</w:t>
      </w:r>
      <w:r>
        <w:rPr>
          <w:rFonts w:hint="eastAsia"/>
        </w:rPr>
        <w:t>2009</w:t>
      </w:r>
      <w:r>
        <w:rPr>
          <w:rFonts w:hint="eastAsia"/>
        </w:rPr>
        <w:t>年，</w:t>
      </w:r>
      <w:r>
        <w:rPr>
          <w:rFonts w:hint="eastAsia"/>
        </w:rPr>
        <w:t>8 890</w:t>
      </w:r>
      <w:r>
        <w:rPr>
          <w:rFonts w:hint="eastAsia"/>
        </w:rPr>
        <w:t>所幼儿发展中心招收了</w:t>
      </w:r>
      <w:r>
        <w:rPr>
          <w:rFonts w:hint="eastAsia"/>
        </w:rPr>
        <w:t>771 666</w:t>
      </w:r>
      <w:r>
        <w:rPr>
          <w:rFonts w:hint="eastAsia"/>
        </w:rPr>
        <w:t>名儿童，覆盖率为</w:t>
      </w:r>
      <w:r>
        <w:rPr>
          <w:rFonts w:hint="eastAsia"/>
        </w:rPr>
        <w:t>32%</w:t>
      </w:r>
      <w:r>
        <w:rPr>
          <w:rFonts w:hint="eastAsia"/>
        </w:rPr>
        <w:t>。</w:t>
      </w:r>
      <w:r>
        <w:rPr>
          <w:rFonts w:hint="eastAsia"/>
        </w:rPr>
        <w:t xml:space="preserve"> </w:t>
      </w:r>
    </w:p>
    <w:p w:rsidR="00865D11" w:rsidRDefault="00865D11" w:rsidP="00865D11">
      <w:pPr>
        <w:pStyle w:val="SingleTxt"/>
        <w:rPr>
          <w:rFonts w:hint="eastAsia"/>
        </w:rPr>
      </w:pPr>
      <w:r>
        <w:rPr>
          <w:rFonts w:hint="eastAsia"/>
        </w:rPr>
        <w:t>70.</w:t>
      </w:r>
      <w:r>
        <w:rPr>
          <w:rFonts w:hint="eastAsia"/>
        </w:rPr>
        <w:tab/>
      </w:r>
      <w:r>
        <w:rPr>
          <w:rFonts w:hint="eastAsia"/>
        </w:rPr>
        <w:t>政府于</w:t>
      </w:r>
      <w:r>
        <w:rPr>
          <w:rFonts w:hint="eastAsia"/>
        </w:rPr>
        <w:t>2003</w:t>
      </w:r>
      <w:r>
        <w:rPr>
          <w:rFonts w:hint="eastAsia"/>
        </w:rPr>
        <w:t>年制定了《幼儿发展政策》，为如何更好教育下一代提供指导。政府认识到，幼儿发展投资能够让所有儿童都有一个公平而良好的生活起点，从而减少源于贫困和社会歧视的不平等。该项政策确保所提供的关照和支持符合儿童的最大利益，而且符合当地立法和国际义务。</w:t>
      </w:r>
    </w:p>
    <w:p w:rsidR="00865D11" w:rsidRDefault="00865D11" w:rsidP="005043AF">
      <w:pPr>
        <w:pStyle w:val="SingleTxt"/>
        <w:spacing w:after="120"/>
        <w:rPr>
          <w:rFonts w:hint="eastAsia"/>
        </w:rPr>
      </w:pPr>
      <w:r>
        <w:rPr>
          <w:rFonts w:hint="eastAsia"/>
        </w:rPr>
        <w:t>71.</w:t>
      </w:r>
      <w:r>
        <w:rPr>
          <w:rFonts w:hint="eastAsia"/>
        </w:rPr>
        <w:tab/>
      </w:r>
      <w:r>
        <w:rPr>
          <w:rFonts w:hint="eastAsia"/>
        </w:rPr>
        <w:t>政府已将《幼儿发展政策》翻译成两种当地方言，并向与幼儿发展有关的利益攸关方分发了印刷本。此外，政府还制定了《国家战略计划》</w:t>
      </w:r>
      <w:r w:rsidR="00E259CB">
        <w:rPr>
          <w:rFonts w:hint="eastAsia"/>
        </w:rPr>
        <w:t>(</w:t>
      </w:r>
      <w:r w:rsidR="005043AF">
        <w:rPr>
          <w:rFonts w:hint="eastAsia"/>
        </w:rPr>
        <w:t>2009</w:t>
      </w:r>
      <w:r w:rsidR="005043AF">
        <w:t>-</w:t>
      </w:r>
      <w:r>
        <w:rPr>
          <w:rFonts w:hint="eastAsia"/>
        </w:rPr>
        <w:t>2014</w:t>
      </w:r>
      <w:r>
        <w:rPr>
          <w:rFonts w:hint="eastAsia"/>
        </w:rPr>
        <w:t>年</w:t>
      </w:r>
      <w:r w:rsidR="00E259CB">
        <w:rPr>
          <w:rFonts w:hint="eastAsia"/>
        </w:rPr>
        <w:t>)</w:t>
      </w:r>
      <w:r>
        <w:rPr>
          <w:rFonts w:hint="eastAsia"/>
        </w:rPr>
        <w:t>、《倡导和宣传战略》和关于幼儿发展的培训材料。对照顾者和家长委员会进行了培训。还向照顾者提供了奖励，鼓励他们开展工作。</w:t>
      </w:r>
    </w:p>
    <w:p w:rsidR="00865D11" w:rsidRDefault="00865D11" w:rsidP="005043AF">
      <w:pPr>
        <w:pStyle w:val="SingleTxt"/>
        <w:spacing w:after="120"/>
        <w:rPr>
          <w:rFonts w:hint="eastAsia"/>
        </w:rPr>
      </w:pPr>
      <w:r>
        <w:rPr>
          <w:rFonts w:hint="eastAsia"/>
        </w:rPr>
        <w:t>72.</w:t>
      </w:r>
      <w:r>
        <w:rPr>
          <w:rFonts w:hint="eastAsia"/>
        </w:rPr>
        <w:tab/>
      </w:r>
      <w:r>
        <w:rPr>
          <w:rFonts w:hint="eastAsia"/>
        </w:rPr>
        <w:t>马拉维在中小学入学率方面实现了两性平等，女童的入学率稍高于男童，说明对女童教育的态度有了改变。两性平等还使得马拉维在让小学年龄组的大多数入学方面取得了成功，达到</w:t>
      </w:r>
      <w:r>
        <w:rPr>
          <w:rFonts w:hint="eastAsia"/>
        </w:rPr>
        <w:t>83%</w:t>
      </w:r>
      <w:r>
        <w:rPr>
          <w:rFonts w:hint="eastAsia"/>
        </w:rPr>
        <w:t>的总入学率，这是在千年发展目标和“全民教育”</w:t>
      </w:r>
      <w:r>
        <w:rPr>
          <w:rFonts w:hint="eastAsia"/>
        </w:rPr>
        <w:t>2015</w:t>
      </w:r>
      <w:r>
        <w:rPr>
          <w:rFonts w:hint="eastAsia"/>
        </w:rPr>
        <w:t>年目标方面取得的良好进展。</w:t>
      </w:r>
      <w:r>
        <w:rPr>
          <w:rFonts w:hint="eastAsia"/>
        </w:rPr>
        <w:t>1994</w:t>
      </w:r>
      <w:r>
        <w:rPr>
          <w:rFonts w:hint="eastAsia"/>
        </w:rPr>
        <w:t>年实行的“免费初等教育”在小学入学率方面发挥了重要作用。</w:t>
      </w:r>
    </w:p>
    <w:p w:rsidR="00865D11" w:rsidRDefault="00865D11" w:rsidP="005043AF">
      <w:pPr>
        <w:pStyle w:val="SingleTxt"/>
        <w:spacing w:after="120"/>
        <w:rPr>
          <w:rFonts w:hint="eastAsia"/>
        </w:rPr>
      </w:pPr>
      <w:r>
        <w:rPr>
          <w:rFonts w:hint="eastAsia"/>
        </w:rPr>
        <w:t>73.</w:t>
      </w:r>
      <w:r>
        <w:rPr>
          <w:rFonts w:hint="eastAsia"/>
        </w:rPr>
        <w:tab/>
      </w:r>
      <w:r>
        <w:rPr>
          <w:rFonts w:hint="eastAsia"/>
        </w:rPr>
        <w:t>在初等教育的净入学率方面，女童入学率为</w:t>
      </w:r>
      <w:r>
        <w:rPr>
          <w:rFonts w:hint="eastAsia"/>
        </w:rPr>
        <w:t>84%</w:t>
      </w:r>
      <w:r>
        <w:rPr>
          <w:rFonts w:hint="eastAsia"/>
        </w:rPr>
        <w:t>，男童为</w:t>
      </w:r>
      <w:r>
        <w:rPr>
          <w:rFonts w:hint="eastAsia"/>
        </w:rPr>
        <w:t>82%</w:t>
      </w:r>
      <w:r>
        <w:rPr>
          <w:rFonts w:hint="eastAsia"/>
        </w:rPr>
        <w:t>。虽然现有统计数据显示女童的小学适龄人口近几年增长速度快于男童，导致经入学率实现了均等，但如果考虑到初等教育周期各年级的蹲班问题，情况可能会稍有不同。</w:t>
      </w:r>
      <w:r>
        <w:rPr>
          <w:rFonts w:hint="eastAsia"/>
        </w:rPr>
        <w:t>1</w:t>
      </w:r>
      <w:r>
        <w:rPr>
          <w:rFonts w:hint="eastAsia"/>
        </w:rPr>
        <w:t>至</w:t>
      </w:r>
      <w:r>
        <w:rPr>
          <w:rFonts w:hint="eastAsia"/>
        </w:rPr>
        <w:t>8</w:t>
      </w:r>
      <w:r>
        <w:rPr>
          <w:rFonts w:hint="eastAsia"/>
        </w:rPr>
        <w:t>级的蹲班率，男童为</w:t>
      </w:r>
      <w:r>
        <w:rPr>
          <w:rFonts w:hint="eastAsia"/>
        </w:rPr>
        <w:t>12.9%</w:t>
      </w:r>
      <w:r>
        <w:rPr>
          <w:rFonts w:hint="eastAsia"/>
        </w:rPr>
        <w:t>到</w:t>
      </w:r>
      <w:r>
        <w:rPr>
          <w:rFonts w:hint="eastAsia"/>
        </w:rPr>
        <w:t>25.1%</w:t>
      </w:r>
      <w:r>
        <w:rPr>
          <w:rFonts w:hint="eastAsia"/>
        </w:rPr>
        <w:t>，女童为</w:t>
      </w:r>
      <w:r>
        <w:rPr>
          <w:rFonts w:hint="eastAsia"/>
        </w:rPr>
        <w:t>13.5%</w:t>
      </w:r>
      <w:r>
        <w:rPr>
          <w:rFonts w:hint="eastAsia"/>
        </w:rPr>
        <w:t>到</w:t>
      </w:r>
      <w:r>
        <w:rPr>
          <w:rFonts w:hint="eastAsia"/>
        </w:rPr>
        <w:t>24.1%</w:t>
      </w:r>
      <w:r>
        <w:rPr>
          <w:rFonts w:hint="eastAsia"/>
        </w:rPr>
        <w:t>。</w:t>
      </w:r>
      <w:r>
        <w:rPr>
          <w:rFonts w:hint="eastAsia"/>
        </w:rPr>
        <w:t xml:space="preserve"> </w:t>
      </w:r>
    </w:p>
    <w:p w:rsidR="00865D11" w:rsidRDefault="00865D11" w:rsidP="005043AF">
      <w:pPr>
        <w:pStyle w:val="SingleTxt"/>
        <w:spacing w:after="120"/>
        <w:rPr>
          <w:rFonts w:hint="eastAsia"/>
        </w:rPr>
      </w:pPr>
      <w:r>
        <w:rPr>
          <w:rFonts w:hint="eastAsia"/>
        </w:rPr>
        <w:t>74.</w:t>
      </w:r>
      <w:r>
        <w:rPr>
          <w:rFonts w:hint="eastAsia"/>
        </w:rPr>
        <w:tab/>
      </w:r>
      <w:r>
        <w:rPr>
          <w:rFonts w:hint="eastAsia"/>
        </w:rPr>
        <w:t>教育管理信息系统</w:t>
      </w:r>
      <w:r w:rsidR="00E259CB">
        <w:rPr>
          <w:rFonts w:hint="eastAsia"/>
        </w:rPr>
        <w:t>(</w:t>
      </w:r>
      <w:r>
        <w:rPr>
          <w:rFonts w:hint="eastAsia"/>
        </w:rPr>
        <w:t>2010</w:t>
      </w:r>
      <w:r>
        <w:rPr>
          <w:rFonts w:hint="eastAsia"/>
        </w:rPr>
        <w:t>年</w:t>
      </w:r>
      <w:r w:rsidR="00E259CB">
        <w:rPr>
          <w:rFonts w:hint="eastAsia"/>
        </w:rPr>
        <w:t>)</w:t>
      </w:r>
      <w:r>
        <w:rPr>
          <w:rFonts w:hint="eastAsia"/>
        </w:rPr>
        <w:t>显示了学生进入</w:t>
      </w:r>
      <w:r>
        <w:rPr>
          <w:rFonts w:hint="eastAsia"/>
        </w:rPr>
        <w:t>8</w:t>
      </w:r>
      <w:r>
        <w:rPr>
          <w:rFonts w:hint="eastAsia"/>
        </w:rPr>
        <w:t>级</w:t>
      </w:r>
      <w:r w:rsidR="00E259CB">
        <w:rPr>
          <w:rFonts w:hint="eastAsia"/>
        </w:rPr>
        <w:t>(</w:t>
      </w:r>
      <w:r>
        <w:rPr>
          <w:rFonts w:hint="eastAsia"/>
        </w:rPr>
        <w:t>初等教育最后一级</w:t>
      </w:r>
      <w:r w:rsidR="00E259CB">
        <w:rPr>
          <w:rFonts w:hint="eastAsia"/>
        </w:rPr>
        <w:t>)</w:t>
      </w:r>
      <w:r>
        <w:rPr>
          <w:rFonts w:hint="eastAsia"/>
        </w:rPr>
        <w:t>的升级率上升的趋势。根据教育管理信息系统的数据，</w:t>
      </w:r>
      <w:r>
        <w:rPr>
          <w:rFonts w:hint="eastAsia"/>
        </w:rPr>
        <w:t>8</w:t>
      </w:r>
      <w:r>
        <w:rPr>
          <w:rFonts w:hint="eastAsia"/>
        </w:rPr>
        <w:t>级的总升级率从</w:t>
      </w:r>
      <w:r>
        <w:rPr>
          <w:rFonts w:hint="eastAsia"/>
        </w:rPr>
        <w:t>2005</w:t>
      </w:r>
      <w:r>
        <w:rPr>
          <w:rFonts w:hint="eastAsia"/>
        </w:rPr>
        <w:t>年的</w:t>
      </w:r>
      <w:r>
        <w:rPr>
          <w:rFonts w:hint="eastAsia"/>
        </w:rPr>
        <w:t>26.1%</w:t>
      </w:r>
      <w:r>
        <w:rPr>
          <w:rFonts w:hint="eastAsia"/>
        </w:rPr>
        <w:t>上升到</w:t>
      </w:r>
      <w:r>
        <w:rPr>
          <w:rFonts w:hint="eastAsia"/>
        </w:rPr>
        <w:t>2010</w:t>
      </w:r>
      <w:r>
        <w:rPr>
          <w:rFonts w:hint="eastAsia"/>
        </w:rPr>
        <w:t>年的</w:t>
      </w:r>
      <w:r>
        <w:rPr>
          <w:rFonts w:hint="eastAsia"/>
        </w:rPr>
        <w:t>48.8%</w:t>
      </w:r>
      <w:r>
        <w:rPr>
          <w:rFonts w:hint="eastAsia"/>
        </w:rPr>
        <w:t>。在性别方面，这一期间内男童和女童的趋势也呈上升趋势。不过，女童上升幅度落后于男童。例如，</w:t>
      </w:r>
      <w:r>
        <w:rPr>
          <w:rFonts w:hint="eastAsia"/>
        </w:rPr>
        <w:t>2005</w:t>
      </w:r>
      <w:r>
        <w:rPr>
          <w:rFonts w:hint="eastAsia"/>
        </w:rPr>
        <w:t>年女童</w:t>
      </w:r>
      <w:r>
        <w:rPr>
          <w:rFonts w:hint="eastAsia"/>
        </w:rPr>
        <w:t>8</w:t>
      </w:r>
      <w:r>
        <w:rPr>
          <w:rFonts w:hint="eastAsia"/>
        </w:rPr>
        <w:t>级之前的升级率为</w:t>
      </w:r>
      <w:r>
        <w:rPr>
          <w:rFonts w:hint="eastAsia"/>
        </w:rPr>
        <w:t>22.9%</w:t>
      </w:r>
      <w:r>
        <w:rPr>
          <w:rFonts w:hint="eastAsia"/>
        </w:rPr>
        <w:t>，而男童为</w:t>
      </w:r>
      <w:r>
        <w:rPr>
          <w:rFonts w:hint="eastAsia"/>
        </w:rPr>
        <w:t>30.1%</w:t>
      </w:r>
      <w:r>
        <w:rPr>
          <w:rFonts w:hint="eastAsia"/>
        </w:rPr>
        <w:t>，</w:t>
      </w:r>
      <w:r>
        <w:rPr>
          <w:rFonts w:hint="eastAsia"/>
        </w:rPr>
        <w:t>2010</w:t>
      </w:r>
      <w:r>
        <w:rPr>
          <w:rFonts w:hint="eastAsia"/>
        </w:rPr>
        <w:t>年女童的升级率为</w:t>
      </w:r>
      <w:r>
        <w:rPr>
          <w:rFonts w:hint="eastAsia"/>
        </w:rPr>
        <w:t>45.0%</w:t>
      </w:r>
      <w:r>
        <w:rPr>
          <w:rFonts w:hint="eastAsia"/>
        </w:rPr>
        <w:t>，男童为</w:t>
      </w:r>
      <w:r>
        <w:rPr>
          <w:rFonts w:hint="eastAsia"/>
        </w:rPr>
        <w:t>53.1%</w:t>
      </w:r>
      <w:r>
        <w:rPr>
          <w:rFonts w:hint="eastAsia"/>
        </w:rPr>
        <w:t>。但应该指出的是，到</w:t>
      </w:r>
      <w:r>
        <w:rPr>
          <w:rFonts w:hint="eastAsia"/>
        </w:rPr>
        <w:t>2010</w:t>
      </w:r>
      <w:r>
        <w:rPr>
          <w:rFonts w:hint="eastAsia"/>
        </w:rPr>
        <w:t>年，</w:t>
      </w:r>
      <w:r>
        <w:rPr>
          <w:rFonts w:hint="eastAsia"/>
        </w:rPr>
        <w:t>5</w:t>
      </w:r>
      <w:r>
        <w:rPr>
          <w:rFonts w:hint="eastAsia"/>
        </w:rPr>
        <w:t>级之前的低年级升级率较高，男童达到了创纪录的</w:t>
      </w:r>
      <w:r>
        <w:rPr>
          <w:rFonts w:hint="eastAsia"/>
        </w:rPr>
        <w:t>74.7%</w:t>
      </w:r>
      <w:r>
        <w:rPr>
          <w:rFonts w:hint="eastAsia"/>
        </w:rPr>
        <w:t>，女童也达到了</w:t>
      </w:r>
      <w:r>
        <w:rPr>
          <w:rFonts w:hint="eastAsia"/>
        </w:rPr>
        <w:t>72.0%</w:t>
      </w:r>
      <w:r>
        <w:rPr>
          <w:rFonts w:hint="eastAsia"/>
        </w:rPr>
        <w:t>。升级率的提高部分原因是卫生设施的改进，特别是大多数学校女童卫生设施的改进。</w:t>
      </w:r>
      <w:r>
        <w:rPr>
          <w:rFonts w:hint="eastAsia"/>
        </w:rPr>
        <w:t xml:space="preserve"> </w:t>
      </w:r>
    </w:p>
    <w:p w:rsidR="00865D11" w:rsidRDefault="00865D11" w:rsidP="005043AF">
      <w:pPr>
        <w:pStyle w:val="SingleTxt"/>
        <w:spacing w:after="120"/>
        <w:rPr>
          <w:rFonts w:hint="eastAsia"/>
        </w:rPr>
      </w:pPr>
      <w:r>
        <w:rPr>
          <w:rFonts w:hint="eastAsia"/>
        </w:rPr>
        <w:t>75.</w:t>
      </w:r>
      <w:r>
        <w:rPr>
          <w:rFonts w:hint="eastAsia"/>
        </w:rPr>
        <w:tab/>
      </w:r>
      <w:r>
        <w:rPr>
          <w:rFonts w:hint="eastAsia"/>
        </w:rPr>
        <w:t>尽管多年来存在上述的差异，但应该指出的是，</w:t>
      </w:r>
      <w:r>
        <w:rPr>
          <w:rFonts w:hint="eastAsia"/>
        </w:rPr>
        <w:t>2005</w:t>
      </w:r>
      <w:r>
        <w:rPr>
          <w:rFonts w:hint="eastAsia"/>
        </w:rPr>
        <w:t>年以来，</w:t>
      </w:r>
      <w:r>
        <w:rPr>
          <w:rFonts w:hint="eastAsia"/>
        </w:rPr>
        <w:t>5</w:t>
      </w:r>
      <w:r>
        <w:rPr>
          <w:rFonts w:hint="eastAsia"/>
        </w:rPr>
        <w:t>级和</w:t>
      </w:r>
      <w:r>
        <w:rPr>
          <w:rFonts w:hint="eastAsia"/>
        </w:rPr>
        <w:t>8</w:t>
      </w:r>
      <w:r>
        <w:rPr>
          <w:rFonts w:hint="eastAsia"/>
        </w:rPr>
        <w:t>级的升级率都有了提高。</w:t>
      </w:r>
      <w:r>
        <w:rPr>
          <w:rFonts w:hint="eastAsia"/>
        </w:rPr>
        <w:t>2005</w:t>
      </w:r>
      <w:r>
        <w:rPr>
          <w:rFonts w:hint="eastAsia"/>
        </w:rPr>
        <w:t>年，</w:t>
      </w:r>
      <w:r>
        <w:rPr>
          <w:rFonts w:hint="eastAsia"/>
        </w:rPr>
        <w:t>5</w:t>
      </w:r>
      <w:r>
        <w:rPr>
          <w:rFonts w:hint="eastAsia"/>
        </w:rPr>
        <w:t>级和</w:t>
      </w:r>
      <w:r>
        <w:rPr>
          <w:rFonts w:hint="eastAsia"/>
        </w:rPr>
        <w:t>8</w:t>
      </w:r>
      <w:r>
        <w:rPr>
          <w:rFonts w:hint="eastAsia"/>
        </w:rPr>
        <w:t>级的总升级率分别为</w:t>
      </w:r>
      <w:r>
        <w:rPr>
          <w:rFonts w:hint="eastAsia"/>
        </w:rPr>
        <w:t>49.8%</w:t>
      </w:r>
      <w:r>
        <w:rPr>
          <w:rFonts w:hint="eastAsia"/>
        </w:rPr>
        <w:t>和</w:t>
      </w:r>
      <w:r>
        <w:rPr>
          <w:rFonts w:hint="eastAsia"/>
        </w:rPr>
        <w:t>26.1%</w:t>
      </w:r>
      <w:r>
        <w:rPr>
          <w:rFonts w:hint="eastAsia"/>
        </w:rPr>
        <w:t>，随后与</w:t>
      </w:r>
      <w:r>
        <w:rPr>
          <w:rFonts w:hint="eastAsia"/>
        </w:rPr>
        <w:t>2007</w:t>
      </w:r>
      <w:r>
        <w:rPr>
          <w:rFonts w:hint="eastAsia"/>
        </w:rPr>
        <w:t>年升至</w:t>
      </w:r>
      <w:r>
        <w:rPr>
          <w:rFonts w:hint="eastAsia"/>
        </w:rPr>
        <w:t>51.8%</w:t>
      </w:r>
      <w:r>
        <w:rPr>
          <w:rFonts w:hint="eastAsia"/>
        </w:rPr>
        <w:t>和</w:t>
      </w:r>
      <w:r>
        <w:rPr>
          <w:rFonts w:hint="eastAsia"/>
        </w:rPr>
        <w:t>30.2%</w:t>
      </w:r>
      <w:r>
        <w:rPr>
          <w:rFonts w:hint="eastAsia"/>
        </w:rPr>
        <w:t>，又于</w:t>
      </w:r>
      <w:r>
        <w:rPr>
          <w:rFonts w:hint="eastAsia"/>
        </w:rPr>
        <w:t>2010</w:t>
      </w:r>
      <w:r>
        <w:rPr>
          <w:rFonts w:hint="eastAsia"/>
        </w:rPr>
        <w:t>年升至</w:t>
      </w:r>
      <w:r>
        <w:rPr>
          <w:rFonts w:hint="eastAsia"/>
        </w:rPr>
        <w:t>73.5%</w:t>
      </w:r>
      <w:r>
        <w:rPr>
          <w:rFonts w:hint="eastAsia"/>
        </w:rPr>
        <w:t>和</w:t>
      </w:r>
      <w:r>
        <w:rPr>
          <w:rFonts w:hint="eastAsia"/>
        </w:rPr>
        <w:t>48.8%</w:t>
      </w:r>
      <w:r w:rsidR="00E259CB">
        <w:rPr>
          <w:rFonts w:hint="eastAsia"/>
        </w:rPr>
        <w:t>(</w:t>
      </w:r>
      <w:r>
        <w:rPr>
          <w:rFonts w:hint="eastAsia"/>
        </w:rPr>
        <w:t>教育管理信息系统，</w:t>
      </w:r>
      <w:r>
        <w:rPr>
          <w:rFonts w:hint="eastAsia"/>
        </w:rPr>
        <w:t>2010</w:t>
      </w:r>
      <w:r>
        <w:rPr>
          <w:rFonts w:hint="eastAsia"/>
        </w:rPr>
        <w:t>年</w:t>
      </w:r>
      <w:r w:rsidR="00E259CB">
        <w:rPr>
          <w:rFonts w:hint="eastAsia"/>
        </w:rPr>
        <w:t>)</w:t>
      </w:r>
      <w:r>
        <w:rPr>
          <w:rFonts w:hint="eastAsia"/>
        </w:rPr>
        <w:t>。</w:t>
      </w:r>
    </w:p>
    <w:p w:rsidR="00865D11" w:rsidRDefault="00865D11" w:rsidP="005043AF">
      <w:pPr>
        <w:pStyle w:val="SingleTxt"/>
        <w:spacing w:after="120"/>
        <w:rPr>
          <w:rFonts w:hint="eastAsia"/>
        </w:rPr>
      </w:pPr>
      <w:r>
        <w:rPr>
          <w:rFonts w:hint="eastAsia"/>
        </w:rPr>
        <w:t>76.</w:t>
      </w:r>
      <w:r>
        <w:rPr>
          <w:rFonts w:hint="eastAsia"/>
        </w:rPr>
        <w:tab/>
      </w:r>
      <w:r>
        <w:rPr>
          <w:rFonts w:hint="eastAsia"/>
        </w:rPr>
        <w:t>《马拉维国家教育现状报告》</w:t>
      </w:r>
      <w:r w:rsidR="00E259CB">
        <w:rPr>
          <w:rFonts w:hint="eastAsia"/>
        </w:rPr>
        <w:t>(</w:t>
      </w:r>
      <w:r>
        <w:rPr>
          <w:rFonts w:hint="eastAsia"/>
        </w:rPr>
        <w:t>2009</w:t>
      </w:r>
      <w:r>
        <w:rPr>
          <w:rFonts w:hint="eastAsia"/>
        </w:rPr>
        <w:t>年</w:t>
      </w:r>
      <w:r w:rsidR="00E259CB">
        <w:rPr>
          <w:rFonts w:hint="eastAsia"/>
        </w:rPr>
        <w:t>)</w:t>
      </w:r>
      <w:r>
        <w:rPr>
          <w:rFonts w:hint="eastAsia"/>
        </w:rPr>
        <w:t>重点说明了影响小学续读率低和升级率低的供求因素。就需求的一面而言，家庭经济困难以及强调女童早婚和早育等行为和家庭责任，被列为主要的因素。关于经济困难，大多数家庭都采取让自己的子女当童工，要么在城里做家务，要么</w:t>
      </w:r>
      <w:r>
        <w:rPr>
          <w:rFonts w:hint="eastAsia"/>
        </w:rPr>
        <w:t>/</w:t>
      </w:r>
      <w:r>
        <w:rPr>
          <w:rFonts w:hint="eastAsia"/>
        </w:rPr>
        <w:t>或者在田里干活。</w:t>
      </w:r>
    </w:p>
    <w:p w:rsidR="00865D11" w:rsidRDefault="00865D11" w:rsidP="005043AF">
      <w:pPr>
        <w:pStyle w:val="SingleTxt"/>
        <w:spacing w:after="120"/>
        <w:rPr>
          <w:rFonts w:hint="eastAsia"/>
        </w:rPr>
      </w:pPr>
      <w:r>
        <w:rPr>
          <w:rFonts w:hint="eastAsia"/>
        </w:rPr>
        <w:t>77.</w:t>
      </w:r>
      <w:r>
        <w:rPr>
          <w:rFonts w:hint="eastAsia"/>
        </w:rPr>
        <w:tab/>
      </w:r>
      <w:r>
        <w:rPr>
          <w:rFonts w:hint="eastAsia"/>
        </w:rPr>
        <w:t>女童到</w:t>
      </w:r>
      <w:r>
        <w:rPr>
          <w:rFonts w:hint="eastAsia"/>
        </w:rPr>
        <w:t>5</w:t>
      </w:r>
      <w:r>
        <w:rPr>
          <w:rFonts w:hint="eastAsia"/>
        </w:rPr>
        <w:t>级稍后进入青春期后，她们常常在上学和回家路上受到性骚扰，在教室里受到男同学和男老师的性骚扰。这使得她们不愿继续上学。她们的父母将她们留在家里，不让她们去上学，以免遭受暴力，同时也是让她们帮助带孩子，采集食物和做家务，因为她们的年龄被视为合适做这些活计。上学路途遥远，也是导致辍学的重要因素。</w:t>
      </w:r>
      <w:r>
        <w:rPr>
          <w:rFonts w:hint="eastAsia"/>
        </w:rPr>
        <w:t xml:space="preserve"> </w:t>
      </w:r>
    </w:p>
    <w:p w:rsidR="00865D11" w:rsidRDefault="00865D11" w:rsidP="005043AF">
      <w:pPr>
        <w:pStyle w:val="SingleTxt"/>
        <w:spacing w:after="120"/>
        <w:rPr>
          <w:rFonts w:hint="eastAsia"/>
        </w:rPr>
      </w:pPr>
      <w:r>
        <w:rPr>
          <w:rFonts w:hint="eastAsia"/>
        </w:rPr>
        <w:t>78.</w:t>
      </w:r>
      <w:r>
        <w:rPr>
          <w:rFonts w:hint="eastAsia"/>
        </w:rPr>
        <w:tab/>
      </w:r>
      <w:r>
        <w:rPr>
          <w:rFonts w:hint="eastAsia"/>
        </w:rPr>
        <w:t>马拉维仍未制定全面的“防止女童辍学政策”，但为因怀孕而辍学的问题制定了一项“再入学政策”。其他让学童继续上学的重要政策包括各小学实行的“学校供餐方案”和对</w:t>
      </w:r>
      <w:r>
        <w:rPr>
          <w:rFonts w:hint="eastAsia"/>
        </w:rPr>
        <w:t>13</w:t>
      </w:r>
      <w:r>
        <w:rPr>
          <w:rFonts w:hint="eastAsia"/>
        </w:rPr>
        <w:t>至</w:t>
      </w:r>
      <w:r>
        <w:rPr>
          <w:rFonts w:hint="eastAsia"/>
        </w:rPr>
        <w:t>20</w:t>
      </w:r>
      <w:r>
        <w:rPr>
          <w:rFonts w:hint="eastAsia"/>
        </w:rPr>
        <w:t>岁女童实行的为期两年的现金转移方案。向女童发放津贴，为的是鼓励她们上学和防止她们辍学。</w:t>
      </w:r>
    </w:p>
    <w:p w:rsidR="00865D11" w:rsidRDefault="00865D11" w:rsidP="005043AF">
      <w:pPr>
        <w:pStyle w:val="SingleTxt"/>
        <w:spacing w:after="120"/>
        <w:rPr>
          <w:rFonts w:hint="eastAsia"/>
        </w:rPr>
      </w:pPr>
      <w:r>
        <w:rPr>
          <w:rFonts w:hint="eastAsia"/>
        </w:rPr>
        <w:t>79.</w:t>
      </w:r>
      <w:r>
        <w:rPr>
          <w:rFonts w:hint="eastAsia"/>
        </w:rPr>
        <w:tab/>
        <w:t>2007</w:t>
      </w:r>
      <w:r>
        <w:rPr>
          <w:rFonts w:hint="eastAsia"/>
        </w:rPr>
        <w:t>年以来，政府还加紧努力推行“小学课程和评估改革”，借以提高公众的公民意识。“小学课程和评估改革”让学生能够在学习的过程中发挥更积极的作用，促进他们的社会和学术发展。</w:t>
      </w:r>
      <w:r>
        <w:rPr>
          <w:rFonts w:hint="eastAsia"/>
        </w:rPr>
        <w:t xml:space="preserve"> </w:t>
      </w:r>
    </w:p>
    <w:p w:rsidR="00865D11" w:rsidRDefault="00865D11" w:rsidP="000E721C">
      <w:pPr>
        <w:pStyle w:val="SingleTxt"/>
        <w:spacing w:after="100"/>
        <w:rPr>
          <w:rFonts w:hint="eastAsia"/>
        </w:rPr>
      </w:pPr>
      <w:r>
        <w:rPr>
          <w:rFonts w:hint="eastAsia"/>
        </w:rPr>
        <w:t>80.</w:t>
      </w:r>
      <w:r>
        <w:rPr>
          <w:rFonts w:hint="eastAsia"/>
        </w:rPr>
        <w:tab/>
      </w:r>
      <w:r>
        <w:rPr>
          <w:rFonts w:hint="eastAsia"/>
        </w:rPr>
        <w:t>就供应的一面而言，教室十分拥挤，从</w:t>
      </w:r>
      <w:r>
        <w:rPr>
          <w:rFonts w:hint="eastAsia"/>
        </w:rPr>
        <w:t>2005</w:t>
      </w:r>
      <w:r>
        <w:rPr>
          <w:rFonts w:hint="eastAsia"/>
        </w:rPr>
        <w:t>年每个教室有</w:t>
      </w:r>
      <w:r>
        <w:rPr>
          <w:rFonts w:hint="eastAsia"/>
        </w:rPr>
        <w:t>85</w:t>
      </w:r>
      <w:r>
        <w:rPr>
          <w:rFonts w:hint="eastAsia"/>
        </w:rPr>
        <w:t>名学生上课增加到</w:t>
      </w:r>
      <w:r>
        <w:rPr>
          <w:rFonts w:hint="eastAsia"/>
        </w:rPr>
        <w:t>2010</w:t>
      </w:r>
      <w:r>
        <w:rPr>
          <w:rFonts w:hint="eastAsia"/>
        </w:rPr>
        <w:t>年的</w:t>
      </w:r>
      <w:r>
        <w:rPr>
          <w:rFonts w:hint="eastAsia"/>
        </w:rPr>
        <w:t>101</w:t>
      </w:r>
      <w:r>
        <w:rPr>
          <w:rFonts w:hint="eastAsia"/>
        </w:rPr>
        <w:t>人，加之主要由于</w:t>
      </w:r>
      <w:r>
        <w:rPr>
          <w:rFonts w:hint="eastAsia"/>
        </w:rPr>
        <w:t>1994</w:t>
      </w:r>
      <w:r>
        <w:rPr>
          <w:rFonts w:hint="eastAsia"/>
        </w:rPr>
        <w:t>年实行免费小学教育但却没有足够的教室和卫生设施等基础设施，搭建露天教室或临时教室，给更多的学生造成影响，使之辍学，特别是女童进入青春期后更多了解到自身的卫生需要。雨季到来时，有限的教室空间留给低年级学生，使高年级学生受到影响，因此，在大树下学习便成了问题。这意味着下雨经常影响上课，使得学生们不愿上课，也导致了旷课和辍学的增加。</w:t>
      </w:r>
    </w:p>
    <w:p w:rsidR="00865D11" w:rsidRDefault="00865D11" w:rsidP="000E721C">
      <w:pPr>
        <w:pStyle w:val="SingleTxt"/>
        <w:spacing w:after="100" w:line="300" w:lineRule="exact"/>
        <w:rPr>
          <w:rFonts w:hint="eastAsia"/>
        </w:rPr>
      </w:pPr>
      <w:r>
        <w:rPr>
          <w:rFonts w:hint="eastAsia"/>
        </w:rPr>
        <w:t>81.</w:t>
      </w:r>
      <w:r>
        <w:rPr>
          <w:rFonts w:hint="eastAsia"/>
        </w:rPr>
        <w:tab/>
      </w:r>
      <w:r>
        <w:rPr>
          <w:rFonts w:hint="eastAsia"/>
        </w:rPr>
        <w:t>虽然升学率指标是用来衡量学校制度留住学生的程度，不论是否包括复读，但它反过来也衡量上面提到的辍学的程度。尽管在降低最初入学时的辍学率方面取得了显著进展，但是，越往高年级改观越慢，情况仍然不容乐观。教育管理信息系统的数据显示，高年级、即</w:t>
      </w:r>
      <w:r>
        <w:rPr>
          <w:rFonts w:hint="eastAsia"/>
        </w:rPr>
        <w:t>7</w:t>
      </w:r>
      <w:r>
        <w:rPr>
          <w:rFonts w:hint="eastAsia"/>
        </w:rPr>
        <w:t>级和</w:t>
      </w:r>
      <w:r>
        <w:rPr>
          <w:rFonts w:hint="eastAsia"/>
        </w:rPr>
        <w:t>8</w:t>
      </w:r>
      <w:r>
        <w:rPr>
          <w:rFonts w:hint="eastAsia"/>
        </w:rPr>
        <w:t>级的女童辍学率尤其高，农村的辍学率比城区高。女童辍学的主要原因仍然是贫困、早婚、怀孕和家庭责任。中学的辍学还受因贫困而交不起学费的影响。一般来说，年龄较小便结婚的农村地区让女性儿童上学的机会代价很高，原因是对大多数贫穷家庭来说，女童上学有好处的说法十分牵强。</w:t>
      </w:r>
    </w:p>
    <w:p w:rsidR="00865D11" w:rsidRDefault="00865D11" w:rsidP="000E721C">
      <w:pPr>
        <w:pStyle w:val="SingleTxt"/>
        <w:spacing w:after="100"/>
        <w:rPr>
          <w:rFonts w:hint="eastAsia"/>
        </w:rPr>
      </w:pPr>
      <w:r>
        <w:rPr>
          <w:rFonts w:hint="eastAsia"/>
        </w:rPr>
        <w:t>82.</w:t>
      </w:r>
      <w:r>
        <w:rPr>
          <w:rFonts w:hint="eastAsia"/>
        </w:rPr>
        <w:tab/>
      </w:r>
      <w:r>
        <w:rPr>
          <w:rFonts w:hint="eastAsia"/>
        </w:rPr>
        <w:t>教育管理信息系统还显示，</w:t>
      </w:r>
      <w:r>
        <w:rPr>
          <w:rFonts w:hint="eastAsia"/>
        </w:rPr>
        <w:t>2005</w:t>
      </w:r>
      <w:r>
        <w:rPr>
          <w:rFonts w:hint="eastAsia"/>
        </w:rPr>
        <w:t>年，总的师生比例为</w:t>
      </w:r>
      <w:r>
        <w:rPr>
          <w:rFonts w:hint="eastAsia"/>
        </w:rPr>
        <w:t>71</w:t>
      </w:r>
      <w:r>
        <w:rPr>
          <w:rFonts w:hint="eastAsia"/>
        </w:rPr>
        <w:t>，</w:t>
      </w:r>
      <w:r>
        <w:rPr>
          <w:rFonts w:hint="eastAsia"/>
        </w:rPr>
        <w:t>2010</w:t>
      </w:r>
      <w:r>
        <w:rPr>
          <w:rFonts w:hint="eastAsia"/>
        </w:rPr>
        <w:t>年增加到</w:t>
      </w:r>
      <w:r>
        <w:rPr>
          <w:rFonts w:hint="eastAsia"/>
        </w:rPr>
        <w:t>80</w:t>
      </w:r>
      <w:r>
        <w:rPr>
          <w:rFonts w:hint="eastAsia"/>
        </w:rPr>
        <w:t>。</w:t>
      </w:r>
      <w:r>
        <w:rPr>
          <w:rFonts w:hint="eastAsia"/>
        </w:rPr>
        <w:t>2005</w:t>
      </w:r>
      <w:r>
        <w:rPr>
          <w:rFonts w:hint="eastAsia"/>
        </w:rPr>
        <w:t>年，学生对训练有素的教师的比例更高，为</w:t>
      </w:r>
      <w:r>
        <w:rPr>
          <w:rFonts w:hint="eastAsia"/>
        </w:rPr>
        <w:t>83</w:t>
      </w:r>
      <w:r>
        <w:rPr>
          <w:rFonts w:hint="eastAsia"/>
        </w:rPr>
        <w:t>，</w:t>
      </w:r>
      <w:r>
        <w:rPr>
          <w:rFonts w:hint="eastAsia"/>
        </w:rPr>
        <w:t>2010</w:t>
      </w:r>
      <w:r>
        <w:rPr>
          <w:rFonts w:hint="eastAsia"/>
        </w:rPr>
        <w:t>年增加到</w:t>
      </w:r>
      <w:r>
        <w:rPr>
          <w:rFonts w:hint="eastAsia"/>
        </w:rPr>
        <w:t>91</w:t>
      </w:r>
      <w:r>
        <w:rPr>
          <w:rFonts w:hint="eastAsia"/>
        </w:rPr>
        <w:t>。在教室结构方面，</w:t>
      </w:r>
      <w:r>
        <w:rPr>
          <w:rFonts w:hint="eastAsia"/>
        </w:rPr>
        <w:t>20</w:t>
      </w:r>
      <w:hyperlink r:id="rId14" w:history="1">
        <w:r w:rsidRPr="00DC4AED">
          <w:rPr>
            <w:rStyle w:val="Hyperlink"/>
            <w:rFonts w:hint="eastAsia"/>
          </w:rPr>
          <w:t>09/10</w:t>
        </w:r>
      </w:hyperlink>
      <w:r>
        <w:rPr>
          <w:rFonts w:hint="eastAsia"/>
        </w:rPr>
        <w:t>学年所使用结构的</w:t>
      </w:r>
      <w:r>
        <w:rPr>
          <w:rFonts w:hint="eastAsia"/>
        </w:rPr>
        <w:t>15%</w:t>
      </w:r>
      <w:r>
        <w:rPr>
          <w:rFonts w:hint="eastAsia"/>
        </w:rPr>
        <w:t>是临时性或移动式结构，可能是为安置新增学生而搭建。拥挤的教室、露天或临时教室以及未建成的教室建筑物和学校，给续读带来不利影响。</w:t>
      </w:r>
    </w:p>
    <w:p w:rsidR="00865D11" w:rsidRDefault="00865D11" w:rsidP="000E721C">
      <w:pPr>
        <w:pStyle w:val="SingleTxt"/>
        <w:spacing w:after="100"/>
        <w:rPr>
          <w:rFonts w:hint="eastAsia"/>
        </w:rPr>
      </w:pPr>
      <w:r>
        <w:rPr>
          <w:rFonts w:hint="eastAsia"/>
        </w:rPr>
        <w:t>83.</w:t>
      </w:r>
      <w:r>
        <w:rPr>
          <w:rFonts w:hint="eastAsia"/>
        </w:rPr>
        <w:tab/>
        <w:t>20</w:t>
      </w:r>
      <w:hyperlink r:id="rId15" w:history="1">
        <w:r w:rsidRPr="00DC4AED">
          <w:rPr>
            <w:rStyle w:val="Hyperlink"/>
            <w:rFonts w:hint="eastAsia"/>
          </w:rPr>
          <w:t>08/09</w:t>
        </w:r>
      </w:hyperlink>
      <w:r>
        <w:rPr>
          <w:rFonts w:hint="eastAsia"/>
        </w:rPr>
        <w:t>年《马拉维国家教育现状报告》发现，有</w:t>
      </w:r>
      <w:r>
        <w:rPr>
          <w:rFonts w:hint="eastAsia"/>
        </w:rPr>
        <w:t>16%</w:t>
      </w:r>
      <w:r>
        <w:rPr>
          <w:rFonts w:hint="eastAsia"/>
        </w:rPr>
        <w:t>的学生所在学校不提供初等教育的</w:t>
      </w:r>
      <w:r>
        <w:rPr>
          <w:rFonts w:hint="eastAsia"/>
        </w:rPr>
        <w:t>8</w:t>
      </w:r>
      <w:r>
        <w:rPr>
          <w:rFonts w:hint="eastAsia"/>
        </w:rPr>
        <w:t>级，导致学生在完成学业前辍学的可能性极大。</w:t>
      </w:r>
    </w:p>
    <w:p w:rsidR="00865D11" w:rsidRDefault="00865D11" w:rsidP="000E721C">
      <w:pPr>
        <w:pStyle w:val="SingleTxt"/>
        <w:spacing w:after="100"/>
        <w:rPr>
          <w:rFonts w:hint="eastAsia"/>
        </w:rPr>
      </w:pPr>
      <w:r>
        <w:rPr>
          <w:rFonts w:hint="eastAsia"/>
        </w:rPr>
        <w:t>84.</w:t>
      </w:r>
      <w:r>
        <w:rPr>
          <w:rFonts w:hint="eastAsia"/>
        </w:rPr>
        <w:tab/>
      </w:r>
      <w:r>
        <w:rPr>
          <w:rFonts w:hint="eastAsia"/>
        </w:rPr>
        <w:t>为解决教育质量下降的问题，政府需要采取一些措施，这些措施包括：增加对基础设施发展特别是教室和卫生设施的投资；为学校提供充足的教授和学习材料；通过促进私人部门更多参与建立和管理教师培训学校培训更多的教师。关于基础设施，截至</w:t>
      </w:r>
      <w:r>
        <w:rPr>
          <w:rFonts w:hint="eastAsia"/>
        </w:rPr>
        <w:t>2010</w:t>
      </w:r>
      <w:r>
        <w:rPr>
          <w:rFonts w:hint="eastAsia"/>
        </w:rPr>
        <w:t>年，公立小学有教室</w:t>
      </w:r>
      <w:r>
        <w:rPr>
          <w:rFonts w:hint="eastAsia"/>
        </w:rPr>
        <w:t>36 819</w:t>
      </w:r>
      <w:r>
        <w:rPr>
          <w:rFonts w:hint="eastAsia"/>
        </w:rPr>
        <w:t>间，而占全部学校数量只有</w:t>
      </w:r>
      <w:r>
        <w:rPr>
          <w:rFonts w:hint="eastAsia"/>
        </w:rPr>
        <w:t>3.8%</w:t>
      </w:r>
      <w:r>
        <w:rPr>
          <w:rFonts w:hint="eastAsia"/>
        </w:rPr>
        <w:t>的私立学校却有教室</w:t>
      </w:r>
      <w:r>
        <w:rPr>
          <w:rFonts w:hint="eastAsia"/>
        </w:rPr>
        <w:t>1</w:t>
      </w:r>
      <w:r w:rsidR="005043AF">
        <w:t xml:space="preserve"> </w:t>
      </w:r>
      <w:r>
        <w:rPr>
          <w:rFonts w:hint="eastAsia"/>
        </w:rPr>
        <w:t>470</w:t>
      </w:r>
      <w:r>
        <w:rPr>
          <w:rFonts w:hint="eastAsia"/>
        </w:rPr>
        <w:t>间。政府需要向教师提供诸如交通和住房津贴等奖励，原因是很多教师的住处离开教学的地方很远。为缓解教师住房短缺，需要在这方面进行更多投资。增加教育部门的预算拨款以支持私立学校，也会鼓励这些学校在促进教育方面发挥积极作用。</w:t>
      </w:r>
    </w:p>
    <w:p w:rsidR="00865D11" w:rsidRDefault="00865D11" w:rsidP="000E721C">
      <w:pPr>
        <w:pStyle w:val="SingleTxt"/>
        <w:spacing w:after="100" w:line="300" w:lineRule="exact"/>
        <w:rPr>
          <w:rFonts w:hint="eastAsia"/>
        </w:rPr>
      </w:pPr>
      <w:r>
        <w:rPr>
          <w:rFonts w:hint="eastAsia"/>
        </w:rPr>
        <w:t>85.</w:t>
      </w:r>
      <w:r>
        <w:rPr>
          <w:rFonts w:hint="eastAsia"/>
        </w:rPr>
        <w:tab/>
      </w:r>
      <w:r>
        <w:rPr>
          <w:rFonts w:hint="eastAsia"/>
        </w:rPr>
        <w:t>中学的招生也实现了两性平等。统计数字显示，</w:t>
      </w:r>
      <w:r>
        <w:rPr>
          <w:rFonts w:hint="eastAsia"/>
        </w:rPr>
        <w:t>2009</w:t>
      </w:r>
      <w:r>
        <w:rPr>
          <w:rFonts w:hint="eastAsia"/>
        </w:rPr>
        <w:t>年女性和男性的净入学率分别为</w:t>
      </w:r>
      <w:r>
        <w:rPr>
          <w:rFonts w:hint="eastAsia"/>
        </w:rPr>
        <w:t>15%</w:t>
      </w:r>
      <w:r>
        <w:rPr>
          <w:rFonts w:hint="eastAsia"/>
        </w:rPr>
        <w:t>和</w:t>
      </w:r>
      <w:r>
        <w:rPr>
          <w:rFonts w:hint="eastAsia"/>
        </w:rPr>
        <w:t>12%</w:t>
      </w:r>
      <w:r>
        <w:rPr>
          <w:rFonts w:hint="eastAsia"/>
        </w:rPr>
        <w:t>。总体</w:t>
      </w:r>
      <w:r>
        <w:rPr>
          <w:rFonts w:hint="eastAsia"/>
        </w:rPr>
        <w:t>13%</w:t>
      </w:r>
      <w:r>
        <w:rPr>
          <w:rFonts w:hint="eastAsia"/>
        </w:rPr>
        <w:t>的净入学率说明，由于中学的学校空间和教室空间在数量上少于小学的主要原因，接受中等教育的学生较少。</w:t>
      </w:r>
      <w:r>
        <w:rPr>
          <w:rFonts w:hint="eastAsia"/>
        </w:rPr>
        <w:t>20</w:t>
      </w:r>
      <w:hyperlink r:id="rId16" w:history="1">
        <w:r w:rsidRPr="00DC4AED">
          <w:rPr>
            <w:rStyle w:val="Hyperlink"/>
            <w:rFonts w:hint="eastAsia"/>
          </w:rPr>
          <w:t>09/10</w:t>
        </w:r>
      </w:hyperlink>
      <w:r>
        <w:rPr>
          <w:rFonts w:hint="eastAsia"/>
        </w:rPr>
        <w:t>年期间，有小学</w:t>
      </w:r>
      <w:r>
        <w:rPr>
          <w:rFonts w:hint="eastAsia"/>
        </w:rPr>
        <w:t>5 392</w:t>
      </w:r>
      <w:r>
        <w:rPr>
          <w:rFonts w:hint="eastAsia"/>
        </w:rPr>
        <w:t>所，中学</w:t>
      </w:r>
      <w:r>
        <w:rPr>
          <w:rFonts w:hint="eastAsia"/>
        </w:rPr>
        <w:t>1 045</w:t>
      </w:r>
      <w:r>
        <w:rPr>
          <w:rFonts w:hint="eastAsia"/>
        </w:rPr>
        <w:t>所。</w:t>
      </w:r>
    </w:p>
    <w:p w:rsidR="00865D11" w:rsidRDefault="00865D11" w:rsidP="005043AF">
      <w:pPr>
        <w:pStyle w:val="SingleTxt"/>
        <w:spacing w:after="120"/>
        <w:rPr>
          <w:rFonts w:hint="eastAsia"/>
        </w:rPr>
      </w:pPr>
      <w:r>
        <w:rPr>
          <w:rFonts w:hint="eastAsia"/>
        </w:rPr>
        <w:t>86.</w:t>
      </w:r>
      <w:r>
        <w:rPr>
          <w:rFonts w:hint="eastAsia"/>
        </w:rPr>
        <w:tab/>
      </w:r>
      <w:r>
        <w:rPr>
          <w:rFonts w:hint="eastAsia"/>
        </w:rPr>
        <w:t>尽管情况暗淡，私人部门和马拉维基督教教育者协会下的宗教机构在中学招收女童方面仍然作了很多努力。它们拥有的女子中学数量超过了政府。在</w:t>
      </w:r>
      <w:r>
        <w:rPr>
          <w:rFonts w:hint="eastAsia"/>
        </w:rPr>
        <w:t>28</w:t>
      </w:r>
      <w:r>
        <w:rPr>
          <w:rFonts w:hint="eastAsia"/>
        </w:rPr>
        <w:t>所女子中学中，政府仅拥有一所，仅占</w:t>
      </w:r>
      <w:r>
        <w:rPr>
          <w:rFonts w:hint="eastAsia"/>
        </w:rPr>
        <w:t>3.6%</w:t>
      </w:r>
      <w:r>
        <w:rPr>
          <w:rFonts w:hint="eastAsia"/>
        </w:rPr>
        <w:t>。</w:t>
      </w:r>
    </w:p>
    <w:p w:rsidR="00865D11" w:rsidRDefault="00865D11" w:rsidP="000E721C">
      <w:pPr>
        <w:pStyle w:val="SingleTxt"/>
        <w:spacing w:after="100"/>
        <w:rPr>
          <w:rFonts w:hint="eastAsia"/>
        </w:rPr>
      </w:pPr>
      <w:r>
        <w:rPr>
          <w:rFonts w:hint="eastAsia"/>
        </w:rPr>
        <w:t>87.</w:t>
      </w:r>
      <w:r>
        <w:rPr>
          <w:rFonts w:hint="eastAsia"/>
        </w:rPr>
        <w:tab/>
      </w:r>
      <w:r>
        <w:rPr>
          <w:rFonts w:hint="eastAsia"/>
        </w:rPr>
        <w:t>在中学一级，一些让学生白天离校的学校已改成寄宿学校，为男性和女性都提供了宿舍。</w:t>
      </w:r>
      <w:r>
        <w:rPr>
          <w:rFonts w:hint="eastAsia"/>
        </w:rPr>
        <w:t xml:space="preserve"> </w:t>
      </w:r>
    </w:p>
    <w:p w:rsidR="00865D11" w:rsidRDefault="00865D11" w:rsidP="000E721C">
      <w:pPr>
        <w:pStyle w:val="SingleTxt"/>
        <w:spacing w:after="100" w:line="300" w:lineRule="exact"/>
        <w:rPr>
          <w:rFonts w:hint="eastAsia"/>
        </w:rPr>
      </w:pPr>
      <w:r>
        <w:rPr>
          <w:rFonts w:hint="eastAsia"/>
        </w:rPr>
        <w:t>88.</w:t>
      </w:r>
      <w:r>
        <w:rPr>
          <w:rFonts w:hint="eastAsia"/>
        </w:rPr>
        <w:tab/>
      </w:r>
      <w:r>
        <w:rPr>
          <w:rFonts w:hint="eastAsia"/>
        </w:rPr>
        <w:t>关于高等教育，男性</w:t>
      </w:r>
      <w:r w:rsidR="00E259CB">
        <w:rPr>
          <w:rFonts w:hint="eastAsia"/>
        </w:rPr>
        <w:t>(</w:t>
      </w:r>
      <w:r>
        <w:rPr>
          <w:rFonts w:hint="eastAsia"/>
        </w:rPr>
        <w:t>66.4%</w:t>
      </w:r>
      <w:r w:rsidR="00E259CB">
        <w:rPr>
          <w:rFonts w:hint="eastAsia"/>
        </w:rPr>
        <w:t>)</w:t>
      </w:r>
      <w:r>
        <w:rPr>
          <w:rFonts w:hint="eastAsia"/>
        </w:rPr>
        <w:t>与女性</w:t>
      </w:r>
      <w:r w:rsidR="00E259CB">
        <w:rPr>
          <w:rFonts w:hint="eastAsia"/>
        </w:rPr>
        <w:t>(</w:t>
      </w:r>
      <w:r>
        <w:rPr>
          <w:rFonts w:hint="eastAsia"/>
        </w:rPr>
        <w:t>33.4%</w:t>
      </w:r>
      <w:r w:rsidR="00E259CB">
        <w:rPr>
          <w:rFonts w:hint="eastAsia"/>
        </w:rPr>
        <w:t>)</w:t>
      </w:r>
      <w:r>
        <w:rPr>
          <w:rFonts w:hint="eastAsia"/>
        </w:rPr>
        <w:t>相比继续占主导地位。关于中等教育的数据系来自：两所公立大学，即马拉维大学和姆祖祖大学，以及三所著名的私立大学，即马拉维天主教大学、利文斯顿大学和</w:t>
      </w:r>
      <w:r>
        <w:rPr>
          <w:rFonts w:hint="eastAsia"/>
        </w:rPr>
        <w:t>Shareworld</w:t>
      </w:r>
      <w:r>
        <w:rPr>
          <w:rFonts w:hint="eastAsia"/>
        </w:rPr>
        <w:t>大学。在两类教育提供者中，公立机构的性别差距大于私立机构。</w:t>
      </w:r>
      <w:r>
        <w:rPr>
          <w:rFonts w:hint="eastAsia"/>
        </w:rPr>
        <w:t>2011</w:t>
      </w:r>
      <w:r>
        <w:rPr>
          <w:rFonts w:hint="eastAsia"/>
        </w:rPr>
        <w:t>年，两个公立机构一共招聘了</w:t>
      </w:r>
      <w:r>
        <w:rPr>
          <w:rFonts w:hint="eastAsia"/>
        </w:rPr>
        <w:t>31.8%</w:t>
      </w:r>
      <w:r>
        <w:rPr>
          <w:rFonts w:hint="eastAsia"/>
        </w:rPr>
        <w:t>的女性和</w:t>
      </w:r>
      <w:r>
        <w:rPr>
          <w:rFonts w:hint="eastAsia"/>
        </w:rPr>
        <w:t>68.2%</w:t>
      </w:r>
      <w:r>
        <w:rPr>
          <w:rFonts w:hint="eastAsia"/>
        </w:rPr>
        <w:t>的男性，而同一年私立机构加在一起招聘了</w:t>
      </w:r>
      <w:r>
        <w:rPr>
          <w:rFonts w:hint="eastAsia"/>
        </w:rPr>
        <w:t>45%</w:t>
      </w:r>
      <w:r>
        <w:rPr>
          <w:rFonts w:hint="eastAsia"/>
        </w:rPr>
        <w:t>的女性和</w:t>
      </w:r>
      <w:r>
        <w:rPr>
          <w:rFonts w:hint="eastAsia"/>
        </w:rPr>
        <w:t>55%</w:t>
      </w:r>
      <w:r>
        <w:rPr>
          <w:rFonts w:hint="eastAsia"/>
        </w:rPr>
        <w:t>的男性。</w:t>
      </w:r>
      <w:r>
        <w:rPr>
          <w:rFonts w:hint="eastAsia"/>
        </w:rPr>
        <w:t xml:space="preserve"> </w:t>
      </w:r>
    </w:p>
    <w:p w:rsidR="00865D11" w:rsidRDefault="00865D11" w:rsidP="000E721C">
      <w:pPr>
        <w:pStyle w:val="SingleTxt"/>
        <w:spacing w:after="100"/>
        <w:rPr>
          <w:rFonts w:hint="eastAsia"/>
        </w:rPr>
      </w:pPr>
      <w:r>
        <w:rPr>
          <w:rFonts w:hint="eastAsia"/>
        </w:rPr>
        <w:t>89.</w:t>
      </w:r>
      <w:r>
        <w:rPr>
          <w:rFonts w:hint="eastAsia"/>
        </w:rPr>
        <w:tab/>
      </w:r>
      <w:r>
        <w:rPr>
          <w:rFonts w:hint="eastAsia"/>
        </w:rPr>
        <w:t>公立机构的主要差异来自两个主要因素，涉及学院的住宿空间和大学的入学要求。自成立以来，马拉维大学和姆祖祖大学的男生的床位多于女生，因此，只能招收一定数量的女性。不久前，另一个限制女性入学的因素是过分强调必须在包括算术在内的科学科目上取得高分。在大多数情况下，男生在科学科目方面比女士占有优势，这种情况使得男女之间在入学方面的差距永久化。总体而言，男生得分总是高于女生的得分。例如，</w:t>
      </w:r>
      <w:r>
        <w:rPr>
          <w:rFonts w:hint="eastAsia"/>
        </w:rPr>
        <w:t>2010</w:t>
      </w:r>
      <w:r>
        <w:rPr>
          <w:rFonts w:hint="eastAsia"/>
        </w:rPr>
        <w:t>年，将近</w:t>
      </w:r>
      <w:r>
        <w:rPr>
          <w:rFonts w:hint="eastAsia"/>
        </w:rPr>
        <w:t>58%</w:t>
      </w:r>
      <w:r>
        <w:rPr>
          <w:rFonts w:hint="eastAsia"/>
        </w:rPr>
        <w:t>的男生获得马拉维教育考试学校证书，而女士只有</w:t>
      </w:r>
      <w:r>
        <w:rPr>
          <w:rFonts w:hint="eastAsia"/>
        </w:rPr>
        <w:t>46.5%</w:t>
      </w:r>
      <w:r>
        <w:rPr>
          <w:rFonts w:hint="eastAsia"/>
        </w:rPr>
        <w:t>获得此种证书。</w:t>
      </w:r>
      <w:r>
        <w:rPr>
          <w:rFonts w:hint="eastAsia"/>
        </w:rPr>
        <w:t xml:space="preserve"> </w:t>
      </w:r>
    </w:p>
    <w:p w:rsidR="00865D11" w:rsidRDefault="00865D11" w:rsidP="000E721C">
      <w:pPr>
        <w:pStyle w:val="SingleTxt"/>
        <w:spacing w:after="100"/>
        <w:rPr>
          <w:rFonts w:hint="eastAsia"/>
        </w:rPr>
      </w:pPr>
      <w:r>
        <w:rPr>
          <w:rFonts w:hint="eastAsia"/>
        </w:rPr>
        <w:t>90.</w:t>
      </w:r>
      <w:r>
        <w:rPr>
          <w:rFonts w:hint="eastAsia"/>
        </w:rPr>
        <w:tab/>
      </w:r>
      <w:r>
        <w:rPr>
          <w:rFonts w:hint="eastAsia"/>
        </w:rPr>
        <w:t>为了缩小高等教育方面的两性差距，马拉维大学实行了不提供住宿的制度，以便招收更多的男性和女性，并为女性学生建造了更多的宿舍。目前，教育部正在实行集中挑选制度，让所有高等机构都有机会从中离校学生人才库中挑选学生。此外，还鼓励各机构根据教室空间而不是床铺空间的情况招收学生。这两项倡议必定会增加高等教育招收的女性的数量。就马拉维教学培训学院而言，政府采取了</w:t>
      </w:r>
      <w:r>
        <w:rPr>
          <w:rFonts w:hint="eastAsia"/>
        </w:rPr>
        <w:t>50</w:t>
      </w:r>
      <w:r>
        <w:rPr>
          <w:rFonts w:hint="eastAsia"/>
        </w:rPr>
        <w:t>对</w:t>
      </w:r>
      <w:r>
        <w:rPr>
          <w:rFonts w:hint="eastAsia"/>
        </w:rPr>
        <w:t>50</w:t>
      </w:r>
      <w:r>
        <w:rPr>
          <w:rFonts w:hint="eastAsia"/>
        </w:rPr>
        <w:t>的招收政策，以便降低男女生之间的差距。</w:t>
      </w:r>
      <w:r>
        <w:rPr>
          <w:rFonts w:hint="eastAsia"/>
        </w:rPr>
        <w:t xml:space="preserve"> </w:t>
      </w:r>
    </w:p>
    <w:p w:rsidR="00865D11" w:rsidRDefault="00865D11" w:rsidP="000E721C">
      <w:pPr>
        <w:pStyle w:val="SingleTxt"/>
        <w:spacing w:after="100"/>
        <w:rPr>
          <w:rFonts w:hint="eastAsia"/>
        </w:rPr>
      </w:pPr>
      <w:r>
        <w:rPr>
          <w:rFonts w:hint="eastAsia"/>
        </w:rPr>
        <w:t>91.</w:t>
      </w:r>
      <w:r>
        <w:rPr>
          <w:rFonts w:hint="eastAsia"/>
        </w:rPr>
        <w:tab/>
        <w:t>2010</w:t>
      </w:r>
      <w:r>
        <w:rPr>
          <w:rFonts w:hint="eastAsia"/>
        </w:rPr>
        <w:t>年，教育入学率这一次级构成部分的得分为</w:t>
      </w:r>
      <w:r>
        <w:rPr>
          <w:rFonts w:hint="eastAsia"/>
        </w:rPr>
        <w:t>0.874</w:t>
      </w:r>
      <w:r>
        <w:rPr>
          <w:rFonts w:hint="eastAsia"/>
        </w:rPr>
        <w:t>，</w:t>
      </w:r>
      <w:r>
        <w:rPr>
          <w:rFonts w:hint="eastAsia"/>
        </w:rPr>
        <w:t>2011</w:t>
      </w:r>
      <w:r>
        <w:rPr>
          <w:rFonts w:hint="eastAsia"/>
        </w:rPr>
        <w:t>年又上升到</w:t>
      </w:r>
      <w:r>
        <w:rPr>
          <w:rFonts w:hint="eastAsia"/>
        </w:rPr>
        <w:t>0.901</w:t>
      </w:r>
      <w:r>
        <w:rPr>
          <w:rFonts w:hint="eastAsia"/>
        </w:rPr>
        <w:t>。但是，由于女童辍学在数量上多于男童，整体教育得分受到影响，导致去年和今年的得分稍有下降，即分别为</w:t>
      </w:r>
      <w:r>
        <w:rPr>
          <w:rFonts w:hint="eastAsia"/>
        </w:rPr>
        <w:t>0.872</w:t>
      </w:r>
      <w:r>
        <w:rPr>
          <w:rFonts w:hint="eastAsia"/>
        </w:rPr>
        <w:t>和</w:t>
      </w:r>
      <w:r>
        <w:rPr>
          <w:rFonts w:hint="eastAsia"/>
        </w:rPr>
        <w:t>0.864</w:t>
      </w:r>
      <w:r>
        <w:rPr>
          <w:rFonts w:hint="eastAsia"/>
        </w:rPr>
        <w:t>。</w:t>
      </w:r>
    </w:p>
    <w:p w:rsidR="00865D11" w:rsidRDefault="00865D11" w:rsidP="000E721C">
      <w:pPr>
        <w:pStyle w:val="SingleTxt"/>
        <w:spacing w:after="100"/>
        <w:rPr>
          <w:rFonts w:hint="eastAsia"/>
        </w:rPr>
      </w:pPr>
      <w:r>
        <w:rPr>
          <w:rFonts w:hint="eastAsia"/>
        </w:rPr>
        <w:t>92.</w:t>
      </w:r>
      <w:r>
        <w:rPr>
          <w:rFonts w:hint="eastAsia"/>
        </w:rPr>
        <w:tab/>
      </w:r>
      <w:r>
        <w:rPr>
          <w:rFonts w:hint="eastAsia"/>
        </w:rPr>
        <w:t>虽然据说校内暴力侵害女童行为问题有所加剧，但人权委员会会同教育部、社会性别部、法律委员会、国际援助行动组织和一些新闻机构领导了制定“打击校内暴力侵害女童行为政策”的进程，该政策已于</w:t>
      </w:r>
      <w:r>
        <w:rPr>
          <w:rFonts w:hint="eastAsia"/>
        </w:rPr>
        <w:t>2012</w:t>
      </w:r>
      <w:r>
        <w:rPr>
          <w:rFonts w:hint="eastAsia"/>
        </w:rPr>
        <w:t>年年初提交政府，以供政府可能批准。拟议的政策确定暴力的原因和事件，包括性骚扰、常常导致进入青春期的女童离校的缺乏卫生设施的问题以及其他一般性问题。人们大体上希望政府能够从政府一些部门参与了这一进程的角度出发，对这一提议表示欢迎。</w:t>
      </w:r>
    </w:p>
    <w:p w:rsidR="00865D11" w:rsidRPr="005043AF" w:rsidRDefault="00865D11" w:rsidP="000E721C">
      <w:pPr>
        <w:pStyle w:val="SingleTxt"/>
        <w:spacing w:after="100"/>
        <w:rPr>
          <w:rFonts w:ascii="KaiTi_GB2312" w:eastAsia="KaiTi_GB2312" w:hint="eastAsia"/>
        </w:rPr>
      </w:pPr>
      <w:r w:rsidRPr="005043AF">
        <w:rPr>
          <w:rFonts w:ascii="KaiTi_GB2312" w:eastAsia="KaiTi_GB2312" w:hint="eastAsia"/>
        </w:rPr>
        <w:t>第11条：就业与工作</w:t>
      </w:r>
    </w:p>
    <w:p w:rsidR="00865D11" w:rsidRDefault="00865D11" w:rsidP="000E721C">
      <w:pPr>
        <w:pStyle w:val="SingleTxt"/>
        <w:spacing w:after="100"/>
        <w:rPr>
          <w:rFonts w:hint="eastAsia"/>
        </w:rPr>
      </w:pPr>
      <w:r>
        <w:rPr>
          <w:rFonts w:hint="eastAsia"/>
        </w:rPr>
        <w:t>93.</w:t>
      </w:r>
      <w:r>
        <w:rPr>
          <w:rFonts w:hint="eastAsia"/>
        </w:rPr>
        <w:tab/>
      </w:r>
      <w:r>
        <w:rPr>
          <w:rFonts w:hint="eastAsia"/>
        </w:rPr>
        <w:t>人们普遍认为，《宪法》中所体现的经济活动、工作和谋求生计的权利包括通过正规和非正规就业谋生的权利。第</w:t>
      </w:r>
      <w:r>
        <w:rPr>
          <w:rFonts w:hint="eastAsia"/>
        </w:rPr>
        <w:t>31</w:t>
      </w:r>
      <w:r>
        <w:rPr>
          <w:rFonts w:hint="eastAsia"/>
        </w:rPr>
        <w:t>条具体提及就业，规定人人都有公平和安全劳动的权利和获得适当报酬的权利。《宪法》条款还保障平等工资和同值工作同等报酬，不得以性别、残疾或种族为由实行区别或歧视。国家有义务确保罢工的权利。</w:t>
      </w:r>
      <w:r>
        <w:rPr>
          <w:rFonts w:hint="eastAsia"/>
        </w:rPr>
        <w:t xml:space="preserve"> </w:t>
      </w:r>
    </w:p>
    <w:p w:rsidR="00865D11" w:rsidRDefault="00865D11" w:rsidP="005043AF">
      <w:pPr>
        <w:pStyle w:val="SingleTxt"/>
        <w:spacing w:after="120"/>
        <w:rPr>
          <w:rFonts w:hint="eastAsia"/>
        </w:rPr>
      </w:pPr>
      <w:r>
        <w:rPr>
          <w:rFonts w:hint="eastAsia"/>
        </w:rPr>
        <w:t>94.</w:t>
      </w:r>
      <w:r>
        <w:rPr>
          <w:rFonts w:hint="eastAsia"/>
        </w:rPr>
        <w:tab/>
      </w:r>
      <w:r>
        <w:rPr>
          <w:rFonts w:hint="eastAsia"/>
        </w:rPr>
        <w:t>涉及就业问题的有几项法规。《就业法》是涉及与马拉维的劳工相关事项的主要立法。其他法规包括：《劳动关系法》、《职业安全、保健和福利法》以及《工人补偿法》。</w:t>
      </w:r>
      <w:r>
        <w:rPr>
          <w:rFonts w:hint="eastAsia"/>
        </w:rPr>
        <w:t xml:space="preserve"> </w:t>
      </w:r>
    </w:p>
    <w:p w:rsidR="00865D11" w:rsidRDefault="00865D11" w:rsidP="005043AF">
      <w:pPr>
        <w:pStyle w:val="SingleTxt"/>
        <w:spacing w:after="120"/>
        <w:rPr>
          <w:rFonts w:hint="eastAsia"/>
        </w:rPr>
      </w:pPr>
      <w:r>
        <w:rPr>
          <w:rFonts w:hint="eastAsia"/>
        </w:rPr>
        <w:t>95.</w:t>
      </w:r>
      <w:r>
        <w:rPr>
          <w:rFonts w:hint="eastAsia"/>
        </w:rPr>
        <w:tab/>
        <w:t>2000</w:t>
      </w:r>
      <w:r>
        <w:rPr>
          <w:rFonts w:hint="eastAsia"/>
        </w:rPr>
        <w:t>年颁布的《就业法》禁止在招聘、培训、提升、就业条款和条件以及产生于雇佣关系的其他事项方面对雇员或未来的雇员实行歧视。第</w:t>
      </w:r>
      <w:r>
        <w:rPr>
          <w:rFonts w:hint="eastAsia"/>
        </w:rPr>
        <w:t>5</w:t>
      </w:r>
      <w:r>
        <w:rPr>
          <w:rFonts w:hint="eastAsia"/>
        </w:rPr>
        <w:t>条所列举的理由是性、婚姻状况或家庭责任。违反这一规定的，将处以罚款和两年以下监禁。同样禁令也适用于《就业法》第</w:t>
      </w:r>
      <w:r>
        <w:rPr>
          <w:rFonts w:hint="eastAsia"/>
        </w:rPr>
        <w:t>6</w:t>
      </w:r>
      <w:r>
        <w:rPr>
          <w:rFonts w:hint="eastAsia"/>
        </w:rPr>
        <w:t>条所保障的同值工作同等报酬，而不以任何理由实行区别或歧视。</w:t>
      </w:r>
    </w:p>
    <w:p w:rsidR="00865D11" w:rsidRDefault="00865D11" w:rsidP="005043AF">
      <w:pPr>
        <w:pStyle w:val="SingleTxt"/>
        <w:spacing w:after="120"/>
        <w:rPr>
          <w:rFonts w:hint="eastAsia"/>
        </w:rPr>
      </w:pPr>
      <w:r>
        <w:rPr>
          <w:rFonts w:hint="eastAsia"/>
        </w:rPr>
        <w:t>96.</w:t>
      </w:r>
      <w:r>
        <w:rPr>
          <w:rFonts w:hint="eastAsia"/>
        </w:rPr>
        <w:tab/>
      </w:r>
      <w:r>
        <w:rPr>
          <w:rFonts w:hint="eastAsia"/>
        </w:rPr>
        <w:t>《就业法》还保障女性雇员每三年至少可以得到为期至少八周的带全薪的产假。《就业法》还保障休产假雇员将不间断地享有正常的就业福利、待遇和期限。因妊娠或以妊娠为由停止雇佣构成犯罪行为，可处以罚款和判处</w:t>
      </w:r>
      <w:r>
        <w:rPr>
          <w:rFonts w:hint="eastAsia"/>
        </w:rPr>
        <w:t>5</w:t>
      </w:r>
      <w:r>
        <w:rPr>
          <w:rFonts w:hint="eastAsia"/>
        </w:rPr>
        <w:t>年徒刑。尽管有这一规定，根据马拉维《公务员条例》，女性雇员享有</w:t>
      </w:r>
      <w:r>
        <w:rPr>
          <w:rFonts w:hint="eastAsia"/>
        </w:rPr>
        <w:t>90</w:t>
      </w:r>
      <w:r>
        <w:rPr>
          <w:rFonts w:hint="eastAsia"/>
        </w:rPr>
        <w:t>天的产假权利。</w:t>
      </w:r>
      <w:r>
        <w:rPr>
          <w:rFonts w:hint="eastAsia"/>
        </w:rPr>
        <w:t xml:space="preserve"> </w:t>
      </w:r>
    </w:p>
    <w:p w:rsidR="00865D11" w:rsidRDefault="00865D11" w:rsidP="005043AF">
      <w:pPr>
        <w:pStyle w:val="SingleTxt"/>
        <w:spacing w:after="120"/>
        <w:rPr>
          <w:rFonts w:hint="eastAsia"/>
        </w:rPr>
      </w:pPr>
      <w:r>
        <w:rPr>
          <w:rFonts w:hint="eastAsia"/>
        </w:rPr>
        <w:t>97.</w:t>
      </w:r>
      <w:r>
        <w:rPr>
          <w:rFonts w:hint="eastAsia"/>
        </w:rPr>
        <w:tab/>
      </w:r>
      <w:r>
        <w:rPr>
          <w:rFonts w:hint="eastAsia"/>
        </w:rPr>
        <w:t>尽管有这些规定，妇女继续由于妊娠而失业或失去福利。虽然相关机构承认不计算这方面的统计数字，但报案事件不断出现并所有增加。投诉者常常说，雇主从不明确说出停止雇佣的原因是与妊娠有关。在这种情况下，妇女发现自己被宣布为多余人员，被能力相同但没有产假问题的妇女取代。</w:t>
      </w:r>
    </w:p>
    <w:p w:rsidR="00865D11" w:rsidRDefault="00865D11" w:rsidP="005043AF">
      <w:pPr>
        <w:pStyle w:val="SingleTxt"/>
        <w:spacing w:after="120"/>
        <w:rPr>
          <w:rFonts w:hint="eastAsia"/>
        </w:rPr>
      </w:pPr>
      <w:r>
        <w:rPr>
          <w:rFonts w:hint="eastAsia"/>
        </w:rPr>
        <w:t>98.</w:t>
      </w:r>
      <w:r>
        <w:rPr>
          <w:rFonts w:hint="eastAsia"/>
        </w:rPr>
        <w:tab/>
      </w:r>
      <w:r>
        <w:rPr>
          <w:rFonts w:hint="eastAsia"/>
        </w:rPr>
        <w:t>马拉维将近</w:t>
      </w:r>
      <w:r>
        <w:rPr>
          <w:rFonts w:hint="eastAsia"/>
        </w:rPr>
        <w:t>85%</w:t>
      </w:r>
      <w:r>
        <w:rPr>
          <w:rFonts w:hint="eastAsia"/>
        </w:rPr>
        <w:t>的家庭从事农业活动。在这些家庭中，大约</w:t>
      </w:r>
      <w:r>
        <w:rPr>
          <w:rFonts w:hint="eastAsia"/>
        </w:rPr>
        <w:t>84%</w:t>
      </w:r>
      <w:r>
        <w:rPr>
          <w:rFonts w:hint="eastAsia"/>
        </w:rPr>
        <w:t>的家庭从事作物生产，</w:t>
      </w:r>
      <w:r>
        <w:rPr>
          <w:rFonts w:hint="eastAsia"/>
        </w:rPr>
        <w:t>44%</w:t>
      </w:r>
      <w:r>
        <w:rPr>
          <w:rFonts w:hint="eastAsia"/>
        </w:rPr>
        <w:t>从事畜牧生产。还应指出的是，</w:t>
      </w:r>
      <w:r>
        <w:rPr>
          <w:rFonts w:hint="eastAsia"/>
        </w:rPr>
        <w:t>43%</w:t>
      </w:r>
      <w:r>
        <w:rPr>
          <w:rFonts w:hint="eastAsia"/>
        </w:rPr>
        <w:t>从事农业活动的家庭既养殖牲口，也种植作物。</w:t>
      </w:r>
      <w:r>
        <w:rPr>
          <w:rFonts w:hint="eastAsia"/>
        </w:rPr>
        <w:t xml:space="preserve"> </w:t>
      </w:r>
    </w:p>
    <w:p w:rsidR="00865D11" w:rsidRDefault="00865D11" w:rsidP="005043AF">
      <w:pPr>
        <w:pStyle w:val="SingleTxt"/>
        <w:spacing w:after="120"/>
        <w:rPr>
          <w:rFonts w:hint="eastAsia"/>
        </w:rPr>
      </w:pPr>
      <w:r>
        <w:rPr>
          <w:rFonts w:hint="eastAsia"/>
        </w:rPr>
        <w:t>99.</w:t>
      </w:r>
      <w:r>
        <w:rPr>
          <w:rFonts w:hint="eastAsia"/>
        </w:rPr>
        <w:tab/>
      </w:r>
      <w:r>
        <w:rPr>
          <w:rFonts w:hint="eastAsia"/>
        </w:rPr>
        <w:t>在非农业就业部门，大约</w:t>
      </w:r>
      <w:r>
        <w:rPr>
          <w:rFonts w:hint="eastAsia"/>
        </w:rPr>
        <w:t>20%</w:t>
      </w:r>
      <w:r>
        <w:rPr>
          <w:rFonts w:hint="eastAsia"/>
        </w:rPr>
        <w:t>的家庭经营非农业企业。同样在就业方面，妇女在挣工资的非农业就业中的比例，与上一次测定的</w:t>
      </w:r>
      <w:r>
        <w:rPr>
          <w:rFonts w:hint="eastAsia"/>
        </w:rPr>
        <w:t>21%</w:t>
      </w:r>
      <w:r>
        <w:rPr>
          <w:rFonts w:hint="eastAsia"/>
        </w:rPr>
        <w:t>的比例一样。城市地区从事小型经济活动的比例为</w:t>
      </w:r>
      <w:r>
        <w:rPr>
          <w:rFonts w:hint="eastAsia"/>
        </w:rPr>
        <w:t>36%</w:t>
      </w:r>
      <w:r>
        <w:rPr>
          <w:rFonts w:hint="eastAsia"/>
        </w:rPr>
        <w:t>，比农村地区的</w:t>
      </w:r>
      <w:r>
        <w:rPr>
          <w:rFonts w:hint="eastAsia"/>
        </w:rPr>
        <w:t>17%</w:t>
      </w:r>
      <w:r>
        <w:rPr>
          <w:rFonts w:hint="eastAsia"/>
        </w:rPr>
        <w:t>高出一倍多。一般而言，</w:t>
      </w:r>
      <w:r>
        <w:rPr>
          <w:rFonts w:hint="eastAsia"/>
        </w:rPr>
        <w:t>22%</w:t>
      </w:r>
      <w:r>
        <w:rPr>
          <w:rFonts w:hint="eastAsia"/>
        </w:rPr>
        <w:t>的男户主家庭经营非农业企业，而女户主家庭为</w:t>
      </w:r>
      <w:r>
        <w:rPr>
          <w:rFonts w:hint="eastAsia"/>
        </w:rPr>
        <w:t>15%</w:t>
      </w:r>
      <w:r>
        <w:rPr>
          <w:rFonts w:hint="eastAsia"/>
        </w:rPr>
        <w:t>。最终而言，生活在贫困线以下妇女的比例为</w:t>
      </w:r>
      <w:r>
        <w:rPr>
          <w:rFonts w:hint="eastAsia"/>
        </w:rPr>
        <w:t>51.6%</w:t>
      </w:r>
      <w:r>
        <w:rPr>
          <w:rFonts w:hint="eastAsia"/>
        </w:rPr>
        <w:t>。表</w:t>
      </w:r>
      <w:r w:rsidR="008A45B4">
        <w:rPr>
          <w:rFonts w:hint="eastAsia"/>
        </w:rPr>
        <w:t>2</w:t>
      </w:r>
      <w:r>
        <w:rPr>
          <w:rFonts w:hint="eastAsia"/>
        </w:rPr>
        <w:t>显示经济问题下的两性差异的增加。</w:t>
      </w:r>
    </w:p>
    <w:p w:rsidR="005043AF" w:rsidRPr="005043AF" w:rsidRDefault="005043AF" w:rsidP="005043AF">
      <w:pPr>
        <w:pStyle w:val="SingleTxt"/>
        <w:spacing w:after="0" w:line="120" w:lineRule="exact"/>
        <w:rPr>
          <w:rFonts w:hint="eastAsia"/>
          <w:sz w:val="10"/>
        </w:rPr>
      </w:pPr>
    </w:p>
    <w:p w:rsidR="00865D11" w:rsidRPr="005043AF" w:rsidRDefault="00865D11" w:rsidP="00865D11">
      <w:pPr>
        <w:pStyle w:val="SingleTxt"/>
        <w:rPr>
          <w:rFonts w:ascii="SimHei" w:eastAsia="SimHei" w:hAnsi="SimHei" w:hint="eastAsia"/>
        </w:rPr>
      </w:pPr>
      <w:r>
        <w:rPr>
          <w:rFonts w:hint="eastAsia"/>
        </w:rPr>
        <w:t>表</w:t>
      </w:r>
      <w:r>
        <w:rPr>
          <w:rFonts w:hint="eastAsia"/>
        </w:rPr>
        <w:t>2</w:t>
      </w:r>
      <w:r w:rsidR="005043AF">
        <w:br/>
      </w:r>
      <w:r w:rsidRPr="005043AF">
        <w:rPr>
          <w:rFonts w:ascii="SimHei" w:eastAsia="SimHei" w:hAnsi="SimHei" w:hint="eastAsia"/>
        </w:rPr>
        <w:t>经济部门中的两性差异</w:t>
      </w:r>
    </w:p>
    <w:p w:rsidR="005043AF" w:rsidRPr="005043AF" w:rsidRDefault="005043AF" w:rsidP="005043AF">
      <w:pPr>
        <w:pStyle w:val="SingleTxt"/>
        <w:spacing w:after="0" w:line="120" w:lineRule="exact"/>
        <w:rPr>
          <w:sz w:val="10"/>
        </w:rPr>
      </w:pPr>
    </w:p>
    <w:tbl>
      <w:tblPr>
        <w:tblW w:w="0" w:type="auto"/>
        <w:tblLayout w:type="fixed"/>
        <w:tblCellMar>
          <w:left w:w="0" w:type="dxa"/>
          <w:right w:w="0" w:type="dxa"/>
        </w:tblCellMar>
        <w:tblLook w:val="0000"/>
      </w:tblPr>
      <w:tblGrid>
        <w:gridCol w:w="896"/>
        <w:gridCol w:w="1232"/>
        <w:gridCol w:w="2492"/>
        <w:gridCol w:w="896"/>
        <w:gridCol w:w="965"/>
        <w:gridCol w:w="658"/>
        <w:gridCol w:w="1190"/>
        <w:gridCol w:w="882"/>
        <w:gridCol w:w="635"/>
      </w:tblGrid>
      <w:tr w:rsidR="0000478A" w:rsidRPr="008A45B4" w:rsidTr="000E721C">
        <w:tblPrEx>
          <w:tblCellMar>
            <w:top w:w="0" w:type="dxa"/>
            <w:bottom w:w="0" w:type="dxa"/>
          </w:tblCellMar>
        </w:tblPrEx>
        <w:trPr>
          <w:tblHeader/>
        </w:trPr>
        <w:tc>
          <w:tcPr>
            <w:tcW w:w="896" w:type="dxa"/>
            <w:tcBorders>
              <w:top w:val="single" w:sz="4" w:space="0" w:color="auto"/>
            </w:tcBorders>
            <w:shd w:val="clear" w:color="auto" w:fill="auto"/>
            <w:vAlign w:val="bottom"/>
          </w:tcPr>
          <w:p w:rsidR="0000478A" w:rsidRPr="008A45B4" w:rsidRDefault="0000478A" w:rsidP="008A45B4">
            <w:pPr>
              <w:suppressAutoHyphens/>
              <w:spacing w:before="60" w:after="60" w:line="200" w:lineRule="exact"/>
              <w:ind w:right="57"/>
              <w:rPr>
                <w:rFonts w:eastAsia="楷体"/>
                <w:sz w:val="15"/>
              </w:rPr>
            </w:pPr>
          </w:p>
        </w:tc>
        <w:tc>
          <w:tcPr>
            <w:tcW w:w="1232" w:type="dxa"/>
            <w:tcBorders>
              <w:top w:val="single" w:sz="4" w:space="0" w:color="auto"/>
            </w:tcBorders>
            <w:shd w:val="clear" w:color="auto" w:fill="auto"/>
            <w:vAlign w:val="bottom"/>
          </w:tcPr>
          <w:p w:rsidR="0000478A" w:rsidRPr="008A45B4" w:rsidRDefault="0000478A" w:rsidP="008A45B4">
            <w:pPr>
              <w:suppressAutoHyphens/>
              <w:spacing w:before="60" w:after="60" w:line="200" w:lineRule="exact"/>
              <w:ind w:right="57"/>
              <w:jc w:val="right"/>
              <w:rPr>
                <w:rFonts w:eastAsia="楷体"/>
                <w:sz w:val="15"/>
              </w:rPr>
            </w:pPr>
          </w:p>
        </w:tc>
        <w:tc>
          <w:tcPr>
            <w:tcW w:w="2492" w:type="dxa"/>
            <w:tcBorders>
              <w:top w:val="single" w:sz="4" w:space="0" w:color="auto"/>
            </w:tcBorders>
            <w:shd w:val="clear" w:color="auto" w:fill="auto"/>
            <w:vAlign w:val="bottom"/>
          </w:tcPr>
          <w:p w:rsidR="0000478A" w:rsidRPr="008A45B4" w:rsidRDefault="0000478A" w:rsidP="00A24CE3">
            <w:pPr>
              <w:suppressAutoHyphens/>
              <w:spacing w:before="60" w:after="60" w:line="200" w:lineRule="exact"/>
              <w:jc w:val="right"/>
              <w:rPr>
                <w:rFonts w:eastAsia="楷体"/>
                <w:sz w:val="15"/>
              </w:rPr>
            </w:pPr>
          </w:p>
        </w:tc>
        <w:tc>
          <w:tcPr>
            <w:tcW w:w="2519" w:type="dxa"/>
            <w:gridSpan w:val="3"/>
            <w:tcBorders>
              <w:top w:val="single" w:sz="4" w:space="0" w:color="auto"/>
              <w:bottom w:val="single" w:sz="4" w:space="0" w:color="auto"/>
            </w:tcBorders>
            <w:shd w:val="clear" w:color="auto" w:fill="auto"/>
            <w:vAlign w:val="bottom"/>
          </w:tcPr>
          <w:p w:rsidR="0000478A" w:rsidRPr="008A45B4" w:rsidRDefault="0000478A" w:rsidP="0000478A">
            <w:pPr>
              <w:suppressAutoHyphens/>
              <w:spacing w:before="60" w:after="60" w:line="200" w:lineRule="exact"/>
              <w:ind w:right="57"/>
              <w:jc w:val="center"/>
              <w:rPr>
                <w:rFonts w:eastAsia="楷体"/>
                <w:sz w:val="15"/>
              </w:rPr>
            </w:pPr>
            <w:r w:rsidRPr="008A45B4">
              <w:rPr>
                <w:rFonts w:eastAsia="楷体" w:hint="eastAsia"/>
                <w:sz w:val="15"/>
              </w:rPr>
              <w:t>数据</w:t>
            </w:r>
          </w:p>
        </w:tc>
        <w:tc>
          <w:tcPr>
            <w:tcW w:w="1190" w:type="dxa"/>
            <w:tcBorders>
              <w:top w:val="single" w:sz="4" w:space="0" w:color="auto"/>
            </w:tcBorders>
            <w:shd w:val="clear" w:color="auto" w:fill="auto"/>
            <w:vAlign w:val="bottom"/>
          </w:tcPr>
          <w:p w:rsidR="0000478A" w:rsidRPr="008A45B4" w:rsidRDefault="0000478A" w:rsidP="008A45B4">
            <w:pPr>
              <w:suppressAutoHyphens/>
              <w:spacing w:before="60" w:after="60" w:line="200" w:lineRule="exact"/>
              <w:ind w:right="57"/>
              <w:jc w:val="right"/>
              <w:rPr>
                <w:rFonts w:eastAsia="楷体"/>
                <w:sz w:val="15"/>
              </w:rPr>
            </w:pPr>
          </w:p>
        </w:tc>
        <w:tc>
          <w:tcPr>
            <w:tcW w:w="882" w:type="dxa"/>
            <w:tcBorders>
              <w:top w:val="single" w:sz="4" w:space="0" w:color="auto"/>
            </w:tcBorders>
            <w:shd w:val="clear" w:color="auto" w:fill="auto"/>
            <w:vAlign w:val="bottom"/>
          </w:tcPr>
          <w:p w:rsidR="0000478A" w:rsidRPr="008A45B4" w:rsidRDefault="0000478A" w:rsidP="008A45B4">
            <w:pPr>
              <w:suppressAutoHyphens/>
              <w:spacing w:before="60" w:after="60" w:line="200" w:lineRule="exact"/>
              <w:ind w:right="57"/>
              <w:jc w:val="right"/>
              <w:rPr>
                <w:rFonts w:eastAsia="楷体"/>
                <w:sz w:val="15"/>
              </w:rPr>
            </w:pPr>
          </w:p>
        </w:tc>
        <w:tc>
          <w:tcPr>
            <w:tcW w:w="635" w:type="dxa"/>
            <w:tcBorders>
              <w:top w:val="single" w:sz="4" w:space="0" w:color="auto"/>
            </w:tcBorders>
            <w:shd w:val="clear" w:color="auto" w:fill="auto"/>
            <w:vAlign w:val="bottom"/>
          </w:tcPr>
          <w:p w:rsidR="0000478A" w:rsidRPr="008A45B4" w:rsidRDefault="0000478A" w:rsidP="008A45B4">
            <w:pPr>
              <w:suppressAutoHyphens/>
              <w:spacing w:before="60" w:after="60" w:line="200" w:lineRule="exact"/>
              <w:ind w:right="57"/>
              <w:jc w:val="right"/>
              <w:rPr>
                <w:rFonts w:eastAsia="楷体"/>
                <w:sz w:val="15"/>
              </w:rPr>
            </w:pPr>
          </w:p>
        </w:tc>
      </w:tr>
      <w:tr w:rsidR="008A45B4" w:rsidRPr="008A45B4" w:rsidTr="000E721C">
        <w:tblPrEx>
          <w:tblCellMar>
            <w:top w:w="0" w:type="dxa"/>
            <w:bottom w:w="0" w:type="dxa"/>
          </w:tblCellMar>
        </w:tblPrEx>
        <w:trPr>
          <w:tblHeader/>
        </w:trPr>
        <w:tc>
          <w:tcPr>
            <w:tcW w:w="896" w:type="dxa"/>
            <w:tcBorders>
              <w:bottom w:val="single" w:sz="12" w:space="0" w:color="auto"/>
            </w:tcBorders>
            <w:shd w:val="clear" w:color="auto" w:fill="auto"/>
            <w:vAlign w:val="bottom"/>
          </w:tcPr>
          <w:p w:rsidR="008A45B4" w:rsidRPr="008A45B4" w:rsidRDefault="008A45B4" w:rsidP="008A45B4">
            <w:pPr>
              <w:suppressAutoHyphens/>
              <w:spacing w:after="60" w:line="200" w:lineRule="exact"/>
              <w:ind w:right="57"/>
              <w:rPr>
                <w:rFonts w:eastAsia="楷体"/>
                <w:sz w:val="15"/>
              </w:rPr>
            </w:pPr>
            <w:r w:rsidRPr="008A45B4">
              <w:rPr>
                <w:rFonts w:eastAsia="楷体" w:hint="eastAsia"/>
                <w:sz w:val="15"/>
              </w:rPr>
              <w:t>构成部分</w:t>
            </w:r>
          </w:p>
        </w:tc>
        <w:tc>
          <w:tcPr>
            <w:tcW w:w="1232" w:type="dxa"/>
            <w:tcBorders>
              <w:bottom w:val="single" w:sz="12" w:space="0" w:color="auto"/>
            </w:tcBorders>
            <w:shd w:val="clear" w:color="auto" w:fill="auto"/>
            <w:vAlign w:val="bottom"/>
          </w:tcPr>
          <w:p w:rsidR="008A45B4" w:rsidRPr="008A45B4" w:rsidRDefault="008A45B4" w:rsidP="008A45B4">
            <w:pPr>
              <w:suppressAutoHyphens/>
              <w:spacing w:after="60" w:line="200" w:lineRule="exact"/>
              <w:ind w:right="57"/>
              <w:jc w:val="left"/>
              <w:rPr>
                <w:rFonts w:eastAsia="楷体"/>
                <w:sz w:val="15"/>
              </w:rPr>
            </w:pPr>
            <w:r w:rsidRPr="008A45B4">
              <w:rPr>
                <w:rFonts w:eastAsia="楷体" w:hint="eastAsia"/>
                <w:sz w:val="15"/>
              </w:rPr>
              <w:t>次级构成部分</w:t>
            </w:r>
          </w:p>
        </w:tc>
        <w:tc>
          <w:tcPr>
            <w:tcW w:w="2492" w:type="dxa"/>
            <w:tcBorders>
              <w:bottom w:val="single" w:sz="12" w:space="0" w:color="auto"/>
            </w:tcBorders>
            <w:shd w:val="clear" w:color="auto" w:fill="auto"/>
            <w:vAlign w:val="bottom"/>
          </w:tcPr>
          <w:p w:rsidR="008A45B4" w:rsidRPr="008A45B4" w:rsidRDefault="008A45B4" w:rsidP="00A24CE3">
            <w:pPr>
              <w:suppressAutoHyphens/>
              <w:spacing w:after="60" w:line="200" w:lineRule="exact"/>
              <w:jc w:val="left"/>
              <w:rPr>
                <w:rFonts w:eastAsia="楷体"/>
                <w:sz w:val="15"/>
              </w:rPr>
            </w:pPr>
            <w:r w:rsidRPr="008A45B4">
              <w:rPr>
                <w:rFonts w:eastAsia="楷体" w:hint="eastAsia"/>
                <w:sz w:val="15"/>
              </w:rPr>
              <w:t>指标</w:t>
            </w:r>
          </w:p>
        </w:tc>
        <w:tc>
          <w:tcPr>
            <w:tcW w:w="896" w:type="dxa"/>
            <w:tcBorders>
              <w:top w:val="single" w:sz="4" w:space="0" w:color="auto"/>
              <w:bottom w:val="single" w:sz="12" w:space="0" w:color="auto"/>
            </w:tcBorders>
            <w:shd w:val="clear" w:color="auto" w:fill="auto"/>
            <w:vAlign w:val="bottom"/>
          </w:tcPr>
          <w:p w:rsidR="008A45B4" w:rsidRPr="008A45B4" w:rsidRDefault="008A45B4" w:rsidP="008A45B4">
            <w:pPr>
              <w:suppressAutoHyphens/>
              <w:spacing w:after="60" w:line="200" w:lineRule="exact"/>
              <w:ind w:right="57"/>
              <w:jc w:val="right"/>
              <w:rPr>
                <w:rFonts w:eastAsia="楷体"/>
                <w:sz w:val="15"/>
              </w:rPr>
            </w:pPr>
            <w:r w:rsidRPr="008A45B4">
              <w:rPr>
                <w:rFonts w:eastAsia="楷体" w:hint="eastAsia"/>
                <w:sz w:val="15"/>
              </w:rPr>
              <w:t>女性</w:t>
            </w:r>
          </w:p>
        </w:tc>
        <w:tc>
          <w:tcPr>
            <w:tcW w:w="965" w:type="dxa"/>
            <w:tcBorders>
              <w:top w:val="single" w:sz="4" w:space="0" w:color="auto"/>
              <w:bottom w:val="single" w:sz="12" w:space="0" w:color="auto"/>
            </w:tcBorders>
            <w:shd w:val="clear" w:color="auto" w:fill="auto"/>
            <w:vAlign w:val="bottom"/>
          </w:tcPr>
          <w:p w:rsidR="008A45B4" w:rsidRPr="008A45B4" w:rsidRDefault="008A45B4" w:rsidP="008A45B4">
            <w:pPr>
              <w:suppressAutoHyphens/>
              <w:spacing w:after="60" w:line="200" w:lineRule="exact"/>
              <w:ind w:right="57"/>
              <w:jc w:val="right"/>
              <w:rPr>
                <w:rFonts w:eastAsia="楷体"/>
                <w:sz w:val="15"/>
              </w:rPr>
            </w:pPr>
            <w:r w:rsidRPr="008A45B4">
              <w:rPr>
                <w:rFonts w:eastAsia="楷体" w:hint="eastAsia"/>
                <w:sz w:val="15"/>
              </w:rPr>
              <w:t>男子</w:t>
            </w:r>
          </w:p>
        </w:tc>
        <w:tc>
          <w:tcPr>
            <w:tcW w:w="658" w:type="dxa"/>
            <w:tcBorders>
              <w:top w:val="single" w:sz="4" w:space="0" w:color="auto"/>
              <w:bottom w:val="single" w:sz="12" w:space="0" w:color="auto"/>
            </w:tcBorders>
            <w:shd w:val="clear" w:color="auto" w:fill="auto"/>
            <w:vAlign w:val="bottom"/>
          </w:tcPr>
          <w:p w:rsidR="008A45B4" w:rsidRPr="008A45B4" w:rsidRDefault="008A45B4" w:rsidP="008A45B4">
            <w:pPr>
              <w:suppressAutoHyphens/>
              <w:spacing w:after="60" w:line="200" w:lineRule="exact"/>
              <w:ind w:right="57"/>
              <w:jc w:val="right"/>
              <w:rPr>
                <w:rFonts w:eastAsia="楷体"/>
                <w:sz w:val="15"/>
              </w:rPr>
            </w:pPr>
            <w:r w:rsidRPr="008A45B4">
              <w:rPr>
                <w:rFonts w:eastAsia="楷体" w:hint="eastAsia"/>
                <w:sz w:val="15"/>
              </w:rPr>
              <w:t>指标</w:t>
            </w:r>
          </w:p>
        </w:tc>
        <w:tc>
          <w:tcPr>
            <w:tcW w:w="1190" w:type="dxa"/>
            <w:tcBorders>
              <w:bottom w:val="single" w:sz="12" w:space="0" w:color="auto"/>
            </w:tcBorders>
            <w:shd w:val="clear" w:color="auto" w:fill="auto"/>
            <w:vAlign w:val="bottom"/>
          </w:tcPr>
          <w:p w:rsidR="008A45B4" w:rsidRPr="008A45B4" w:rsidRDefault="008A45B4" w:rsidP="008A45B4">
            <w:pPr>
              <w:suppressAutoHyphens/>
              <w:spacing w:after="60" w:line="200" w:lineRule="exact"/>
              <w:ind w:right="57"/>
              <w:jc w:val="right"/>
              <w:rPr>
                <w:rFonts w:eastAsia="楷体"/>
                <w:sz w:val="15"/>
              </w:rPr>
            </w:pPr>
            <w:r w:rsidRPr="008A45B4">
              <w:rPr>
                <w:rFonts w:eastAsia="楷体" w:hint="eastAsia"/>
                <w:sz w:val="15"/>
              </w:rPr>
              <w:t>次级构成部分</w:t>
            </w:r>
          </w:p>
        </w:tc>
        <w:tc>
          <w:tcPr>
            <w:tcW w:w="882" w:type="dxa"/>
            <w:tcBorders>
              <w:bottom w:val="single" w:sz="12" w:space="0" w:color="auto"/>
            </w:tcBorders>
            <w:shd w:val="clear" w:color="auto" w:fill="auto"/>
            <w:vAlign w:val="bottom"/>
          </w:tcPr>
          <w:p w:rsidR="008A45B4" w:rsidRPr="008A45B4" w:rsidRDefault="008A45B4" w:rsidP="008A45B4">
            <w:pPr>
              <w:suppressAutoHyphens/>
              <w:spacing w:after="60" w:line="200" w:lineRule="exact"/>
              <w:ind w:right="57"/>
              <w:jc w:val="right"/>
              <w:rPr>
                <w:rFonts w:eastAsia="楷体"/>
                <w:sz w:val="15"/>
              </w:rPr>
            </w:pPr>
            <w:r w:rsidRPr="008A45B4">
              <w:rPr>
                <w:rFonts w:eastAsia="楷体" w:hint="eastAsia"/>
                <w:sz w:val="15"/>
              </w:rPr>
              <w:t>构成部分</w:t>
            </w:r>
          </w:p>
        </w:tc>
        <w:tc>
          <w:tcPr>
            <w:tcW w:w="635" w:type="dxa"/>
            <w:tcBorders>
              <w:bottom w:val="single" w:sz="12" w:space="0" w:color="auto"/>
            </w:tcBorders>
            <w:shd w:val="clear" w:color="auto" w:fill="auto"/>
            <w:vAlign w:val="bottom"/>
          </w:tcPr>
          <w:p w:rsidR="008A45B4" w:rsidRPr="008A45B4" w:rsidRDefault="008A45B4" w:rsidP="008A45B4">
            <w:pPr>
              <w:suppressAutoHyphens/>
              <w:spacing w:after="60" w:line="200" w:lineRule="exact"/>
              <w:ind w:right="57"/>
              <w:jc w:val="right"/>
              <w:rPr>
                <w:rFonts w:eastAsia="楷体"/>
                <w:sz w:val="15"/>
              </w:rPr>
            </w:pPr>
            <w:r w:rsidRPr="008A45B4">
              <w:rPr>
                <w:rFonts w:eastAsia="楷体" w:hint="eastAsia"/>
                <w:sz w:val="15"/>
              </w:rPr>
              <w:t>块</w:t>
            </w:r>
          </w:p>
        </w:tc>
      </w:tr>
      <w:tr w:rsidR="008A45B4" w:rsidRPr="008A45B4" w:rsidTr="000E721C">
        <w:tblPrEx>
          <w:tblCellMar>
            <w:top w:w="0" w:type="dxa"/>
            <w:bottom w:w="0" w:type="dxa"/>
          </w:tblCellMar>
        </w:tblPrEx>
        <w:trPr>
          <w:trHeight w:hRule="exact" w:val="115"/>
          <w:tblHeader/>
        </w:trPr>
        <w:tc>
          <w:tcPr>
            <w:tcW w:w="896" w:type="dxa"/>
            <w:tcBorders>
              <w:top w:val="single" w:sz="12" w:space="0" w:color="auto"/>
            </w:tcBorders>
            <w:shd w:val="clear" w:color="auto" w:fill="auto"/>
            <w:vAlign w:val="bottom"/>
          </w:tcPr>
          <w:p w:rsidR="008A45B4" w:rsidRPr="008A45B4" w:rsidRDefault="008A45B4" w:rsidP="008A45B4">
            <w:pPr>
              <w:suppressAutoHyphens/>
              <w:spacing w:after="60" w:line="280" w:lineRule="exact"/>
              <w:ind w:right="57"/>
              <w:rPr>
                <w:sz w:val="17"/>
              </w:rPr>
            </w:pPr>
          </w:p>
        </w:tc>
        <w:tc>
          <w:tcPr>
            <w:tcW w:w="1232" w:type="dxa"/>
            <w:tcBorders>
              <w:top w:val="single" w:sz="12" w:space="0" w:color="auto"/>
            </w:tcBorders>
            <w:shd w:val="clear" w:color="auto" w:fill="auto"/>
            <w:vAlign w:val="bottom"/>
          </w:tcPr>
          <w:p w:rsidR="008A45B4" w:rsidRPr="008A45B4" w:rsidRDefault="008A45B4" w:rsidP="008A45B4">
            <w:pPr>
              <w:suppressAutoHyphens/>
              <w:spacing w:after="60" w:line="280" w:lineRule="exact"/>
              <w:ind w:right="57"/>
              <w:jc w:val="left"/>
              <w:rPr>
                <w:sz w:val="17"/>
              </w:rPr>
            </w:pPr>
          </w:p>
        </w:tc>
        <w:tc>
          <w:tcPr>
            <w:tcW w:w="2492" w:type="dxa"/>
            <w:tcBorders>
              <w:top w:val="single" w:sz="12" w:space="0" w:color="auto"/>
            </w:tcBorders>
            <w:shd w:val="clear" w:color="auto" w:fill="auto"/>
            <w:vAlign w:val="bottom"/>
          </w:tcPr>
          <w:p w:rsidR="008A45B4" w:rsidRPr="008A45B4" w:rsidRDefault="008A45B4" w:rsidP="00A24CE3">
            <w:pPr>
              <w:suppressAutoHyphens/>
              <w:spacing w:after="60" w:line="280" w:lineRule="exact"/>
              <w:jc w:val="left"/>
              <w:rPr>
                <w:sz w:val="17"/>
              </w:rPr>
            </w:pPr>
          </w:p>
        </w:tc>
        <w:tc>
          <w:tcPr>
            <w:tcW w:w="896" w:type="dxa"/>
            <w:tcBorders>
              <w:top w:val="single" w:sz="12" w:space="0" w:color="auto"/>
            </w:tcBorders>
            <w:shd w:val="clear" w:color="auto" w:fill="auto"/>
            <w:vAlign w:val="bottom"/>
          </w:tcPr>
          <w:p w:rsidR="008A45B4" w:rsidRPr="008A45B4" w:rsidRDefault="008A45B4" w:rsidP="008A45B4">
            <w:pPr>
              <w:suppressAutoHyphens/>
              <w:spacing w:after="60" w:line="280" w:lineRule="exact"/>
              <w:ind w:right="57"/>
              <w:jc w:val="right"/>
              <w:rPr>
                <w:sz w:val="17"/>
              </w:rPr>
            </w:pPr>
          </w:p>
        </w:tc>
        <w:tc>
          <w:tcPr>
            <w:tcW w:w="965" w:type="dxa"/>
            <w:tcBorders>
              <w:top w:val="single" w:sz="12" w:space="0" w:color="auto"/>
            </w:tcBorders>
            <w:shd w:val="clear" w:color="auto" w:fill="auto"/>
            <w:vAlign w:val="bottom"/>
          </w:tcPr>
          <w:p w:rsidR="008A45B4" w:rsidRPr="008A45B4" w:rsidRDefault="008A45B4" w:rsidP="008A45B4">
            <w:pPr>
              <w:suppressAutoHyphens/>
              <w:spacing w:after="60" w:line="280" w:lineRule="exact"/>
              <w:ind w:right="57"/>
              <w:jc w:val="right"/>
              <w:rPr>
                <w:sz w:val="17"/>
              </w:rPr>
            </w:pPr>
          </w:p>
        </w:tc>
        <w:tc>
          <w:tcPr>
            <w:tcW w:w="658" w:type="dxa"/>
            <w:tcBorders>
              <w:top w:val="single" w:sz="12" w:space="0" w:color="auto"/>
            </w:tcBorders>
            <w:shd w:val="clear" w:color="auto" w:fill="auto"/>
            <w:vAlign w:val="bottom"/>
          </w:tcPr>
          <w:p w:rsidR="008A45B4" w:rsidRPr="008A45B4" w:rsidRDefault="008A45B4" w:rsidP="008A45B4">
            <w:pPr>
              <w:suppressAutoHyphens/>
              <w:spacing w:after="60" w:line="280" w:lineRule="exact"/>
              <w:ind w:right="57"/>
              <w:jc w:val="right"/>
              <w:rPr>
                <w:sz w:val="17"/>
              </w:rPr>
            </w:pPr>
          </w:p>
        </w:tc>
        <w:tc>
          <w:tcPr>
            <w:tcW w:w="1190" w:type="dxa"/>
            <w:tcBorders>
              <w:top w:val="single" w:sz="12" w:space="0" w:color="auto"/>
            </w:tcBorders>
            <w:shd w:val="clear" w:color="auto" w:fill="auto"/>
            <w:vAlign w:val="bottom"/>
          </w:tcPr>
          <w:p w:rsidR="008A45B4" w:rsidRPr="008A45B4" w:rsidRDefault="008A45B4" w:rsidP="008A45B4">
            <w:pPr>
              <w:suppressAutoHyphens/>
              <w:spacing w:after="60" w:line="280" w:lineRule="exact"/>
              <w:ind w:right="57"/>
              <w:jc w:val="right"/>
              <w:rPr>
                <w:sz w:val="17"/>
              </w:rPr>
            </w:pPr>
          </w:p>
        </w:tc>
        <w:tc>
          <w:tcPr>
            <w:tcW w:w="882" w:type="dxa"/>
            <w:tcBorders>
              <w:top w:val="single" w:sz="12" w:space="0" w:color="auto"/>
            </w:tcBorders>
            <w:shd w:val="clear" w:color="auto" w:fill="auto"/>
            <w:vAlign w:val="bottom"/>
          </w:tcPr>
          <w:p w:rsidR="008A45B4" w:rsidRPr="008A45B4" w:rsidRDefault="008A45B4" w:rsidP="008A45B4">
            <w:pPr>
              <w:suppressAutoHyphens/>
              <w:spacing w:after="60" w:line="280" w:lineRule="exact"/>
              <w:ind w:right="57"/>
              <w:jc w:val="right"/>
              <w:rPr>
                <w:sz w:val="17"/>
              </w:rPr>
            </w:pPr>
          </w:p>
        </w:tc>
        <w:tc>
          <w:tcPr>
            <w:tcW w:w="635" w:type="dxa"/>
            <w:tcBorders>
              <w:top w:val="single" w:sz="12" w:space="0" w:color="auto"/>
            </w:tcBorders>
            <w:shd w:val="clear" w:color="auto" w:fill="auto"/>
            <w:vAlign w:val="bottom"/>
          </w:tcPr>
          <w:p w:rsidR="008A45B4" w:rsidRPr="008A45B4" w:rsidRDefault="008A45B4" w:rsidP="008A45B4">
            <w:pPr>
              <w:suppressAutoHyphens/>
              <w:spacing w:after="60" w:line="280" w:lineRule="exact"/>
              <w:ind w:right="57"/>
              <w:jc w:val="right"/>
              <w:rPr>
                <w:sz w:val="17"/>
              </w:rPr>
            </w:pPr>
          </w:p>
        </w:tc>
      </w:tr>
      <w:tr w:rsidR="008A45B4" w:rsidRPr="008A45B4" w:rsidTr="000E721C">
        <w:tblPrEx>
          <w:tblCellMar>
            <w:top w:w="0" w:type="dxa"/>
            <w:bottom w:w="0" w:type="dxa"/>
          </w:tblCellMar>
        </w:tblPrEx>
        <w:tc>
          <w:tcPr>
            <w:tcW w:w="896" w:type="dxa"/>
            <w:shd w:val="clear" w:color="auto" w:fill="auto"/>
            <w:vAlign w:val="bottom"/>
          </w:tcPr>
          <w:p w:rsidR="008A45B4" w:rsidRPr="0000478A" w:rsidRDefault="008A45B4" w:rsidP="008A45B4">
            <w:pPr>
              <w:tabs>
                <w:tab w:val="left" w:pos="334"/>
                <w:tab w:val="left" w:pos="669"/>
                <w:tab w:val="left" w:pos="1003"/>
                <w:tab w:val="left" w:pos="1338"/>
              </w:tabs>
              <w:suppressAutoHyphens/>
              <w:spacing w:after="60" w:line="280" w:lineRule="exact"/>
              <w:ind w:right="57"/>
              <w:rPr>
                <w:rFonts w:ascii="SimHei" w:eastAsia="SimHei" w:hAnsi="SimHei"/>
                <w:sz w:val="17"/>
              </w:rPr>
            </w:pPr>
            <w:r w:rsidRPr="0000478A">
              <w:rPr>
                <w:rFonts w:ascii="SimHei" w:eastAsia="SimHei" w:hAnsi="SimHei" w:hint="eastAsia"/>
                <w:sz w:val="17"/>
                <w:szCs w:val="17"/>
              </w:rPr>
              <w:t>收入</w:t>
            </w:r>
          </w:p>
        </w:tc>
        <w:tc>
          <w:tcPr>
            <w:tcW w:w="1232" w:type="dxa"/>
            <w:shd w:val="clear" w:color="auto" w:fill="auto"/>
            <w:vAlign w:val="bottom"/>
          </w:tcPr>
          <w:p w:rsidR="008A45B4" w:rsidRPr="008A45B4" w:rsidRDefault="008A45B4" w:rsidP="008A45B4">
            <w:pPr>
              <w:tabs>
                <w:tab w:val="left" w:pos="334"/>
                <w:tab w:val="left" w:pos="669"/>
                <w:tab w:val="left" w:pos="1003"/>
                <w:tab w:val="left" w:pos="1338"/>
              </w:tabs>
              <w:suppressAutoHyphens/>
              <w:spacing w:after="60" w:line="280" w:lineRule="exact"/>
              <w:ind w:right="57"/>
              <w:jc w:val="left"/>
              <w:rPr>
                <w:sz w:val="17"/>
              </w:rPr>
            </w:pPr>
            <w:r w:rsidRPr="008A45B4">
              <w:rPr>
                <w:rFonts w:hint="eastAsia"/>
                <w:sz w:val="17"/>
                <w:szCs w:val="17"/>
              </w:rPr>
              <w:t>工资</w:t>
            </w:r>
          </w:p>
        </w:tc>
        <w:tc>
          <w:tcPr>
            <w:tcW w:w="2492" w:type="dxa"/>
            <w:shd w:val="clear" w:color="auto" w:fill="auto"/>
            <w:vAlign w:val="bottom"/>
          </w:tcPr>
          <w:p w:rsidR="008A45B4" w:rsidRPr="008A45B4" w:rsidRDefault="008A45B4" w:rsidP="00A24CE3">
            <w:pPr>
              <w:tabs>
                <w:tab w:val="left" w:pos="334"/>
                <w:tab w:val="left" w:pos="669"/>
                <w:tab w:val="left" w:pos="1003"/>
                <w:tab w:val="left" w:pos="1338"/>
              </w:tabs>
              <w:suppressAutoHyphens/>
              <w:spacing w:after="60" w:line="280" w:lineRule="exact"/>
              <w:jc w:val="left"/>
              <w:rPr>
                <w:sz w:val="17"/>
              </w:rPr>
            </w:pPr>
            <w:r w:rsidRPr="008A45B4">
              <w:rPr>
                <w:rFonts w:hint="eastAsia"/>
                <w:sz w:val="17"/>
                <w:szCs w:val="17"/>
              </w:rPr>
              <w:t>农业工资</w:t>
            </w:r>
          </w:p>
        </w:tc>
        <w:tc>
          <w:tcPr>
            <w:tcW w:w="896" w:type="dxa"/>
            <w:shd w:val="clear" w:color="auto" w:fill="auto"/>
            <w:vAlign w:val="bottom"/>
          </w:tcPr>
          <w:p w:rsidR="008A45B4" w:rsidRPr="008A45B4" w:rsidRDefault="008A45B4" w:rsidP="00090B69">
            <w:pPr>
              <w:tabs>
                <w:tab w:val="left" w:pos="334"/>
                <w:tab w:val="left" w:pos="669"/>
                <w:tab w:val="left" w:pos="1003"/>
                <w:tab w:val="left" w:pos="1338"/>
              </w:tabs>
              <w:suppressAutoHyphens/>
              <w:spacing w:after="60" w:line="280" w:lineRule="exact"/>
              <w:ind w:right="57"/>
              <w:jc w:val="right"/>
              <w:rPr>
                <w:sz w:val="17"/>
              </w:rPr>
            </w:pPr>
            <w:r w:rsidRPr="008A45B4">
              <w:rPr>
                <w:rFonts w:hint="eastAsia"/>
                <w:sz w:val="17"/>
                <w:szCs w:val="17"/>
              </w:rPr>
              <w:t>55 000.00</w:t>
            </w:r>
          </w:p>
        </w:tc>
        <w:tc>
          <w:tcPr>
            <w:tcW w:w="965" w:type="dxa"/>
            <w:shd w:val="clear" w:color="auto" w:fill="auto"/>
            <w:vAlign w:val="bottom"/>
          </w:tcPr>
          <w:p w:rsidR="008A45B4" w:rsidRPr="008A45B4" w:rsidRDefault="008A45B4" w:rsidP="00090B69">
            <w:pPr>
              <w:tabs>
                <w:tab w:val="left" w:pos="334"/>
                <w:tab w:val="left" w:pos="669"/>
                <w:tab w:val="left" w:pos="1003"/>
                <w:tab w:val="left" w:pos="1338"/>
              </w:tabs>
              <w:suppressAutoHyphens/>
              <w:spacing w:after="60" w:line="280" w:lineRule="exact"/>
              <w:ind w:right="57"/>
              <w:jc w:val="right"/>
              <w:rPr>
                <w:sz w:val="17"/>
              </w:rPr>
            </w:pPr>
            <w:r w:rsidRPr="008A45B4">
              <w:rPr>
                <w:rFonts w:hint="eastAsia"/>
                <w:sz w:val="17"/>
                <w:szCs w:val="17"/>
              </w:rPr>
              <w:t>55 000.00</w:t>
            </w:r>
          </w:p>
        </w:tc>
        <w:tc>
          <w:tcPr>
            <w:tcW w:w="658" w:type="dxa"/>
            <w:shd w:val="clear" w:color="auto" w:fill="auto"/>
            <w:vAlign w:val="bottom"/>
          </w:tcPr>
          <w:p w:rsidR="008A45B4" w:rsidRPr="008A45B4" w:rsidRDefault="008A45B4" w:rsidP="00090B69">
            <w:pPr>
              <w:tabs>
                <w:tab w:val="left" w:pos="334"/>
                <w:tab w:val="left" w:pos="669"/>
                <w:tab w:val="left" w:pos="1003"/>
                <w:tab w:val="left" w:pos="1338"/>
              </w:tabs>
              <w:suppressAutoHyphens/>
              <w:spacing w:after="60" w:line="280" w:lineRule="exact"/>
              <w:ind w:right="57"/>
              <w:jc w:val="right"/>
              <w:rPr>
                <w:sz w:val="17"/>
              </w:rPr>
            </w:pPr>
            <w:r w:rsidRPr="008A45B4">
              <w:rPr>
                <w:rFonts w:hint="eastAsia"/>
                <w:sz w:val="17"/>
                <w:szCs w:val="17"/>
              </w:rPr>
              <w:t>1.000</w:t>
            </w:r>
          </w:p>
        </w:tc>
        <w:tc>
          <w:tcPr>
            <w:tcW w:w="1190" w:type="dxa"/>
            <w:shd w:val="clear" w:color="auto" w:fill="auto"/>
            <w:vAlign w:val="bottom"/>
          </w:tcPr>
          <w:p w:rsidR="008A45B4" w:rsidRPr="008A45B4" w:rsidRDefault="008A45B4" w:rsidP="00090B69">
            <w:pPr>
              <w:tabs>
                <w:tab w:val="left" w:pos="334"/>
                <w:tab w:val="left" w:pos="669"/>
                <w:tab w:val="left" w:pos="1003"/>
                <w:tab w:val="left" w:pos="1338"/>
              </w:tabs>
              <w:suppressAutoHyphens/>
              <w:spacing w:after="60" w:line="280" w:lineRule="exact"/>
              <w:ind w:right="57"/>
              <w:jc w:val="right"/>
              <w:rPr>
                <w:rFonts w:hint="eastAsia"/>
                <w:sz w:val="17"/>
              </w:rPr>
            </w:pPr>
            <w:r>
              <w:rPr>
                <w:rFonts w:hint="eastAsia"/>
                <w:sz w:val="17"/>
              </w:rPr>
              <w:t>—</w:t>
            </w:r>
          </w:p>
        </w:tc>
        <w:tc>
          <w:tcPr>
            <w:tcW w:w="882" w:type="dxa"/>
            <w:shd w:val="clear" w:color="auto" w:fill="auto"/>
            <w:vAlign w:val="bottom"/>
          </w:tcPr>
          <w:p w:rsidR="008A45B4" w:rsidRPr="008A45B4" w:rsidRDefault="008A45B4" w:rsidP="00090B69">
            <w:pPr>
              <w:tabs>
                <w:tab w:val="left" w:pos="334"/>
                <w:tab w:val="left" w:pos="669"/>
                <w:tab w:val="left" w:pos="1003"/>
                <w:tab w:val="left" w:pos="1338"/>
              </w:tabs>
              <w:suppressAutoHyphens/>
              <w:spacing w:after="60" w:line="280" w:lineRule="exact"/>
              <w:ind w:right="57"/>
              <w:jc w:val="right"/>
              <w:rPr>
                <w:sz w:val="17"/>
              </w:rPr>
            </w:pPr>
            <w:r>
              <w:rPr>
                <w:rFonts w:hint="eastAsia"/>
                <w:sz w:val="17"/>
              </w:rPr>
              <w:t>—</w:t>
            </w:r>
          </w:p>
        </w:tc>
        <w:tc>
          <w:tcPr>
            <w:tcW w:w="635" w:type="dxa"/>
            <w:shd w:val="clear" w:color="auto" w:fill="auto"/>
            <w:vAlign w:val="bottom"/>
          </w:tcPr>
          <w:p w:rsidR="008A45B4" w:rsidRPr="008A45B4" w:rsidRDefault="008A45B4" w:rsidP="00090B69">
            <w:pPr>
              <w:tabs>
                <w:tab w:val="left" w:pos="334"/>
                <w:tab w:val="left" w:pos="669"/>
                <w:tab w:val="left" w:pos="1003"/>
                <w:tab w:val="left" w:pos="1338"/>
              </w:tabs>
              <w:suppressAutoHyphens/>
              <w:spacing w:after="60" w:line="280" w:lineRule="exact"/>
              <w:ind w:right="57"/>
              <w:jc w:val="right"/>
              <w:rPr>
                <w:sz w:val="17"/>
              </w:rPr>
            </w:pPr>
            <w:r>
              <w:rPr>
                <w:rFonts w:hint="eastAsia"/>
                <w:sz w:val="17"/>
              </w:rPr>
              <w:t>—</w:t>
            </w:r>
          </w:p>
        </w:tc>
      </w:tr>
      <w:tr w:rsidR="00427E88" w:rsidRPr="008A45B4" w:rsidTr="000E721C">
        <w:tblPrEx>
          <w:tblCellMar>
            <w:top w:w="0" w:type="dxa"/>
            <w:bottom w:w="0" w:type="dxa"/>
          </w:tblCellMar>
        </w:tblPrEx>
        <w:tc>
          <w:tcPr>
            <w:tcW w:w="896" w:type="dxa"/>
            <w:shd w:val="clear" w:color="auto" w:fill="auto"/>
            <w:vAlign w:val="bottom"/>
          </w:tcPr>
          <w:p w:rsidR="00427E88" w:rsidRPr="008A45B4" w:rsidRDefault="00427E88" w:rsidP="008A45B4">
            <w:pPr>
              <w:tabs>
                <w:tab w:val="left" w:pos="334"/>
                <w:tab w:val="left" w:pos="669"/>
                <w:tab w:val="left" w:pos="1003"/>
                <w:tab w:val="left" w:pos="1338"/>
              </w:tabs>
              <w:suppressAutoHyphens/>
              <w:spacing w:after="60" w:line="280" w:lineRule="exact"/>
              <w:ind w:right="57"/>
              <w:rPr>
                <w:sz w:val="17"/>
              </w:rPr>
            </w:pPr>
          </w:p>
        </w:tc>
        <w:tc>
          <w:tcPr>
            <w:tcW w:w="1232" w:type="dxa"/>
            <w:shd w:val="clear" w:color="auto" w:fill="auto"/>
            <w:vAlign w:val="bottom"/>
          </w:tcPr>
          <w:p w:rsidR="00427E88" w:rsidRPr="008A45B4" w:rsidRDefault="00427E88" w:rsidP="008A45B4">
            <w:pPr>
              <w:tabs>
                <w:tab w:val="left" w:pos="334"/>
                <w:tab w:val="left" w:pos="669"/>
                <w:tab w:val="left" w:pos="1003"/>
                <w:tab w:val="left" w:pos="1338"/>
              </w:tabs>
              <w:suppressAutoHyphens/>
              <w:spacing w:after="60" w:line="280" w:lineRule="exact"/>
              <w:ind w:right="57"/>
              <w:jc w:val="left"/>
              <w:rPr>
                <w:sz w:val="17"/>
              </w:rPr>
            </w:pPr>
          </w:p>
        </w:tc>
        <w:tc>
          <w:tcPr>
            <w:tcW w:w="2492" w:type="dxa"/>
            <w:shd w:val="clear" w:color="auto" w:fill="auto"/>
            <w:vAlign w:val="bottom"/>
          </w:tcPr>
          <w:p w:rsidR="00427E88" w:rsidRPr="008A45B4" w:rsidRDefault="00427E88" w:rsidP="00A24CE3">
            <w:pPr>
              <w:tabs>
                <w:tab w:val="left" w:pos="334"/>
                <w:tab w:val="left" w:pos="669"/>
                <w:tab w:val="left" w:pos="1003"/>
                <w:tab w:val="left" w:pos="1338"/>
              </w:tabs>
              <w:suppressAutoHyphens/>
              <w:spacing w:after="60" w:line="280" w:lineRule="exact"/>
              <w:jc w:val="left"/>
              <w:rPr>
                <w:sz w:val="17"/>
              </w:rPr>
            </w:pPr>
            <w:r w:rsidRPr="008A45B4">
              <w:rPr>
                <w:rFonts w:hint="eastAsia"/>
                <w:sz w:val="17"/>
                <w:szCs w:val="17"/>
              </w:rPr>
              <w:t>公务员工资</w:t>
            </w:r>
          </w:p>
        </w:tc>
        <w:tc>
          <w:tcPr>
            <w:tcW w:w="896" w:type="dxa"/>
            <w:shd w:val="clear" w:color="auto" w:fill="auto"/>
            <w:vAlign w:val="bottom"/>
          </w:tcPr>
          <w:p w:rsidR="00427E88" w:rsidRPr="00A5116D" w:rsidRDefault="00427E88" w:rsidP="00090B69">
            <w:pPr>
              <w:tabs>
                <w:tab w:val="left" w:pos="334"/>
                <w:tab w:val="left" w:pos="669"/>
                <w:tab w:val="left" w:pos="1003"/>
                <w:tab w:val="left" w:pos="1338"/>
              </w:tabs>
              <w:suppressAutoHyphens/>
              <w:spacing w:after="60" w:line="280" w:lineRule="exact"/>
              <w:ind w:right="57"/>
              <w:jc w:val="right"/>
              <w:rPr>
                <w:sz w:val="17"/>
              </w:rPr>
            </w:pPr>
            <w:r w:rsidRPr="00A5116D">
              <w:rPr>
                <w:sz w:val="17"/>
              </w:rPr>
              <w:t> 36 802.00</w:t>
            </w:r>
          </w:p>
        </w:tc>
        <w:tc>
          <w:tcPr>
            <w:tcW w:w="965" w:type="dxa"/>
            <w:shd w:val="clear" w:color="auto" w:fill="auto"/>
            <w:vAlign w:val="bottom"/>
          </w:tcPr>
          <w:p w:rsidR="00427E88" w:rsidRPr="00A5116D" w:rsidRDefault="00427E88" w:rsidP="00090B69">
            <w:pPr>
              <w:tabs>
                <w:tab w:val="left" w:pos="334"/>
                <w:tab w:val="left" w:pos="669"/>
                <w:tab w:val="left" w:pos="1003"/>
                <w:tab w:val="left" w:pos="1338"/>
              </w:tabs>
              <w:suppressAutoHyphens/>
              <w:spacing w:after="60" w:line="280" w:lineRule="exact"/>
              <w:ind w:right="57"/>
              <w:jc w:val="right"/>
              <w:rPr>
                <w:sz w:val="17"/>
              </w:rPr>
            </w:pPr>
            <w:r w:rsidRPr="00A5116D">
              <w:rPr>
                <w:sz w:val="17"/>
              </w:rPr>
              <w:t> 36</w:t>
            </w:r>
            <w:r>
              <w:rPr>
                <w:rFonts w:hint="eastAsia"/>
                <w:sz w:val="17"/>
              </w:rPr>
              <w:t xml:space="preserve"> </w:t>
            </w:r>
            <w:r w:rsidRPr="00A5116D">
              <w:rPr>
                <w:sz w:val="17"/>
              </w:rPr>
              <w:t>802.00</w:t>
            </w:r>
          </w:p>
        </w:tc>
        <w:tc>
          <w:tcPr>
            <w:tcW w:w="658" w:type="dxa"/>
            <w:shd w:val="clear" w:color="auto" w:fill="auto"/>
            <w:vAlign w:val="bottom"/>
          </w:tcPr>
          <w:p w:rsidR="00427E88" w:rsidRPr="00A5116D" w:rsidRDefault="00427E88" w:rsidP="00090B69">
            <w:pPr>
              <w:tabs>
                <w:tab w:val="left" w:pos="334"/>
                <w:tab w:val="left" w:pos="669"/>
                <w:tab w:val="left" w:pos="1003"/>
                <w:tab w:val="left" w:pos="1338"/>
              </w:tabs>
              <w:suppressAutoHyphens/>
              <w:spacing w:after="60" w:line="280" w:lineRule="exact"/>
              <w:ind w:right="57"/>
              <w:jc w:val="right"/>
              <w:rPr>
                <w:sz w:val="17"/>
              </w:rPr>
            </w:pPr>
            <w:r w:rsidRPr="00A5116D">
              <w:rPr>
                <w:sz w:val="17"/>
              </w:rPr>
              <w:t>1.000</w:t>
            </w:r>
          </w:p>
        </w:tc>
        <w:tc>
          <w:tcPr>
            <w:tcW w:w="1190" w:type="dxa"/>
            <w:shd w:val="clear" w:color="auto" w:fill="auto"/>
            <w:vAlign w:val="bottom"/>
          </w:tcPr>
          <w:p w:rsidR="00427E88" w:rsidRPr="008A45B4" w:rsidRDefault="00427E88" w:rsidP="003B43BA">
            <w:pPr>
              <w:tabs>
                <w:tab w:val="left" w:pos="334"/>
                <w:tab w:val="left" w:pos="669"/>
                <w:tab w:val="left" w:pos="1003"/>
                <w:tab w:val="left" w:pos="1338"/>
              </w:tabs>
              <w:suppressAutoHyphens/>
              <w:spacing w:after="60" w:line="280" w:lineRule="exact"/>
              <w:ind w:right="57"/>
              <w:jc w:val="right"/>
              <w:rPr>
                <w:rFonts w:hint="eastAsia"/>
                <w:sz w:val="17"/>
              </w:rPr>
            </w:pPr>
            <w:r>
              <w:rPr>
                <w:rFonts w:hint="eastAsia"/>
                <w:sz w:val="17"/>
              </w:rPr>
              <w:t>—</w:t>
            </w:r>
          </w:p>
        </w:tc>
        <w:tc>
          <w:tcPr>
            <w:tcW w:w="882" w:type="dxa"/>
            <w:shd w:val="clear" w:color="auto" w:fill="auto"/>
            <w:vAlign w:val="bottom"/>
          </w:tcPr>
          <w:p w:rsidR="00427E88" w:rsidRPr="008A45B4" w:rsidRDefault="00427E88" w:rsidP="003B43BA">
            <w:pPr>
              <w:tabs>
                <w:tab w:val="left" w:pos="334"/>
                <w:tab w:val="left" w:pos="669"/>
                <w:tab w:val="left" w:pos="1003"/>
                <w:tab w:val="left" w:pos="1338"/>
              </w:tabs>
              <w:suppressAutoHyphens/>
              <w:spacing w:after="60" w:line="280" w:lineRule="exact"/>
              <w:ind w:right="57"/>
              <w:jc w:val="right"/>
              <w:rPr>
                <w:sz w:val="17"/>
              </w:rPr>
            </w:pPr>
            <w:r>
              <w:rPr>
                <w:rFonts w:hint="eastAsia"/>
                <w:sz w:val="17"/>
              </w:rPr>
              <w:t>—</w:t>
            </w:r>
          </w:p>
        </w:tc>
        <w:tc>
          <w:tcPr>
            <w:tcW w:w="635" w:type="dxa"/>
            <w:shd w:val="clear" w:color="auto" w:fill="auto"/>
            <w:vAlign w:val="bottom"/>
          </w:tcPr>
          <w:p w:rsidR="00427E88" w:rsidRPr="008A45B4" w:rsidRDefault="00427E88" w:rsidP="003B43BA">
            <w:pPr>
              <w:tabs>
                <w:tab w:val="left" w:pos="334"/>
                <w:tab w:val="left" w:pos="669"/>
                <w:tab w:val="left" w:pos="1003"/>
                <w:tab w:val="left" w:pos="1338"/>
              </w:tabs>
              <w:suppressAutoHyphens/>
              <w:spacing w:after="60" w:line="280" w:lineRule="exact"/>
              <w:ind w:right="57"/>
              <w:jc w:val="right"/>
              <w:rPr>
                <w:sz w:val="17"/>
              </w:rPr>
            </w:pPr>
            <w:r>
              <w:rPr>
                <w:rFonts w:hint="eastAsia"/>
                <w:sz w:val="17"/>
              </w:rPr>
              <w:t>—</w:t>
            </w:r>
          </w:p>
        </w:tc>
      </w:tr>
      <w:tr w:rsidR="00427E88" w:rsidRPr="008A45B4" w:rsidTr="000E721C">
        <w:tblPrEx>
          <w:tblCellMar>
            <w:top w:w="0" w:type="dxa"/>
            <w:bottom w:w="0" w:type="dxa"/>
          </w:tblCellMar>
        </w:tblPrEx>
        <w:tc>
          <w:tcPr>
            <w:tcW w:w="896" w:type="dxa"/>
            <w:shd w:val="clear" w:color="auto" w:fill="auto"/>
            <w:vAlign w:val="bottom"/>
          </w:tcPr>
          <w:p w:rsidR="00427E88" w:rsidRPr="008A45B4" w:rsidRDefault="00427E88" w:rsidP="008A45B4">
            <w:pPr>
              <w:tabs>
                <w:tab w:val="left" w:pos="334"/>
                <w:tab w:val="left" w:pos="669"/>
                <w:tab w:val="left" w:pos="1003"/>
                <w:tab w:val="left" w:pos="1338"/>
              </w:tabs>
              <w:suppressAutoHyphens/>
              <w:spacing w:after="60" w:line="280" w:lineRule="exact"/>
              <w:ind w:right="57"/>
              <w:rPr>
                <w:sz w:val="17"/>
              </w:rPr>
            </w:pPr>
          </w:p>
        </w:tc>
        <w:tc>
          <w:tcPr>
            <w:tcW w:w="1232" w:type="dxa"/>
            <w:shd w:val="clear" w:color="auto" w:fill="auto"/>
            <w:vAlign w:val="bottom"/>
          </w:tcPr>
          <w:p w:rsidR="00427E88" w:rsidRPr="008A45B4" w:rsidRDefault="00427E88" w:rsidP="008A45B4">
            <w:pPr>
              <w:tabs>
                <w:tab w:val="left" w:pos="334"/>
                <w:tab w:val="left" w:pos="669"/>
                <w:tab w:val="left" w:pos="1003"/>
                <w:tab w:val="left" w:pos="1338"/>
              </w:tabs>
              <w:suppressAutoHyphens/>
              <w:spacing w:after="60" w:line="280" w:lineRule="exact"/>
              <w:ind w:right="57"/>
              <w:jc w:val="left"/>
              <w:rPr>
                <w:sz w:val="17"/>
              </w:rPr>
            </w:pPr>
          </w:p>
        </w:tc>
        <w:tc>
          <w:tcPr>
            <w:tcW w:w="2492" w:type="dxa"/>
            <w:shd w:val="clear" w:color="auto" w:fill="auto"/>
            <w:vAlign w:val="bottom"/>
          </w:tcPr>
          <w:p w:rsidR="00427E88" w:rsidRPr="008A45B4" w:rsidRDefault="00427E88" w:rsidP="00A24CE3">
            <w:pPr>
              <w:tabs>
                <w:tab w:val="left" w:pos="334"/>
                <w:tab w:val="left" w:pos="669"/>
                <w:tab w:val="left" w:pos="1003"/>
                <w:tab w:val="left" w:pos="1338"/>
              </w:tabs>
              <w:suppressAutoHyphens/>
              <w:spacing w:after="60" w:line="280" w:lineRule="exact"/>
              <w:jc w:val="left"/>
              <w:rPr>
                <w:sz w:val="17"/>
              </w:rPr>
            </w:pPr>
            <w:r w:rsidRPr="008A45B4">
              <w:rPr>
                <w:rFonts w:hint="eastAsia"/>
                <w:sz w:val="17"/>
                <w:szCs w:val="17"/>
              </w:rPr>
              <w:t>正规部门</w:t>
            </w:r>
            <w:r w:rsidRPr="008A45B4">
              <w:rPr>
                <w:rFonts w:hint="eastAsia"/>
                <w:sz w:val="17"/>
                <w:szCs w:val="17"/>
              </w:rPr>
              <w:t>(</w:t>
            </w:r>
            <w:r w:rsidRPr="008A45B4">
              <w:rPr>
                <w:rFonts w:hint="eastAsia"/>
                <w:sz w:val="17"/>
                <w:szCs w:val="17"/>
              </w:rPr>
              <w:t>公共和</w:t>
            </w:r>
            <w:r w:rsidRPr="008A45B4">
              <w:rPr>
                <w:rFonts w:hint="eastAsia"/>
                <w:sz w:val="17"/>
                <w:szCs w:val="17"/>
              </w:rPr>
              <w:t>/</w:t>
            </w:r>
            <w:r w:rsidRPr="008A45B4">
              <w:rPr>
                <w:rFonts w:hint="eastAsia"/>
                <w:sz w:val="17"/>
                <w:szCs w:val="17"/>
              </w:rPr>
              <w:t>或私人</w:t>
            </w:r>
            <w:r w:rsidRPr="008A45B4">
              <w:rPr>
                <w:rFonts w:hint="eastAsia"/>
                <w:sz w:val="17"/>
                <w:szCs w:val="17"/>
              </w:rPr>
              <w:t>)</w:t>
            </w:r>
            <w:r w:rsidRPr="008A45B4">
              <w:rPr>
                <w:rFonts w:hint="eastAsia"/>
                <w:sz w:val="17"/>
                <w:szCs w:val="17"/>
              </w:rPr>
              <w:t>工资</w:t>
            </w:r>
          </w:p>
        </w:tc>
        <w:tc>
          <w:tcPr>
            <w:tcW w:w="896" w:type="dxa"/>
            <w:shd w:val="clear" w:color="auto" w:fill="auto"/>
            <w:vAlign w:val="bottom"/>
          </w:tcPr>
          <w:p w:rsidR="00427E88" w:rsidRPr="00A5116D" w:rsidRDefault="00427E88" w:rsidP="00090B69">
            <w:pPr>
              <w:tabs>
                <w:tab w:val="left" w:pos="334"/>
                <w:tab w:val="left" w:pos="669"/>
                <w:tab w:val="left" w:pos="1003"/>
                <w:tab w:val="left" w:pos="1338"/>
              </w:tabs>
              <w:suppressAutoHyphens/>
              <w:spacing w:after="60" w:line="280" w:lineRule="exact"/>
              <w:ind w:right="57"/>
              <w:jc w:val="right"/>
              <w:rPr>
                <w:sz w:val="17"/>
              </w:rPr>
            </w:pPr>
            <w:r w:rsidRPr="00A5116D">
              <w:rPr>
                <w:sz w:val="17"/>
              </w:rPr>
              <w:t>49 786.00</w:t>
            </w:r>
          </w:p>
        </w:tc>
        <w:tc>
          <w:tcPr>
            <w:tcW w:w="965" w:type="dxa"/>
            <w:shd w:val="clear" w:color="auto" w:fill="auto"/>
            <w:vAlign w:val="bottom"/>
          </w:tcPr>
          <w:p w:rsidR="00427E88" w:rsidRPr="00A5116D" w:rsidRDefault="00427E88" w:rsidP="00090B69">
            <w:pPr>
              <w:tabs>
                <w:tab w:val="left" w:pos="334"/>
                <w:tab w:val="left" w:pos="669"/>
                <w:tab w:val="left" w:pos="1003"/>
                <w:tab w:val="left" w:pos="1338"/>
              </w:tabs>
              <w:suppressAutoHyphens/>
              <w:spacing w:after="60" w:line="280" w:lineRule="exact"/>
              <w:ind w:right="57"/>
              <w:jc w:val="right"/>
              <w:rPr>
                <w:sz w:val="17"/>
              </w:rPr>
            </w:pPr>
            <w:r w:rsidRPr="00A5116D">
              <w:rPr>
                <w:sz w:val="17"/>
              </w:rPr>
              <w:t>49 786.00</w:t>
            </w:r>
          </w:p>
        </w:tc>
        <w:tc>
          <w:tcPr>
            <w:tcW w:w="658" w:type="dxa"/>
            <w:shd w:val="clear" w:color="auto" w:fill="auto"/>
            <w:vAlign w:val="bottom"/>
          </w:tcPr>
          <w:p w:rsidR="00427E88" w:rsidRPr="00A5116D" w:rsidRDefault="00427E88" w:rsidP="00090B69">
            <w:pPr>
              <w:tabs>
                <w:tab w:val="left" w:pos="334"/>
                <w:tab w:val="left" w:pos="669"/>
                <w:tab w:val="left" w:pos="1003"/>
                <w:tab w:val="left" w:pos="1338"/>
              </w:tabs>
              <w:suppressAutoHyphens/>
              <w:spacing w:after="60" w:line="280" w:lineRule="exact"/>
              <w:ind w:right="57"/>
              <w:jc w:val="right"/>
              <w:rPr>
                <w:sz w:val="17"/>
              </w:rPr>
            </w:pPr>
            <w:r w:rsidRPr="00A5116D">
              <w:rPr>
                <w:sz w:val="17"/>
              </w:rPr>
              <w:t>1.000</w:t>
            </w:r>
          </w:p>
        </w:tc>
        <w:tc>
          <w:tcPr>
            <w:tcW w:w="1190" w:type="dxa"/>
            <w:shd w:val="clear" w:color="auto" w:fill="auto"/>
            <w:vAlign w:val="bottom"/>
          </w:tcPr>
          <w:p w:rsidR="00427E88" w:rsidRPr="008A45B4" w:rsidRDefault="00427E88" w:rsidP="003B43BA">
            <w:pPr>
              <w:tabs>
                <w:tab w:val="left" w:pos="334"/>
                <w:tab w:val="left" w:pos="669"/>
                <w:tab w:val="left" w:pos="1003"/>
                <w:tab w:val="left" w:pos="1338"/>
              </w:tabs>
              <w:suppressAutoHyphens/>
              <w:spacing w:after="60" w:line="280" w:lineRule="exact"/>
              <w:ind w:right="57"/>
              <w:jc w:val="right"/>
              <w:rPr>
                <w:rFonts w:hint="eastAsia"/>
                <w:sz w:val="17"/>
              </w:rPr>
            </w:pPr>
            <w:r>
              <w:rPr>
                <w:rFonts w:hint="eastAsia"/>
                <w:sz w:val="17"/>
              </w:rPr>
              <w:t>—</w:t>
            </w:r>
          </w:p>
        </w:tc>
        <w:tc>
          <w:tcPr>
            <w:tcW w:w="882" w:type="dxa"/>
            <w:shd w:val="clear" w:color="auto" w:fill="auto"/>
            <w:vAlign w:val="bottom"/>
          </w:tcPr>
          <w:p w:rsidR="00427E88" w:rsidRPr="008A45B4" w:rsidRDefault="00427E88" w:rsidP="003B43BA">
            <w:pPr>
              <w:tabs>
                <w:tab w:val="left" w:pos="334"/>
                <w:tab w:val="left" w:pos="669"/>
                <w:tab w:val="left" w:pos="1003"/>
                <w:tab w:val="left" w:pos="1338"/>
              </w:tabs>
              <w:suppressAutoHyphens/>
              <w:spacing w:after="60" w:line="280" w:lineRule="exact"/>
              <w:ind w:right="57"/>
              <w:jc w:val="right"/>
              <w:rPr>
                <w:sz w:val="17"/>
              </w:rPr>
            </w:pPr>
            <w:r>
              <w:rPr>
                <w:rFonts w:hint="eastAsia"/>
                <w:sz w:val="17"/>
              </w:rPr>
              <w:t>—</w:t>
            </w:r>
          </w:p>
        </w:tc>
        <w:tc>
          <w:tcPr>
            <w:tcW w:w="635" w:type="dxa"/>
            <w:shd w:val="clear" w:color="auto" w:fill="auto"/>
            <w:vAlign w:val="bottom"/>
          </w:tcPr>
          <w:p w:rsidR="00427E88" w:rsidRPr="008A45B4" w:rsidRDefault="00427E88" w:rsidP="003B43BA">
            <w:pPr>
              <w:tabs>
                <w:tab w:val="left" w:pos="334"/>
                <w:tab w:val="left" w:pos="669"/>
                <w:tab w:val="left" w:pos="1003"/>
                <w:tab w:val="left" w:pos="1338"/>
              </w:tabs>
              <w:suppressAutoHyphens/>
              <w:spacing w:after="60" w:line="280" w:lineRule="exact"/>
              <w:ind w:right="57"/>
              <w:jc w:val="right"/>
              <w:rPr>
                <w:sz w:val="17"/>
              </w:rPr>
            </w:pPr>
            <w:r>
              <w:rPr>
                <w:rFonts w:hint="eastAsia"/>
                <w:sz w:val="17"/>
              </w:rPr>
              <w:t>—</w:t>
            </w:r>
          </w:p>
        </w:tc>
      </w:tr>
      <w:tr w:rsidR="00427E88" w:rsidRPr="008A45B4" w:rsidTr="000E721C">
        <w:tblPrEx>
          <w:tblCellMar>
            <w:top w:w="0" w:type="dxa"/>
            <w:bottom w:w="0" w:type="dxa"/>
          </w:tblCellMar>
        </w:tblPrEx>
        <w:tc>
          <w:tcPr>
            <w:tcW w:w="896" w:type="dxa"/>
            <w:shd w:val="clear" w:color="auto" w:fill="auto"/>
            <w:vAlign w:val="bottom"/>
          </w:tcPr>
          <w:p w:rsidR="00427E88" w:rsidRPr="008A45B4" w:rsidRDefault="00427E88" w:rsidP="008A45B4">
            <w:pPr>
              <w:tabs>
                <w:tab w:val="left" w:pos="334"/>
                <w:tab w:val="left" w:pos="669"/>
                <w:tab w:val="left" w:pos="1003"/>
                <w:tab w:val="left" w:pos="1338"/>
              </w:tabs>
              <w:suppressAutoHyphens/>
              <w:spacing w:after="60" w:line="280" w:lineRule="exact"/>
              <w:ind w:right="57"/>
              <w:rPr>
                <w:sz w:val="17"/>
              </w:rPr>
            </w:pPr>
          </w:p>
        </w:tc>
        <w:tc>
          <w:tcPr>
            <w:tcW w:w="1232" w:type="dxa"/>
            <w:shd w:val="clear" w:color="auto" w:fill="auto"/>
            <w:vAlign w:val="bottom"/>
          </w:tcPr>
          <w:p w:rsidR="00427E88" w:rsidRPr="008A45B4" w:rsidRDefault="00427E88" w:rsidP="008A45B4">
            <w:pPr>
              <w:tabs>
                <w:tab w:val="left" w:pos="334"/>
                <w:tab w:val="left" w:pos="669"/>
                <w:tab w:val="left" w:pos="1003"/>
                <w:tab w:val="left" w:pos="1338"/>
              </w:tabs>
              <w:suppressAutoHyphens/>
              <w:spacing w:after="60" w:line="280" w:lineRule="exact"/>
              <w:ind w:right="57"/>
              <w:jc w:val="left"/>
              <w:rPr>
                <w:sz w:val="17"/>
              </w:rPr>
            </w:pPr>
          </w:p>
        </w:tc>
        <w:tc>
          <w:tcPr>
            <w:tcW w:w="2492" w:type="dxa"/>
            <w:shd w:val="clear" w:color="auto" w:fill="auto"/>
            <w:vAlign w:val="bottom"/>
          </w:tcPr>
          <w:p w:rsidR="00427E88" w:rsidRPr="008A45B4" w:rsidRDefault="00427E88" w:rsidP="00A24CE3">
            <w:pPr>
              <w:tabs>
                <w:tab w:val="left" w:pos="334"/>
                <w:tab w:val="left" w:pos="669"/>
                <w:tab w:val="left" w:pos="1003"/>
                <w:tab w:val="left" w:pos="1338"/>
              </w:tabs>
              <w:suppressAutoHyphens/>
              <w:spacing w:after="60" w:line="280" w:lineRule="exact"/>
              <w:jc w:val="left"/>
              <w:rPr>
                <w:sz w:val="17"/>
              </w:rPr>
            </w:pPr>
            <w:r w:rsidRPr="008A45B4">
              <w:rPr>
                <w:rFonts w:hint="eastAsia"/>
                <w:sz w:val="17"/>
                <w:szCs w:val="17"/>
              </w:rPr>
              <w:t>非正规部门工资</w:t>
            </w:r>
          </w:p>
        </w:tc>
        <w:tc>
          <w:tcPr>
            <w:tcW w:w="896" w:type="dxa"/>
            <w:shd w:val="clear" w:color="auto" w:fill="auto"/>
            <w:vAlign w:val="bottom"/>
          </w:tcPr>
          <w:p w:rsidR="00427E88" w:rsidRPr="00A5116D" w:rsidRDefault="00427E88" w:rsidP="00090B69">
            <w:pPr>
              <w:tabs>
                <w:tab w:val="left" w:pos="334"/>
                <w:tab w:val="left" w:pos="669"/>
                <w:tab w:val="left" w:pos="1003"/>
                <w:tab w:val="left" w:pos="1338"/>
              </w:tabs>
              <w:suppressAutoHyphens/>
              <w:spacing w:after="60" w:line="280" w:lineRule="exact"/>
              <w:ind w:right="57"/>
              <w:jc w:val="right"/>
              <w:rPr>
                <w:sz w:val="17"/>
              </w:rPr>
            </w:pPr>
            <w:r w:rsidRPr="00A5116D">
              <w:rPr>
                <w:sz w:val="17"/>
              </w:rPr>
              <w:t>4 500.00</w:t>
            </w:r>
          </w:p>
        </w:tc>
        <w:tc>
          <w:tcPr>
            <w:tcW w:w="965" w:type="dxa"/>
            <w:shd w:val="clear" w:color="auto" w:fill="auto"/>
            <w:vAlign w:val="bottom"/>
          </w:tcPr>
          <w:p w:rsidR="00427E88" w:rsidRPr="00A5116D" w:rsidRDefault="00427E88" w:rsidP="00090B69">
            <w:pPr>
              <w:tabs>
                <w:tab w:val="left" w:pos="334"/>
                <w:tab w:val="left" w:pos="669"/>
                <w:tab w:val="left" w:pos="1003"/>
                <w:tab w:val="left" w:pos="1338"/>
              </w:tabs>
              <w:suppressAutoHyphens/>
              <w:spacing w:after="60" w:line="280" w:lineRule="exact"/>
              <w:ind w:right="57"/>
              <w:jc w:val="right"/>
              <w:rPr>
                <w:sz w:val="17"/>
              </w:rPr>
            </w:pPr>
            <w:r w:rsidRPr="00A5116D">
              <w:rPr>
                <w:sz w:val="17"/>
              </w:rPr>
              <w:t>4 500.00</w:t>
            </w:r>
          </w:p>
        </w:tc>
        <w:tc>
          <w:tcPr>
            <w:tcW w:w="658" w:type="dxa"/>
            <w:shd w:val="clear" w:color="auto" w:fill="auto"/>
            <w:vAlign w:val="bottom"/>
          </w:tcPr>
          <w:p w:rsidR="00427E88" w:rsidRPr="00A5116D" w:rsidRDefault="00427E88" w:rsidP="00090B69">
            <w:pPr>
              <w:tabs>
                <w:tab w:val="left" w:pos="334"/>
                <w:tab w:val="left" w:pos="669"/>
                <w:tab w:val="left" w:pos="1003"/>
                <w:tab w:val="left" w:pos="1338"/>
              </w:tabs>
              <w:suppressAutoHyphens/>
              <w:spacing w:after="60" w:line="280" w:lineRule="exact"/>
              <w:ind w:right="57"/>
              <w:jc w:val="right"/>
              <w:rPr>
                <w:sz w:val="17"/>
              </w:rPr>
            </w:pPr>
            <w:r w:rsidRPr="00A5116D">
              <w:rPr>
                <w:sz w:val="17"/>
              </w:rPr>
              <w:t>1.000</w:t>
            </w:r>
          </w:p>
        </w:tc>
        <w:tc>
          <w:tcPr>
            <w:tcW w:w="1190" w:type="dxa"/>
            <w:shd w:val="clear" w:color="auto" w:fill="auto"/>
            <w:vAlign w:val="bottom"/>
          </w:tcPr>
          <w:p w:rsidR="00427E88" w:rsidRPr="00A5116D" w:rsidRDefault="00427E88" w:rsidP="00090B69">
            <w:pPr>
              <w:tabs>
                <w:tab w:val="left" w:pos="334"/>
                <w:tab w:val="left" w:pos="669"/>
                <w:tab w:val="left" w:pos="1003"/>
                <w:tab w:val="left" w:pos="1338"/>
              </w:tabs>
              <w:suppressAutoHyphens/>
              <w:spacing w:after="60" w:line="280" w:lineRule="exact"/>
              <w:ind w:right="57"/>
              <w:jc w:val="right"/>
              <w:rPr>
                <w:sz w:val="17"/>
              </w:rPr>
            </w:pPr>
            <w:r w:rsidRPr="00A5116D">
              <w:rPr>
                <w:sz w:val="17"/>
              </w:rPr>
              <w:t>1.000</w:t>
            </w:r>
          </w:p>
        </w:tc>
        <w:tc>
          <w:tcPr>
            <w:tcW w:w="882" w:type="dxa"/>
            <w:shd w:val="clear" w:color="auto" w:fill="auto"/>
            <w:vAlign w:val="bottom"/>
          </w:tcPr>
          <w:p w:rsidR="00427E88" w:rsidRPr="00A5116D" w:rsidRDefault="00427E88" w:rsidP="00090B69">
            <w:pPr>
              <w:tabs>
                <w:tab w:val="left" w:pos="334"/>
                <w:tab w:val="left" w:pos="669"/>
                <w:tab w:val="left" w:pos="1003"/>
                <w:tab w:val="left" w:pos="1338"/>
              </w:tabs>
              <w:suppressAutoHyphens/>
              <w:spacing w:after="60" w:line="280" w:lineRule="exact"/>
              <w:ind w:right="57"/>
              <w:jc w:val="right"/>
              <w:rPr>
                <w:sz w:val="17"/>
              </w:rPr>
            </w:pPr>
          </w:p>
        </w:tc>
        <w:tc>
          <w:tcPr>
            <w:tcW w:w="635" w:type="dxa"/>
            <w:shd w:val="clear" w:color="auto" w:fill="auto"/>
            <w:vAlign w:val="bottom"/>
          </w:tcPr>
          <w:p w:rsidR="00427E88" w:rsidRPr="00A5116D" w:rsidRDefault="00427E88" w:rsidP="00090B69">
            <w:pPr>
              <w:tabs>
                <w:tab w:val="left" w:pos="334"/>
                <w:tab w:val="left" w:pos="669"/>
                <w:tab w:val="left" w:pos="1003"/>
                <w:tab w:val="left" w:pos="1338"/>
              </w:tabs>
              <w:suppressAutoHyphens/>
              <w:spacing w:after="60" w:line="280" w:lineRule="exact"/>
              <w:ind w:right="57"/>
              <w:jc w:val="right"/>
              <w:rPr>
                <w:sz w:val="17"/>
              </w:rPr>
            </w:pPr>
          </w:p>
        </w:tc>
      </w:tr>
      <w:tr w:rsidR="00427E88" w:rsidRPr="008A45B4" w:rsidTr="000E721C">
        <w:tblPrEx>
          <w:tblCellMar>
            <w:top w:w="0" w:type="dxa"/>
            <w:bottom w:w="0" w:type="dxa"/>
          </w:tblCellMar>
        </w:tblPrEx>
        <w:tc>
          <w:tcPr>
            <w:tcW w:w="896" w:type="dxa"/>
            <w:shd w:val="clear" w:color="auto" w:fill="auto"/>
            <w:vAlign w:val="bottom"/>
          </w:tcPr>
          <w:p w:rsidR="00427E88" w:rsidRPr="008A45B4" w:rsidRDefault="00427E88" w:rsidP="008A45B4">
            <w:pPr>
              <w:tabs>
                <w:tab w:val="left" w:pos="334"/>
                <w:tab w:val="left" w:pos="669"/>
                <w:tab w:val="left" w:pos="1003"/>
                <w:tab w:val="left" w:pos="1338"/>
              </w:tabs>
              <w:suppressAutoHyphens/>
              <w:spacing w:after="60" w:line="280" w:lineRule="exact"/>
              <w:ind w:right="57"/>
              <w:rPr>
                <w:sz w:val="17"/>
              </w:rPr>
            </w:pPr>
          </w:p>
        </w:tc>
        <w:tc>
          <w:tcPr>
            <w:tcW w:w="1232" w:type="dxa"/>
            <w:shd w:val="clear" w:color="auto" w:fill="auto"/>
            <w:vAlign w:val="bottom"/>
          </w:tcPr>
          <w:p w:rsidR="00427E88" w:rsidRPr="008A45B4" w:rsidRDefault="00427E88" w:rsidP="008A45B4">
            <w:pPr>
              <w:tabs>
                <w:tab w:val="left" w:pos="334"/>
                <w:tab w:val="left" w:pos="669"/>
                <w:tab w:val="left" w:pos="1003"/>
                <w:tab w:val="left" w:pos="1338"/>
              </w:tabs>
              <w:suppressAutoHyphens/>
              <w:spacing w:after="60" w:line="280" w:lineRule="exact"/>
              <w:ind w:right="57"/>
              <w:jc w:val="left"/>
              <w:rPr>
                <w:sz w:val="17"/>
              </w:rPr>
            </w:pPr>
            <w:r w:rsidRPr="008A45B4">
              <w:rPr>
                <w:rFonts w:hint="eastAsia"/>
                <w:sz w:val="17"/>
                <w:szCs w:val="17"/>
              </w:rPr>
              <w:t>收入</w:t>
            </w:r>
          </w:p>
        </w:tc>
        <w:tc>
          <w:tcPr>
            <w:tcW w:w="2492" w:type="dxa"/>
            <w:shd w:val="clear" w:color="auto" w:fill="auto"/>
            <w:vAlign w:val="bottom"/>
          </w:tcPr>
          <w:p w:rsidR="00427E88" w:rsidRPr="008A45B4" w:rsidRDefault="00427E88" w:rsidP="00A24CE3">
            <w:pPr>
              <w:tabs>
                <w:tab w:val="left" w:pos="334"/>
                <w:tab w:val="left" w:pos="669"/>
                <w:tab w:val="left" w:pos="1003"/>
                <w:tab w:val="left" w:pos="1338"/>
              </w:tabs>
              <w:suppressAutoHyphens/>
              <w:spacing w:after="60" w:line="280" w:lineRule="exact"/>
              <w:jc w:val="left"/>
              <w:rPr>
                <w:sz w:val="17"/>
              </w:rPr>
            </w:pPr>
            <w:r w:rsidRPr="008A45B4">
              <w:rPr>
                <w:rFonts w:hint="eastAsia"/>
                <w:sz w:val="17"/>
                <w:szCs w:val="17"/>
              </w:rPr>
              <w:t>来自非正规企业的收入</w:t>
            </w:r>
          </w:p>
        </w:tc>
        <w:tc>
          <w:tcPr>
            <w:tcW w:w="896" w:type="dxa"/>
            <w:shd w:val="clear" w:color="auto" w:fill="auto"/>
            <w:vAlign w:val="bottom"/>
          </w:tcPr>
          <w:p w:rsidR="00427E88" w:rsidRPr="00A5116D" w:rsidRDefault="00427E88" w:rsidP="00090B69">
            <w:pPr>
              <w:tabs>
                <w:tab w:val="left" w:pos="334"/>
                <w:tab w:val="left" w:pos="669"/>
                <w:tab w:val="left" w:pos="1003"/>
                <w:tab w:val="left" w:pos="1338"/>
              </w:tabs>
              <w:suppressAutoHyphens/>
              <w:spacing w:after="60" w:line="280" w:lineRule="exact"/>
              <w:ind w:right="57"/>
              <w:jc w:val="right"/>
              <w:rPr>
                <w:sz w:val="17"/>
              </w:rPr>
            </w:pPr>
            <w:r w:rsidRPr="00A5116D">
              <w:rPr>
                <w:sz w:val="17"/>
              </w:rPr>
              <w:t> 16</w:t>
            </w:r>
            <w:r>
              <w:rPr>
                <w:rFonts w:hint="eastAsia"/>
                <w:sz w:val="17"/>
              </w:rPr>
              <w:t xml:space="preserve"> </w:t>
            </w:r>
            <w:r w:rsidRPr="00A5116D">
              <w:rPr>
                <w:sz w:val="17"/>
              </w:rPr>
              <w:t>243.00</w:t>
            </w:r>
          </w:p>
        </w:tc>
        <w:tc>
          <w:tcPr>
            <w:tcW w:w="965" w:type="dxa"/>
            <w:shd w:val="clear" w:color="auto" w:fill="auto"/>
            <w:vAlign w:val="bottom"/>
          </w:tcPr>
          <w:p w:rsidR="00427E88" w:rsidRPr="00A5116D" w:rsidRDefault="00427E88" w:rsidP="0000478A">
            <w:pPr>
              <w:tabs>
                <w:tab w:val="left" w:pos="334"/>
                <w:tab w:val="left" w:pos="669"/>
                <w:tab w:val="left" w:pos="1003"/>
                <w:tab w:val="left" w:pos="1338"/>
              </w:tabs>
              <w:suppressAutoHyphens/>
              <w:spacing w:after="60" w:line="280" w:lineRule="exact"/>
              <w:ind w:right="57"/>
              <w:jc w:val="right"/>
              <w:rPr>
                <w:sz w:val="17"/>
              </w:rPr>
            </w:pPr>
            <w:r w:rsidRPr="00A5116D">
              <w:rPr>
                <w:sz w:val="17"/>
              </w:rPr>
              <w:t>3</w:t>
            </w:r>
            <w:r>
              <w:rPr>
                <w:rFonts w:hint="eastAsia"/>
                <w:sz w:val="17"/>
              </w:rPr>
              <w:t xml:space="preserve"> </w:t>
            </w:r>
            <w:r w:rsidRPr="00A5116D">
              <w:rPr>
                <w:sz w:val="17"/>
              </w:rPr>
              <w:t>3091.50</w:t>
            </w:r>
          </w:p>
        </w:tc>
        <w:tc>
          <w:tcPr>
            <w:tcW w:w="658" w:type="dxa"/>
            <w:shd w:val="clear" w:color="auto" w:fill="auto"/>
            <w:vAlign w:val="bottom"/>
          </w:tcPr>
          <w:p w:rsidR="00427E88" w:rsidRPr="00A5116D" w:rsidRDefault="00427E88" w:rsidP="00090B69">
            <w:pPr>
              <w:tabs>
                <w:tab w:val="left" w:pos="334"/>
                <w:tab w:val="left" w:pos="669"/>
                <w:tab w:val="left" w:pos="1003"/>
                <w:tab w:val="left" w:pos="1338"/>
              </w:tabs>
              <w:suppressAutoHyphens/>
              <w:spacing w:after="60" w:line="280" w:lineRule="exact"/>
              <w:ind w:right="57"/>
              <w:jc w:val="right"/>
              <w:rPr>
                <w:sz w:val="17"/>
              </w:rPr>
            </w:pPr>
            <w:r w:rsidRPr="00A5116D">
              <w:rPr>
                <w:sz w:val="17"/>
              </w:rPr>
              <w:t> 0.491</w:t>
            </w:r>
          </w:p>
        </w:tc>
        <w:tc>
          <w:tcPr>
            <w:tcW w:w="1190" w:type="dxa"/>
            <w:shd w:val="clear" w:color="auto" w:fill="auto"/>
            <w:vAlign w:val="bottom"/>
          </w:tcPr>
          <w:p w:rsidR="00427E88" w:rsidRPr="008A45B4" w:rsidRDefault="00427E88" w:rsidP="003B43BA">
            <w:pPr>
              <w:tabs>
                <w:tab w:val="left" w:pos="334"/>
                <w:tab w:val="left" w:pos="669"/>
                <w:tab w:val="left" w:pos="1003"/>
                <w:tab w:val="left" w:pos="1338"/>
              </w:tabs>
              <w:suppressAutoHyphens/>
              <w:spacing w:after="60" w:line="280" w:lineRule="exact"/>
              <w:ind w:right="57"/>
              <w:jc w:val="right"/>
              <w:rPr>
                <w:rFonts w:hint="eastAsia"/>
                <w:sz w:val="17"/>
              </w:rPr>
            </w:pPr>
            <w:r>
              <w:rPr>
                <w:rFonts w:hint="eastAsia"/>
                <w:sz w:val="17"/>
              </w:rPr>
              <w:t>—</w:t>
            </w:r>
          </w:p>
        </w:tc>
        <w:tc>
          <w:tcPr>
            <w:tcW w:w="882" w:type="dxa"/>
            <w:shd w:val="clear" w:color="auto" w:fill="auto"/>
            <w:vAlign w:val="bottom"/>
          </w:tcPr>
          <w:p w:rsidR="00427E88" w:rsidRPr="008A45B4" w:rsidRDefault="00427E88" w:rsidP="003B43BA">
            <w:pPr>
              <w:tabs>
                <w:tab w:val="left" w:pos="334"/>
                <w:tab w:val="left" w:pos="669"/>
                <w:tab w:val="left" w:pos="1003"/>
                <w:tab w:val="left" w:pos="1338"/>
              </w:tabs>
              <w:suppressAutoHyphens/>
              <w:spacing w:after="60" w:line="280" w:lineRule="exact"/>
              <w:ind w:right="57"/>
              <w:jc w:val="right"/>
              <w:rPr>
                <w:sz w:val="17"/>
              </w:rPr>
            </w:pPr>
            <w:r>
              <w:rPr>
                <w:rFonts w:hint="eastAsia"/>
                <w:sz w:val="17"/>
              </w:rPr>
              <w:t>—</w:t>
            </w:r>
          </w:p>
        </w:tc>
        <w:tc>
          <w:tcPr>
            <w:tcW w:w="635" w:type="dxa"/>
            <w:shd w:val="clear" w:color="auto" w:fill="auto"/>
            <w:vAlign w:val="bottom"/>
          </w:tcPr>
          <w:p w:rsidR="00427E88" w:rsidRPr="008A45B4" w:rsidRDefault="00427E88" w:rsidP="003B43BA">
            <w:pPr>
              <w:tabs>
                <w:tab w:val="left" w:pos="334"/>
                <w:tab w:val="left" w:pos="669"/>
                <w:tab w:val="left" w:pos="1003"/>
                <w:tab w:val="left" w:pos="1338"/>
              </w:tabs>
              <w:suppressAutoHyphens/>
              <w:spacing w:after="60" w:line="280" w:lineRule="exact"/>
              <w:ind w:right="57"/>
              <w:jc w:val="right"/>
              <w:rPr>
                <w:sz w:val="17"/>
              </w:rPr>
            </w:pPr>
            <w:r>
              <w:rPr>
                <w:rFonts w:hint="eastAsia"/>
                <w:sz w:val="17"/>
              </w:rPr>
              <w:t>—</w:t>
            </w:r>
          </w:p>
        </w:tc>
      </w:tr>
      <w:tr w:rsidR="00427E88" w:rsidRPr="008A45B4" w:rsidTr="000E721C">
        <w:tblPrEx>
          <w:tblCellMar>
            <w:top w:w="0" w:type="dxa"/>
            <w:bottom w:w="0" w:type="dxa"/>
          </w:tblCellMar>
        </w:tblPrEx>
        <w:tc>
          <w:tcPr>
            <w:tcW w:w="896" w:type="dxa"/>
            <w:shd w:val="clear" w:color="auto" w:fill="auto"/>
            <w:vAlign w:val="bottom"/>
          </w:tcPr>
          <w:p w:rsidR="00427E88" w:rsidRPr="008A45B4" w:rsidRDefault="00427E88" w:rsidP="008A45B4">
            <w:pPr>
              <w:tabs>
                <w:tab w:val="left" w:pos="334"/>
                <w:tab w:val="left" w:pos="669"/>
                <w:tab w:val="left" w:pos="1003"/>
                <w:tab w:val="left" w:pos="1338"/>
              </w:tabs>
              <w:suppressAutoHyphens/>
              <w:spacing w:after="60" w:line="280" w:lineRule="exact"/>
              <w:ind w:right="57"/>
              <w:rPr>
                <w:sz w:val="17"/>
              </w:rPr>
            </w:pPr>
          </w:p>
        </w:tc>
        <w:tc>
          <w:tcPr>
            <w:tcW w:w="1232" w:type="dxa"/>
            <w:shd w:val="clear" w:color="auto" w:fill="auto"/>
            <w:vAlign w:val="bottom"/>
          </w:tcPr>
          <w:p w:rsidR="00427E88" w:rsidRPr="008A45B4" w:rsidRDefault="00427E88" w:rsidP="008A45B4">
            <w:pPr>
              <w:tabs>
                <w:tab w:val="left" w:pos="334"/>
                <w:tab w:val="left" w:pos="669"/>
                <w:tab w:val="left" w:pos="1003"/>
                <w:tab w:val="left" w:pos="1338"/>
              </w:tabs>
              <w:suppressAutoHyphens/>
              <w:spacing w:after="60" w:line="280" w:lineRule="exact"/>
              <w:ind w:right="57"/>
              <w:jc w:val="left"/>
              <w:rPr>
                <w:sz w:val="17"/>
              </w:rPr>
            </w:pPr>
          </w:p>
        </w:tc>
        <w:tc>
          <w:tcPr>
            <w:tcW w:w="2492" w:type="dxa"/>
            <w:shd w:val="clear" w:color="auto" w:fill="auto"/>
            <w:vAlign w:val="bottom"/>
          </w:tcPr>
          <w:p w:rsidR="00427E88" w:rsidRPr="008A45B4" w:rsidRDefault="00427E88" w:rsidP="00A24CE3">
            <w:pPr>
              <w:tabs>
                <w:tab w:val="left" w:pos="334"/>
                <w:tab w:val="left" w:pos="669"/>
                <w:tab w:val="left" w:pos="1003"/>
                <w:tab w:val="left" w:pos="1338"/>
              </w:tabs>
              <w:suppressAutoHyphens/>
              <w:spacing w:after="60" w:line="280" w:lineRule="exact"/>
              <w:jc w:val="left"/>
              <w:rPr>
                <w:sz w:val="17"/>
              </w:rPr>
            </w:pPr>
            <w:r w:rsidRPr="0000478A">
              <w:rPr>
                <w:rFonts w:hint="eastAsia"/>
                <w:sz w:val="17"/>
              </w:rPr>
              <w:t>来自小农业家庭企业的收入</w:t>
            </w:r>
          </w:p>
        </w:tc>
        <w:tc>
          <w:tcPr>
            <w:tcW w:w="896" w:type="dxa"/>
            <w:shd w:val="clear" w:color="auto" w:fill="auto"/>
            <w:vAlign w:val="bottom"/>
          </w:tcPr>
          <w:p w:rsidR="00427E88" w:rsidRPr="00A5116D" w:rsidRDefault="00427E88" w:rsidP="00090B69">
            <w:pPr>
              <w:tabs>
                <w:tab w:val="left" w:pos="334"/>
                <w:tab w:val="left" w:pos="669"/>
                <w:tab w:val="left" w:pos="1003"/>
                <w:tab w:val="left" w:pos="1338"/>
              </w:tabs>
              <w:suppressAutoHyphens/>
              <w:spacing w:after="60" w:line="280" w:lineRule="exact"/>
              <w:ind w:right="57"/>
              <w:jc w:val="right"/>
              <w:rPr>
                <w:sz w:val="17"/>
              </w:rPr>
            </w:pPr>
            <w:r w:rsidRPr="00A5116D">
              <w:rPr>
                <w:sz w:val="17"/>
              </w:rPr>
              <w:t> 16</w:t>
            </w:r>
            <w:r>
              <w:rPr>
                <w:rFonts w:hint="eastAsia"/>
                <w:sz w:val="17"/>
              </w:rPr>
              <w:t xml:space="preserve"> </w:t>
            </w:r>
            <w:r w:rsidRPr="00A5116D">
              <w:rPr>
                <w:sz w:val="17"/>
              </w:rPr>
              <w:t>222.40</w:t>
            </w:r>
          </w:p>
        </w:tc>
        <w:tc>
          <w:tcPr>
            <w:tcW w:w="965" w:type="dxa"/>
            <w:shd w:val="clear" w:color="auto" w:fill="auto"/>
            <w:vAlign w:val="bottom"/>
          </w:tcPr>
          <w:p w:rsidR="00427E88" w:rsidRPr="00A5116D" w:rsidRDefault="00427E88" w:rsidP="0000478A">
            <w:pPr>
              <w:tabs>
                <w:tab w:val="left" w:pos="334"/>
                <w:tab w:val="left" w:pos="669"/>
                <w:tab w:val="left" w:pos="1003"/>
                <w:tab w:val="left" w:pos="1338"/>
              </w:tabs>
              <w:suppressAutoHyphens/>
              <w:spacing w:after="60" w:line="280" w:lineRule="exact"/>
              <w:ind w:right="57"/>
              <w:jc w:val="right"/>
              <w:rPr>
                <w:sz w:val="17"/>
              </w:rPr>
            </w:pPr>
            <w:r w:rsidRPr="00A5116D">
              <w:rPr>
                <w:sz w:val="17"/>
              </w:rPr>
              <w:t>20</w:t>
            </w:r>
            <w:r>
              <w:rPr>
                <w:rFonts w:hint="eastAsia"/>
                <w:sz w:val="17"/>
              </w:rPr>
              <w:t xml:space="preserve"> </w:t>
            </w:r>
            <w:r w:rsidRPr="00A5116D">
              <w:rPr>
                <w:sz w:val="17"/>
              </w:rPr>
              <w:t>712.20</w:t>
            </w:r>
          </w:p>
        </w:tc>
        <w:tc>
          <w:tcPr>
            <w:tcW w:w="658" w:type="dxa"/>
            <w:shd w:val="clear" w:color="auto" w:fill="auto"/>
            <w:vAlign w:val="bottom"/>
          </w:tcPr>
          <w:p w:rsidR="00427E88" w:rsidRPr="00A5116D" w:rsidRDefault="00427E88" w:rsidP="00090B69">
            <w:pPr>
              <w:tabs>
                <w:tab w:val="left" w:pos="334"/>
                <w:tab w:val="left" w:pos="669"/>
                <w:tab w:val="left" w:pos="1003"/>
                <w:tab w:val="left" w:pos="1338"/>
              </w:tabs>
              <w:suppressAutoHyphens/>
              <w:spacing w:after="60" w:line="280" w:lineRule="exact"/>
              <w:ind w:right="57"/>
              <w:jc w:val="right"/>
              <w:rPr>
                <w:sz w:val="17"/>
              </w:rPr>
            </w:pPr>
            <w:r w:rsidRPr="00A5116D">
              <w:rPr>
                <w:sz w:val="17"/>
              </w:rPr>
              <w:t>0.783 </w:t>
            </w:r>
          </w:p>
        </w:tc>
        <w:tc>
          <w:tcPr>
            <w:tcW w:w="1190" w:type="dxa"/>
            <w:shd w:val="clear" w:color="auto" w:fill="auto"/>
            <w:vAlign w:val="bottom"/>
          </w:tcPr>
          <w:p w:rsidR="00427E88" w:rsidRPr="008A45B4" w:rsidRDefault="00427E88" w:rsidP="003B43BA">
            <w:pPr>
              <w:tabs>
                <w:tab w:val="left" w:pos="334"/>
                <w:tab w:val="left" w:pos="669"/>
                <w:tab w:val="left" w:pos="1003"/>
                <w:tab w:val="left" w:pos="1338"/>
              </w:tabs>
              <w:suppressAutoHyphens/>
              <w:spacing w:after="60" w:line="280" w:lineRule="exact"/>
              <w:ind w:right="57"/>
              <w:jc w:val="right"/>
              <w:rPr>
                <w:rFonts w:hint="eastAsia"/>
                <w:sz w:val="17"/>
              </w:rPr>
            </w:pPr>
            <w:r>
              <w:rPr>
                <w:rFonts w:hint="eastAsia"/>
                <w:sz w:val="17"/>
              </w:rPr>
              <w:t>—</w:t>
            </w:r>
          </w:p>
        </w:tc>
        <w:tc>
          <w:tcPr>
            <w:tcW w:w="882" w:type="dxa"/>
            <w:shd w:val="clear" w:color="auto" w:fill="auto"/>
            <w:vAlign w:val="bottom"/>
          </w:tcPr>
          <w:p w:rsidR="00427E88" w:rsidRPr="008A45B4" w:rsidRDefault="00427E88" w:rsidP="003B43BA">
            <w:pPr>
              <w:tabs>
                <w:tab w:val="left" w:pos="334"/>
                <w:tab w:val="left" w:pos="669"/>
                <w:tab w:val="left" w:pos="1003"/>
                <w:tab w:val="left" w:pos="1338"/>
              </w:tabs>
              <w:suppressAutoHyphens/>
              <w:spacing w:after="60" w:line="280" w:lineRule="exact"/>
              <w:ind w:right="57"/>
              <w:jc w:val="right"/>
              <w:rPr>
                <w:sz w:val="17"/>
              </w:rPr>
            </w:pPr>
            <w:r>
              <w:rPr>
                <w:rFonts w:hint="eastAsia"/>
                <w:sz w:val="17"/>
              </w:rPr>
              <w:t>—</w:t>
            </w:r>
          </w:p>
        </w:tc>
        <w:tc>
          <w:tcPr>
            <w:tcW w:w="635" w:type="dxa"/>
            <w:shd w:val="clear" w:color="auto" w:fill="auto"/>
            <w:vAlign w:val="bottom"/>
          </w:tcPr>
          <w:p w:rsidR="00427E88" w:rsidRPr="008A45B4" w:rsidRDefault="00427E88" w:rsidP="003B43BA">
            <w:pPr>
              <w:tabs>
                <w:tab w:val="left" w:pos="334"/>
                <w:tab w:val="left" w:pos="669"/>
                <w:tab w:val="left" w:pos="1003"/>
                <w:tab w:val="left" w:pos="1338"/>
              </w:tabs>
              <w:suppressAutoHyphens/>
              <w:spacing w:after="60" w:line="280" w:lineRule="exact"/>
              <w:ind w:right="57"/>
              <w:jc w:val="right"/>
              <w:rPr>
                <w:sz w:val="17"/>
              </w:rPr>
            </w:pPr>
            <w:r>
              <w:rPr>
                <w:rFonts w:hint="eastAsia"/>
                <w:sz w:val="17"/>
              </w:rPr>
              <w:t>—</w:t>
            </w:r>
          </w:p>
        </w:tc>
      </w:tr>
      <w:tr w:rsidR="00427E88" w:rsidRPr="008A45B4" w:rsidTr="000E721C">
        <w:tblPrEx>
          <w:tblCellMar>
            <w:top w:w="0" w:type="dxa"/>
            <w:bottom w:w="0" w:type="dxa"/>
          </w:tblCellMar>
        </w:tblPrEx>
        <w:tc>
          <w:tcPr>
            <w:tcW w:w="896" w:type="dxa"/>
            <w:shd w:val="clear" w:color="auto" w:fill="auto"/>
            <w:vAlign w:val="bottom"/>
          </w:tcPr>
          <w:p w:rsidR="00427E88" w:rsidRPr="008A45B4" w:rsidRDefault="00427E88" w:rsidP="008A45B4">
            <w:pPr>
              <w:tabs>
                <w:tab w:val="left" w:pos="334"/>
                <w:tab w:val="left" w:pos="669"/>
                <w:tab w:val="left" w:pos="1003"/>
                <w:tab w:val="left" w:pos="1338"/>
              </w:tabs>
              <w:suppressAutoHyphens/>
              <w:spacing w:after="60" w:line="280" w:lineRule="exact"/>
              <w:ind w:right="57"/>
              <w:rPr>
                <w:sz w:val="17"/>
              </w:rPr>
            </w:pPr>
          </w:p>
        </w:tc>
        <w:tc>
          <w:tcPr>
            <w:tcW w:w="1232" w:type="dxa"/>
            <w:shd w:val="clear" w:color="auto" w:fill="auto"/>
            <w:vAlign w:val="bottom"/>
          </w:tcPr>
          <w:p w:rsidR="00427E88" w:rsidRPr="008A45B4" w:rsidRDefault="00427E88" w:rsidP="008A45B4">
            <w:pPr>
              <w:tabs>
                <w:tab w:val="left" w:pos="334"/>
                <w:tab w:val="left" w:pos="669"/>
                <w:tab w:val="left" w:pos="1003"/>
                <w:tab w:val="left" w:pos="1338"/>
              </w:tabs>
              <w:suppressAutoHyphens/>
              <w:spacing w:after="60" w:line="280" w:lineRule="exact"/>
              <w:ind w:right="57"/>
              <w:jc w:val="left"/>
              <w:rPr>
                <w:sz w:val="17"/>
              </w:rPr>
            </w:pPr>
          </w:p>
        </w:tc>
        <w:tc>
          <w:tcPr>
            <w:tcW w:w="2492" w:type="dxa"/>
            <w:shd w:val="clear" w:color="auto" w:fill="auto"/>
            <w:vAlign w:val="bottom"/>
          </w:tcPr>
          <w:p w:rsidR="00427E88" w:rsidRPr="008A45B4" w:rsidRDefault="00427E88" w:rsidP="00A24CE3">
            <w:pPr>
              <w:tabs>
                <w:tab w:val="left" w:pos="334"/>
                <w:tab w:val="left" w:pos="669"/>
                <w:tab w:val="left" w:pos="1003"/>
                <w:tab w:val="left" w:pos="1338"/>
              </w:tabs>
              <w:suppressAutoHyphens/>
              <w:spacing w:after="60" w:line="280" w:lineRule="exact"/>
              <w:jc w:val="left"/>
              <w:rPr>
                <w:sz w:val="17"/>
              </w:rPr>
            </w:pPr>
            <w:r w:rsidRPr="0000478A">
              <w:rPr>
                <w:rFonts w:hint="eastAsia"/>
                <w:sz w:val="17"/>
              </w:rPr>
              <w:t>贫困线以下妇女的比例</w:t>
            </w:r>
          </w:p>
        </w:tc>
        <w:tc>
          <w:tcPr>
            <w:tcW w:w="896" w:type="dxa"/>
            <w:shd w:val="clear" w:color="auto" w:fill="auto"/>
            <w:vAlign w:val="bottom"/>
          </w:tcPr>
          <w:p w:rsidR="00427E88" w:rsidRPr="00A5116D" w:rsidRDefault="00427E88" w:rsidP="00090B69">
            <w:pPr>
              <w:tabs>
                <w:tab w:val="left" w:pos="334"/>
                <w:tab w:val="left" w:pos="669"/>
                <w:tab w:val="left" w:pos="1003"/>
                <w:tab w:val="left" w:pos="1338"/>
              </w:tabs>
              <w:suppressAutoHyphens/>
              <w:spacing w:after="60" w:line="280" w:lineRule="exact"/>
              <w:ind w:right="57"/>
              <w:jc w:val="right"/>
              <w:rPr>
                <w:sz w:val="17"/>
              </w:rPr>
            </w:pPr>
            <w:r w:rsidRPr="00A5116D">
              <w:rPr>
                <w:sz w:val="17"/>
              </w:rPr>
              <w:t>51.6</w:t>
            </w:r>
          </w:p>
        </w:tc>
        <w:tc>
          <w:tcPr>
            <w:tcW w:w="965" w:type="dxa"/>
            <w:shd w:val="clear" w:color="auto" w:fill="auto"/>
            <w:vAlign w:val="bottom"/>
          </w:tcPr>
          <w:p w:rsidR="00427E88" w:rsidRPr="00A5116D" w:rsidRDefault="00427E88" w:rsidP="00090B69">
            <w:pPr>
              <w:tabs>
                <w:tab w:val="left" w:pos="334"/>
                <w:tab w:val="left" w:pos="669"/>
                <w:tab w:val="left" w:pos="1003"/>
                <w:tab w:val="left" w:pos="1338"/>
              </w:tabs>
              <w:suppressAutoHyphens/>
              <w:spacing w:after="60" w:line="280" w:lineRule="exact"/>
              <w:ind w:right="57"/>
              <w:jc w:val="right"/>
              <w:rPr>
                <w:sz w:val="17"/>
              </w:rPr>
            </w:pPr>
            <w:r w:rsidRPr="00A5116D">
              <w:rPr>
                <w:sz w:val="17"/>
              </w:rPr>
              <w:t>48.4</w:t>
            </w:r>
          </w:p>
        </w:tc>
        <w:tc>
          <w:tcPr>
            <w:tcW w:w="658" w:type="dxa"/>
            <w:shd w:val="clear" w:color="auto" w:fill="auto"/>
            <w:vAlign w:val="bottom"/>
          </w:tcPr>
          <w:p w:rsidR="00427E88" w:rsidRPr="00A5116D" w:rsidRDefault="00427E88" w:rsidP="00090B69">
            <w:pPr>
              <w:tabs>
                <w:tab w:val="left" w:pos="334"/>
                <w:tab w:val="left" w:pos="669"/>
                <w:tab w:val="left" w:pos="1003"/>
                <w:tab w:val="left" w:pos="1338"/>
              </w:tabs>
              <w:suppressAutoHyphens/>
              <w:spacing w:after="60" w:line="280" w:lineRule="exact"/>
              <w:ind w:right="57"/>
              <w:jc w:val="right"/>
              <w:rPr>
                <w:sz w:val="17"/>
              </w:rPr>
            </w:pPr>
            <w:r w:rsidRPr="00A5116D">
              <w:rPr>
                <w:sz w:val="17"/>
              </w:rPr>
              <w:t>0</w:t>
            </w:r>
            <w:r>
              <w:rPr>
                <w:sz w:val="17"/>
              </w:rPr>
              <w:t>.</w:t>
            </w:r>
            <w:r w:rsidRPr="00A5116D">
              <w:rPr>
                <w:sz w:val="17"/>
              </w:rPr>
              <w:t>938</w:t>
            </w:r>
          </w:p>
        </w:tc>
        <w:tc>
          <w:tcPr>
            <w:tcW w:w="1190" w:type="dxa"/>
            <w:shd w:val="clear" w:color="auto" w:fill="auto"/>
            <w:vAlign w:val="bottom"/>
          </w:tcPr>
          <w:p w:rsidR="00427E88" w:rsidRPr="00A5116D" w:rsidRDefault="00427E88" w:rsidP="00090B69">
            <w:pPr>
              <w:tabs>
                <w:tab w:val="left" w:pos="334"/>
                <w:tab w:val="left" w:pos="669"/>
                <w:tab w:val="left" w:pos="1003"/>
                <w:tab w:val="left" w:pos="1338"/>
              </w:tabs>
              <w:suppressAutoHyphens/>
              <w:spacing w:after="60" w:line="280" w:lineRule="exact"/>
              <w:ind w:right="57"/>
              <w:jc w:val="right"/>
              <w:rPr>
                <w:sz w:val="17"/>
              </w:rPr>
            </w:pPr>
            <w:r w:rsidRPr="00A5116D">
              <w:rPr>
                <w:sz w:val="17"/>
              </w:rPr>
              <w:t>0.737</w:t>
            </w:r>
          </w:p>
        </w:tc>
        <w:tc>
          <w:tcPr>
            <w:tcW w:w="882" w:type="dxa"/>
            <w:shd w:val="clear" w:color="auto" w:fill="auto"/>
            <w:vAlign w:val="bottom"/>
          </w:tcPr>
          <w:p w:rsidR="00427E88" w:rsidRPr="00A5116D" w:rsidRDefault="00427E88" w:rsidP="00090B69">
            <w:pPr>
              <w:tabs>
                <w:tab w:val="left" w:pos="334"/>
                <w:tab w:val="left" w:pos="669"/>
                <w:tab w:val="left" w:pos="1003"/>
                <w:tab w:val="left" w:pos="1338"/>
              </w:tabs>
              <w:suppressAutoHyphens/>
              <w:spacing w:after="60" w:line="280" w:lineRule="exact"/>
              <w:ind w:right="57"/>
              <w:jc w:val="right"/>
              <w:rPr>
                <w:sz w:val="17"/>
              </w:rPr>
            </w:pPr>
            <w:r w:rsidRPr="00A5116D">
              <w:rPr>
                <w:sz w:val="17"/>
              </w:rPr>
              <w:t>0.869</w:t>
            </w:r>
          </w:p>
        </w:tc>
        <w:tc>
          <w:tcPr>
            <w:tcW w:w="635" w:type="dxa"/>
            <w:shd w:val="clear" w:color="auto" w:fill="auto"/>
            <w:vAlign w:val="bottom"/>
          </w:tcPr>
          <w:p w:rsidR="00427E88" w:rsidRPr="00A5116D" w:rsidRDefault="00427E88" w:rsidP="00090B69">
            <w:pPr>
              <w:tabs>
                <w:tab w:val="left" w:pos="334"/>
                <w:tab w:val="left" w:pos="669"/>
                <w:tab w:val="left" w:pos="1003"/>
                <w:tab w:val="left" w:pos="1338"/>
              </w:tabs>
              <w:suppressAutoHyphens/>
              <w:spacing w:after="60" w:line="280" w:lineRule="exact"/>
              <w:ind w:right="57"/>
              <w:jc w:val="right"/>
              <w:rPr>
                <w:sz w:val="17"/>
              </w:rPr>
            </w:pPr>
          </w:p>
        </w:tc>
      </w:tr>
      <w:tr w:rsidR="00427E88" w:rsidRPr="008A45B4" w:rsidTr="000E721C">
        <w:tblPrEx>
          <w:tblCellMar>
            <w:top w:w="0" w:type="dxa"/>
            <w:bottom w:w="0" w:type="dxa"/>
          </w:tblCellMar>
        </w:tblPrEx>
        <w:tc>
          <w:tcPr>
            <w:tcW w:w="896" w:type="dxa"/>
            <w:shd w:val="clear" w:color="auto" w:fill="auto"/>
            <w:vAlign w:val="bottom"/>
          </w:tcPr>
          <w:p w:rsidR="00427E88" w:rsidRPr="008A45B4" w:rsidRDefault="00427E88" w:rsidP="008A45B4">
            <w:pPr>
              <w:tabs>
                <w:tab w:val="left" w:pos="334"/>
                <w:tab w:val="left" w:pos="669"/>
                <w:tab w:val="left" w:pos="1003"/>
                <w:tab w:val="left" w:pos="1338"/>
              </w:tabs>
              <w:suppressAutoHyphens/>
              <w:spacing w:after="60" w:line="280" w:lineRule="exact"/>
              <w:ind w:right="57"/>
              <w:rPr>
                <w:sz w:val="17"/>
              </w:rPr>
            </w:pPr>
          </w:p>
        </w:tc>
        <w:tc>
          <w:tcPr>
            <w:tcW w:w="1232" w:type="dxa"/>
            <w:shd w:val="clear" w:color="auto" w:fill="auto"/>
            <w:vAlign w:val="bottom"/>
          </w:tcPr>
          <w:p w:rsidR="00427E88" w:rsidRPr="008A45B4" w:rsidRDefault="00427E88" w:rsidP="008A45B4">
            <w:pPr>
              <w:tabs>
                <w:tab w:val="left" w:pos="334"/>
                <w:tab w:val="left" w:pos="669"/>
                <w:tab w:val="left" w:pos="1003"/>
                <w:tab w:val="left" w:pos="1338"/>
              </w:tabs>
              <w:suppressAutoHyphens/>
              <w:spacing w:after="60" w:line="280" w:lineRule="exact"/>
              <w:ind w:right="57"/>
              <w:jc w:val="left"/>
              <w:rPr>
                <w:sz w:val="17"/>
              </w:rPr>
            </w:pPr>
          </w:p>
        </w:tc>
        <w:tc>
          <w:tcPr>
            <w:tcW w:w="2492" w:type="dxa"/>
            <w:shd w:val="clear" w:color="auto" w:fill="auto"/>
            <w:vAlign w:val="bottom"/>
          </w:tcPr>
          <w:p w:rsidR="00427E88" w:rsidRPr="0000478A" w:rsidRDefault="00427E88" w:rsidP="00A24CE3">
            <w:pPr>
              <w:tabs>
                <w:tab w:val="left" w:pos="334"/>
                <w:tab w:val="left" w:pos="669"/>
                <w:tab w:val="left" w:pos="1003"/>
                <w:tab w:val="left" w:pos="1338"/>
              </w:tabs>
              <w:suppressAutoHyphens/>
              <w:spacing w:after="60" w:line="280" w:lineRule="exact"/>
              <w:jc w:val="left"/>
              <w:rPr>
                <w:rFonts w:hint="eastAsia"/>
                <w:sz w:val="17"/>
              </w:rPr>
            </w:pPr>
            <w:r w:rsidRPr="0000478A">
              <w:rPr>
                <w:rFonts w:hint="eastAsia"/>
                <w:sz w:val="17"/>
              </w:rPr>
              <w:t>花在市场经济活动上的时间</w:t>
            </w:r>
            <w:r w:rsidRPr="0000478A">
              <w:rPr>
                <w:rFonts w:hint="eastAsia"/>
                <w:sz w:val="17"/>
              </w:rPr>
              <w:t>(</w:t>
            </w:r>
            <w:r w:rsidRPr="0000478A">
              <w:rPr>
                <w:rFonts w:hint="eastAsia"/>
                <w:sz w:val="17"/>
              </w:rPr>
              <w:t>作为有酬员工、自营雇主</w:t>
            </w:r>
            <w:r w:rsidRPr="0000478A">
              <w:rPr>
                <w:rFonts w:hint="eastAsia"/>
                <w:sz w:val="17"/>
              </w:rPr>
              <w:t>)</w:t>
            </w:r>
          </w:p>
        </w:tc>
        <w:tc>
          <w:tcPr>
            <w:tcW w:w="896" w:type="dxa"/>
            <w:shd w:val="clear" w:color="auto" w:fill="auto"/>
            <w:vAlign w:val="bottom"/>
          </w:tcPr>
          <w:p w:rsidR="00427E88" w:rsidRPr="00A5116D" w:rsidRDefault="00427E88" w:rsidP="003B43BA">
            <w:pPr>
              <w:tabs>
                <w:tab w:val="left" w:pos="334"/>
                <w:tab w:val="left" w:pos="669"/>
                <w:tab w:val="left" w:pos="1003"/>
                <w:tab w:val="left" w:pos="1338"/>
              </w:tabs>
              <w:suppressAutoHyphens/>
              <w:spacing w:after="60" w:line="280" w:lineRule="exact"/>
              <w:ind w:right="57"/>
              <w:jc w:val="right"/>
              <w:rPr>
                <w:sz w:val="17"/>
              </w:rPr>
            </w:pPr>
            <w:r w:rsidRPr="00A5116D">
              <w:rPr>
                <w:sz w:val="17"/>
              </w:rPr>
              <w:t> 18.4</w:t>
            </w:r>
            <w:r>
              <w:rPr>
                <w:rFonts w:hint="eastAsia"/>
                <w:sz w:val="17"/>
              </w:rPr>
              <w:br/>
            </w:r>
          </w:p>
        </w:tc>
        <w:tc>
          <w:tcPr>
            <w:tcW w:w="965" w:type="dxa"/>
            <w:shd w:val="clear" w:color="auto" w:fill="auto"/>
            <w:vAlign w:val="bottom"/>
          </w:tcPr>
          <w:p w:rsidR="00427E88" w:rsidRPr="00A5116D" w:rsidRDefault="00427E88" w:rsidP="003B43BA">
            <w:pPr>
              <w:tabs>
                <w:tab w:val="left" w:pos="334"/>
                <w:tab w:val="left" w:pos="669"/>
                <w:tab w:val="left" w:pos="1003"/>
                <w:tab w:val="left" w:pos="1338"/>
              </w:tabs>
              <w:suppressAutoHyphens/>
              <w:spacing w:after="60" w:line="280" w:lineRule="exact"/>
              <w:ind w:right="57"/>
              <w:jc w:val="right"/>
              <w:rPr>
                <w:sz w:val="17"/>
              </w:rPr>
            </w:pPr>
            <w:r w:rsidRPr="00A5116D">
              <w:rPr>
                <w:sz w:val="17"/>
              </w:rPr>
              <w:t>28.0</w:t>
            </w:r>
            <w:r>
              <w:rPr>
                <w:rFonts w:hint="eastAsia"/>
                <w:sz w:val="17"/>
              </w:rPr>
              <w:br/>
            </w:r>
          </w:p>
        </w:tc>
        <w:tc>
          <w:tcPr>
            <w:tcW w:w="658" w:type="dxa"/>
            <w:shd w:val="clear" w:color="auto" w:fill="auto"/>
            <w:vAlign w:val="bottom"/>
          </w:tcPr>
          <w:p w:rsidR="00427E88" w:rsidRPr="00A5116D" w:rsidRDefault="00427E88" w:rsidP="003B43BA">
            <w:pPr>
              <w:tabs>
                <w:tab w:val="left" w:pos="334"/>
                <w:tab w:val="left" w:pos="669"/>
                <w:tab w:val="left" w:pos="1003"/>
                <w:tab w:val="left" w:pos="1338"/>
              </w:tabs>
              <w:suppressAutoHyphens/>
              <w:spacing w:after="60" w:line="280" w:lineRule="exact"/>
              <w:ind w:right="57"/>
              <w:jc w:val="right"/>
              <w:rPr>
                <w:sz w:val="17"/>
              </w:rPr>
            </w:pPr>
            <w:r w:rsidRPr="00A5116D">
              <w:rPr>
                <w:sz w:val="17"/>
              </w:rPr>
              <w:t>0.657</w:t>
            </w:r>
            <w:r>
              <w:rPr>
                <w:rFonts w:hint="eastAsia"/>
                <w:sz w:val="17"/>
              </w:rPr>
              <w:br/>
            </w:r>
          </w:p>
        </w:tc>
        <w:tc>
          <w:tcPr>
            <w:tcW w:w="1190" w:type="dxa"/>
            <w:shd w:val="clear" w:color="auto" w:fill="auto"/>
            <w:vAlign w:val="bottom"/>
          </w:tcPr>
          <w:p w:rsidR="00427E88" w:rsidRPr="00427E88" w:rsidRDefault="00427E88" w:rsidP="003B43BA">
            <w:pPr>
              <w:tabs>
                <w:tab w:val="left" w:pos="334"/>
                <w:tab w:val="left" w:pos="669"/>
                <w:tab w:val="left" w:pos="1003"/>
                <w:tab w:val="left" w:pos="1338"/>
              </w:tabs>
              <w:suppressAutoHyphens/>
              <w:spacing w:after="60" w:line="280" w:lineRule="exact"/>
              <w:ind w:right="57"/>
              <w:jc w:val="right"/>
              <w:rPr>
                <w:rFonts w:hint="eastAsia"/>
                <w:sz w:val="17"/>
              </w:rPr>
            </w:pPr>
            <w:r>
              <w:rPr>
                <w:rFonts w:hint="eastAsia"/>
                <w:sz w:val="17"/>
              </w:rPr>
              <w:t>—</w:t>
            </w:r>
            <w:r>
              <w:rPr>
                <w:sz w:val="17"/>
              </w:rPr>
              <w:br/>
            </w:r>
          </w:p>
        </w:tc>
        <w:tc>
          <w:tcPr>
            <w:tcW w:w="882" w:type="dxa"/>
            <w:shd w:val="clear" w:color="auto" w:fill="auto"/>
            <w:vAlign w:val="bottom"/>
          </w:tcPr>
          <w:p w:rsidR="00427E88" w:rsidRPr="008A45B4" w:rsidRDefault="00427E88" w:rsidP="003B43BA">
            <w:pPr>
              <w:tabs>
                <w:tab w:val="left" w:pos="334"/>
                <w:tab w:val="left" w:pos="669"/>
                <w:tab w:val="left" w:pos="1003"/>
                <w:tab w:val="left" w:pos="1338"/>
              </w:tabs>
              <w:suppressAutoHyphens/>
              <w:spacing w:after="60" w:line="280" w:lineRule="exact"/>
              <w:ind w:right="57"/>
              <w:jc w:val="right"/>
              <w:rPr>
                <w:sz w:val="17"/>
              </w:rPr>
            </w:pPr>
            <w:r>
              <w:rPr>
                <w:rFonts w:hint="eastAsia"/>
                <w:sz w:val="17"/>
              </w:rPr>
              <w:t>—</w:t>
            </w:r>
            <w:r>
              <w:rPr>
                <w:sz w:val="17"/>
              </w:rPr>
              <w:br/>
            </w:r>
          </w:p>
        </w:tc>
        <w:tc>
          <w:tcPr>
            <w:tcW w:w="635" w:type="dxa"/>
            <w:shd w:val="clear" w:color="auto" w:fill="auto"/>
            <w:vAlign w:val="bottom"/>
          </w:tcPr>
          <w:p w:rsidR="00427E88" w:rsidRPr="008A45B4" w:rsidRDefault="00427E88" w:rsidP="003B43BA">
            <w:pPr>
              <w:tabs>
                <w:tab w:val="left" w:pos="334"/>
                <w:tab w:val="left" w:pos="669"/>
                <w:tab w:val="left" w:pos="1003"/>
                <w:tab w:val="left" w:pos="1338"/>
              </w:tabs>
              <w:suppressAutoHyphens/>
              <w:spacing w:after="60" w:line="280" w:lineRule="exact"/>
              <w:ind w:right="57"/>
              <w:jc w:val="right"/>
              <w:rPr>
                <w:sz w:val="17"/>
              </w:rPr>
            </w:pPr>
            <w:r>
              <w:rPr>
                <w:rFonts w:hint="eastAsia"/>
                <w:sz w:val="17"/>
              </w:rPr>
              <w:t>—</w:t>
            </w:r>
            <w:r>
              <w:rPr>
                <w:sz w:val="17"/>
              </w:rPr>
              <w:br/>
            </w:r>
          </w:p>
        </w:tc>
      </w:tr>
      <w:tr w:rsidR="00427E88" w:rsidRPr="008A45B4" w:rsidTr="000E721C">
        <w:tblPrEx>
          <w:tblCellMar>
            <w:top w:w="0" w:type="dxa"/>
            <w:bottom w:w="0" w:type="dxa"/>
          </w:tblCellMar>
        </w:tblPrEx>
        <w:tc>
          <w:tcPr>
            <w:tcW w:w="896" w:type="dxa"/>
            <w:shd w:val="clear" w:color="auto" w:fill="auto"/>
            <w:vAlign w:val="bottom"/>
          </w:tcPr>
          <w:p w:rsidR="00427E88" w:rsidRPr="00427E88" w:rsidRDefault="00427E88" w:rsidP="00A24CE3">
            <w:pPr>
              <w:tabs>
                <w:tab w:val="left" w:pos="334"/>
                <w:tab w:val="left" w:pos="669"/>
                <w:tab w:val="left" w:pos="1003"/>
                <w:tab w:val="left" w:pos="1338"/>
              </w:tabs>
              <w:suppressAutoHyphens/>
              <w:spacing w:after="60" w:line="280" w:lineRule="exact"/>
              <w:ind w:right="57"/>
              <w:rPr>
                <w:rFonts w:ascii="SimHei" w:eastAsia="SimHei" w:hAnsi="SimHei"/>
                <w:sz w:val="17"/>
              </w:rPr>
            </w:pPr>
            <w:r w:rsidRPr="00427E88">
              <w:rPr>
                <w:rFonts w:ascii="SimHei" w:eastAsia="SimHei" w:hAnsi="SimHei" w:hint="eastAsia"/>
                <w:sz w:val="17"/>
                <w:szCs w:val="17"/>
              </w:rPr>
              <w:t>时间使用</w:t>
            </w:r>
            <w:r w:rsidRPr="00427E88">
              <w:rPr>
                <w:rFonts w:ascii="SimHei" w:eastAsia="SimHei" w:hAnsi="SimHei"/>
                <w:sz w:val="17"/>
                <w:szCs w:val="17"/>
              </w:rPr>
              <w:br/>
            </w:r>
            <w:r w:rsidRPr="00427E88">
              <w:rPr>
                <w:rFonts w:ascii="SimHei" w:eastAsia="SimHei" w:hAnsi="SimHei" w:hint="eastAsia"/>
                <w:sz w:val="17"/>
                <w:szCs w:val="17"/>
              </w:rPr>
              <w:t>和就业</w:t>
            </w:r>
          </w:p>
        </w:tc>
        <w:tc>
          <w:tcPr>
            <w:tcW w:w="1232" w:type="dxa"/>
            <w:shd w:val="clear" w:color="auto" w:fill="auto"/>
            <w:vAlign w:val="bottom"/>
          </w:tcPr>
          <w:p w:rsidR="00427E88" w:rsidRPr="008A45B4" w:rsidRDefault="00427E88" w:rsidP="00A24CE3">
            <w:pPr>
              <w:tabs>
                <w:tab w:val="left" w:pos="334"/>
                <w:tab w:val="left" w:pos="669"/>
                <w:tab w:val="left" w:pos="1003"/>
                <w:tab w:val="left" w:pos="1338"/>
              </w:tabs>
              <w:suppressAutoHyphens/>
              <w:spacing w:after="60" w:line="280" w:lineRule="exact"/>
              <w:ind w:right="57"/>
              <w:jc w:val="left"/>
              <w:rPr>
                <w:sz w:val="17"/>
              </w:rPr>
            </w:pPr>
            <w:r w:rsidRPr="008A45B4">
              <w:rPr>
                <w:rFonts w:hint="eastAsia"/>
                <w:sz w:val="17"/>
                <w:szCs w:val="17"/>
              </w:rPr>
              <w:t>时间使用</w:t>
            </w:r>
            <w:r>
              <w:rPr>
                <w:rFonts w:hint="eastAsia"/>
                <w:sz w:val="17"/>
                <w:szCs w:val="17"/>
              </w:rPr>
              <w:br/>
            </w:r>
          </w:p>
        </w:tc>
        <w:tc>
          <w:tcPr>
            <w:tcW w:w="2492" w:type="dxa"/>
            <w:shd w:val="clear" w:color="auto" w:fill="auto"/>
            <w:vAlign w:val="bottom"/>
          </w:tcPr>
          <w:p w:rsidR="00427E88" w:rsidRPr="000E721C" w:rsidRDefault="00427E88" w:rsidP="00A24CE3">
            <w:pPr>
              <w:tabs>
                <w:tab w:val="left" w:pos="334"/>
                <w:tab w:val="left" w:pos="669"/>
                <w:tab w:val="left" w:pos="1003"/>
                <w:tab w:val="left" w:pos="1338"/>
              </w:tabs>
              <w:suppressAutoHyphens/>
              <w:spacing w:after="60" w:line="280" w:lineRule="exact"/>
              <w:jc w:val="left"/>
              <w:rPr>
                <w:spacing w:val="-4"/>
                <w:sz w:val="17"/>
              </w:rPr>
            </w:pPr>
            <w:r w:rsidRPr="000E721C">
              <w:rPr>
                <w:rFonts w:hint="eastAsia"/>
                <w:spacing w:val="-4"/>
                <w:sz w:val="17"/>
              </w:rPr>
              <w:t>花在市场经济活动上的时间或作为市场经济活动中无报酬的家庭工人</w:t>
            </w:r>
          </w:p>
        </w:tc>
        <w:tc>
          <w:tcPr>
            <w:tcW w:w="896" w:type="dxa"/>
            <w:shd w:val="clear" w:color="auto" w:fill="auto"/>
            <w:vAlign w:val="bottom"/>
          </w:tcPr>
          <w:p w:rsidR="00427E88" w:rsidRPr="00A5116D" w:rsidRDefault="00427E88" w:rsidP="00A24CE3">
            <w:pPr>
              <w:tabs>
                <w:tab w:val="left" w:pos="334"/>
                <w:tab w:val="left" w:pos="669"/>
                <w:tab w:val="left" w:pos="1003"/>
                <w:tab w:val="left" w:pos="1338"/>
              </w:tabs>
              <w:suppressAutoHyphens/>
              <w:spacing w:after="60" w:line="280" w:lineRule="exact"/>
              <w:ind w:right="57"/>
              <w:jc w:val="right"/>
              <w:rPr>
                <w:sz w:val="17"/>
              </w:rPr>
            </w:pPr>
            <w:r w:rsidRPr="00A5116D">
              <w:rPr>
                <w:sz w:val="17"/>
              </w:rPr>
              <w:t> 13.7</w:t>
            </w:r>
            <w:r>
              <w:rPr>
                <w:rFonts w:hint="eastAsia"/>
                <w:sz w:val="17"/>
              </w:rPr>
              <w:br/>
            </w:r>
          </w:p>
        </w:tc>
        <w:tc>
          <w:tcPr>
            <w:tcW w:w="965" w:type="dxa"/>
            <w:shd w:val="clear" w:color="auto" w:fill="auto"/>
            <w:vAlign w:val="bottom"/>
          </w:tcPr>
          <w:p w:rsidR="00427E88" w:rsidRPr="00A5116D" w:rsidRDefault="00427E88" w:rsidP="00A24CE3">
            <w:pPr>
              <w:tabs>
                <w:tab w:val="left" w:pos="334"/>
                <w:tab w:val="left" w:pos="669"/>
                <w:tab w:val="left" w:pos="1003"/>
                <w:tab w:val="left" w:pos="1338"/>
              </w:tabs>
              <w:suppressAutoHyphens/>
              <w:spacing w:after="60" w:line="280" w:lineRule="exact"/>
              <w:ind w:right="57"/>
              <w:jc w:val="right"/>
              <w:rPr>
                <w:sz w:val="17"/>
              </w:rPr>
            </w:pPr>
            <w:r w:rsidRPr="00A5116D">
              <w:rPr>
                <w:sz w:val="17"/>
              </w:rPr>
              <w:t>13.8</w:t>
            </w:r>
            <w:r>
              <w:rPr>
                <w:rFonts w:hint="eastAsia"/>
                <w:sz w:val="17"/>
              </w:rPr>
              <w:br/>
            </w:r>
          </w:p>
        </w:tc>
        <w:tc>
          <w:tcPr>
            <w:tcW w:w="658" w:type="dxa"/>
            <w:shd w:val="clear" w:color="auto" w:fill="auto"/>
            <w:vAlign w:val="bottom"/>
          </w:tcPr>
          <w:p w:rsidR="00427E88" w:rsidRPr="00A5116D" w:rsidRDefault="00427E88" w:rsidP="00A24CE3">
            <w:pPr>
              <w:tabs>
                <w:tab w:val="left" w:pos="334"/>
                <w:tab w:val="left" w:pos="669"/>
                <w:tab w:val="left" w:pos="1003"/>
                <w:tab w:val="left" w:pos="1338"/>
              </w:tabs>
              <w:suppressAutoHyphens/>
              <w:spacing w:after="60" w:line="280" w:lineRule="exact"/>
              <w:ind w:right="57"/>
              <w:jc w:val="right"/>
              <w:rPr>
                <w:sz w:val="17"/>
              </w:rPr>
            </w:pPr>
            <w:r w:rsidRPr="00A5116D">
              <w:rPr>
                <w:sz w:val="17"/>
              </w:rPr>
              <w:t>1.007</w:t>
            </w:r>
            <w:r>
              <w:rPr>
                <w:rFonts w:hint="eastAsia"/>
                <w:sz w:val="17"/>
              </w:rPr>
              <w:br/>
            </w:r>
          </w:p>
        </w:tc>
        <w:tc>
          <w:tcPr>
            <w:tcW w:w="1190" w:type="dxa"/>
            <w:shd w:val="clear" w:color="auto" w:fill="auto"/>
            <w:vAlign w:val="bottom"/>
          </w:tcPr>
          <w:p w:rsidR="00427E88" w:rsidRPr="00427E88" w:rsidRDefault="00427E88" w:rsidP="003B43BA">
            <w:pPr>
              <w:tabs>
                <w:tab w:val="left" w:pos="334"/>
                <w:tab w:val="left" w:pos="669"/>
                <w:tab w:val="left" w:pos="1003"/>
                <w:tab w:val="left" w:pos="1338"/>
              </w:tabs>
              <w:suppressAutoHyphens/>
              <w:spacing w:after="60" w:line="280" w:lineRule="exact"/>
              <w:ind w:right="57"/>
              <w:jc w:val="right"/>
              <w:rPr>
                <w:rFonts w:hint="eastAsia"/>
                <w:sz w:val="17"/>
              </w:rPr>
            </w:pPr>
            <w:r>
              <w:rPr>
                <w:rFonts w:hint="eastAsia"/>
                <w:sz w:val="17"/>
              </w:rPr>
              <w:t>—</w:t>
            </w:r>
            <w:r>
              <w:rPr>
                <w:sz w:val="17"/>
              </w:rPr>
              <w:br/>
            </w:r>
          </w:p>
        </w:tc>
        <w:tc>
          <w:tcPr>
            <w:tcW w:w="882" w:type="dxa"/>
            <w:shd w:val="clear" w:color="auto" w:fill="auto"/>
            <w:vAlign w:val="bottom"/>
          </w:tcPr>
          <w:p w:rsidR="00427E88" w:rsidRPr="008A45B4" w:rsidRDefault="00427E88" w:rsidP="003B43BA">
            <w:pPr>
              <w:tabs>
                <w:tab w:val="left" w:pos="334"/>
                <w:tab w:val="left" w:pos="669"/>
                <w:tab w:val="left" w:pos="1003"/>
                <w:tab w:val="left" w:pos="1338"/>
              </w:tabs>
              <w:suppressAutoHyphens/>
              <w:spacing w:after="60" w:line="280" w:lineRule="exact"/>
              <w:ind w:right="57"/>
              <w:jc w:val="right"/>
              <w:rPr>
                <w:sz w:val="17"/>
              </w:rPr>
            </w:pPr>
            <w:r>
              <w:rPr>
                <w:rFonts w:hint="eastAsia"/>
                <w:sz w:val="17"/>
              </w:rPr>
              <w:t>—</w:t>
            </w:r>
            <w:r>
              <w:rPr>
                <w:sz w:val="17"/>
              </w:rPr>
              <w:br/>
            </w:r>
          </w:p>
        </w:tc>
        <w:tc>
          <w:tcPr>
            <w:tcW w:w="635" w:type="dxa"/>
            <w:shd w:val="clear" w:color="auto" w:fill="auto"/>
            <w:vAlign w:val="bottom"/>
          </w:tcPr>
          <w:p w:rsidR="00427E88" w:rsidRPr="008A45B4" w:rsidRDefault="00427E88" w:rsidP="003B43BA">
            <w:pPr>
              <w:tabs>
                <w:tab w:val="left" w:pos="334"/>
                <w:tab w:val="left" w:pos="669"/>
                <w:tab w:val="left" w:pos="1003"/>
                <w:tab w:val="left" w:pos="1338"/>
              </w:tabs>
              <w:suppressAutoHyphens/>
              <w:spacing w:after="60" w:line="280" w:lineRule="exact"/>
              <w:ind w:right="57"/>
              <w:jc w:val="right"/>
              <w:rPr>
                <w:sz w:val="17"/>
              </w:rPr>
            </w:pPr>
            <w:r>
              <w:rPr>
                <w:rFonts w:hint="eastAsia"/>
                <w:sz w:val="17"/>
              </w:rPr>
              <w:t>—</w:t>
            </w:r>
            <w:r>
              <w:rPr>
                <w:sz w:val="17"/>
              </w:rPr>
              <w:br/>
            </w:r>
          </w:p>
        </w:tc>
      </w:tr>
      <w:tr w:rsidR="00427E88" w:rsidRPr="008A45B4" w:rsidTr="000E721C">
        <w:tblPrEx>
          <w:tblCellMar>
            <w:top w:w="0" w:type="dxa"/>
            <w:bottom w:w="0" w:type="dxa"/>
          </w:tblCellMar>
        </w:tblPrEx>
        <w:tc>
          <w:tcPr>
            <w:tcW w:w="896" w:type="dxa"/>
            <w:shd w:val="clear" w:color="auto" w:fill="auto"/>
            <w:vAlign w:val="bottom"/>
          </w:tcPr>
          <w:p w:rsidR="00427E88" w:rsidRPr="008A45B4" w:rsidRDefault="00427E88" w:rsidP="008A45B4">
            <w:pPr>
              <w:tabs>
                <w:tab w:val="left" w:pos="334"/>
                <w:tab w:val="left" w:pos="669"/>
                <w:tab w:val="left" w:pos="1003"/>
                <w:tab w:val="left" w:pos="1338"/>
              </w:tabs>
              <w:suppressAutoHyphens/>
              <w:spacing w:after="60" w:line="280" w:lineRule="exact"/>
              <w:ind w:right="57"/>
              <w:rPr>
                <w:sz w:val="17"/>
              </w:rPr>
            </w:pPr>
          </w:p>
        </w:tc>
        <w:tc>
          <w:tcPr>
            <w:tcW w:w="1232" w:type="dxa"/>
            <w:shd w:val="clear" w:color="auto" w:fill="auto"/>
            <w:vAlign w:val="bottom"/>
          </w:tcPr>
          <w:p w:rsidR="00427E88" w:rsidRPr="008A45B4" w:rsidRDefault="00427E88" w:rsidP="008A45B4">
            <w:pPr>
              <w:tabs>
                <w:tab w:val="left" w:pos="334"/>
                <w:tab w:val="left" w:pos="669"/>
                <w:tab w:val="left" w:pos="1003"/>
                <w:tab w:val="left" w:pos="1338"/>
              </w:tabs>
              <w:suppressAutoHyphens/>
              <w:spacing w:after="60" w:line="280" w:lineRule="exact"/>
              <w:ind w:right="57"/>
              <w:jc w:val="left"/>
              <w:rPr>
                <w:sz w:val="17"/>
              </w:rPr>
            </w:pPr>
          </w:p>
        </w:tc>
        <w:tc>
          <w:tcPr>
            <w:tcW w:w="2492" w:type="dxa"/>
            <w:shd w:val="clear" w:color="auto" w:fill="auto"/>
            <w:vAlign w:val="bottom"/>
          </w:tcPr>
          <w:p w:rsidR="00427E88" w:rsidRPr="008A45B4" w:rsidRDefault="00427E88" w:rsidP="00A24CE3">
            <w:pPr>
              <w:tabs>
                <w:tab w:val="left" w:pos="334"/>
                <w:tab w:val="left" w:pos="669"/>
                <w:tab w:val="left" w:pos="1003"/>
                <w:tab w:val="left" w:pos="1338"/>
              </w:tabs>
              <w:suppressAutoHyphens/>
              <w:spacing w:after="60" w:line="280" w:lineRule="exact"/>
              <w:jc w:val="left"/>
              <w:rPr>
                <w:sz w:val="17"/>
              </w:rPr>
            </w:pPr>
            <w:r w:rsidRPr="008A45B4">
              <w:rPr>
                <w:rFonts w:hint="eastAsia"/>
                <w:sz w:val="17"/>
                <w:szCs w:val="17"/>
              </w:rPr>
              <w:t>用于家政、护理和自愿活动的时间</w:t>
            </w:r>
          </w:p>
        </w:tc>
        <w:tc>
          <w:tcPr>
            <w:tcW w:w="896" w:type="dxa"/>
            <w:shd w:val="clear" w:color="auto" w:fill="auto"/>
            <w:vAlign w:val="bottom"/>
          </w:tcPr>
          <w:p w:rsidR="00427E88" w:rsidRPr="00A5116D" w:rsidRDefault="00427E88" w:rsidP="00090B69">
            <w:pPr>
              <w:tabs>
                <w:tab w:val="left" w:pos="334"/>
                <w:tab w:val="left" w:pos="669"/>
                <w:tab w:val="left" w:pos="1003"/>
                <w:tab w:val="left" w:pos="1338"/>
              </w:tabs>
              <w:suppressAutoHyphens/>
              <w:spacing w:after="60" w:line="280" w:lineRule="exact"/>
              <w:ind w:right="57"/>
              <w:jc w:val="right"/>
              <w:rPr>
                <w:sz w:val="17"/>
              </w:rPr>
            </w:pPr>
            <w:r w:rsidRPr="00A5116D">
              <w:rPr>
                <w:sz w:val="17"/>
              </w:rPr>
              <w:t> 7.7</w:t>
            </w:r>
          </w:p>
        </w:tc>
        <w:tc>
          <w:tcPr>
            <w:tcW w:w="965" w:type="dxa"/>
            <w:shd w:val="clear" w:color="auto" w:fill="auto"/>
            <w:vAlign w:val="bottom"/>
          </w:tcPr>
          <w:p w:rsidR="00427E88" w:rsidRPr="00A5116D" w:rsidRDefault="00427E88" w:rsidP="0000478A">
            <w:pPr>
              <w:tabs>
                <w:tab w:val="left" w:pos="334"/>
                <w:tab w:val="left" w:pos="669"/>
                <w:tab w:val="left" w:pos="1003"/>
                <w:tab w:val="left" w:pos="1338"/>
              </w:tabs>
              <w:suppressAutoHyphens/>
              <w:spacing w:after="60" w:line="280" w:lineRule="exact"/>
              <w:ind w:right="57"/>
              <w:jc w:val="right"/>
              <w:rPr>
                <w:sz w:val="17"/>
              </w:rPr>
            </w:pPr>
            <w:r w:rsidRPr="00A5116D">
              <w:rPr>
                <w:sz w:val="17"/>
              </w:rPr>
              <w:t>1.2</w:t>
            </w:r>
          </w:p>
        </w:tc>
        <w:tc>
          <w:tcPr>
            <w:tcW w:w="658" w:type="dxa"/>
            <w:shd w:val="clear" w:color="auto" w:fill="auto"/>
            <w:vAlign w:val="bottom"/>
          </w:tcPr>
          <w:p w:rsidR="00427E88" w:rsidRPr="00A5116D" w:rsidRDefault="00427E88" w:rsidP="0000478A">
            <w:pPr>
              <w:tabs>
                <w:tab w:val="left" w:pos="334"/>
                <w:tab w:val="left" w:pos="669"/>
                <w:tab w:val="left" w:pos="1003"/>
                <w:tab w:val="left" w:pos="1338"/>
              </w:tabs>
              <w:suppressAutoHyphens/>
              <w:spacing w:after="60" w:line="280" w:lineRule="exact"/>
              <w:ind w:right="57"/>
              <w:jc w:val="right"/>
              <w:rPr>
                <w:sz w:val="17"/>
              </w:rPr>
            </w:pPr>
            <w:r w:rsidRPr="00A5116D">
              <w:rPr>
                <w:sz w:val="17"/>
              </w:rPr>
              <w:t>0.156</w:t>
            </w:r>
          </w:p>
        </w:tc>
        <w:tc>
          <w:tcPr>
            <w:tcW w:w="1190" w:type="dxa"/>
            <w:shd w:val="clear" w:color="auto" w:fill="auto"/>
            <w:vAlign w:val="bottom"/>
          </w:tcPr>
          <w:p w:rsidR="00427E88" w:rsidRPr="00A5116D" w:rsidRDefault="00427E88" w:rsidP="0000478A">
            <w:pPr>
              <w:tabs>
                <w:tab w:val="left" w:pos="334"/>
                <w:tab w:val="left" w:pos="669"/>
                <w:tab w:val="left" w:pos="1003"/>
                <w:tab w:val="left" w:pos="1338"/>
              </w:tabs>
              <w:suppressAutoHyphens/>
              <w:spacing w:after="60" w:line="280" w:lineRule="exact"/>
              <w:ind w:right="57"/>
              <w:jc w:val="right"/>
              <w:rPr>
                <w:sz w:val="17"/>
              </w:rPr>
            </w:pPr>
            <w:r w:rsidRPr="00A5116D">
              <w:rPr>
                <w:sz w:val="17"/>
              </w:rPr>
              <w:t>0.607</w:t>
            </w:r>
          </w:p>
        </w:tc>
        <w:tc>
          <w:tcPr>
            <w:tcW w:w="882" w:type="dxa"/>
            <w:shd w:val="clear" w:color="auto" w:fill="auto"/>
            <w:vAlign w:val="bottom"/>
          </w:tcPr>
          <w:p w:rsidR="00427E88" w:rsidRPr="00A5116D" w:rsidRDefault="00427E88" w:rsidP="00090B69">
            <w:pPr>
              <w:tabs>
                <w:tab w:val="left" w:pos="334"/>
                <w:tab w:val="left" w:pos="669"/>
                <w:tab w:val="left" w:pos="1003"/>
                <w:tab w:val="left" w:pos="1338"/>
              </w:tabs>
              <w:suppressAutoHyphens/>
              <w:spacing w:after="60" w:line="280" w:lineRule="exact"/>
              <w:ind w:right="57"/>
              <w:jc w:val="right"/>
              <w:rPr>
                <w:sz w:val="17"/>
              </w:rPr>
            </w:pPr>
          </w:p>
        </w:tc>
        <w:tc>
          <w:tcPr>
            <w:tcW w:w="635" w:type="dxa"/>
            <w:shd w:val="clear" w:color="auto" w:fill="auto"/>
            <w:vAlign w:val="bottom"/>
          </w:tcPr>
          <w:p w:rsidR="00427E88" w:rsidRPr="00A5116D" w:rsidRDefault="00427E88" w:rsidP="00090B69">
            <w:pPr>
              <w:tabs>
                <w:tab w:val="left" w:pos="334"/>
                <w:tab w:val="left" w:pos="669"/>
                <w:tab w:val="left" w:pos="1003"/>
                <w:tab w:val="left" w:pos="1338"/>
              </w:tabs>
              <w:suppressAutoHyphens/>
              <w:spacing w:after="60" w:line="280" w:lineRule="exact"/>
              <w:ind w:right="57"/>
              <w:jc w:val="right"/>
              <w:rPr>
                <w:sz w:val="17"/>
              </w:rPr>
            </w:pPr>
          </w:p>
        </w:tc>
      </w:tr>
      <w:tr w:rsidR="00427E88" w:rsidRPr="008A45B4" w:rsidTr="000E721C">
        <w:tblPrEx>
          <w:tblCellMar>
            <w:top w:w="0" w:type="dxa"/>
            <w:bottom w:w="0" w:type="dxa"/>
          </w:tblCellMar>
        </w:tblPrEx>
        <w:tc>
          <w:tcPr>
            <w:tcW w:w="896" w:type="dxa"/>
            <w:shd w:val="clear" w:color="auto" w:fill="auto"/>
            <w:vAlign w:val="bottom"/>
          </w:tcPr>
          <w:p w:rsidR="00427E88" w:rsidRPr="008A45B4" w:rsidRDefault="00427E88" w:rsidP="008A45B4">
            <w:pPr>
              <w:tabs>
                <w:tab w:val="left" w:pos="334"/>
                <w:tab w:val="left" w:pos="669"/>
                <w:tab w:val="left" w:pos="1003"/>
                <w:tab w:val="left" w:pos="1338"/>
              </w:tabs>
              <w:suppressAutoHyphens/>
              <w:spacing w:after="60" w:line="280" w:lineRule="exact"/>
              <w:ind w:right="57"/>
              <w:rPr>
                <w:sz w:val="17"/>
              </w:rPr>
            </w:pPr>
          </w:p>
        </w:tc>
        <w:tc>
          <w:tcPr>
            <w:tcW w:w="1232" w:type="dxa"/>
            <w:shd w:val="clear" w:color="auto" w:fill="auto"/>
            <w:vAlign w:val="bottom"/>
          </w:tcPr>
          <w:p w:rsidR="00427E88" w:rsidRPr="008A45B4" w:rsidRDefault="00427E88" w:rsidP="008A45B4">
            <w:pPr>
              <w:tabs>
                <w:tab w:val="left" w:pos="334"/>
                <w:tab w:val="left" w:pos="669"/>
                <w:tab w:val="left" w:pos="1003"/>
                <w:tab w:val="left" w:pos="1338"/>
              </w:tabs>
              <w:suppressAutoHyphens/>
              <w:spacing w:after="60" w:line="280" w:lineRule="exact"/>
              <w:ind w:right="57"/>
              <w:jc w:val="left"/>
              <w:rPr>
                <w:sz w:val="17"/>
              </w:rPr>
            </w:pPr>
            <w:r w:rsidRPr="008A45B4">
              <w:rPr>
                <w:rFonts w:hint="eastAsia"/>
                <w:sz w:val="17"/>
                <w:szCs w:val="17"/>
              </w:rPr>
              <w:t>就业</w:t>
            </w:r>
          </w:p>
        </w:tc>
        <w:tc>
          <w:tcPr>
            <w:tcW w:w="2492" w:type="dxa"/>
            <w:shd w:val="clear" w:color="auto" w:fill="auto"/>
            <w:vAlign w:val="bottom"/>
          </w:tcPr>
          <w:p w:rsidR="00427E88" w:rsidRPr="00617CF3" w:rsidRDefault="00427E88" w:rsidP="00A24CE3">
            <w:pPr>
              <w:tabs>
                <w:tab w:val="left" w:pos="334"/>
                <w:tab w:val="left" w:pos="669"/>
                <w:tab w:val="left" w:pos="1003"/>
                <w:tab w:val="left" w:pos="1338"/>
              </w:tabs>
              <w:suppressAutoHyphens/>
              <w:spacing w:after="60" w:line="280" w:lineRule="exact"/>
              <w:jc w:val="left"/>
              <w:rPr>
                <w:spacing w:val="-4"/>
                <w:sz w:val="17"/>
              </w:rPr>
            </w:pPr>
            <w:r w:rsidRPr="00617CF3">
              <w:rPr>
                <w:rFonts w:hint="eastAsia"/>
                <w:spacing w:val="-4"/>
                <w:sz w:val="17"/>
                <w:szCs w:val="17"/>
              </w:rPr>
              <w:t>妇女在挣工资非农业就业中的比例</w:t>
            </w:r>
          </w:p>
        </w:tc>
        <w:tc>
          <w:tcPr>
            <w:tcW w:w="896" w:type="dxa"/>
            <w:shd w:val="clear" w:color="auto" w:fill="auto"/>
            <w:vAlign w:val="bottom"/>
          </w:tcPr>
          <w:p w:rsidR="00427E88" w:rsidRPr="00A5116D" w:rsidRDefault="00427E88" w:rsidP="00090B69">
            <w:pPr>
              <w:tabs>
                <w:tab w:val="left" w:pos="334"/>
                <w:tab w:val="left" w:pos="669"/>
                <w:tab w:val="left" w:pos="1003"/>
                <w:tab w:val="left" w:pos="1338"/>
              </w:tabs>
              <w:suppressAutoHyphens/>
              <w:spacing w:after="60" w:line="280" w:lineRule="exact"/>
              <w:ind w:right="57"/>
              <w:jc w:val="right"/>
              <w:rPr>
                <w:sz w:val="17"/>
              </w:rPr>
            </w:pPr>
            <w:r w:rsidRPr="00A5116D">
              <w:rPr>
                <w:sz w:val="17"/>
              </w:rPr>
              <w:t> 21.0</w:t>
            </w:r>
          </w:p>
        </w:tc>
        <w:tc>
          <w:tcPr>
            <w:tcW w:w="965" w:type="dxa"/>
            <w:shd w:val="clear" w:color="auto" w:fill="auto"/>
            <w:vAlign w:val="bottom"/>
          </w:tcPr>
          <w:p w:rsidR="00427E88" w:rsidRPr="00A5116D" w:rsidRDefault="00427E88" w:rsidP="0000478A">
            <w:pPr>
              <w:tabs>
                <w:tab w:val="left" w:pos="334"/>
                <w:tab w:val="left" w:pos="669"/>
                <w:tab w:val="left" w:pos="1003"/>
                <w:tab w:val="left" w:pos="1338"/>
              </w:tabs>
              <w:suppressAutoHyphens/>
              <w:spacing w:after="60" w:line="280" w:lineRule="exact"/>
              <w:ind w:right="57"/>
              <w:jc w:val="right"/>
              <w:rPr>
                <w:sz w:val="17"/>
              </w:rPr>
            </w:pPr>
            <w:r w:rsidRPr="00A5116D">
              <w:rPr>
                <w:sz w:val="17"/>
              </w:rPr>
              <w:t>79.0</w:t>
            </w:r>
          </w:p>
        </w:tc>
        <w:tc>
          <w:tcPr>
            <w:tcW w:w="658" w:type="dxa"/>
            <w:shd w:val="clear" w:color="auto" w:fill="auto"/>
            <w:vAlign w:val="bottom"/>
          </w:tcPr>
          <w:p w:rsidR="00427E88" w:rsidRPr="00A5116D" w:rsidRDefault="00427E88" w:rsidP="0000478A">
            <w:pPr>
              <w:tabs>
                <w:tab w:val="left" w:pos="334"/>
                <w:tab w:val="left" w:pos="669"/>
                <w:tab w:val="left" w:pos="1003"/>
                <w:tab w:val="left" w:pos="1338"/>
              </w:tabs>
              <w:suppressAutoHyphens/>
              <w:spacing w:after="60" w:line="280" w:lineRule="exact"/>
              <w:ind w:right="57"/>
              <w:jc w:val="right"/>
              <w:rPr>
                <w:sz w:val="17"/>
              </w:rPr>
            </w:pPr>
            <w:r w:rsidRPr="00A5116D">
              <w:rPr>
                <w:sz w:val="17"/>
              </w:rPr>
              <w:t>0.266</w:t>
            </w:r>
          </w:p>
        </w:tc>
        <w:tc>
          <w:tcPr>
            <w:tcW w:w="1190" w:type="dxa"/>
            <w:shd w:val="clear" w:color="auto" w:fill="auto"/>
            <w:vAlign w:val="bottom"/>
          </w:tcPr>
          <w:p w:rsidR="00427E88" w:rsidRPr="008A45B4" w:rsidRDefault="00427E88" w:rsidP="003B43BA">
            <w:pPr>
              <w:tabs>
                <w:tab w:val="left" w:pos="334"/>
                <w:tab w:val="left" w:pos="669"/>
                <w:tab w:val="left" w:pos="1003"/>
                <w:tab w:val="left" w:pos="1338"/>
              </w:tabs>
              <w:suppressAutoHyphens/>
              <w:spacing w:after="60" w:line="280" w:lineRule="exact"/>
              <w:ind w:right="57"/>
              <w:jc w:val="right"/>
              <w:rPr>
                <w:rFonts w:hint="eastAsia"/>
                <w:sz w:val="17"/>
              </w:rPr>
            </w:pPr>
            <w:r>
              <w:rPr>
                <w:rFonts w:hint="eastAsia"/>
                <w:sz w:val="17"/>
              </w:rPr>
              <w:t>—</w:t>
            </w:r>
          </w:p>
        </w:tc>
        <w:tc>
          <w:tcPr>
            <w:tcW w:w="882" w:type="dxa"/>
            <w:shd w:val="clear" w:color="auto" w:fill="auto"/>
            <w:vAlign w:val="bottom"/>
          </w:tcPr>
          <w:p w:rsidR="00427E88" w:rsidRPr="008A45B4" w:rsidRDefault="00427E88" w:rsidP="003B43BA">
            <w:pPr>
              <w:tabs>
                <w:tab w:val="left" w:pos="334"/>
                <w:tab w:val="left" w:pos="669"/>
                <w:tab w:val="left" w:pos="1003"/>
                <w:tab w:val="left" w:pos="1338"/>
              </w:tabs>
              <w:suppressAutoHyphens/>
              <w:spacing w:after="60" w:line="280" w:lineRule="exact"/>
              <w:ind w:right="57"/>
              <w:jc w:val="right"/>
              <w:rPr>
                <w:sz w:val="17"/>
              </w:rPr>
            </w:pPr>
            <w:r>
              <w:rPr>
                <w:rFonts w:hint="eastAsia"/>
                <w:sz w:val="17"/>
              </w:rPr>
              <w:t>—</w:t>
            </w:r>
          </w:p>
        </w:tc>
        <w:tc>
          <w:tcPr>
            <w:tcW w:w="635" w:type="dxa"/>
            <w:shd w:val="clear" w:color="auto" w:fill="auto"/>
            <w:vAlign w:val="bottom"/>
          </w:tcPr>
          <w:p w:rsidR="00427E88" w:rsidRPr="008A45B4" w:rsidRDefault="00427E88" w:rsidP="003B43BA">
            <w:pPr>
              <w:tabs>
                <w:tab w:val="left" w:pos="334"/>
                <w:tab w:val="left" w:pos="669"/>
                <w:tab w:val="left" w:pos="1003"/>
                <w:tab w:val="left" w:pos="1338"/>
              </w:tabs>
              <w:suppressAutoHyphens/>
              <w:spacing w:after="60" w:line="280" w:lineRule="exact"/>
              <w:ind w:right="57"/>
              <w:jc w:val="right"/>
              <w:rPr>
                <w:sz w:val="17"/>
              </w:rPr>
            </w:pPr>
            <w:r>
              <w:rPr>
                <w:rFonts w:hint="eastAsia"/>
                <w:sz w:val="17"/>
              </w:rPr>
              <w:t>—</w:t>
            </w:r>
          </w:p>
        </w:tc>
      </w:tr>
      <w:tr w:rsidR="00427E88" w:rsidRPr="008A45B4" w:rsidTr="000E721C">
        <w:tblPrEx>
          <w:tblCellMar>
            <w:top w:w="0" w:type="dxa"/>
            <w:bottom w:w="0" w:type="dxa"/>
          </w:tblCellMar>
        </w:tblPrEx>
        <w:tc>
          <w:tcPr>
            <w:tcW w:w="896" w:type="dxa"/>
            <w:shd w:val="clear" w:color="auto" w:fill="auto"/>
            <w:vAlign w:val="bottom"/>
          </w:tcPr>
          <w:p w:rsidR="00427E88" w:rsidRPr="008A45B4" w:rsidRDefault="00427E88" w:rsidP="008A45B4">
            <w:pPr>
              <w:tabs>
                <w:tab w:val="left" w:pos="334"/>
                <w:tab w:val="left" w:pos="669"/>
                <w:tab w:val="left" w:pos="1003"/>
                <w:tab w:val="left" w:pos="1338"/>
              </w:tabs>
              <w:suppressAutoHyphens/>
              <w:spacing w:after="60" w:line="280" w:lineRule="exact"/>
              <w:ind w:right="57"/>
              <w:rPr>
                <w:sz w:val="17"/>
              </w:rPr>
            </w:pPr>
          </w:p>
        </w:tc>
        <w:tc>
          <w:tcPr>
            <w:tcW w:w="1232" w:type="dxa"/>
            <w:shd w:val="clear" w:color="auto" w:fill="auto"/>
            <w:vAlign w:val="bottom"/>
          </w:tcPr>
          <w:p w:rsidR="00427E88" w:rsidRPr="008A45B4" w:rsidRDefault="00427E88" w:rsidP="008A45B4">
            <w:pPr>
              <w:tabs>
                <w:tab w:val="left" w:pos="334"/>
                <w:tab w:val="left" w:pos="669"/>
                <w:tab w:val="left" w:pos="1003"/>
                <w:tab w:val="left" w:pos="1338"/>
              </w:tabs>
              <w:suppressAutoHyphens/>
              <w:spacing w:after="60" w:line="280" w:lineRule="exact"/>
              <w:ind w:right="57"/>
              <w:jc w:val="left"/>
              <w:rPr>
                <w:sz w:val="17"/>
              </w:rPr>
            </w:pPr>
          </w:p>
        </w:tc>
        <w:tc>
          <w:tcPr>
            <w:tcW w:w="2492" w:type="dxa"/>
            <w:shd w:val="clear" w:color="auto" w:fill="auto"/>
            <w:vAlign w:val="bottom"/>
          </w:tcPr>
          <w:p w:rsidR="00427E88" w:rsidRPr="008A45B4" w:rsidRDefault="00427E88" w:rsidP="00A24CE3">
            <w:pPr>
              <w:tabs>
                <w:tab w:val="left" w:pos="334"/>
                <w:tab w:val="left" w:pos="669"/>
                <w:tab w:val="left" w:pos="1003"/>
                <w:tab w:val="left" w:pos="1338"/>
              </w:tabs>
              <w:suppressAutoHyphens/>
              <w:spacing w:after="60" w:line="280" w:lineRule="exact"/>
              <w:jc w:val="left"/>
              <w:rPr>
                <w:sz w:val="17"/>
              </w:rPr>
            </w:pPr>
            <w:r w:rsidRPr="008A45B4">
              <w:rPr>
                <w:rFonts w:hint="eastAsia"/>
                <w:sz w:val="17"/>
                <w:szCs w:val="17"/>
              </w:rPr>
              <w:t>青年就业率</w:t>
            </w:r>
          </w:p>
        </w:tc>
        <w:tc>
          <w:tcPr>
            <w:tcW w:w="896" w:type="dxa"/>
            <w:shd w:val="clear" w:color="auto" w:fill="auto"/>
            <w:vAlign w:val="bottom"/>
          </w:tcPr>
          <w:p w:rsidR="00427E88" w:rsidRPr="00A5116D" w:rsidRDefault="00427E88" w:rsidP="00090B69">
            <w:pPr>
              <w:tabs>
                <w:tab w:val="left" w:pos="334"/>
                <w:tab w:val="left" w:pos="669"/>
                <w:tab w:val="left" w:pos="1003"/>
                <w:tab w:val="left" w:pos="1338"/>
              </w:tabs>
              <w:suppressAutoHyphens/>
              <w:spacing w:after="60" w:line="280" w:lineRule="exact"/>
              <w:ind w:right="57"/>
              <w:jc w:val="right"/>
              <w:rPr>
                <w:sz w:val="17"/>
              </w:rPr>
            </w:pPr>
            <w:r w:rsidRPr="00A5116D">
              <w:rPr>
                <w:sz w:val="17"/>
              </w:rPr>
              <w:t>1.00</w:t>
            </w:r>
          </w:p>
        </w:tc>
        <w:tc>
          <w:tcPr>
            <w:tcW w:w="965" w:type="dxa"/>
            <w:shd w:val="clear" w:color="auto" w:fill="auto"/>
            <w:vAlign w:val="bottom"/>
          </w:tcPr>
          <w:p w:rsidR="00427E88" w:rsidRPr="00A5116D" w:rsidRDefault="00427E88" w:rsidP="00090B69">
            <w:pPr>
              <w:tabs>
                <w:tab w:val="left" w:pos="334"/>
                <w:tab w:val="left" w:pos="669"/>
                <w:tab w:val="left" w:pos="1003"/>
                <w:tab w:val="left" w:pos="1338"/>
              </w:tabs>
              <w:suppressAutoHyphens/>
              <w:spacing w:after="60" w:line="280" w:lineRule="exact"/>
              <w:ind w:right="57"/>
              <w:jc w:val="right"/>
              <w:rPr>
                <w:sz w:val="17"/>
              </w:rPr>
            </w:pPr>
            <w:r w:rsidRPr="00A5116D">
              <w:rPr>
                <w:sz w:val="17"/>
              </w:rPr>
              <w:t>1.00</w:t>
            </w:r>
          </w:p>
        </w:tc>
        <w:tc>
          <w:tcPr>
            <w:tcW w:w="658" w:type="dxa"/>
            <w:shd w:val="clear" w:color="auto" w:fill="auto"/>
            <w:vAlign w:val="bottom"/>
          </w:tcPr>
          <w:p w:rsidR="00427E88" w:rsidRPr="00A5116D" w:rsidRDefault="00427E88" w:rsidP="00090B69">
            <w:pPr>
              <w:tabs>
                <w:tab w:val="left" w:pos="334"/>
                <w:tab w:val="left" w:pos="669"/>
                <w:tab w:val="left" w:pos="1003"/>
                <w:tab w:val="left" w:pos="1338"/>
              </w:tabs>
              <w:suppressAutoHyphens/>
              <w:spacing w:after="60" w:line="280" w:lineRule="exact"/>
              <w:ind w:right="57"/>
              <w:jc w:val="right"/>
              <w:rPr>
                <w:sz w:val="17"/>
              </w:rPr>
            </w:pPr>
            <w:r w:rsidRPr="00A5116D">
              <w:rPr>
                <w:sz w:val="17"/>
              </w:rPr>
              <w:t>1.000</w:t>
            </w:r>
          </w:p>
        </w:tc>
        <w:tc>
          <w:tcPr>
            <w:tcW w:w="1190" w:type="dxa"/>
            <w:shd w:val="clear" w:color="auto" w:fill="auto"/>
            <w:vAlign w:val="bottom"/>
          </w:tcPr>
          <w:p w:rsidR="00427E88" w:rsidRPr="00A5116D" w:rsidRDefault="00427E88" w:rsidP="00090B69">
            <w:pPr>
              <w:tabs>
                <w:tab w:val="left" w:pos="334"/>
                <w:tab w:val="left" w:pos="669"/>
                <w:tab w:val="left" w:pos="1003"/>
                <w:tab w:val="left" w:pos="1338"/>
              </w:tabs>
              <w:suppressAutoHyphens/>
              <w:spacing w:after="60" w:line="280" w:lineRule="exact"/>
              <w:ind w:right="57"/>
              <w:jc w:val="right"/>
              <w:rPr>
                <w:sz w:val="17"/>
              </w:rPr>
            </w:pPr>
            <w:r w:rsidRPr="00A5116D">
              <w:rPr>
                <w:sz w:val="17"/>
              </w:rPr>
              <w:t>0.633</w:t>
            </w:r>
          </w:p>
        </w:tc>
        <w:tc>
          <w:tcPr>
            <w:tcW w:w="882" w:type="dxa"/>
            <w:shd w:val="clear" w:color="auto" w:fill="auto"/>
            <w:vAlign w:val="bottom"/>
          </w:tcPr>
          <w:p w:rsidR="00427E88" w:rsidRPr="00A5116D" w:rsidRDefault="00427E88" w:rsidP="00090B69">
            <w:pPr>
              <w:tabs>
                <w:tab w:val="left" w:pos="334"/>
                <w:tab w:val="left" w:pos="669"/>
                <w:tab w:val="left" w:pos="1003"/>
                <w:tab w:val="left" w:pos="1338"/>
              </w:tabs>
              <w:suppressAutoHyphens/>
              <w:spacing w:after="60" w:line="280" w:lineRule="exact"/>
              <w:ind w:right="57"/>
              <w:jc w:val="right"/>
              <w:rPr>
                <w:sz w:val="17"/>
              </w:rPr>
            </w:pPr>
            <w:r w:rsidRPr="00A5116D">
              <w:rPr>
                <w:sz w:val="17"/>
              </w:rPr>
              <w:t>0.620</w:t>
            </w:r>
          </w:p>
        </w:tc>
        <w:tc>
          <w:tcPr>
            <w:tcW w:w="635" w:type="dxa"/>
            <w:shd w:val="clear" w:color="auto" w:fill="auto"/>
            <w:vAlign w:val="bottom"/>
          </w:tcPr>
          <w:p w:rsidR="00427E88" w:rsidRPr="00A5116D" w:rsidRDefault="00427E88" w:rsidP="00090B69">
            <w:pPr>
              <w:tabs>
                <w:tab w:val="left" w:pos="334"/>
                <w:tab w:val="left" w:pos="669"/>
                <w:tab w:val="left" w:pos="1003"/>
                <w:tab w:val="left" w:pos="1338"/>
              </w:tabs>
              <w:suppressAutoHyphens/>
              <w:spacing w:after="60" w:line="280" w:lineRule="exact"/>
              <w:ind w:right="57"/>
              <w:jc w:val="right"/>
              <w:rPr>
                <w:sz w:val="17"/>
              </w:rPr>
            </w:pPr>
          </w:p>
        </w:tc>
      </w:tr>
      <w:tr w:rsidR="00427E88" w:rsidRPr="008A45B4" w:rsidTr="000E721C">
        <w:tblPrEx>
          <w:tblCellMar>
            <w:top w:w="0" w:type="dxa"/>
            <w:bottom w:w="0" w:type="dxa"/>
          </w:tblCellMar>
        </w:tblPrEx>
        <w:tc>
          <w:tcPr>
            <w:tcW w:w="896" w:type="dxa"/>
            <w:shd w:val="clear" w:color="auto" w:fill="auto"/>
            <w:vAlign w:val="bottom"/>
          </w:tcPr>
          <w:p w:rsidR="00427E88" w:rsidRPr="00427E88" w:rsidRDefault="00427E88" w:rsidP="008A45B4">
            <w:pPr>
              <w:tabs>
                <w:tab w:val="left" w:pos="334"/>
                <w:tab w:val="left" w:pos="669"/>
                <w:tab w:val="left" w:pos="1003"/>
                <w:tab w:val="left" w:pos="1338"/>
              </w:tabs>
              <w:suppressAutoHyphens/>
              <w:spacing w:after="60" w:line="280" w:lineRule="exact"/>
              <w:ind w:right="57"/>
              <w:rPr>
                <w:rFonts w:ascii="SimHei" w:eastAsia="SimHei" w:hAnsi="SimHei"/>
                <w:sz w:val="17"/>
              </w:rPr>
            </w:pPr>
            <w:r w:rsidRPr="00427E88">
              <w:rPr>
                <w:rFonts w:ascii="SimHei" w:eastAsia="SimHei" w:hAnsi="SimHei" w:hint="eastAsia"/>
                <w:sz w:val="17"/>
                <w:szCs w:val="17"/>
              </w:rPr>
              <w:t>获得资源</w:t>
            </w:r>
            <w:r w:rsidRPr="00427E88">
              <w:rPr>
                <w:rFonts w:ascii="SimHei" w:eastAsia="SimHei" w:hAnsi="SimHei"/>
                <w:sz w:val="17"/>
                <w:szCs w:val="17"/>
              </w:rPr>
              <w:br/>
            </w:r>
            <w:r w:rsidRPr="00427E88">
              <w:rPr>
                <w:rFonts w:ascii="SimHei" w:eastAsia="SimHei" w:hAnsi="SimHei" w:hint="eastAsia"/>
                <w:sz w:val="17"/>
                <w:szCs w:val="17"/>
              </w:rPr>
              <w:t>的机会</w:t>
            </w:r>
          </w:p>
        </w:tc>
        <w:tc>
          <w:tcPr>
            <w:tcW w:w="1232" w:type="dxa"/>
            <w:shd w:val="clear" w:color="auto" w:fill="auto"/>
            <w:vAlign w:val="bottom"/>
          </w:tcPr>
          <w:p w:rsidR="00427E88" w:rsidRPr="008A45B4" w:rsidRDefault="00427E88" w:rsidP="008A45B4">
            <w:pPr>
              <w:tabs>
                <w:tab w:val="left" w:pos="334"/>
                <w:tab w:val="left" w:pos="669"/>
                <w:tab w:val="left" w:pos="1003"/>
                <w:tab w:val="left" w:pos="1338"/>
              </w:tabs>
              <w:suppressAutoHyphens/>
              <w:spacing w:after="60" w:line="280" w:lineRule="exact"/>
              <w:ind w:right="57"/>
              <w:jc w:val="left"/>
              <w:rPr>
                <w:sz w:val="17"/>
              </w:rPr>
            </w:pPr>
            <w:r w:rsidRPr="008A45B4">
              <w:rPr>
                <w:rFonts w:hint="eastAsia"/>
                <w:sz w:val="17"/>
                <w:szCs w:val="17"/>
              </w:rPr>
              <w:t>生产手段</w:t>
            </w:r>
            <w:r>
              <w:rPr>
                <w:sz w:val="17"/>
                <w:szCs w:val="17"/>
              </w:rPr>
              <w:br/>
            </w:r>
          </w:p>
        </w:tc>
        <w:tc>
          <w:tcPr>
            <w:tcW w:w="2492" w:type="dxa"/>
            <w:shd w:val="clear" w:color="auto" w:fill="auto"/>
            <w:vAlign w:val="bottom"/>
          </w:tcPr>
          <w:p w:rsidR="00427E88" w:rsidRPr="008A45B4" w:rsidRDefault="00427E88" w:rsidP="00A24CE3">
            <w:pPr>
              <w:tabs>
                <w:tab w:val="left" w:pos="334"/>
                <w:tab w:val="left" w:pos="669"/>
                <w:tab w:val="left" w:pos="1003"/>
                <w:tab w:val="left" w:pos="1338"/>
              </w:tabs>
              <w:suppressAutoHyphens/>
              <w:spacing w:after="60" w:line="280" w:lineRule="exact"/>
              <w:jc w:val="left"/>
              <w:rPr>
                <w:sz w:val="17"/>
              </w:rPr>
            </w:pPr>
            <w:r w:rsidRPr="008A45B4">
              <w:rPr>
                <w:rFonts w:hint="eastAsia"/>
                <w:sz w:val="17"/>
                <w:szCs w:val="17"/>
              </w:rPr>
              <w:t>拥有</w:t>
            </w:r>
            <w:r>
              <w:rPr>
                <w:sz w:val="17"/>
                <w:szCs w:val="17"/>
              </w:rPr>
              <w:br/>
            </w:r>
            <w:r>
              <w:rPr>
                <w:rFonts w:hint="eastAsia"/>
                <w:sz w:val="17"/>
                <w:szCs w:val="17"/>
              </w:rPr>
              <w:t xml:space="preserve">        </w:t>
            </w:r>
            <w:r w:rsidRPr="008A45B4">
              <w:rPr>
                <w:rFonts w:hint="eastAsia"/>
                <w:sz w:val="17"/>
                <w:szCs w:val="17"/>
              </w:rPr>
              <w:t>农村土地</w:t>
            </w:r>
            <w:r w:rsidRPr="008A45B4">
              <w:rPr>
                <w:rFonts w:hint="eastAsia"/>
                <w:sz w:val="17"/>
                <w:szCs w:val="17"/>
              </w:rPr>
              <w:t>/</w:t>
            </w:r>
            <w:r w:rsidRPr="008A45B4">
              <w:rPr>
                <w:rFonts w:hint="eastAsia"/>
                <w:sz w:val="17"/>
                <w:szCs w:val="17"/>
              </w:rPr>
              <w:t>农地</w:t>
            </w:r>
          </w:p>
        </w:tc>
        <w:tc>
          <w:tcPr>
            <w:tcW w:w="896" w:type="dxa"/>
            <w:shd w:val="clear" w:color="auto" w:fill="auto"/>
            <w:vAlign w:val="bottom"/>
          </w:tcPr>
          <w:p w:rsidR="00427E88" w:rsidRPr="00A5116D" w:rsidRDefault="00427E88" w:rsidP="00090B69">
            <w:pPr>
              <w:tabs>
                <w:tab w:val="left" w:pos="334"/>
                <w:tab w:val="left" w:pos="669"/>
                <w:tab w:val="left" w:pos="1003"/>
                <w:tab w:val="left" w:pos="1338"/>
              </w:tabs>
              <w:suppressAutoHyphens/>
              <w:spacing w:after="60" w:line="280" w:lineRule="exact"/>
              <w:ind w:right="57"/>
              <w:jc w:val="right"/>
              <w:rPr>
                <w:sz w:val="17"/>
              </w:rPr>
            </w:pPr>
            <w:r>
              <w:rPr>
                <w:rFonts w:hint="eastAsia"/>
                <w:sz w:val="17"/>
              </w:rPr>
              <w:t>—</w:t>
            </w:r>
          </w:p>
        </w:tc>
        <w:tc>
          <w:tcPr>
            <w:tcW w:w="965" w:type="dxa"/>
            <w:shd w:val="clear" w:color="auto" w:fill="auto"/>
            <w:vAlign w:val="bottom"/>
          </w:tcPr>
          <w:p w:rsidR="00427E88" w:rsidRPr="00A5116D" w:rsidRDefault="00427E88" w:rsidP="00090B69">
            <w:pPr>
              <w:tabs>
                <w:tab w:val="left" w:pos="334"/>
                <w:tab w:val="left" w:pos="669"/>
                <w:tab w:val="left" w:pos="1003"/>
                <w:tab w:val="left" w:pos="1338"/>
              </w:tabs>
              <w:suppressAutoHyphens/>
              <w:spacing w:after="60" w:line="280" w:lineRule="exact"/>
              <w:ind w:right="57"/>
              <w:jc w:val="right"/>
              <w:rPr>
                <w:sz w:val="17"/>
              </w:rPr>
            </w:pPr>
            <w:r>
              <w:rPr>
                <w:rFonts w:hint="eastAsia"/>
                <w:sz w:val="17"/>
              </w:rPr>
              <w:t>—</w:t>
            </w:r>
          </w:p>
        </w:tc>
        <w:tc>
          <w:tcPr>
            <w:tcW w:w="658" w:type="dxa"/>
            <w:shd w:val="clear" w:color="auto" w:fill="auto"/>
            <w:vAlign w:val="bottom"/>
          </w:tcPr>
          <w:p w:rsidR="00427E88" w:rsidRPr="00A5116D" w:rsidRDefault="00427E88" w:rsidP="00090B69">
            <w:pPr>
              <w:tabs>
                <w:tab w:val="left" w:pos="334"/>
                <w:tab w:val="left" w:pos="669"/>
                <w:tab w:val="left" w:pos="1003"/>
                <w:tab w:val="left" w:pos="1338"/>
              </w:tabs>
              <w:suppressAutoHyphens/>
              <w:spacing w:after="60" w:line="280" w:lineRule="exact"/>
              <w:ind w:right="57"/>
              <w:jc w:val="right"/>
              <w:rPr>
                <w:sz w:val="17"/>
              </w:rPr>
            </w:pPr>
            <w:r>
              <w:rPr>
                <w:rFonts w:hint="eastAsia"/>
                <w:sz w:val="17"/>
              </w:rPr>
              <w:t>—</w:t>
            </w:r>
          </w:p>
        </w:tc>
        <w:tc>
          <w:tcPr>
            <w:tcW w:w="1190" w:type="dxa"/>
            <w:shd w:val="clear" w:color="auto" w:fill="auto"/>
            <w:vAlign w:val="bottom"/>
          </w:tcPr>
          <w:p w:rsidR="00427E88" w:rsidRPr="008A45B4" w:rsidRDefault="00427E88" w:rsidP="003B43BA">
            <w:pPr>
              <w:tabs>
                <w:tab w:val="left" w:pos="334"/>
                <w:tab w:val="left" w:pos="669"/>
                <w:tab w:val="left" w:pos="1003"/>
                <w:tab w:val="left" w:pos="1338"/>
              </w:tabs>
              <w:suppressAutoHyphens/>
              <w:spacing w:after="60" w:line="280" w:lineRule="exact"/>
              <w:ind w:right="57"/>
              <w:jc w:val="right"/>
              <w:rPr>
                <w:rFonts w:hint="eastAsia"/>
                <w:sz w:val="17"/>
              </w:rPr>
            </w:pPr>
            <w:r>
              <w:rPr>
                <w:rFonts w:hint="eastAsia"/>
                <w:sz w:val="17"/>
              </w:rPr>
              <w:t>—</w:t>
            </w:r>
          </w:p>
        </w:tc>
        <w:tc>
          <w:tcPr>
            <w:tcW w:w="882" w:type="dxa"/>
            <w:shd w:val="clear" w:color="auto" w:fill="auto"/>
            <w:vAlign w:val="bottom"/>
          </w:tcPr>
          <w:p w:rsidR="00427E88" w:rsidRPr="008A45B4" w:rsidRDefault="00427E88" w:rsidP="003B43BA">
            <w:pPr>
              <w:tabs>
                <w:tab w:val="left" w:pos="334"/>
                <w:tab w:val="left" w:pos="669"/>
                <w:tab w:val="left" w:pos="1003"/>
                <w:tab w:val="left" w:pos="1338"/>
              </w:tabs>
              <w:suppressAutoHyphens/>
              <w:spacing w:after="60" w:line="280" w:lineRule="exact"/>
              <w:ind w:right="57"/>
              <w:jc w:val="right"/>
              <w:rPr>
                <w:sz w:val="17"/>
              </w:rPr>
            </w:pPr>
            <w:r>
              <w:rPr>
                <w:rFonts w:hint="eastAsia"/>
                <w:sz w:val="17"/>
              </w:rPr>
              <w:t>—</w:t>
            </w:r>
          </w:p>
        </w:tc>
        <w:tc>
          <w:tcPr>
            <w:tcW w:w="635" w:type="dxa"/>
            <w:shd w:val="clear" w:color="auto" w:fill="auto"/>
            <w:vAlign w:val="bottom"/>
          </w:tcPr>
          <w:p w:rsidR="00427E88" w:rsidRPr="008A45B4" w:rsidRDefault="00427E88" w:rsidP="003B43BA">
            <w:pPr>
              <w:tabs>
                <w:tab w:val="left" w:pos="334"/>
                <w:tab w:val="left" w:pos="669"/>
                <w:tab w:val="left" w:pos="1003"/>
                <w:tab w:val="left" w:pos="1338"/>
              </w:tabs>
              <w:suppressAutoHyphens/>
              <w:spacing w:after="60" w:line="280" w:lineRule="exact"/>
              <w:ind w:right="57"/>
              <w:jc w:val="right"/>
              <w:rPr>
                <w:sz w:val="17"/>
              </w:rPr>
            </w:pPr>
            <w:r>
              <w:rPr>
                <w:rFonts w:hint="eastAsia"/>
                <w:sz w:val="17"/>
              </w:rPr>
              <w:t>—</w:t>
            </w:r>
          </w:p>
        </w:tc>
      </w:tr>
      <w:tr w:rsidR="00427E88" w:rsidRPr="008A45B4" w:rsidTr="000E721C">
        <w:tblPrEx>
          <w:tblCellMar>
            <w:top w:w="0" w:type="dxa"/>
            <w:bottom w:w="0" w:type="dxa"/>
          </w:tblCellMar>
        </w:tblPrEx>
        <w:tc>
          <w:tcPr>
            <w:tcW w:w="896" w:type="dxa"/>
            <w:shd w:val="clear" w:color="auto" w:fill="auto"/>
            <w:vAlign w:val="bottom"/>
          </w:tcPr>
          <w:p w:rsidR="00427E88" w:rsidRPr="008A45B4" w:rsidRDefault="00427E88" w:rsidP="008A45B4">
            <w:pPr>
              <w:tabs>
                <w:tab w:val="left" w:pos="334"/>
                <w:tab w:val="left" w:pos="669"/>
                <w:tab w:val="left" w:pos="1003"/>
                <w:tab w:val="left" w:pos="1338"/>
              </w:tabs>
              <w:suppressAutoHyphens/>
              <w:spacing w:after="60" w:line="280" w:lineRule="exact"/>
              <w:ind w:right="57"/>
              <w:rPr>
                <w:rFonts w:hint="eastAsia"/>
                <w:sz w:val="17"/>
                <w:szCs w:val="17"/>
              </w:rPr>
            </w:pPr>
          </w:p>
        </w:tc>
        <w:tc>
          <w:tcPr>
            <w:tcW w:w="1232" w:type="dxa"/>
            <w:shd w:val="clear" w:color="auto" w:fill="auto"/>
            <w:vAlign w:val="bottom"/>
          </w:tcPr>
          <w:p w:rsidR="00427E88" w:rsidRPr="008A45B4" w:rsidRDefault="00427E88" w:rsidP="008A45B4">
            <w:pPr>
              <w:tabs>
                <w:tab w:val="left" w:pos="334"/>
                <w:tab w:val="left" w:pos="669"/>
                <w:tab w:val="left" w:pos="1003"/>
                <w:tab w:val="left" w:pos="1338"/>
              </w:tabs>
              <w:suppressAutoHyphens/>
              <w:spacing w:after="60" w:line="280" w:lineRule="exact"/>
              <w:ind w:right="57"/>
              <w:jc w:val="left"/>
              <w:rPr>
                <w:rFonts w:hint="eastAsia"/>
                <w:sz w:val="17"/>
                <w:szCs w:val="17"/>
              </w:rPr>
            </w:pPr>
          </w:p>
        </w:tc>
        <w:tc>
          <w:tcPr>
            <w:tcW w:w="2492" w:type="dxa"/>
            <w:shd w:val="clear" w:color="auto" w:fill="auto"/>
            <w:vAlign w:val="bottom"/>
          </w:tcPr>
          <w:p w:rsidR="00427E88" w:rsidRPr="008A45B4" w:rsidRDefault="00427E88" w:rsidP="00A24CE3">
            <w:pPr>
              <w:tabs>
                <w:tab w:val="left" w:pos="334"/>
                <w:tab w:val="left" w:pos="669"/>
                <w:tab w:val="left" w:pos="1003"/>
                <w:tab w:val="left" w:pos="1338"/>
              </w:tabs>
              <w:suppressAutoHyphens/>
              <w:spacing w:after="60" w:line="280" w:lineRule="exact"/>
              <w:jc w:val="left"/>
              <w:rPr>
                <w:rFonts w:hint="eastAsia"/>
                <w:sz w:val="17"/>
                <w:szCs w:val="17"/>
              </w:rPr>
            </w:pPr>
            <w:r>
              <w:rPr>
                <w:rFonts w:hint="eastAsia"/>
                <w:sz w:val="17"/>
                <w:szCs w:val="17"/>
              </w:rPr>
              <w:t xml:space="preserve">        </w:t>
            </w:r>
            <w:r w:rsidRPr="008A45B4">
              <w:rPr>
                <w:rFonts w:hint="eastAsia"/>
                <w:sz w:val="17"/>
                <w:szCs w:val="17"/>
              </w:rPr>
              <w:t>城市地块</w:t>
            </w:r>
            <w:r w:rsidRPr="008A45B4">
              <w:rPr>
                <w:rFonts w:hint="eastAsia"/>
                <w:sz w:val="17"/>
                <w:szCs w:val="17"/>
              </w:rPr>
              <w:t>/</w:t>
            </w:r>
            <w:r w:rsidRPr="008A45B4">
              <w:rPr>
                <w:rFonts w:hint="eastAsia"/>
                <w:sz w:val="17"/>
                <w:szCs w:val="17"/>
              </w:rPr>
              <w:t>房屋</w:t>
            </w:r>
          </w:p>
        </w:tc>
        <w:tc>
          <w:tcPr>
            <w:tcW w:w="896" w:type="dxa"/>
            <w:shd w:val="clear" w:color="auto" w:fill="auto"/>
            <w:vAlign w:val="bottom"/>
          </w:tcPr>
          <w:p w:rsidR="00427E88" w:rsidRPr="00A5116D" w:rsidRDefault="00427E88" w:rsidP="003B43BA">
            <w:pPr>
              <w:tabs>
                <w:tab w:val="left" w:pos="334"/>
                <w:tab w:val="left" w:pos="669"/>
                <w:tab w:val="left" w:pos="1003"/>
                <w:tab w:val="left" w:pos="1338"/>
              </w:tabs>
              <w:suppressAutoHyphens/>
              <w:spacing w:after="60" w:line="280" w:lineRule="exact"/>
              <w:ind w:right="57"/>
              <w:jc w:val="right"/>
              <w:rPr>
                <w:sz w:val="17"/>
              </w:rPr>
            </w:pPr>
            <w:r w:rsidRPr="00A5116D">
              <w:rPr>
                <w:sz w:val="17"/>
              </w:rPr>
              <w:t>20.0</w:t>
            </w:r>
          </w:p>
        </w:tc>
        <w:tc>
          <w:tcPr>
            <w:tcW w:w="965" w:type="dxa"/>
            <w:shd w:val="clear" w:color="auto" w:fill="auto"/>
            <w:vAlign w:val="bottom"/>
          </w:tcPr>
          <w:p w:rsidR="00427E88" w:rsidRPr="00A5116D" w:rsidRDefault="00427E88" w:rsidP="003B43BA">
            <w:pPr>
              <w:tabs>
                <w:tab w:val="left" w:pos="334"/>
                <w:tab w:val="left" w:pos="669"/>
                <w:tab w:val="left" w:pos="1003"/>
                <w:tab w:val="left" w:pos="1338"/>
              </w:tabs>
              <w:suppressAutoHyphens/>
              <w:spacing w:after="60" w:line="280" w:lineRule="exact"/>
              <w:ind w:right="57"/>
              <w:jc w:val="right"/>
              <w:rPr>
                <w:sz w:val="17"/>
              </w:rPr>
            </w:pPr>
            <w:r w:rsidRPr="00A5116D">
              <w:rPr>
                <w:sz w:val="17"/>
              </w:rPr>
              <w:t>80.0</w:t>
            </w:r>
          </w:p>
        </w:tc>
        <w:tc>
          <w:tcPr>
            <w:tcW w:w="658" w:type="dxa"/>
            <w:shd w:val="clear" w:color="auto" w:fill="auto"/>
            <w:vAlign w:val="bottom"/>
          </w:tcPr>
          <w:p w:rsidR="00427E88" w:rsidRPr="00A5116D" w:rsidRDefault="00427E88" w:rsidP="003B43BA">
            <w:pPr>
              <w:tabs>
                <w:tab w:val="left" w:pos="334"/>
                <w:tab w:val="left" w:pos="669"/>
                <w:tab w:val="left" w:pos="1003"/>
                <w:tab w:val="left" w:pos="1338"/>
              </w:tabs>
              <w:suppressAutoHyphens/>
              <w:spacing w:after="60" w:line="280" w:lineRule="exact"/>
              <w:ind w:right="57"/>
              <w:jc w:val="right"/>
              <w:rPr>
                <w:sz w:val="17"/>
              </w:rPr>
            </w:pPr>
            <w:r w:rsidRPr="00A5116D">
              <w:rPr>
                <w:sz w:val="17"/>
              </w:rPr>
              <w:t>0.250</w:t>
            </w:r>
          </w:p>
        </w:tc>
        <w:tc>
          <w:tcPr>
            <w:tcW w:w="1190" w:type="dxa"/>
            <w:shd w:val="clear" w:color="auto" w:fill="auto"/>
            <w:vAlign w:val="bottom"/>
          </w:tcPr>
          <w:p w:rsidR="00427E88" w:rsidRPr="008A45B4" w:rsidRDefault="00427E88" w:rsidP="003B43BA">
            <w:pPr>
              <w:tabs>
                <w:tab w:val="left" w:pos="334"/>
                <w:tab w:val="left" w:pos="669"/>
                <w:tab w:val="left" w:pos="1003"/>
                <w:tab w:val="left" w:pos="1338"/>
              </w:tabs>
              <w:suppressAutoHyphens/>
              <w:spacing w:after="60" w:line="280" w:lineRule="exact"/>
              <w:ind w:right="57"/>
              <w:jc w:val="right"/>
              <w:rPr>
                <w:rFonts w:hint="eastAsia"/>
                <w:sz w:val="17"/>
              </w:rPr>
            </w:pPr>
            <w:r>
              <w:rPr>
                <w:rFonts w:hint="eastAsia"/>
                <w:sz w:val="17"/>
              </w:rPr>
              <w:t>—</w:t>
            </w:r>
          </w:p>
        </w:tc>
        <w:tc>
          <w:tcPr>
            <w:tcW w:w="882" w:type="dxa"/>
            <w:shd w:val="clear" w:color="auto" w:fill="auto"/>
            <w:vAlign w:val="bottom"/>
          </w:tcPr>
          <w:p w:rsidR="00427E88" w:rsidRPr="008A45B4" w:rsidRDefault="00427E88" w:rsidP="003B43BA">
            <w:pPr>
              <w:tabs>
                <w:tab w:val="left" w:pos="334"/>
                <w:tab w:val="left" w:pos="669"/>
                <w:tab w:val="left" w:pos="1003"/>
                <w:tab w:val="left" w:pos="1338"/>
              </w:tabs>
              <w:suppressAutoHyphens/>
              <w:spacing w:after="60" w:line="280" w:lineRule="exact"/>
              <w:ind w:right="57"/>
              <w:jc w:val="right"/>
              <w:rPr>
                <w:sz w:val="17"/>
              </w:rPr>
            </w:pPr>
            <w:r>
              <w:rPr>
                <w:rFonts w:hint="eastAsia"/>
                <w:sz w:val="17"/>
              </w:rPr>
              <w:t>—</w:t>
            </w:r>
          </w:p>
        </w:tc>
        <w:tc>
          <w:tcPr>
            <w:tcW w:w="635" w:type="dxa"/>
            <w:shd w:val="clear" w:color="auto" w:fill="auto"/>
            <w:vAlign w:val="bottom"/>
          </w:tcPr>
          <w:p w:rsidR="00427E88" w:rsidRPr="008A45B4" w:rsidRDefault="00427E88" w:rsidP="003B43BA">
            <w:pPr>
              <w:tabs>
                <w:tab w:val="left" w:pos="334"/>
                <w:tab w:val="left" w:pos="669"/>
                <w:tab w:val="left" w:pos="1003"/>
                <w:tab w:val="left" w:pos="1338"/>
              </w:tabs>
              <w:suppressAutoHyphens/>
              <w:spacing w:after="60" w:line="280" w:lineRule="exact"/>
              <w:ind w:right="57"/>
              <w:jc w:val="right"/>
              <w:rPr>
                <w:sz w:val="17"/>
              </w:rPr>
            </w:pPr>
            <w:r>
              <w:rPr>
                <w:rFonts w:hint="eastAsia"/>
                <w:sz w:val="17"/>
              </w:rPr>
              <w:t>—</w:t>
            </w:r>
          </w:p>
        </w:tc>
      </w:tr>
      <w:tr w:rsidR="00427E88" w:rsidRPr="008A45B4" w:rsidTr="000E721C">
        <w:tblPrEx>
          <w:tblCellMar>
            <w:top w:w="0" w:type="dxa"/>
            <w:bottom w:w="0" w:type="dxa"/>
          </w:tblCellMar>
        </w:tblPrEx>
        <w:tc>
          <w:tcPr>
            <w:tcW w:w="896" w:type="dxa"/>
            <w:shd w:val="clear" w:color="auto" w:fill="auto"/>
            <w:vAlign w:val="bottom"/>
          </w:tcPr>
          <w:p w:rsidR="00427E88" w:rsidRPr="008A45B4" w:rsidRDefault="00427E88" w:rsidP="008A45B4">
            <w:pPr>
              <w:tabs>
                <w:tab w:val="left" w:pos="334"/>
                <w:tab w:val="left" w:pos="669"/>
                <w:tab w:val="left" w:pos="1003"/>
                <w:tab w:val="left" w:pos="1338"/>
              </w:tabs>
              <w:suppressAutoHyphens/>
              <w:spacing w:after="60" w:line="280" w:lineRule="exact"/>
              <w:ind w:right="57"/>
              <w:rPr>
                <w:sz w:val="17"/>
              </w:rPr>
            </w:pPr>
          </w:p>
        </w:tc>
        <w:tc>
          <w:tcPr>
            <w:tcW w:w="1232" w:type="dxa"/>
            <w:shd w:val="clear" w:color="auto" w:fill="auto"/>
            <w:vAlign w:val="bottom"/>
          </w:tcPr>
          <w:p w:rsidR="00427E88" w:rsidRPr="008A45B4" w:rsidRDefault="00427E88" w:rsidP="008A45B4">
            <w:pPr>
              <w:tabs>
                <w:tab w:val="left" w:pos="334"/>
                <w:tab w:val="left" w:pos="669"/>
                <w:tab w:val="left" w:pos="1003"/>
                <w:tab w:val="left" w:pos="1338"/>
              </w:tabs>
              <w:suppressAutoHyphens/>
              <w:spacing w:after="60" w:line="280" w:lineRule="exact"/>
              <w:ind w:right="57"/>
              <w:jc w:val="left"/>
              <w:rPr>
                <w:sz w:val="17"/>
              </w:rPr>
            </w:pPr>
          </w:p>
        </w:tc>
        <w:tc>
          <w:tcPr>
            <w:tcW w:w="2492" w:type="dxa"/>
            <w:shd w:val="clear" w:color="auto" w:fill="auto"/>
            <w:vAlign w:val="bottom"/>
          </w:tcPr>
          <w:p w:rsidR="00427E88" w:rsidRPr="008A45B4" w:rsidRDefault="00427E88" w:rsidP="00A24CE3">
            <w:pPr>
              <w:tabs>
                <w:tab w:val="left" w:pos="334"/>
                <w:tab w:val="left" w:pos="669"/>
                <w:tab w:val="left" w:pos="1003"/>
                <w:tab w:val="left" w:pos="1338"/>
              </w:tabs>
              <w:suppressAutoHyphens/>
              <w:spacing w:after="60" w:line="280" w:lineRule="exact"/>
              <w:jc w:val="left"/>
              <w:rPr>
                <w:sz w:val="17"/>
              </w:rPr>
            </w:pPr>
            <w:r>
              <w:rPr>
                <w:rFonts w:hint="eastAsia"/>
                <w:sz w:val="17"/>
                <w:szCs w:val="17"/>
              </w:rPr>
              <w:t xml:space="preserve">        </w:t>
            </w:r>
            <w:r w:rsidRPr="008A45B4">
              <w:rPr>
                <w:rFonts w:hint="eastAsia"/>
                <w:sz w:val="17"/>
                <w:szCs w:val="17"/>
              </w:rPr>
              <w:t>牲畜</w:t>
            </w:r>
          </w:p>
        </w:tc>
        <w:tc>
          <w:tcPr>
            <w:tcW w:w="896" w:type="dxa"/>
            <w:shd w:val="clear" w:color="auto" w:fill="auto"/>
            <w:vAlign w:val="bottom"/>
          </w:tcPr>
          <w:p w:rsidR="00427E88" w:rsidRPr="00A5116D" w:rsidRDefault="00427E88" w:rsidP="00090B69">
            <w:pPr>
              <w:tabs>
                <w:tab w:val="left" w:pos="334"/>
                <w:tab w:val="left" w:pos="669"/>
                <w:tab w:val="left" w:pos="1003"/>
                <w:tab w:val="left" w:pos="1338"/>
              </w:tabs>
              <w:suppressAutoHyphens/>
              <w:spacing w:after="60" w:line="280" w:lineRule="exact"/>
              <w:ind w:right="57"/>
              <w:jc w:val="right"/>
              <w:rPr>
                <w:sz w:val="17"/>
              </w:rPr>
            </w:pPr>
            <w:r w:rsidRPr="00A5116D">
              <w:rPr>
                <w:sz w:val="17"/>
              </w:rPr>
              <w:t> 45.0</w:t>
            </w:r>
          </w:p>
        </w:tc>
        <w:tc>
          <w:tcPr>
            <w:tcW w:w="965" w:type="dxa"/>
            <w:shd w:val="clear" w:color="auto" w:fill="auto"/>
            <w:vAlign w:val="bottom"/>
          </w:tcPr>
          <w:p w:rsidR="00427E88" w:rsidRPr="00A5116D" w:rsidRDefault="00427E88" w:rsidP="0000478A">
            <w:pPr>
              <w:tabs>
                <w:tab w:val="left" w:pos="334"/>
                <w:tab w:val="left" w:pos="669"/>
                <w:tab w:val="left" w:pos="1003"/>
                <w:tab w:val="left" w:pos="1338"/>
              </w:tabs>
              <w:suppressAutoHyphens/>
              <w:spacing w:after="60" w:line="280" w:lineRule="exact"/>
              <w:ind w:right="57"/>
              <w:jc w:val="right"/>
              <w:rPr>
                <w:sz w:val="17"/>
              </w:rPr>
            </w:pPr>
            <w:r w:rsidRPr="00A5116D">
              <w:rPr>
                <w:sz w:val="17"/>
              </w:rPr>
              <w:t>55.0</w:t>
            </w:r>
          </w:p>
        </w:tc>
        <w:tc>
          <w:tcPr>
            <w:tcW w:w="658" w:type="dxa"/>
            <w:shd w:val="clear" w:color="auto" w:fill="auto"/>
            <w:vAlign w:val="bottom"/>
          </w:tcPr>
          <w:p w:rsidR="00427E88" w:rsidRPr="00A5116D" w:rsidRDefault="00427E88" w:rsidP="0000478A">
            <w:pPr>
              <w:tabs>
                <w:tab w:val="left" w:pos="334"/>
                <w:tab w:val="left" w:pos="669"/>
                <w:tab w:val="left" w:pos="1003"/>
                <w:tab w:val="left" w:pos="1338"/>
              </w:tabs>
              <w:suppressAutoHyphens/>
              <w:spacing w:after="60" w:line="280" w:lineRule="exact"/>
              <w:ind w:right="57"/>
              <w:jc w:val="right"/>
              <w:rPr>
                <w:sz w:val="17"/>
              </w:rPr>
            </w:pPr>
            <w:r w:rsidRPr="00A5116D">
              <w:rPr>
                <w:sz w:val="17"/>
              </w:rPr>
              <w:t>0.818</w:t>
            </w:r>
          </w:p>
        </w:tc>
        <w:tc>
          <w:tcPr>
            <w:tcW w:w="1190" w:type="dxa"/>
            <w:shd w:val="clear" w:color="auto" w:fill="auto"/>
            <w:vAlign w:val="bottom"/>
          </w:tcPr>
          <w:p w:rsidR="00427E88" w:rsidRPr="008A45B4" w:rsidRDefault="00427E88" w:rsidP="003B43BA">
            <w:pPr>
              <w:tabs>
                <w:tab w:val="left" w:pos="334"/>
                <w:tab w:val="left" w:pos="669"/>
                <w:tab w:val="left" w:pos="1003"/>
                <w:tab w:val="left" w:pos="1338"/>
              </w:tabs>
              <w:suppressAutoHyphens/>
              <w:spacing w:after="60" w:line="280" w:lineRule="exact"/>
              <w:ind w:right="57"/>
              <w:jc w:val="right"/>
              <w:rPr>
                <w:rFonts w:hint="eastAsia"/>
                <w:sz w:val="17"/>
              </w:rPr>
            </w:pPr>
            <w:r>
              <w:rPr>
                <w:rFonts w:hint="eastAsia"/>
                <w:sz w:val="17"/>
              </w:rPr>
              <w:t>—</w:t>
            </w:r>
          </w:p>
        </w:tc>
        <w:tc>
          <w:tcPr>
            <w:tcW w:w="882" w:type="dxa"/>
            <w:shd w:val="clear" w:color="auto" w:fill="auto"/>
            <w:vAlign w:val="bottom"/>
          </w:tcPr>
          <w:p w:rsidR="00427E88" w:rsidRPr="008A45B4" w:rsidRDefault="00427E88" w:rsidP="003B43BA">
            <w:pPr>
              <w:tabs>
                <w:tab w:val="left" w:pos="334"/>
                <w:tab w:val="left" w:pos="669"/>
                <w:tab w:val="left" w:pos="1003"/>
                <w:tab w:val="left" w:pos="1338"/>
              </w:tabs>
              <w:suppressAutoHyphens/>
              <w:spacing w:after="60" w:line="280" w:lineRule="exact"/>
              <w:ind w:right="57"/>
              <w:jc w:val="right"/>
              <w:rPr>
                <w:sz w:val="17"/>
              </w:rPr>
            </w:pPr>
            <w:r>
              <w:rPr>
                <w:rFonts w:hint="eastAsia"/>
                <w:sz w:val="17"/>
              </w:rPr>
              <w:t>—</w:t>
            </w:r>
          </w:p>
        </w:tc>
        <w:tc>
          <w:tcPr>
            <w:tcW w:w="635" w:type="dxa"/>
            <w:shd w:val="clear" w:color="auto" w:fill="auto"/>
            <w:vAlign w:val="bottom"/>
          </w:tcPr>
          <w:p w:rsidR="00427E88" w:rsidRPr="008A45B4" w:rsidRDefault="00427E88" w:rsidP="003B43BA">
            <w:pPr>
              <w:tabs>
                <w:tab w:val="left" w:pos="334"/>
                <w:tab w:val="left" w:pos="669"/>
                <w:tab w:val="left" w:pos="1003"/>
                <w:tab w:val="left" w:pos="1338"/>
              </w:tabs>
              <w:suppressAutoHyphens/>
              <w:spacing w:after="60" w:line="280" w:lineRule="exact"/>
              <w:ind w:right="57"/>
              <w:jc w:val="right"/>
              <w:rPr>
                <w:sz w:val="17"/>
              </w:rPr>
            </w:pPr>
            <w:r>
              <w:rPr>
                <w:rFonts w:hint="eastAsia"/>
                <w:sz w:val="17"/>
              </w:rPr>
              <w:t>—</w:t>
            </w:r>
          </w:p>
        </w:tc>
      </w:tr>
      <w:tr w:rsidR="00427E88" w:rsidRPr="008A45B4" w:rsidTr="000E721C">
        <w:tblPrEx>
          <w:tblCellMar>
            <w:top w:w="0" w:type="dxa"/>
            <w:bottom w:w="0" w:type="dxa"/>
          </w:tblCellMar>
        </w:tblPrEx>
        <w:tc>
          <w:tcPr>
            <w:tcW w:w="896" w:type="dxa"/>
            <w:shd w:val="clear" w:color="auto" w:fill="auto"/>
            <w:vAlign w:val="bottom"/>
          </w:tcPr>
          <w:p w:rsidR="00427E88" w:rsidRPr="008A45B4" w:rsidRDefault="00427E88" w:rsidP="008A45B4">
            <w:pPr>
              <w:tabs>
                <w:tab w:val="left" w:pos="334"/>
                <w:tab w:val="left" w:pos="669"/>
                <w:tab w:val="left" w:pos="1003"/>
                <w:tab w:val="left" w:pos="1338"/>
              </w:tabs>
              <w:suppressAutoHyphens/>
              <w:spacing w:after="60" w:line="280" w:lineRule="exact"/>
              <w:ind w:right="57"/>
              <w:rPr>
                <w:sz w:val="17"/>
              </w:rPr>
            </w:pPr>
          </w:p>
        </w:tc>
        <w:tc>
          <w:tcPr>
            <w:tcW w:w="1232" w:type="dxa"/>
            <w:shd w:val="clear" w:color="auto" w:fill="auto"/>
            <w:vAlign w:val="bottom"/>
          </w:tcPr>
          <w:p w:rsidR="00427E88" w:rsidRPr="008A45B4" w:rsidRDefault="00427E88" w:rsidP="008A45B4">
            <w:pPr>
              <w:tabs>
                <w:tab w:val="left" w:pos="334"/>
                <w:tab w:val="left" w:pos="669"/>
                <w:tab w:val="left" w:pos="1003"/>
                <w:tab w:val="left" w:pos="1338"/>
              </w:tabs>
              <w:suppressAutoHyphens/>
              <w:spacing w:after="60" w:line="280" w:lineRule="exact"/>
              <w:ind w:right="57"/>
              <w:jc w:val="left"/>
              <w:rPr>
                <w:sz w:val="17"/>
              </w:rPr>
            </w:pPr>
          </w:p>
        </w:tc>
        <w:tc>
          <w:tcPr>
            <w:tcW w:w="2492" w:type="dxa"/>
            <w:shd w:val="clear" w:color="auto" w:fill="auto"/>
            <w:vAlign w:val="bottom"/>
          </w:tcPr>
          <w:p w:rsidR="00427E88" w:rsidRPr="008A45B4" w:rsidRDefault="00427E88" w:rsidP="00A24CE3">
            <w:pPr>
              <w:tabs>
                <w:tab w:val="left" w:pos="334"/>
                <w:tab w:val="left" w:pos="669"/>
                <w:tab w:val="left" w:pos="1003"/>
                <w:tab w:val="left" w:pos="1338"/>
              </w:tabs>
              <w:suppressAutoHyphens/>
              <w:spacing w:after="60" w:line="280" w:lineRule="exact"/>
              <w:jc w:val="left"/>
              <w:rPr>
                <w:sz w:val="17"/>
              </w:rPr>
            </w:pPr>
            <w:r w:rsidRPr="008A45B4">
              <w:rPr>
                <w:rFonts w:hint="eastAsia"/>
                <w:sz w:val="17"/>
                <w:szCs w:val="17"/>
              </w:rPr>
              <w:t>获得贷款机会</w:t>
            </w:r>
            <w:r w:rsidRPr="008A45B4">
              <w:rPr>
                <w:rFonts w:hint="eastAsia"/>
                <w:sz w:val="17"/>
                <w:szCs w:val="17"/>
              </w:rPr>
              <w:t>(</w:t>
            </w:r>
            <w:r w:rsidRPr="008A45B4">
              <w:rPr>
                <w:rFonts w:hint="eastAsia"/>
                <w:sz w:val="17"/>
                <w:szCs w:val="17"/>
              </w:rPr>
              <w:t>商业和微型贷款</w:t>
            </w:r>
            <w:r w:rsidRPr="008A45B4">
              <w:rPr>
                <w:rFonts w:hint="eastAsia"/>
                <w:sz w:val="17"/>
                <w:szCs w:val="17"/>
              </w:rPr>
              <w:t>)</w:t>
            </w:r>
          </w:p>
        </w:tc>
        <w:tc>
          <w:tcPr>
            <w:tcW w:w="896" w:type="dxa"/>
            <w:shd w:val="clear" w:color="auto" w:fill="auto"/>
            <w:vAlign w:val="bottom"/>
          </w:tcPr>
          <w:p w:rsidR="00427E88" w:rsidRPr="00A5116D" w:rsidRDefault="00427E88" w:rsidP="00090B69">
            <w:pPr>
              <w:tabs>
                <w:tab w:val="left" w:pos="334"/>
                <w:tab w:val="left" w:pos="669"/>
                <w:tab w:val="left" w:pos="1003"/>
                <w:tab w:val="left" w:pos="1338"/>
              </w:tabs>
              <w:suppressAutoHyphens/>
              <w:spacing w:after="60" w:line="280" w:lineRule="exact"/>
              <w:ind w:right="57"/>
              <w:jc w:val="right"/>
              <w:rPr>
                <w:sz w:val="17"/>
              </w:rPr>
            </w:pPr>
            <w:r w:rsidRPr="00A5116D">
              <w:rPr>
                <w:sz w:val="17"/>
              </w:rPr>
              <w:t>10.7</w:t>
            </w:r>
          </w:p>
        </w:tc>
        <w:tc>
          <w:tcPr>
            <w:tcW w:w="965" w:type="dxa"/>
            <w:shd w:val="clear" w:color="auto" w:fill="auto"/>
            <w:vAlign w:val="bottom"/>
          </w:tcPr>
          <w:p w:rsidR="00427E88" w:rsidRPr="00A5116D" w:rsidRDefault="00427E88" w:rsidP="00090B69">
            <w:pPr>
              <w:tabs>
                <w:tab w:val="left" w:pos="334"/>
                <w:tab w:val="left" w:pos="669"/>
                <w:tab w:val="left" w:pos="1003"/>
                <w:tab w:val="left" w:pos="1338"/>
              </w:tabs>
              <w:suppressAutoHyphens/>
              <w:spacing w:after="60" w:line="280" w:lineRule="exact"/>
              <w:ind w:right="57"/>
              <w:jc w:val="right"/>
              <w:rPr>
                <w:sz w:val="17"/>
              </w:rPr>
            </w:pPr>
            <w:r w:rsidRPr="00A5116D">
              <w:rPr>
                <w:sz w:val="17"/>
              </w:rPr>
              <w:t>14.0</w:t>
            </w:r>
          </w:p>
        </w:tc>
        <w:tc>
          <w:tcPr>
            <w:tcW w:w="658" w:type="dxa"/>
            <w:shd w:val="clear" w:color="auto" w:fill="auto"/>
            <w:vAlign w:val="bottom"/>
          </w:tcPr>
          <w:p w:rsidR="00427E88" w:rsidRPr="00A5116D" w:rsidRDefault="00427E88" w:rsidP="00090B69">
            <w:pPr>
              <w:tabs>
                <w:tab w:val="left" w:pos="334"/>
                <w:tab w:val="left" w:pos="669"/>
                <w:tab w:val="left" w:pos="1003"/>
                <w:tab w:val="left" w:pos="1338"/>
              </w:tabs>
              <w:suppressAutoHyphens/>
              <w:spacing w:after="60" w:line="280" w:lineRule="exact"/>
              <w:ind w:right="57"/>
              <w:jc w:val="right"/>
              <w:rPr>
                <w:sz w:val="17"/>
              </w:rPr>
            </w:pPr>
            <w:r w:rsidRPr="00A5116D">
              <w:rPr>
                <w:sz w:val="17"/>
              </w:rPr>
              <w:t>0.764</w:t>
            </w:r>
          </w:p>
        </w:tc>
        <w:tc>
          <w:tcPr>
            <w:tcW w:w="1190" w:type="dxa"/>
            <w:shd w:val="clear" w:color="auto" w:fill="auto"/>
            <w:vAlign w:val="bottom"/>
          </w:tcPr>
          <w:p w:rsidR="00427E88" w:rsidRPr="00A5116D" w:rsidRDefault="00427E88" w:rsidP="00090B69">
            <w:pPr>
              <w:tabs>
                <w:tab w:val="left" w:pos="334"/>
                <w:tab w:val="left" w:pos="669"/>
                <w:tab w:val="left" w:pos="1003"/>
                <w:tab w:val="left" w:pos="1338"/>
              </w:tabs>
              <w:suppressAutoHyphens/>
              <w:spacing w:after="60" w:line="280" w:lineRule="exact"/>
              <w:ind w:right="57"/>
              <w:jc w:val="right"/>
              <w:rPr>
                <w:sz w:val="17"/>
              </w:rPr>
            </w:pPr>
            <w:r w:rsidRPr="00A5116D">
              <w:rPr>
                <w:sz w:val="17"/>
              </w:rPr>
              <w:t>0.611</w:t>
            </w:r>
          </w:p>
        </w:tc>
        <w:tc>
          <w:tcPr>
            <w:tcW w:w="882" w:type="dxa"/>
            <w:shd w:val="clear" w:color="auto" w:fill="auto"/>
            <w:vAlign w:val="bottom"/>
          </w:tcPr>
          <w:p w:rsidR="00427E88" w:rsidRPr="00A5116D" w:rsidRDefault="00427E88" w:rsidP="00090B69">
            <w:pPr>
              <w:tabs>
                <w:tab w:val="left" w:pos="334"/>
                <w:tab w:val="left" w:pos="669"/>
                <w:tab w:val="left" w:pos="1003"/>
                <w:tab w:val="left" w:pos="1338"/>
              </w:tabs>
              <w:suppressAutoHyphens/>
              <w:spacing w:after="60" w:line="280" w:lineRule="exact"/>
              <w:ind w:right="57"/>
              <w:jc w:val="right"/>
              <w:rPr>
                <w:sz w:val="17"/>
              </w:rPr>
            </w:pPr>
          </w:p>
        </w:tc>
        <w:tc>
          <w:tcPr>
            <w:tcW w:w="635" w:type="dxa"/>
            <w:shd w:val="clear" w:color="auto" w:fill="auto"/>
            <w:vAlign w:val="bottom"/>
          </w:tcPr>
          <w:p w:rsidR="00427E88" w:rsidRPr="00A5116D" w:rsidRDefault="00427E88" w:rsidP="00090B69">
            <w:pPr>
              <w:tabs>
                <w:tab w:val="left" w:pos="334"/>
                <w:tab w:val="left" w:pos="669"/>
                <w:tab w:val="left" w:pos="1003"/>
                <w:tab w:val="left" w:pos="1338"/>
              </w:tabs>
              <w:suppressAutoHyphens/>
              <w:spacing w:after="60" w:line="280" w:lineRule="exact"/>
              <w:ind w:right="57"/>
              <w:jc w:val="right"/>
              <w:rPr>
                <w:sz w:val="17"/>
              </w:rPr>
            </w:pPr>
          </w:p>
        </w:tc>
      </w:tr>
      <w:tr w:rsidR="00427E88" w:rsidRPr="008A45B4" w:rsidTr="000E721C">
        <w:tblPrEx>
          <w:tblCellMar>
            <w:top w:w="0" w:type="dxa"/>
            <w:bottom w:w="0" w:type="dxa"/>
          </w:tblCellMar>
        </w:tblPrEx>
        <w:tc>
          <w:tcPr>
            <w:tcW w:w="896" w:type="dxa"/>
            <w:shd w:val="clear" w:color="auto" w:fill="auto"/>
            <w:vAlign w:val="bottom"/>
          </w:tcPr>
          <w:p w:rsidR="00427E88" w:rsidRPr="008A45B4" w:rsidRDefault="00427E88" w:rsidP="008A45B4">
            <w:pPr>
              <w:tabs>
                <w:tab w:val="left" w:pos="334"/>
                <w:tab w:val="left" w:pos="669"/>
                <w:tab w:val="left" w:pos="1003"/>
                <w:tab w:val="left" w:pos="1338"/>
              </w:tabs>
              <w:suppressAutoHyphens/>
              <w:spacing w:after="60" w:line="280" w:lineRule="exact"/>
              <w:ind w:right="57"/>
              <w:rPr>
                <w:sz w:val="17"/>
              </w:rPr>
            </w:pPr>
          </w:p>
        </w:tc>
        <w:tc>
          <w:tcPr>
            <w:tcW w:w="1232" w:type="dxa"/>
            <w:shd w:val="clear" w:color="auto" w:fill="auto"/>
            <w:vAlign w:val="bottom"/>
          </w:tcPr>
          <w:p w:rsidR="00427E88" w:rsidRPr="008A45B4" w:rsidRDefault="00427E88" w:rsidP="008A45B4">
            <w:pPr>
              <w:tabs>
                <w:tab w:val="left" w:pos="334"/>
                <w:tab w:val="left" w:pos="669"/>
                <w:tab w:val="left" w:pos="1003"/>
                <w:tab w:val="left" w:pos="1338"/>
              </w:tabs>
              <w:suppressAutoHyphens/>
              <w:spacing w:after="60" w:line="280" w:lineRule="exact"/>
              <w:ind w:right="57"/>
              <w:jc w:val="left"/>
              <w:rPr>
                <w:sz w:val="17"/>
              </w:rPr>
            </w:pPr>
            <w:r w:rsidRPr="008A45B4">
              <w:rPr>
                <w:rFonts w:hint="eastAsia"/>
                <w:sz w:val="17"/>
                <w:szCs w:val="17"/>
              </w:rPr>
              <w:t>管理</w:t>
            </w:r>
          </w:p>
        </w:tc>
        <w:tc>
          <w:tcPr>
            <w:tcW w:w="2492" w:type="dxa"/>
            <w:shd w:val="clear" w:color="auto" w:fill="auto"/>
            <w:vAlign w:val="bottom"/>
          </w:tcPr>
          <w:p w:rsidR="00427E88" w:rsidRPr="008A45B4" w:rsidRDefault="00427E88" w:rsidP="00A24CE3">
            <w:pPr>
              <w:tabs>
                <w:tab w:val="left" w:pos="334"/>
                <w:tab w:val="left" w:pos="669"/>
                <w:tab w:val="left" w:pos="1003"/>
                <w:tab w:val="left" w:pos="1338"/>
              </w:tabs>
              <w:suppressAutoHyphens/>
              <w:spacing w:after="60" w:line="280" w:lineRule="exact"/>
              <w:jc w:val="left"/>
              <w:rPr>
                <w:sz w:val="17"/>
              </w:rPr>
            </w:pPr>
            <w:r w:rsidRPr="008A45B4">
              <w:rPr>
                <w:rFonts w:hint="eastAsia"/>
                <w:sz w:val="17"/>
                <w:szCs w:val="17"/>
              </w:rPr>
              <w:t>业主</w:t>
            </w:r>
          </w:p>
        </w:tc>
        <w:tc>
          <w:tcPr>
            <w:tcW w:w="896" w:type="dxa"/>
            <w:shd w:val="clear" w:color="auto" w:fill="auto"/>
            <w:vAlign w:val="bottom"/>
          </w:tcPr>
          <w:p w:rsidR="00427E88" w:rsidRPr="00A5116D" w:rsidRDefault="00427E88" w:rsidP="00090B69">
            <w:pPr>
              <w:tabs>
                <w:tab w:val="left" w:pos="334"/>
                <w:tab w:val="left" w:pos="669"/>
                <w:tab w:val="left" w:pos="1003"/>
                <w:tab w:val="left" w:pos="1338"/>
              </w:tabs>
              <w:suppressAutoHyphens/>
              <w:spacing w:after="60" w:line="280" w:lineRule="exact"/>
              <w:ind w:right="57"/>
              <w:jc w:val="right"/>
              <w:rPr>
                <w:sz w:val="17"/>
              </w:rPr>
            </w:pPr>
            <w:r w:rsidRPr="00A5116D">
              <w:rPr>
                <w:sz w:val="17"/>
              </w:rPr>
              <w:t>0.2</w:t>
            </w:r>
          </w:p>
        </w:tc>
        <w:tc>
          <w:tcPr>
            <w:tcW w:w="965" w:type="dxa"/>
            <w:shd w:val="clear" w:color="auto" w:fill="auto"/>
            <w:vAlign w:val="bottom"/>
          </w:tcPr>
          <w:p w:rsidR="00427E88" w:rsidRPr="00A5116D" w:rsidRDefault="00427E88" w:rsidP="00090B69">
            <w:pPr>
              <w:tabs>
                <w:tab w:val="left" w:pos="334"/>
                <w:tab w:val="left" w:pos="669"/>
                <w:tab w:val="left" w:pos="1003"/>
                <w:tab w:val="left" w:pos="1338"/>
              </w:tabs>
              <w:suppressAutoHyphens/>
              <w:spacing w:after="60" w:line="280" w:lineRule="exact"/>
              <w:ind w:right="57"/>
              <w:jc w:val="right"/>
              <w:rPr>
                <w:sz w:val="17"/>
              </w:rPr>
            </w:pPr>
            <w:r w:rsidRPr="00A5116D">
              <w:rPr>
                <w:sz w:val="17"/>
              </w:rPr>
              <w:t>0.6</w:t>
            </w:r>
          </w:p>
        </w:tc>
        <w:tc>
          <w:tcPr>
            <w:tcW w:w="658" w:type="dxa"/>
            <w:shd w:val="clear" w:color="auto" w:fill="auto"/>
            <w:vAlign w:val="bottom"/>
          </w:tcPr>
          <w:p w:rsidR="00427E88" w:rsidRPr="00A5116D" w:rsidRDefault="00427E88" w:rsidP="00090B69">
            <w:pPr>
              <w:tabs>
                <w:tab w:val="left" w:pos="334"/>
                <w:tab w:val="left" w:pos="669"/>
                <w:tab w:val="left" w:pos="1003"/>
                <w:tab w:val="left" w:pos="1338"/>
              </w:tabs>
              <w:suppressAutoHyphens/>
              <w:spacing w:after="60" w:line="280" w:lineRule="exact"/>
              <w:ind w:right="57"/>
              <w:jc w:val="right"/>
              <w:rPr>
                <w:sz w:val="17"/>
              </w:rPr>
            </w:pPr>
            <w:r w:rsidRPr="00A5116D">
              <w:rPr>
                <w:sz w:val="17"/>
              </w:rPr>
              <w:t>0.333</w:t>
            </w:r>
          </w:p>
        </w:tc>
        <w:tc>
          <w:tcPr>
            <w:tcW w:w="1190" w:type="dxa"/>
            <w:shd w:val="clear" w:color="auto" w:fill="auto"/>
            <w:vAlign w:val="bottom"/>
          </w:tcPr>
          <w:p w:rsidR="00427E88" w:rsidRPr="00A5116D" w:rsidRDefault="00427E88" w:rsidP="00090B69">
            <w:pPr>
              <w:tabs>
                <w:tab w:val="left" w:pos="334"/>
                <w:tab w:val="left" w:pos="669"/>
                <w:tab w:val="left" w:pos="1003"/>
                <w:tab w:val="left" w:pos="1338"/>
              </w:tabs>
              <w:suppressAutoHyphens/>
              <w:spacing w:after="60" w:line="280" w:lineRule="exact"/>
              <w:ind w:right="57"/>
              <w:jc w:val="right"/>
              <w:rPr>
                <w:sz w:val="17"/>
              </w:rPr>
            </w:pPr>
            <w:r>
              <w:rPr>
                <w:rFonts w:hint="eastAsia"/>
                <w:sz w:val="17"/>
              </w:rPr>
              <w:t>—</w:t>
            </w:r>
          </w:p>
        </w:tc>
        <w:tc>
          <w:tcPr>
            <w:tcW w:w="882" w:type="dxa"/>
            <w:shd w:val="clear" w:color="auto" w:fill="auto"/>
            <w:vAlign w:val="bottom"/>
          </w:tcPr>
          <w:p w:rsidR="00427E88" w:rsidRPr="00A5116D" w:rsidRDefault="00427E88" w:rsidP="00090B69">
            <w:pPr>
              <w:tabs>
                <w:tab w:val="left" w:pos="334"/>
                <w:tab w:val="left" w:pos="669"/>
                <w:tab w:val="left" w:pos="1003"/>
                <w:tab w:val="left" w:pos="1338"/>
              </w:tabs>
              <w:suppressAutoHyphens/>
              <w:spacing w:after="60" w:line="280" w:lineRule="exact"/>
              <w:ind w:right="57"/>
              <w:jc w:val="right"/>
              <w:rPr>
                <w:sz w:val="17"/>
              </w:rPr>
            </w:pPr>
            <w:r>
              <w:rPr>
                <w:rFonts w:hint="eastAsia"/>
                <w:sz w:val="17"/>
              </w:rPr>
              <w:t>—</w:t>
            </w:r>
          </w:p>
        </w:tc>
        <w:tc>
          <w:tcPr>
            <w:tcW w:w="635" w:type="dxa"/>
            <w:shd w:val="clear" w:color="auto" w:fill="auto"/>
            <w:vAlign w:val="bottom"/>
          </w:tcPr>
          <w:p w:rsidR="00427E88" w:rsidRPr="00A5116D" w:rsidRDefault="00427E88" w:rsidP="00090B69">
            <w:pPr>
              <w:tabs>
                <w:tab w:val="left" w:pos="334"/>
                <w:tab w:val="left" w:pos="669"/>
                <w:tab w:val="left" w:pos="1003"/>
                <w:tab w:val="left" w:pos="1338"/>
              </w:tabs>
              <w:suppressAutoHyphens/>
              <w:spacing w:after="60" w:line="280" w:lineRule="exact"/>
              <w:ind w:right="57"/>
              <w:jc w:val="right"/>
              <w:rPr>
                <w:sz w:val="17"/>
              </w:rPr>
            </w:pPr>
            <w:r>
              <w:rPr>
                <w:rFonts w:hint="eastAsia"/>
                <w:sz w:val="17"/>
              </w:rPr>
              <w:t>—</w:t>
            </w:r>
          </w:p>
        </w:tc>
      </w:tr>
      <w:tr w:rsidR="00427E88" w:rsidRPr="008A45B4" w:rsidTr="000E721C">
        <w:tblPrEx>
          <w:tblCellMar>
            <w:top w:w="0" w:type="dxa"/>
            <w:bottom w:w="0" w:type="dxa"/>
          </w:tblCellMar>
        </w:tblPrEx>
        <w:tc>
          <w:tcPr>
            <w:tcW w:w="896" w:type="dxa"/>
            <w:shd w:val="clear" w:color="auto" w:fill="auto"/>
            <w:vAlign w:val="bottom"/>
          </w:tcPr>
          <w:p w:rsidR="00427E88" w:rsidRPr="008A45B4" w:rsidRDefault="00427E88" w:rsidP="008A45B4">
            <w:pPr>
              <w:tabs>
                <w:tab w:val="left" w:pos="334"/>
                <w:tab w:val="left" w:pos="669"/>
                <w:tab w:val="left" w:pos="1003"/>
                <w:tab w:val="left" w:pos="1338"/>
              </w:tabs>
              <w:suppressAutoHyphens/>
              <w:spacing w:after="60" w:line="280" w:lineRule="exact"/>
              <w:ind w:right="57"/>
              <w:rPr>
                <w:sz w:val="17"/>
              </w:rPr>
            </w:pPr>
          </w:p>
        </w:tc>
        <w:tc>
          <w:tcPr>
            <w:tcW w:w="1232" w:type="dxa"/>
            <w:shd w:val="clear" w:color="auto" w:fill="auto"/>
            <w:vAlign w:val="bottom"/>
          </w:tcPr>
          <w:p w:rsidR="00427E88" w:rsidRPr="008A45B4" w:rsidRDefault="00427E88" w:rsidP="008A45B4">
            <w:pPr>
              <w:tabs>
                <w:tab w:val="left" w:pos="334"/>
                <w:tab w:val="left" w:pos="669"/>
                <w:tab w:val="left" w:pos="1003"/>
                <w:tab w:val="left" w:pos="1338"/>
              </w:tabs>
              <w:suppressAutoHyphens/>
              <w:spacing w:after="60" w:line="280" w:lineRule="exact"/>
              <w:ind w:right="57"/>
              <w:jc w:val="left"/>
              <w:rPr>
                <w:sz w:val="17"/>
              </w:rPr>
            </w:pPr>
          </w:p>
        </w:tc>
        <w:tc>
          <w:tcPr>
            <w:tcW w:w="2492" w:type="dxa"/>
            <w:shd w:val="clear" w:color="auto" w:fill="auto"/>
            <w:vAlign w:val="bottom"/>
          </w:tcPr>
          <w:p w:rsidR="00427E88" w:rsidRPr="008A45B4" w:rsidRDefault="00427E88" w:rsidP="00A24CE3">
            <w:pPr>
              <w:tabs>
                <w:tab w:val="left" w:pos="334"/>
                <w:tab w:val="left" w:pos="669"/>
                <w:tab w:val="left" w:pos="1003"/>
                <w:tab w:val="left" w:pos="1338"/>
              </w:tabs>
              <w:suppressAutoHyphens/>
              <w:spacing w:after="60" w:line="280" w:lineRule="exact"/>
              <w:jc w:val="left"/>
              <w:rPr>
                <w:sz w:val="17"/>
              </w:rPr>
            </w:pPr>
            <w:r w:rsidRPr="008A45B4">
              <w:rPr>
                <w:rFonts w:hint="eastAsia"/>
                <w:sz w:val="17"/>
                <w:szCs w:val="17"/>
              </w:rPr>
              <w:t>自营工人</w:t>
            </w:r>
          </w:p>
        </w:tc>
        <w:tc>
          <w:tcPr>
            <w:tcW w:w="896" w:type="dxa"/>
            <w:shd w:val="clear" w:color="auto" w:fill="auto"/>
            <w:vAlign w:val="bottom"/>
          </w:tcPr>
          <w:p w:rsidR="00427E88" w:rsidRPr="00A5116D" w:rsidRDefault="00427E88" w:rsidP="00090B69">
            <w:pPr>
              <w:tabs>
                <w:tab w:val="left" w:pos="334"/>
                <w:tab w:val="left" w:pos="669"/>
                <w:tab w:val="left" w:pos="1003"/>
                <w:tab w:val="left" w:pos="1338"/>
              </w:tabs>
              <w:suppressAutoHyphens/>
              <w:spacing w:after="60" w:line="280" w:lineRule="exact"/>
              <w:ind w:right="57"/>
              <w:jc w:val="right"/>
              <w:rPr>
                <w:sz w:val="17"/>
              </w:rPr>
            </w:pPr>
            <w:r w:rsidRPr="00A5116D">
              <w:rPr>
                <w:sz w:val="17"/>
              </w:rPr>
              <w:t>15.6</w:t>
            </w:r>
          </w:p>
        </w:tc>
        <w:tc>
          <w:tcPr>
            <w:tcW w:w="965" w:type="dxa"/>
            <w:shd w:val="clear" w:color="auto" w:fill="auto"/>
            <w:vAlign w:val="bottom"/>
          </w:tcPr>
          <w:p w:rsidR="00427E88" w:rsidRPr="00A5116D" w:rsidRDefault="00427E88" w:rsidP="00090B69">
            <w:pPr>
              <w:tabs>
                <w:tab w:val="left" w:pos="334"/>
                <w:tab w:val="left" w:pos="669"/>
                <w:tab w:val="left" w:pos="1003"/>
                <w:tab w:val="left" w:pos="1338"/>
              </w:tabs>
              <w:suppressAutoHyphens/>
              <w:spacing w:after="60" w:line="280" w:lineRule="exact"/>
              <w:ind w:right="57"/>
              <w:jc w:val="right"/>
              <w:rPr>
                <w:sz w:val="17"/>
              </w:rPr>
            </w:pPr>
            <w:r w:rsidRPr="00A5116D">
              <w:rPr>
                <w:sz w:val="17"/>
              </w:rPr>
              <w:t>19.6</w:t>
            </w:r>
          </w:p>
        </w:tc>
        <w:tc>
          <w:tcPr>
            <w:tcW w:w="658" w:type="dxa"/>
            <w:shd w:val="clear" w:color="auto" w:fill="auto"/>
            <w:vAlign w:val="bottom"/>
          </w:tcPr>
          <w:p w:rsidR="00427E88" w:rsidRPr="00A5116D" w:rsidRDefault="00427E88" w:rsidP="00090B69">
            <w:pPr>
              <w:tabs>
                <w:tab w:val="left" w:pos="334"/>
                <w:tab w:val="left" w:pos="669"/>
                <w:tab w:val="left" w:pos="1003"/>
                <w:tab w:val="left" w:pos="1338"/>
              </w:tabs>
              <w:suppressAutoHyphens/>
              <w:spacing w:after="60" w:line="280" w:lineRule="exact"/>
              <w:ind w:right="57"/>
              <w:jc w:val="right"/>
              <w:rPr>
                <w:sz w:val="17"/>
              </w:rPr>
            </w:pPr>
            <w:r w:rsidRPr="00A5116D">
              <w:rPr>
                <w:sz w:val="17"/>
              </w:rPr>
              <w:t>0.796</w:t>
            </w:r>
          </w:p>
        </w:tc>
        <w:tc>
          <w:tcPr>
            <w:tcW w:w="1190" w:type="dxa"/>
            <w:shd w:val="clear" w:color="auto" w:fill="auto"/>
            <w:vAlign w:val="bottom"/>
          </w:tcPr>
          <w:p w:rsidR="00427E88" w:rsidRPr="00A5116D" w:rsidRDefault="00427E88" w:rsidP="003B43BA">
            <w:pPr>
              <w:tabs>
                <w:tab w:val="left" w:pos="334"/>
                <w:tab w:val="left" w:pos="669"/>
                <w:tab w:val="left" w:pos="1003"/>
                <w:tab w:val="left" w:pos="1338"/>
              </w:tabs>
              <w:suppressAutoHyphens/>
              <w:spacing w:after="60" w:line="280" w:lineRule="exact"/>
              <w:ind w:right="57"/>
              <w:jc w:val="right"/>
              <w:rPr>
                <w:sz w:val="17"/>
              </w:rPr>
            </w:pPr>
            <w:r>
              <w:rPr>
                <w:rFonts w:hint="eastAsia"/>
                <w:sz w:val="17"/>
              </w:rPr>
              <w:t>—</w:t>
            </w:r>
          </w:p>
        </w:tc>
        <w:tc>
          <w:tcPr>
            <w:tcW w:w="882" w:type="dxa"/>
            <w:shd w:val="clear" w:color="auto" w:fill="auto"/>
            <w:vAlign w:val="bottom"/>
          </w:tcPr>
          <w:p w:rsidR="00427E88" w:rsidRPr="00A5116D" w:rsidRDefault="00427E88" w:rsidP="003B43BA">
            <w:pPr>
              <w:tabs>
                <w:tab w:val="left" w:pos="334"/>
                <w:tab w:val="left" w:pos="669"/>
                <w:tab w:val="left" w:pos="1003"/>
                <w:tab w:val="left" w:pos="1338"/>
              </w:tabs>
              <w:suppressAutoHyphens/>
              <w:spacing w:after="60" w:line="280" w:lineRule="exact"/>
              <w:ind w:right="57"/>
              <w:jc w:val="right"/>
              <w:rPr>
                <w:sz w:val="17"/>
              </w:rPr>
            </w:pPr>
            <w:r>
              <w:rPr>
                <w:rFonts w:hint="eastAsia"/>
                <w:sz w:val="17"/>
              </w:rPr>
              <w:t>—</w:t>
            </w:r>
          </w:p>
        </w:tc>
        <w:tc>
          <w:tcPr>
            <w:tcW w:w="635" w:type="dxa"/>
            <w:shd w:val="clear" w:color="auto" w:fill="auto"/>
            <w:vAlign w:val="bottom"/>
          </w:tcPr>
          <w:p w:rsidR="00427E88" w:rsidRPr="00A5116D" w:rsidRDefault="00427E88" w:rsidP="003B43BA">
            <w:pPr>
              <w:tabs>
                <w:tab w:val="left" w:pos="334"/>
                <w:tab w:val="left" w:pos="669"/>
                <w:tab w:val="left" w:pos="1003"/>
                <w:tab w:val="left" w:pos="1338"/>
              </w:tabs>
              <w:suppressAutoHyphens/>
              <w:spacing w:after="60" w:line="280" w:lineRule="exact"/>
              <w:ind w:right="57"/>
              <w:jc w:val="right"/>
              <w:rPr>
                <w:sz w:val="17"/>
              </w:rPr>
            </w:pPr>
            <w:r>
              <w:rPr>
                <w:rFonts w:hint="eastAsia"/>
                <w:sz w:val="17"/>
              </w:rPr>
              <w:t>—</w:t>
            </w:r>
          </w:p>
        </w:tc>
      </w:tr>
      <w:tr w:rsidR="00427E88" w:rsidRPr="008A45B4" w:rsidTr="000E721C">
        <w:tblPrEx>
          <w:tblCellMar>
            <w:top w:w="0" w:type="dxa"/>
            <w:bottom w:w="0" w:type="dxa"/>
          </w:tblCellMar>
        </w:tblPrEx>
        <w:tc>
          <w:tcPr>
            <w:tcW w:w="896" w:type="dxa"/>
            <w:shd w:val="clear" w:color="auto" w:fill="auto"/>
            <w:vAlign w:val="bottom"/>
          </w:tcPr>
          <w:p w:rsidR="00427E88" w:rsidRPr="008A45B4" w:rsidRDefault="00427E88" w:rsidP="008A45B4">
            <w:pPr>
              <w:tabs>
                <w:tab w:val="left" w:pos="334"/>
                <w:tab w:val="left" w:pos="669"/>
                <w:tab w:val="left" w:pos="1003"/>
                <w:tab w:val="left" w:pos="1338"/>
              </w:tabs>
              <w:suppressAutoHyphens/>
              <w:spacing w:after="60" w:line="280" w:lineRule="exact"/>
              <w:ind w:right="57"/>
              <w:rPr>
                <w:sz w:val="17"/>
              </w:rPr>
            </w:pPr>
          </w:p>
        </w:tc>
        <w:tc>
          <w:tcPr>
            <w:tcW w:w="1232" w:type="dxa"/>
            <w:shd w:val="clear" w:color="auto" w:fill="auto"/>
            <w:vAlign w:val="bottom"/>
          </w:tcPr>
          <w:p w:rsidR="00427E88" w:rsidRPr="008A45B4" w:rsidRDefault="00427E88" w:rsidP="008A45B4">
            <w:pPr>
              <w:tabs>
                <w:tab w:val="left" w:pos="334"/>
                <w:tab w:val="left" w:pos="669"/>
                <w:tab w:val="left" w:pos="1003"/>
                <w:tab w:val="left" w:pos="1338"/>
              </w:tabs>
              <w:suppressAutoHyphens/>
              <w:spacing w:after="60" w:line="280" w:lineRule="exact"/>
              <w:ind w:right="57"/>
              <w:jc w:val="left"/>
              <w:rPr>
                <w:sz w:val="17"/>
              </w:rPr>
            </w:pPr>
          </w:p>
        </w:tc>
        <w:tc>
          <w:tcPr>
            <w:tcW w:w="2492" w:type="dxa"/>
            <w:shd w:val="clear" w:color="auto" w:fill="auto"/>
            <w:vAlign w:val="bottom"/>
          </w:tcPr>
          <w:p w:rsidR="00427E88" w:rsidRPr="008A45B4" w:rsidRDefault="00427E88" w:rsidP="00A24CE3">
            <w:pPr>
              <w:tabs>
                <w:tab w:val="left" w:pos="334"/>
                <w:tab w:val="left" w:pos="669"/>
                <w:tab w:val="left" w:pos="1003"/>
                <w:tab w:val="left" w:pos="1338"/>
              </w:tabs>
              <w:suppressAutoHyphens/>
              <w:spacing w:after="60" w:line="280" w:lineRule="exact"/>
              <w:jc w:val="left"/>
              <w:rPr>
                <w:sz w:val="17"/>
              </w:rPr>
            </w:pPr>
            <w:r w:rsidRPr="008A45B4">
              <w:rPr>
                <w:rFonts w:hint="eastAsia"/>
                <w:sz w:val="17"/>
                <w:szCs w:val="17"/>
              </w:rPr>
              <w:t>高级公务员</w:t>
            </w:r>
            <w:r w:rsidRPr="008A45B4">
              <w:rPr>
                <w:rFonts w:hint="eastAsia"/>
                <w:sz w:val="17"/>
                <w:szCs w:val="17"/>
              </w:rPr>
              <w:t>(A</w:t>
            </w:r>
            <w:r w:rsidRPr="008A45B4">
              <w:rPr>
                <w:rFonts w:hint="eastAsia"/>
                <w:sz w:val="17"/>
                <w:szCs w:val="17"/>
              </w:rPr>
              <w:t>级</w:t>
            </w:r>
            <w:r w:rsidRPr="008A45B4">
              <w:rPr>
                <w:rFonts w:hint="eastAsia"/>
                <w:sz w:val="17"/>
                <w:szCs w:val="17"/>
              </w:rPr>
              <w:t>)</w:t>
            </w:r>
          </w:p>
        </w:tc>
        <w:tc>
          <w:tcPr>
            <w:tcW w:w="896" w:type="dxa"/>
            <w:shd w:val="clear" w:color="auto" w:fill="auto"/>
            <w:vAlign w:val="bottom"/>
          </w:tcPr>
          <w:p w:rsidR="00427E88" w:rsidRPr="00A5116D" w:rsidRDefault="00427E88" w:rsidP="00090B69">
            <w:pPr>
              <w:tabs>
                <w:tab w:val="left" w:pos="334"/>
                <w:tab w:val="left" w:pos="669"/>
                <w:tab w:val="left" w:pos="1003"/>
                <w:tab w:val="left" w:pos="1338"/>
              </w:tabs>
              <w:suppressAutoHyphens/>
              <w:spacing w:after="60" w:line="280" w:lineRule="exact"/>
              <w:ind w:right="57"/>
              <w:jc w:val="right"/>
              <w:rPr>
                <w:sz w:val="17"/>
              </w:rPr>
            </w:pPr>
            <w:r w:rsidRPr="00A5116D">
              <w:rPr>
                <w:sz w:val="17"/>
              </w:rPr>
              <w:t>187</w:t>
            </w:r>
          </w:p>
        </w:tc>
        <w:tc>
          <w:tcPr>
            <w:tcW w:w="965" w:type="dxa"/>
            <w:shd w:val="clear" w:color="auto" w:fill="auto"/>
            <w:vAlign w:val="bottom"/>
          </w:tcPr>
          <w:p w:rsidR="00427E88" w:rsidRPr="00A5116D" w:rsidRDefault="00427E88" w:rsidP="00090B69">
            <w:pPr>
              <w:tabs>
                <w:tab w:val="left" w:pos="334"/>
                <w:tab w:val="left" w:pos="669"/>
                <w:tab w:val="left" w:pos="1003"/>
                <w:tab w:val="left" w:pos="1338"/>
              </w:tabs>
              <w:suppressAutoHyphens/>
              <w:spacing w:after="60" w:line="280" w:lineRule="exact"/>
              <w:ind w:right="57"/>
              <w:jc w:val="right"/>
              <w:rPr>
                <w:sz w:val="17"/>
              </w:rPr>
            </w:pPr>
            <w:r w:rsidRPr="00A5116D">
              <w:rPr>
                <w:sz w:val="17"/>
              </w:rPr>
              <w:t>628</w:t>
            </w:r>
          </w:p>
        </w:tc>
        <w:tc>
          <w:tcPr>
            <w:tcW w:w="658" w:type="dxa"/>
            <w:shd w:val="clear" w:color="auto" w:fill="auto"/>
            <w:vAlign w:val="bottom"/>
          </w:tcPr>
          <w:p w:rsidR="00427E88" w:rsidRPr="00A5116D" w:rsidRDefault="00427E88" w:rsidP="00090B69">
            <w:pPr>
              <w:tabs>
                <w:tab w:val="left" w:pos="334"/>
                <w:tab w:val="left" w:pos="669"/>
                <w:tab w:val="left" w:pos="1003"/>
                <w:tab w:val="left" w:pos="1338"/>
              </w:tabs>
              <w:suppressAutoHyphens/>
              <w:spacing w:after="60" w:line="280" w:lineRule="exact"/>
              <w:ind w:right="57"/>
              <w:jc w:val="right"/>
              <w:rPr>
                <w:sz w:val="17"/>
              </w:rPr>
            </w:pPr>
            <w:r w:rsidRPr="00A5116D">
              <w:rPr>
                <w:sz w:val="17"/>
              </w:rPr>
              <w:t>0.298</w:t>
            </w:r>
          </w:p>
        </w:tc>
        <w:tc>
          <w:tcPr>
            <w:tcW w:w="1190" w:type="dxa"/>
            <w:shd w:val="clear" w:color="auto" w:fill="auto"/>
            <w:vAlign w:val="bottom"/>
          </w:tcPr>
          <w:p w:rsidR="00427E88" w:rsidRPr="00A5116D" w:rsidRDefault="00427E88" w:rsidP="003B43BA">
            <w:pPr>
              <w:tabs>
                <w:tab w:val="left" w:pos="334"/>
                <w:tab w:val="left" w:pos="669"/>
                <w:tab w:val="left" w:pos="1003"/>
                <w:tab w:val="left" w:pos="1338"/>
              </w:tabs>
              <w:suppressAutoHyphens/>
              <w:spacing w:after="60" w:line="280" w:lineRule="exact"/>
              <w:ind w:right="57"/>
              <w:jc w:val="right"/>
              <w:rPr>
                <w:sz w:val="17"/>
              </w:rPr>
            </w:pPr>
            <w:r>
              <w:rPr>
                <w:rFonts w:hint="eastAsia"/>
                <w:sz w:val="17"/>
              </w:rPr>
              <w:t>—</w:t>
            </w:r>
          </w:p>
        </w:tc>
        <w:tc>
          <w:tcPr>
            <w:tcW w:w="882" w:type="dxa"/>
            <w:shd w:val="clear" w:color="auto" w:fill="auto"/>
            <w:vAlign w:val="bottom"/>
          </w:tcPr>
          <w:p w:rsidR="00427E88" w:rsidRPr="00A5116D" w:rsidRDefault="00427E88" w:rsidP="003B43BA">
            <w:pPr>
              <w:tabs>
                <w:tab w:val="left" w:pos="334"/>
                <w:tab w:val="left" w:pos="669"/>
                <w:tab w:val="left" w:pos="1003"/>
                <w:tab w:val="left" w:pos="1338"/>
              </w:tabs>
              <w:suppressAutoHyphens/>
              <w:spacing w:after="60" w:line="280" w:lineRule="exact"/>
              <w:ind w:right="57"/>
              <w:jc w:val="right"/>
              <w:rPr>
                <w:sz w:val="17"/>
              </w:rPr>
            </w:pPr>
            <w:r>
              <w:rPr>
                <w:rFonts w:hint="eastAsia"/>
                <w:sz w:val="17"/>
              </w:rPr>
              <w:t>—</w:t>
            </w:r>
          </w:p>
        </w:tc>
        <w:tc>
          <w:tcPr>
            <w:tcW w:w="635" w:type="dxa"/>
            <w:shd w:val="clear" w:color="auto" w:fill="auto"/>
            <w:vAlign w:val="bottom"/>
          </w:tcPr>
          <w:p w:rsidR="00427E88" w:rsidRPr="00A5116D" w:rsidRDefault="00427E88" w:rsidP="003B43BA">
            <w:pPr>
              <w:tabs>
                <w:tab w:val="left" w:pos="334"/>
                <w:tab w:val="left" w:pos="669"/>
                <w:tab w:val="left" w:pos="1003"/>
                <w:tab w:val="left" w:pos="1338"/>
              </w:tabs>
              <w:suppressAutoHyphens/>
              <w:spacing w:after="60" w:line="280" w:lineRule="exact"/>
              <w:ind w:right="57"/>
              <w:jc w:val="right"/>
              <w:rPr>
                <w:sz w:val="17"/>
              </w:rPr>
            </w:pPr>
            <w:r>
              <w:rPr>
                <w:rFonts w:hint="eastAsia"/>
                <w:sz w:val="17"/>
              </w:rPr>
              <w:t>—</w:t>
            </w:r>
          </w:p>
        </w:tc>
      </w:tr>
      <w:tr w:rsidR="00427E88" w:rsidRPr="008A45B4" w:rsidTr="000E721C">
        <w:tblPrEx>
          <w:tblCellMar>
            <w:top w:w="0" w:type="dxa"/>
            <w:bottom w:w="0" w:type="dxa"/>
          </w:tblCellMar>
        </w:tblPrEx>
        <w:tc>
          <w:tcPr>
            <w:tcW w:w="896" w:type="dxa"/>
            <w:tcBorders>
              <w:bottom w:val="single" w:sz="12" w:space="0" w:color="auto"/>
            </w:tcBorders>
            <w:shd w:val="clear" w:color="auto" w:fill="auto"/>
            <w:vAlign w:val="bottom"/>
          </w:tcPr>
          <w:p w:rsidR="00427E88" w:rsidRPr="008A45B4" w:rsidRDefault="00427E88" w:rsidP="003B43BA">
            <w:pPr>
              <w:tabs>
                <w:tab w:val="left" w:pos="334"/>
                <w:tab w:val="left" w:pos="669"/>
                <w:tab w:val="left" w:pos="1003"/>
                <w:tab w:val="left" w:pos="1338"/>
              </w:tabs>
              <w:suppressAutoHyphens/>
              <w:spacing w:after="60" w:line="280" w:lineRule="exact"/>
              <w:ind w:right="57"/>
              <w:rPr>
                <w:sz w:val="17"/>
              </w:rPr>
            </w:pPr>
          </w:p>
        </w:tc>
        <w:tc>
          <w:tcPr>
            <w:tcW w:w="1232" w:type="dxa"/>
            <w:tcBorders>
              <w:bottom w:val="single" w:sz="12" w:space="0" w:color="auto"/>
            </w:tcBorders>
            <w:shd w:val="clear" w:color="auto" w:fill="auto"/>
            <w:vAlign w:val="bottom"/>
          </w:tcPr>
          <w:p w:rsidR="00427E88" w:rsidRPr="008A45B4" w:rsidRDefault="00427E88" w:rsidP="003B43BA">
            <w:pPr>
              <w:tabs>
                <w:tab w:val="left" w:pos="334"/>
                <w:tab w:val="left" w:pos="669"/>
                <w:tab w:val="left" w:pos="1003"/>
                <w:tab w:val="left" w:pos="1338"/>
              </w:tabs>
              <w:suppressAutoHyphens/>
              <w:spacing w:after="60" w:line="280" w:lineRule="exact"/>
              <w:ind w:right="57"/>
              <w:jc w:val="left"/>
              <w:rPr>
                <w:sz w:val="17"/>
              </w:rPr>
            </w:pPr>
          </w:p>
        </w:tc>
        <w:tc>
          <w:tcPr>
            <w:tcW w:w="2492" w:type="dxa"/>
            <w:tcBorders>
              <w:bottom w:val="single" w:sz="12" w:space="0" w:color="auto"/>
            </w:tcBorders>
            <w:shd w:val="clear" w:color="auto" w:fill="auto"/>
            <w:vAlign w:val="bottom"/>
          </w:tcPr>
          <w:p w:rsidR="00427E88" w:rsidRPr="008A45B4" w:rsidRDefault="00427E88" w:rsidP="00A24CE3">
            <w:pPr>
              <w:tabs>
                <w:tab w:val="left" w:pos="334"/>
                <w:tab w:val="left" w:pos="669"/>
                <w:tab w:val="left" w:pos="1003"/>
                <w:tab w:val="left" w:pos="1338"/>
              </w:tabs>
              <w:suppressAutoHyphens/>
              <w:spacing w:after="60" w:line="280" w:lineRule="exact"/>
              <w:jc w:val="left"/>
              <w:rPr>
                <w:sz w:val="17"/>
              </w:rPr>
            </w:pPr>
            <w:r w:rsidRPr="008A45B4">
              <w:rPr>
                <w:rFonts w:hint="eastAsia"/>
                <w:sz w:val="17"/>
                <w:szCs w:val="17"/>
              </w:rPr>
              <w:t>专业联合会成员</w:t>
            </w:r>
          </w:p>
        </w:tc>
        <w:tc>
          <w:tcPr>
            <w:tcW w:w="896" w:type="dxa"/>
            <w:tcBorders>
              <w:bottom w:val="single" w:sz="12" w:space="0" w:color="auto"/>
            </w:tcBorders>
            <w:shd w:val="clear" w:color="auto" w:fill="auto"/>
            <w:vAlign w:val="bottom"/>
          </w:tcPr>
          <w:p w:rsidR="00427E88" w:rsidRPr="00A5116D" w:rsidRDefault="00427E88" w:rsidP="003B43BA">
            <w:pPr>
              <w:tabs>
                <w:tab w:val="left" w:pos="334"/>
                <w:tab w:val="left" w:pos="669"/>
                <w:tab w:val="left" w:pos="1003"/>
                <w:tab w:val="left" w:pos="1338"/>
              </w:tabs>
              <w:suppressAutoHyphens/>
              <w:spacing w:after="60" w:line="280" w:lineRule="exact"/>
              <w:ind w:right="57"/>
              <w:jc w:val="right"/>
              <w:rPr>
                <w:sz w:val="17"/>
              </w:rPr>
            </w:pPr>
            <w:r w:rsidRPr="00A5116D">
              <w:rPr>
                <w:sz w:val="17"/>
              </w:rPr>
              <w:t>585</w:t>
            </w:r>
          </w:p>
        </w:tc>
        <w:tc>
          <w:tcPr>
            <w:tcW w:w="965" w:type="dxa"/>
            <w:tcBorders>
              <w:bottom w:val="single" w:sz="12" w:space="0" w:color="auto"/>
            </w:tcBorders>
            <w:shd w:val="clear" w:color="auto" w:fill="auto"/>
            <w:vAlign w:val="bottom"/>
          </w:tcPr>
          <w:p w:rsidR="00427E88" w:rsidRPr="00A5116D" w:rsidRDefault="00427E88" w:rsidP="003B43BA">
            <w:pPr>
              <w:tabs>
                <w:tab w:val="left" w:pos="334"/>
                <w:tab w:val="left" w:pos="669"/>
                <w:tab w:val="left" w:pos="1003"/>
                <w:tab w:val="left" w:pos="1338"/>
              </w:tabs>
              <w:suppressAutoHyphens/>
              <w:spacing w:after="60" w:line="280" w:lineRule="exact"/>
              <w:ind w:right="57"/>
              <w:jc w:val="right"/>
              <w:rPr>
                <w:sz w:val="17"/>
              </w:rPr>
            </w:pPr>
            <w:r w:rsidRPr="00A5116D">
              <w:rPr>
                <w:sz w:val="17"/>
              </w:rPr>
              <w:t>3 297</w:t>
            </w:r>
          </w:p>
        </w:tc>
        <w:tc>
          <w:tcPr>
            <w:tcW w:w="658" w:type="dxa"/>
            <w:tcBorders>
              <w:bottom w:val="single" w:sz="12" w:space="0" w:color="auto"/>
            </w:tcBorders>
            <w:shd w:val="clear" w:color="auto" w:fill="auto"/>
            <w:vAlign w:val="bottom"/>
          </w:tcPr>
          <w:p w:rsidR="00427E88" w:rsidRPr="00A5116D" w:rsidRDefault="00427E88" w:rsidP="003B43BA">
            <w:pPr>
              <w:tabs>
                <w:tab w:val="left" w:pos="334"/>
                <w:tab w:val="left" w:pos="669"/>
                <w:tab w:val="left" w:pos="1003"/>
                <w:tab w:val="left" w:pos="1338"/>
              </w:tabs>
              <w:suppressAutoHyphens/>
              <w:spacing w:after="60" w:line="280" w:lineRule="exact"/>
              <w:ind w:right="57"/>
              <w:jc w:val="right"/>
              <w:rPr>
                <w:sz w:val="17"/>
              </w:rPr>
            </w:pPr>
            <w:r w:rsidRPr="00A5116D">
              <w:rPr>
                <w:sz w:val="17"/>
              </w:rPr>
              <w:t>0.177</w:t>
            </w:r>
          </w:p>
        </w:tc>
        <w:tc>
          <w:tcPr>
            <w:tcW w:w="1190" w:type="dxa"/>
            <w:tcBorders>
              <w:bottom w:val="single" w:sz="12" w:space="0" w:color="auto"/>
            </w:tcBorders>
            <w:shd w:val="clear" w:color="auto" w:fill="auto"/>
            <w:vAlign w:val="bottom"/>
          </w:tcPr>
          <w:p w:rsidR="00427E88" w:rsidRPr="00A5116D" w:rsidRDefault="00427E88" w:rsidP="003B43BA">
            <w:pPr>
              <w:tabs>
                <w:tab w:val="left" w:pos="334"/>
                <w:tab w:val="left" w:pos="669"/>
                <w:tab w:val="left" w:pos="1003"/>
                <w:tab w:val="left" w:pos="1338"/>
              </w:tabs>
              <w:suppressAutoHyphens/>
              <w:spacing w:after="60" w:line="280" w:lineRule="exact"/>
              <w:ind w:right="57"/>
              <w:jc w:val="right"/>
              <w:rPr>
                <w:sz w:val="17"/>
              </w:rPr>
            </w:pPr>
            <w:r w:rsidRPr="00A5116D">
              <w:rPr>
                <w:sz w:val="17"/>
              </w:rPr>
              <w:t>0.401</w:t>
            </w:r>
          </w:p>
        </w:tc>
        <w:tc>
          <w:tcPr>
            <w:tcW w:w="882" w:type="dxa"/>
            <w:tcBorders>
              <w:bottom w:val="single" w:sz="12" w:space="0" w:color="auto"/>
            </w:tcBorders>
            <w:shd w:val="clear" w:color="auto" w:fill="auto"/>
            <w:vAlign w:val="bottom"/>
          </w:tcPr>
          <w:p w:rsidR="00427E88" w:rsidRPr="00A5116D" w:rsidRDefault="00427E88" w:rsidP="003B43BA">
            <w:pPr>
              <w:tabs>
                <w:tab w:val="left" w:pos="334"/>
                <w:tab w:val="left" w:pos="669"/>
                <w:tab w:val="left" w:pos="1003"/>
                <w:tab w:val="left" w:pos="1338"/>
              </w:tabs>
              <w:suppressAutoHyphens/>
              <w:spacing w:after="60" w:line="280" w:lineRule="exact"/>
              <w:ind w:right="57"/>
              <w:jc w:val="right"/>
              <w:rPr>
                <w:sz w:val="17"/>
              </w:rPr>
            </w:pPr>
            <w:r w:rsidRPr="00A5116D">
              <w:rPr>
                <w:sz w:val="17"/>
              </w:rPr>
              <w:t>0.506</w:t>
            </w:r>
          </w:p>
        </w:tc>
        <w:tc>
          <w:tcPr>
            <w:tcW w:w="635" w:type="dxa"/>
            <w:tcBorders>
              <w:bottom w:val="single" w:sz="12" w:space="0" w:color="auto"/>
            </w:tcBorders>
            <w:shd w:val="clear" w:color="auto" w:fill="auto"/>
            <w:vAlign w:val="bottom"/>
          </w:tcPr>
          <w:p w:rsidR="00427E88" w:rsidRPr="00A5116D" w:rsidRDefault="00427E88" w:rsidP="003B43BA">
            <w:pPr>
              <w:tabs>
                <w:tab w:val="left" w:pos="334"/>
                <w:tab w:val="left" w:pos="669"/>
                <w:tab w:val="left" w:pos="1003"/>
                <w:tab w:val="left" w:pos="1338"/>
              </w:tabs>
              <w:suppressAutoHyphens/>
              <w:spacing w:after="60" w:line="280" w:lineRule="exact"/>
              <w:ind w:right="57"/>
              <w:jc w:val="right"/>
              <w:rPr>
                <w:sz w:val="17"/>
              </w:rPr>
            </w:pPr>
            <w:r w:rsidRPr="00A5116D">
              <w:rPr>
                <w:sz w:val="17"/>
              </w:rPr>
              <w:t>0.665</w:t>
            </w:r>
          </w:p>
        </w:tc>
      </w:tr>
    </w:tbl>
    <w:p w:rsidR="008A45B4" w:rsidRPr="00A24CE3" w:rsidRDefault="008A45B4" w:rsidP="00A24CE3">
      <w:pPr>
        <w:pStyle w:val="SingleTxt"/>
        <w:spacing w:after="0" w:line="120" w:lineRule="exact"/>
        <w:rPr>
          <w:sz w:val="10"/>
        </w:rPr>
      </w:pPr>
    </w:p>
    <w:p w:rsidR="00865D11" w:rsidRDefault="00865D11" w:rsidP="00427E88">
      <w:pPr>
        <w:pStyle w:val="FootnoteText"/>
        <w:tabs>
          <w:tab w:val="clear" w:pos="418"/>
          <w:tab w:val="right" w:pos="216"/>
          <w:tab w:val="left" w:pos="288"/>
          <w:tab w:val="right" w:pos="576"/>
          <w:tab w:val="left" w:pos="648"/>
        </w:tabs>
        <w:ind w:left="288" w:hanging="288"/>
        <w:rPr>
          <w:rFonts w:hint="eastAsia"/>
        </w:rPr>
      </w:pPr>
      <w:r w:rsidRPr="00427E88">
        <w:rPr>
          <w:rFonts w:ascii="KaiTi_GB2312" w:eastAsia="KaiTi_GB2312" w:hint="eastAsia"/>
        </w:rPr>
        <w:t>来源</w:t>
      </w:r>
      <w:r>
        <w:rPr>
          <w:rFonts w:hint="eastAsia"/>
        </w:rPr>
        <w:t>：国家统计局</w:t>
      </w:r>
      <w:r w:rsidR="00E259CB">
        <w:rPr>
          <w:rFonts w:hint="eastAsia"/>
        </w:rPr>
        <w:t>(</w:t>
      </w:r>
      <w:r>
        <w:rPr>
          <w:rFonts w:hint="eastAsia"/>
        </w:rPr>
        <w:t>2012</w:t>
      </w:r>
      <w:r>
        <w:rPr>
          <w:rFonts w:hint="eastAsia"/>
        </w:rPr>
        <w:t>年</w:t>
      </w:r>
      <w:r w:rsidR="00E259CB">
        <w:rPr>
          <w:rFonts w:hint="eastAsia"/>
        </w:rPr>
        <w:t>)</w:t>
      </w:r>
    </w:p>
    <w:p w:rsidR="00427E88" w:rsidRPr="00427E88" w:rsidRDefault="00427E88" w:rsidP="00427E88">
      <w:pPr>
        <w:pStyle w:val="SingleTxt"/>
        <w:spacing w:after="0" w:line="120" w:lineRule="exact"/>
        <w:rPr>
          <w:rFonts w:hint="eastAsia"/>
          <w:sz w:val="10"/>
        </w:rPr>
      </w:pPr>
    </w:p>
    <w:p w:rsidR="00865D11" w:rsidRDefault="00865D11" w:rsidP="00865D11">
      <w:pPr>
        <w:pStyle w:val="SingleTxt"/>
        <w:rPr>
          <w:rFonts w:hint="eastAsia"/>
        </w:rPr>
      </w:pPr>
      <w:r>
        <w:rPr>
          <w:rFonts w:hint="eastAsia"/>
        </w:rPr>
        <w:t>100.</w:t>
      </w:r>
      <w:r w:rsidR="00427E88">
        <w:rPr>
          <w:rFonts w:hint="eastAsia"/>
        </w:rPr>
        <w:t xml:space="preserve">  </w:t>
      </w:r>
      <w:r>
        <w:rPr>
          <w:rFonts w:hint="eastAsia"/>
        </w:rPr>
        <w:t>加入劳动力队伍的比例通过比较总人口中劳动力的百分比加以测定。它所表示的是</w:t>
      </w:r>
      <w:r>
        <w:rPr>
          <w:rFonts w:hint="eastAsia"/>
        </w:rPr>
        <w:t>15</w:t>
      </w:r>
      <w:r>
        <w:rPr>
          <w:rFonts w:hint="eastAsia"/>
        </w:rPr>
        <w:t>岁以上从事就业或在找工作的人口。根据第三次家庭综合调查的数据，加入劳动力队伍的比例大约为</w:t>
      </w:r>
      <w:r>
        <w:rPr>
          <w:rFonts w:hint="eastAsia"/>
        </w:rPr>
        <w:t>88%</w:t>
      </w:r>
      <w:r>
        <w:rPr>
          <w:rFonts w:hint="eastAsia"/>
        </w:rPr>
        <w:t>。在农村地区，加入劳动力队伍的比例高于城市地区。在城市和农村地区，加入劳动力队伍的男性比例高于女性。见表</w:t>
      </w:r>
      <w:r>
        <w:rPr>
          <w:rFonts w:hint="eastAsia"/>
        </w:rPr>
        <w:t>3</w:t>
      </w:r>
      <w:r>
        <w:rPr>
          <w:rFonts w:hint="eastAsia"/>
        </w:rPr>
        <w:t>。</w:t>
      </w:r>
    </w:p>
    <w:p w:rsidR="00865D11" w:rsidRDefault="00865D11" w:rsidP="00865D11">
      <w:pPr>
        <w:pStyle w:val="SingleTxt"/>
        <w:rPr>
          <w:rFonts w:hint="eastAsia"/>
        </w:rPr>
      </w:pPr>
      <w:r>
        <w:rPr>
          <w:rFonts w:hint="eastAsia"/>
        </w:rPr>
        <w:t>101.</w:t>
      </w:r>
      <w:r w:rsidR="00427E88">
        <w:t xml:space="preserve">  </w:t>
      </w:r>
      <w:r>
        <w:rPr>
          <w:rFonts w:hint="eastAsia"/>
        </w:rPr>
        <w:t>关于青年就业，男青年失业人数高于女青年。根据作为本指标数据的同一来源的</w:t>
      </w:r>
      <w:r>
        <w:rPr>
          <w:rFonts w:hint="eastAsia"/>
        </w:rPr>
        <w:t>2009</w:t>
      </w:r>
      <w:r>
        <w:rPr>
          <w:rFonts w:hint="eastAsia"/>
        </w:rPr>
        <w:t>年福利监测调查，青年失业率是指失业者在劳动力人口中所占比例。同样，失业者是指在报告所述期间没有工作、但在调查之前的</w:t>
      </w:r>
      <w:r>
        <w:rPr>
          <w:rFonts w:hint="eastAsia"/>
        </w:rPr>
        <w:t>4</w:t>
      </w:r>
      <w:r>
        <w:rPr>
          <w:rFonts w:hint="eastAsia"/>
        </w:rPr>
        <w:t>周内正在寻找并准备工作的人。</w:t>
      </w:r>
    </w:p>
    <w:p w:rsidR="00865D11" w:rsidRDefault="00865D11" w:rsidP="00865D11">
      <w:pPr>
        <w:pStyle w:val="SingleTxt"/>
        <w:rPr>
          <w:rFonts w:hint="eastAsia"/>
        </w:rPr>
      </w:pPr>
      <w:r>
        <w:rPr>
          <w:rFonts w:hint="eastAsia"/>
        </w:rPr>
        <w:t>102.</w:t>
      </w:r>
      <w:r w:rsidR="00427E88">
        <w:t xml:space="preserve">  </w:t>
      </w:r>
      <w:r>
        <w:rPr>
          <w:rFonts w:hint="eastAsia"/>
        </w:rPr>
        <w:t>由于继续学习并完成学业的男性多于女性，无法被正规市场吸纳的找工作的男性数目显然多于女性，正规市场扩展的速度不快，无法吸纳所有离校生。相比之下，大多数辍学并选择早婚的女性不会进入就业市场，因为他们要么在非正规部门从事农活以维持生计，要么只是家庭主妇。</w:t>
      </w:r>
    </w:p>
    <w:p w:rsidR="00427E88" w:rsidRPr="00427E88" w:rsidRDefault="00427E88" w:rsidP="00427E88">
      <w:pPr>
        <w:pStyle w:val="SingleTxt"/>
        <w:spacing w:after="0" w:line="120" w:lineRule="exact"/>
        <w:rPr>
          <w:sz w:val="10"/>
        </w:rPr>
      </w:pPr>
    </w:p>
    <w:p w:rsidR="00865D11" w:rsidRPr="00427E88" w:rsidRDefault="00617CF3" w:rsidP="00865D11">
      <w:pPr>
        <w:pStyle w:val="SingleTxt"/>
        <w:rPr>
          <w:rFonts w:ascii="SimHei" w:eastAsia="SimHei" w:hAnsi="SimHei" w:hint="eastAsia"/>
        </w:rPr>
      </w:pPr>
      <w:r>
        <w:br w:type="page"/>
      </w:r>
      <w:r w:rsidR="00865D11">
        <w:rPr>
          <w:rFonts w:hint="eastAsia"/>
        </w:rPr>
        <w:t>表</w:t>
      </w:r>
      <w:r w:rsidR="00865D11">
        <w:rPr>
          <w:rFonts w:hint="eastAsia"/>
        </w:rPr>
        <w:t>3</w:t>
      </w:r>
      <w:r w:rsidR="00427E88">
        <w:br/>
      </w:r>
      <w:r w:rsidR="00865D11" w:rsidRPr="00427E88">
        <w:rPr>
          <w:rFonts w:ascii="SimHei" w:eastAsia="SimHei" w:hAnsi="SimHei" w:hint="eastAsia"/>
        </w:rPr>
        <w:t>2011年马拉维按背景特征列出的15岁以上人口进入劳动力队伍的比例</w:t>
      </w:r>
    </w:p>
    <w:p w:rsidR="00427E88" w:rsidRPr="00427E88" w:rsidRDefault="00427E88" w:rsidP="00427E88">
      <w:pPr>
        <w:pStyle w:val="SingleTxt"/>
        <w:spacing w:after="0" w:line="120" w:lineRule="exact"/>
        <w:rPr>
          <w:sz w:val="10"/>
        </w:rPr>
      </w:pPr>
    </w:p>
    <w:tbl>
      <w:tblPr>
        <w:tblW w:w="0" w:type="auto"/>
        <w:tblInd w:w="1260" w:type="dxa"/>
        <w:tblLayout w:type="fixed"/>
        <w:tblCellMar>
          <w:left w:w="0" w:type="dxa"/>
          <w:right w:w="0" w:type="dxa"/>
        </w:tblCellMar>
        <w:tblLook w:val="0000"/>
      </w:tblPr>
      <w:tblGrid>
        <w:gridCol w:w="3220"/>
        <w:gridCol w:w="1008"/>
        <w:gridCol w:w="1469"/>
        <w:gridCol w:w="1623"/>
      </w:tblGrid>
      <w:tr w:rsidR="00427E88" w:rsidRPr="00427E88" w:rsidTr="000243B4">
        <w:tblPrEx>
          <w:tblCellMar>
            <w:top w:w="0" w:type="dxa"/>
            <w:bottom w:w="0" w:type="dxa"/>
          </w:tblCellMar>
        </w:tblPrEx>
        <w:trPr>
          <w:tblHeader/>
        </w:trPr>
        <w:tc>
          <w:tcPr>
            <w:tcW w:w="3220" w:type="dxa"/>
            <w:tcBorders>
              <w:top w:val="single" w:sz="4" w:space="0" w:color="auto"/>
            </w:tcBorders>
            <w:shd w:val="clear" w:color="auto" w:fill="auto"/>
            <w:vAlign w:val="bottom"/>
          </w:tcPr>
          <w:p w:rsidR="00427E88" w:rsidRPr="00427E88" w:rsidRDefault="00427E88" w:rsidP="00427E88">
            <w:pPr>
              <w:tabs>
                <w:tab w:val="left" w:pos="360"/>
                <w:tab w:val="left" w:pos="720"/>
                <w:tab w:val="left" w:pos="1080"/>
                <w:tab w:val="left" w:pos="1440"/>
              </w:tabs>
              <w:suppressAutoHyphens/>
              <w:spacing w:before="60" w:after="60" w:line="200" w:lineRule="exact"/>
              <w:ind w:right="57"/>
              <w:rPr>
                <w:rFonts w:eastAsia="楷体"/>
                <w:sz w:val="15"/>
              </w:rPr>
            </w:pPr>
          </w:p>
        </w:tc>
        <w:tc>
          <w:tcPr>
            <w:tcW w:w="4100" w:type="dxa"/>
            <w:gridSpan w:val="3"/>
            <w:tcBorders>
              <w:top w:val="single" w:sz="4" w:space="0" w:color="auto"/>
              <w:bottom w:val="single" w:sz="4" w:space="0" w:color="auto"/>
            </w:tcBorders>
            <w:shd w:val="clear" w:color="auto" w:fill="auto"/>
            <w:vAlign w:val="bottom"/>
          </w:tcPr>
          <w:p w:rsidR="00427E88" w:rsidRPr="000243B4" w:rsidRDefault="000243B4" w:rsidP="00427E88">
            <w:pPr>
              <w:tabs>
                <w:tab w:val="left" w:pos="360"/>
                <w:tab w:val="left" w:pos="720"/>
                <w:tab w:val="left" w:pos="1080"/>
                <w:tab w:val="left" w:pos="1440"/>
              </w:tabs>
              <w:suppressAutoHyphens/>
              <w:spacing w:before="60" w:after="60" w:line="200" w:lineRule="exact"/>
              <w:ind w:right="57"/>
              <w:jc w:val="center"/>
              <w:rPr>
                <w:rFonts w:eastAsia="楷体"/>
                <w:sz w:val="15"/>
                <w:u w:val="single"/>
              </w:rPr>
            </w:pPr>
            <w:r>
              <w:rPr>
                <w:rFonts w:eastAsia="楷体"/>
                <w:sz w:val="15"/>
              </w:rPr>
              <w:t xml:space="preserve">      </w:t>
            </w:r>
            <w:r w:rsidR="00427E88" w:rsidRPr="00427E88">
              <w:rPr>
                <w:rFonts w:eastAsia="楷体" w:hint="eastAsia"/>
                <w:sz w:val="15"/>
              </w:rPr>
              <w:t>进入劳动力队伍比例</w:t>
            </w:r>
          </w:p>
        </w:tc>
      </w:tr>
      <w:tr w:rsidR="00427E88" w:rsidRPr="00427E88" w:rsidTr="000243B4">
        <w:tblPrEx>
          <w:tblCellMar>
            <w:top w:w="0" w:type="dxa"/>
            <w:bottom w:w="0" w:type="dxa"/>
          </w:tblCellMar>
        </w:tblPrEx>
        <w:trPr>
          <w:tblHeader/>
        </w:trPr>
        <w:tc>
          <w:tcPr>
            <w:tcW w:w="3220" w:type="dxa"/>
            <w:tcBorders>
              <w:bottom w:val="single" w:sz="12" w:space="0" w:color="auto"/>
            </w:tcBorders>
            <w:shd w:val="clear" w:color="auto" w:fill="auto"/>
            <w:vAlign w:val="bottom"/>
          </w:tcPr>
          <w:p w:rsidR="00427E88" w:rsidRPr="00427E88" w:rsidRDefault="00427E88" w:rsidP="00427E88">
            <w:pPr>
              <w:tabs>
                <w:tab w:val="left" w:pos="360"/>
                <w:tab w:val="left" w:pos="720"/>
                <w:tab w:val="left" w:pos="1080"/>
                <w:tab w:val="left" w:pos="1440"/>
              </w:tabs>
              <w:suppressAutoHyphens/>
              <w:spacing w:after="60" w:line="200" w:lineRule="exact"/>
              <w:ind w:right="57"/>
              <w:rPr>
                <w:rFonts w:eastAsia="楷体"/>
                <w:sz w:val="15"/>
              </w:rPr>
            </w:pPr>
            <w:r w:rsidRPr="00427E88">
              <w:rPr>
                <w:rFonts w:eastAsia="楷体" w:hint="eastAsia"/>
                <w:sz w:val="15"/>
              </w:rPr>
              <w:t>背景特征</w:t>
            </w:r>
          </w:p>
        </w:tc>
        <w:tc>
          <w:tcPr>
            <w:tcW w:w="1008" w:type="dxa"/>
            <w:tcBorders>
              <w:top w:val="single" w:sz="4" w:space="0" w:color="auto"/>
              <w:bottom w:val="single" w:sz="12" w:space="0" w:color="auto"/>
            </w:tcBorders>
            <w:shd w:val="clear" w:color="auto" w:fill="auto"/>
            <w:vAlign w:val="bottom"/>
          </w:tcPr>
          <w:p w:rsidR="00427E88" w:rsidRPr="00427E88" w:rsidRDefault="00427E88" w:rsidP="00427E88">
            <w:pPr>
              <w:tabs>
                <w:tab w:val="left" w:pos="360"/>
                <w:tab w:val="left" w:pos="720"/>
                <w:tab w:val="left" w:pos="1080"/>
                <w:tab w:val="left" w:pos="1440"/>
              </w:tabs>
              <w:suppressAutoHyphens/>
              <w:spacing w:after="60" w:line="200" w:lineRule="exact"/>
              <w:ind w:right="57"/>
              <w:jc w:val="right"/>
              <w:rPr>
                <w:rFonts w:eastAsia="楷体"/>
                <w:sz w:val="15"/>
              </w:rPr>
            </w:pPr>
            <w:r w:rsidRPr="00427E88">
              <w:rPr>
                <w:rFonts w:eastAsia="楷体" w:hint="eastAsia"/>
                <w:sz w:val="15"/>
              </w:rPr>
              <w:t>男性</w:t>
            </w:r>
          </w:p>
        </w:tc>
        <w:tc>
          <w:tcPr>
            <w:tcW w:w="1469" w:type="dxa"/>
            <w:tcBorders>
              <w:top w:val="single" w:sz="4" w:space="0" w:color="auto"/>
              <w:bottom w:val="single" w:sz="12" w:space="0" w:color="auto"/>
            </w:tcBorders>
            <w:shd w:val="clear" w:color="auto" w:fill="auto"/>
            <w:vAlign w:val="bottom"/>
          </w:tcPr>
          <w:p w:rsidR="00427E88" w:rsidRPr="00427E88" w:rsidRDefault="00427E88" w:rsidP="00427E88">
            <w:pPr>
              <w:tabs>
                <w:tab w:val="left" w:pos="360"/>
                <w:tab w:val="left" w:pos="720"/>
                <w:tab w:val="left" w:pos="1080"/>
                <w:tab w:val="left" w:pos="1440"/>
              </w:tabs>
              <w:suppressAutoHyphens/>
              <w:spacing w:after="60" w:line="200" w:lineRule="exact"/>
              <w:ind w:right="57"/>
              <w:jc w:val="right"/>
              <w:rPr>
                <w:rFonts w:eastAsia="楷体"/>
                <w:sz w:val="15"/>
              </w:rPr>
            </w:pPr>
            <w:r w:rsidRPr="00427E88">
              <w:rPr>
                <w:rFonts w:eastAsia="楷体" w:hint="eastAsia"/>
                <w:sz w:val="15"/>
              </w:rPr>
              <w:t>女性</w:t>
            </w:r>
          </w:p>
        </w:tc>
        <w:tc>
          <w:tcPr>
            <w:tcW w:w="1623" w:type="dxa"/>
            <w:tcBorders>
              <w:top w:val="single" w:sz="4" w:space="0" w:color="auto"/>
              <w:bottom w:val="single" w:sz="12" w:space="0" w:color="auto"/>
            </w:tcBorders>
            <w:shd w:val="clear" w:color="auto" w:fill="auto"/>
            <w:vAlign w:val="bottom"/>
          </w:tcPr>
          <w:p w:rsidR="00427E88" w:rsidRPr="00427E88" w:rsidRDefault="00427E88" w:rsidP="00427E88">
            <w:pPr>
              <w:tabs>
                <w:tab w:val="left" w:pos="360"/>
                <w:tab w:val="left" w:pos="720"/>
                <w:tab w:val="left" w:pos="1080"/>
                <w:tab w:val="left" w:pos="1440"/>
              </w:tabs>
              <w:suppressAutoHyphens/>
              <w:spacing w:after="60" w:line="200" w:lineRule="exact"/>
              <w:ind w:right="57"/>
              <w:jc w:val="right"/>
              <w:rPr>
                <w:rFonts w:eastAsia="楷体"/>
                <w:sz w:val="15"/>
              </w:rPr>
            </w:pPr>
            <w:r w:rsidRPr="00427E88">
              <w:rPr>
                <w:rFonts w:eastAsia="楷体" w:hint="eastAsia"/>
                <w:sz w:val="15"/>
              </w:rPr>
              <w:t>所有</w:t>
            </w:r>
          </w:p>
        </w:tc>
      </w:tr>
      <w:tr w:rsidR="00427E88" w:rsidRPr="00427E88" w:rsidTr="000243B4">
        <w:tblPrEx>
          <w:tblCellMar>
            <w:top w:w="0" w:type="dxa"/>
            <w:bottom w:w="0" w:type="dxa"/>
          </w:tblCellMar>
        </w:tblPrEx>
        <w:trPr>
          <w:trHeight w:hRule="exact" w:val="115"/>
          <w:tblHeader/>
        </w:trPr>
        <w:tc>
          <w:tcPr>
            <w:tcW w:w="3220" w:type="dxa"/>
            <w:tcBorders>
              <w:top w:val="single" w:sz="12" w:space="0" w:color="auto"/>
            </w:tcBorders>
            <w:shd w:val="clear" w:color="auto" w:fill="auto"/>
            <w:vAlign w:val="bottom"/>
          </w:tcPr>
          <w:p w:rsidR="00427E88" w:rsidRPr="00427E88" w:rsidRDefault="00427E88" w:rsidP="00427E88">
            <w:pPr>
              <w:tabs>
                <w:tab w:val="left" w:pos="360"/>
                <w:tab w:val="left" w:pos="720"/>
                <w:tab w:val="left" w:pos="1080"/>
                <w:tab w:val="left" w:pos="1440"/>
              </w:tabs>
              <w:suppressAutoHyphens/>
              <w:spacing w:after="60" w:line="280" w:lineRule="exact"/>
              <w:ind w:right="57"/>
              <w:rPr>
                <w:sz w:val="17"/>
              </w:rPr>
            </w:pPr>
          </w:p>
        </w:tc>
        <w:tc>
          <w:tcPr>
            <w:tcW w:w="1008" w:type="dxa"/>
            <w:tcBorders>
              <w:top w:val="single" w:sz="12" w:space="0" w:color="auto"/>
            </w:tcBorders>
            <w:shd w:val="clear" w:color="auto" w:fill="auto"/>
            <w:vAlign w:val="bottom"/>
          </w:tcPr>
          <w:p w:rsidR="00427E88" w:rsidRPr="00427E88" w:rsidRDefault="00427E88" w:rsidP="00427E88">
            <w:pPr>
              <w:tabs>
                <w:tab w:val="left" w:pos="360"/>
                <w:tab w:val="left" w:pos="720"/>
                <w:tab w:val="left" w:pos="1080"/>
                <w:tab w:val="left" w:pos="1440"/>
              </w:tabs>
              <w:suppressAutoHyphens/>
              <w:spacing w:after="60" w:line="280" w:lineRule="exact"/>
              <w:ind w:right="57"/>
              <w:jc w:val="right"/>
              <w:rPr>
                <w:sz w:val="17"/>
              </w:rPr>
            </w:pPr>
          </w:p>
        </w:tc>
        <w:tc>
          <w:tcPr>
            <w:tcW w:w="1469" w:type="dxa"/>
            <w:tcBorders>
              <w:top w:val="single" w:sz="12" w:space="0" w:color="auto"/>
            </w:tcBorders>
            <w:shd w:val="clear" w:color="auto" w:fill="auto"/>
            <w:vAlign w:val="bottom"/>
          </w:tcPr>
          <w:p w:rsidR="00427E88" w:rsidRPr="00427E88" w:rsidRDefault="00427E88" w:rsidP="00427E88">
            <w:pPr>
              <w:tabs>
                <w:tab w:val="left" w:pos="360"/>
                <w:tab w:val="left" w:pos="720"/>
                <w:tab w:val="left" w:pos="1080"/>
                <w:tab w:val="left" w:pos="1440"/>
              </w:tabs>
              <w:suppressAutoHyphens/>
              <w:spacing w:after="60" w:line="280" w:lineRule="exact"/>
              <w:ind w:right="57"/>
              <w:jc w:val="right"/>
              <w:rPr>
                <w:sz w:val="17"/>
              </w:rPr>
            </w:pPr>
          </w:p>
        </w:tc>
        <w:tc>
          <w:tcPr>
            <w:tcW w:w="1623" w:type="dxa"/>
            <w:tcBorders>
              <w:top w:val="single" w:sz="12" w:space="0" w:color="auto"/>
            </w:tcBorders>
            <w:shd w:val="clear" w:color="auto" w:fill="auto"/>
            <w:vAlign w:val="bottom"/>
          </w:tcPr>
          <w:p w:rsidR="00427E88" w:rsidRPr="00427E88" w:rsidRDefault="00427E88" w:rsidP="00427E88">
            <w:pPr>
              <w:tabs>
                <w:tab w:val="left" w:pos="360"/>
                <w:tab w:val="left" w:pos="720"/>
                <w:tab w:val="left" w:pos="1080"/>
                <w:tab w:val="left" w:pos="1440"/>
              </w:tabs>
              <w:suppressAutoHyphens/>
              <w:spacing w:after="60" w:line="280" w:lineRule="exact"/>
              <w:ind w:right="57"/>
              <w:jc w:val="right"/>
              <w:rPr>
                <w:sz w:val="17"/>
              </w:rPr>
            </w:pPr>
          </w:p>
        </w:tc>
      </w:tr>
      <w:tr w:rsidR="00427E88" w:rsidRPr="00427E88" w:rsidTr="000243B4">
        <w:tblPrEx>
          <w:tblCellMar>
            <w:top w:w="0" w:type="dxa"/>
            <w:bottom w:w="0" w:type="dxa"/>
          </w:tblCellMar>
        </w:tblPrEx>
        <w:tc>
          <w:tcPr>
            <w:tcW w:w="3220" w:type="dxa"/>
            <w:shd w:val="clear" w:color="auto" w:fill="auto"/>
          </w:tcPr>
          <w:p w:rsidR="00427E88" w:rsidRPr="00A33E62" w:rsidRDefault="00427E88" w:rsidP="003B43BA">
            <w:pPr>
              <w:tabs>
                <w:tab w:val="left" w:pos="334"/>
                <w:tab w:val="left" w:pos="669"/>
                <w:tab w:val="left" w:pos="1003"/>
                <w:tab w:val="left" w:pos="1338"/>
              </w:tabs>
              <w:suppressAutoHyphens/>
              <w:spacing w:after="60" w:line="280" w:lineRule="exact"/>
              <w:ind w:right="57"/>
              <w:rPr>
                <w:rFonts w:hint="eastAsia"/>
                <w:sz w:val="17"/>
              </w:rPr>
            </w:pPr>
            <w:r w:rsidRPr="00A33E62">
              <w:rPr>
                <w:rFonts w:hint="eastAsia"/>
                <w:sz w:val="17"/>
              </w:rPr>
              <w:t>马拉维</w:t>
            </w:r>
          </w:p>
        </w:tc>
        <w:tc>
          <w:tcPr>
            <w:tcW w:w="1008" w:type="dxa"/>
            <w:shd w:val="clear" w:color="auto" w:fill="auto"/>
            <w:vAlign w:val="bottom"/>
          </w:tcPr>
          <w:p w:rsidR="00427E88" w:rsidRPr="00A33E62" w:rsidRDefault="00427E88" w:rsidP="00427E88">
            <w:pPr>
              <w:tabs>
                <w:tab w:val="left" w:pos="334"/>
                <w:tab w:val="left" w:pos="669"/>
                <w:tab w:val="left" w:pos="1003"/>
                <w:tab w:val="left" w:pos="1338"/>
              </w:tabs>
              <w:suppressAutoHyphens/>
              <w:spacing w:after="60" w:line="280" w:lineRule="exact"/>
              <w:ind w:right="57"/>
              <w:jc w:val="right"/>
              <w:rPr>
                <w:sz w:val="17"/>
              </w:rPr>
            </w:pPr>
            <w:r w:rsidRPr="00A33E62">
              <w:rPr>
                <w:sz w:val="17"/>
              </w:rPr>
              <w:t xml:space="preserve">89.4 </w:t>
            </w:r>
          </w:p>
        </w:tc>
        <w:tc>
          <w:tcPr>
            <w:tcW w:w="1469" w:type="dxa"/>
            <w:shd w:val="clear" w:color="auto" w:fill="auto"/>
            <w:vAlign w:val="bottom"/>
          </w:tcPr>
          <w:p w:rsidR="00427E88" w:rsidRPr="00A33E62" w:rsidRDefault="00427E88" w:rsidP="00427E88">
            <w:pPr>
              <w:tabs>
                <w:tab w:val="left" w:pos="334"/>
                <w:tab w:val="left" w:pos="669"/>
                <w:tab w:val="left" w:pos="1003"/>
                <w:tab w:val="left" w:pos="1338"/>
              </w:tabs>
              <w:suppressAutoHyphens/>
              <w:spacing w:after="60" w:line="280" w:lineRule="exact"/>
              <w:ind w:right="57"/>
              <w:jc w:val="right"/>
              <w:rPr>
                <w:sz w:val="17"/>
              </w:rPr>
            </w:pPr>
            <w:r w:rsidRPr="00A33E62">
              <w:rPr>
                <w:sz w:val="17"/>
              </w:rPr>
              <w:t xml:space="preserve">87.4 </w:t>
            </w:r>
          </w:p>
        </w:tc>
        <w:tc>
          <w:tcPr>
            <w:tcW w:w="1623" w:type="dxa"/>
            <w:shd w:val="clear" w:color="auto" w:fill="auto"/>
            <w:vAlign w:val="bottom"/>
          </w:tcPr>
          <w:p w:rsidR="00427E88" w:rsidRPr="00A33E62" w:rsidRDefault="00427E88" w:rsidP="00427E88">
            <w:pPr>
              <w:tabs>
                <w:tab w:val="left" w:pos="334"/>
                <w:tab w:val="left" w:pos="669"/>
                <w:tab w:val="left" w:pos="1003"/>
                <w:tab w:val="left" w:pos="1338"/>
              </w:tabs>
              <w:suppressAutoHyphens/>
              <w:spacing w:after="60" w:line="280" w:lineRule="exact"/>
              <w:ind w:right="57"/>
              <w:jc w:val="right"/>
              <w:rPr>
                <w:sz w:val="17"/>
              </w:rPr>
            </w:pPr>
            <w:r w:rsidRPr="00A33E62">
              <w:rPr>
                <w:sz w:val="17"/>
              </w:rPr>
              <w:t xml:space="preserve">88.4 </w:t>
            </w:r>
          </w:p>
        </w:tc>
      </w:tr>
      <w:tr w:rsidR="00427E88" w:rsidRPr="00427E88" w:rsidTr="000243B4">
        <w:tblPrEx>
          <w:tblCellMar>
            <w:top w:w="0" w:type="dxa"/>
            <w:bottom w:w="0" w:type="dxa"/>
          </w:tblCellMar>
        </w:tblPrEx>
        <w:tc>
          <w:tcPr>
            <w:tcW w:w="3220" w:type="dxa"/>
            <w:shd w:val="clear" w:color="auto" w:fill="auto"/>
          </w:tcPr>
          <w:p w:rsidR="00427E88" w:rsidRPr="00427E88" w:rsidRDefault="00427E88" w:rsidP="003B43BA">
            <w:pPr>
              <w:tabs>
                <w:tab w:val="left" w:pos="334"/>
                <w:tab w:val="left" w:pos="669"/>
                <w:tab w:val="left" w:pos="1003"/>
                <w:tab w:val="left" w:pos="1338"/>
              </w:tabs>
              <w:suppressAutoHyphens/>
              <w:spacing w:after="60" w:line="280" w:lineRule="exact"/>
              <w:ind w:right="57"/>
              <w:rPr>
                <w:rFonts w:ascii="SimHei" w:eastAsia="SimHei" w:hAnsi="SimHei" w:hint="eastAsia"/>
                <w:sz w:val="17"/>
              </w:rPr>
            </w:pPr>
            <w:r w:rsidRPr="00427E88">
              <w:rPr>
                <w:rFonts w:ascii="SimHei" w:eastAsia="SimHei" w:hAnsi="SimHei" w:hint="eastAsia"/>
                <w:sz w:val="17"/>
              </w:rPr>
              <w:t>居住地</w:t>
            </w:r>
          </w:p>
        </w:tc>
        <w:tc>
          <w:tcPr>
            <w:tcW w:w="1008" w:type="dxa"/>
            <w:shd w:val="clear" w:color="auto" w:fill="auto"/>
            <w:vAlign w:val="bottom"/>
          </w:tcPr>
          <w:p w:rsidR="00427E88" w:rsidRPr="00427E88" w:rsidRDefault="00427E88" w:rsidP="00427E88">
            <w:pPr>
              <w:tabs>
                <w:tab w:val="left" w:pos="334"/>
                <w:tab w:val="left" w:pos="669"/>
                <w:tab w:val="left" w:pos="1003"/>
                <w:tab w:val="left" w:pos="1338"/>
              </w:tabs>
              <w:suppressAutoHyphens/>
              <w:spacing w:after="60" w:line="280" w:lineRule="exact"/>
              <w:ind w:right="57"/>
              <w:jc w:val="right"/>
              <w:rPr>
                <w:sz w:val="17"/>
              </w:rPr>
            </w:pPr>
          </w:p>
        </w:tc>
        <w:tc>
          <w:tcPr>
            <w:tcW w:w="1469" w:type="dxa"/>
            <w:shd w:val="clear" w:color="auto" w:fill="auto"/>
            <w:vAlign w:val="bottom"/>
          </w:tcPr>
          <w:p w:rsidR="00427E88" w:rsidRPr="00427E88" w:rsidRDefault="00427E88" w:rsidP="00427E88">
            <w:pPr>
              <w:tabs>
                <w:tab w:val="left" w:pos="334"/>
                <w:tab w:val="left" w:pos="669"/>
                <w:tab w:val="left" w:pos="1003"/>
                <w:tab w:val="left" w:pos="1338"/>
              </w:tabs>
              <w:suppressAutoHyphens/>
              <w:spacing w:after="60" w:line="280" w:lineRule="exact"/>
              <w:ind w:right="57"/>
              <w:jc w:val="right"/>
              <w:rPr>
                <w:sz w:val="17"/>
              </w:rPr>
            </w:pPr>
          </w:p>
        </w:tc>
        <w:tc>
          <w:tcPr>
            <w:tcW w:w="1623" w:type="dxa"/>
            <w:shd w:val="clear" w:color="auto" w:fill="auto"/>
            <w:vAlign w:val="bottom"/>
          </w:tcPr>
          <w:p w:rsidR="00427E88" w:rsidRPr="00427E88" w:rsidRDefault="00427E88" w:rsidP="00427E88">
            <w:pPr>
              <w:tabs>
                <w:tab w:val="left" w:pos="334"/>
                <w:tab w:val="left" w:pos="669"/>
                <w:tab w:val="left" w:pos="1003"/>
                <w:tab w:val="left" w:pos="1338"/>
              </w:tabs>
              <w:suppressAutoHyphens/>
              <w:spacing w:after="60" w:line="280" w:lineRule="exact"/>
              <w:ind w:right="57"/>
              <w:jc w:val="right"/>
              <w:rPr>
                <w:sz w:val="17"/>
              </w:rPr>
            </w:pPr>
          </w:p>
        </w:tc>
      </w:tr>
      <w:tr w:rsidR="00427E88" w:rsidRPr="00427E88" w:rsidTr="000243B4">
        <w:tblPrEx>
          <w:tblCellMar>
            <w:top w:w="0" w:type="dxa"/>
            <w:bottom w:w="0" w:type="dxa"/>
          </w:tblCellMar>
        </w:tblPrEx>
        <w:tc>
          <w:tcPr>
            <w:tcW w:w="3220" w:type="dxa"/>
            <w:shd w:val="clear" w:color="auto" w:fill="auto"/>
          </w:tcPr>
          <w:p w:rsidR="00427E88" w:rsidRPr="00A33E62" w:rsidRDefault="00427E88" w:rsidP="003B43BA">
            <w:pPr>
              <w:tabs>
                <w:tab w:val="left" w:pos="334"/>
                <w:tab w:val="left" w:pos="669"/>
                <w:tab w:val="left" w:pos="1003"/>
                <w:tab w:val="left" w:pos="1338"/>
              </w:tabs>
              <w:suppressAutoHyphens/>
              <w:spacing w:after="60" w:line="280" w:lineRule="exact"/>
              <w:ind w:right="57"/>
              <w:rPr>
                <w:sz w:val="17"/>
              </w:rPr>
            </w:pPr>
            <w:r w:rsidRPr="00A33E62">
              <w:rPr>
                <w:rFonts w:hint="eastAsia"/>
                <w:sz w:val="17"/>
              </w:rPr>
              <w:t>城市</w:t>
            </w:r>
            <w:r w:rsidRPr="00A33E62">
              <w:rPr>
                <w:sz w:val="17"/>
              </w:rPr>
              <w:t xml:space="preserve"> </w:t>
            </w:r>
          </w:p>
        </w:tc>
        <w:tc>
          <w:tcPr>
            <w:tcW w:w="1008" w:type="dxa"/>
            <w:shd w:val="clear" w:color="auto" w:fill="auto"/>
            <w:vAlign w:val="bottom"/>
          </w:tcPr>
          <w:p w:rsidR="00427E88" w:rsidRPr="00A33E62" w:rsidRDefault="00427E88" w:rsidP="00427E88">
            <w:pPr>
              <w:tabs>
                <w:tab w:val="left" w:pos="334"/>
                <w:tab w:val="left" w:pos="669"/>
                <w:tab w:val="left" w:pos="1003"/>
                <w:tab w:val="left" w:pos="1338"/>
              </w:tabs>
              <w:suppressAutoHyphens/>
              <w:spacing w:after="60" w:line="280" w:lineRule="exact"/>
              <w:ind w:right="57"/>
              <w:jc w:val="right"/>
              <w:rPr>
                <w:sz w:val="17"/>
              </w:rPr>
            </w:pPr>
            <w:r w:rsidRPr="00A33E62">
              <w:rPr>
                <w:sz w:val="17"/>
              </w:rPr>
              <w:t xml:space="preserve">86.5 </w:t>
            </w:r>
          </w:p>
        </w:tc>
        <w:tc>
          <w:tcPr>
            <w:tcW w:w="1469" w:type="dxa"/>
            <w:shd w:val="clear" w:color="auto" w:fill="auto"/>
            <w:vAlign w:val="bottom"/>
          </w:tcPr>
          <w:p w:rsidR="00427E88" w:rsidRPr="00A33E62" w:rsidRDefault="00427E88" w:rsidP="00427E88">
            <w:pPr>
              <w:tabs>
                <w:tab w:val="left" w:pos="334"/>
                <w:tab w:val="left" w:pos="669"/>
                <w:tab w:val="left" w:pos="1003"/>
                <w:tab w:val="left" w:pos="1338"/>
              </w:tabs>
              <w:suppressAutoHyphens/>
              <w:spacing w:after="60" w:line="280" w:lineRule="exact"/>
              <w:ind w:right="57"/>
              <w:jc w:val="right"/>
              <w:rPr>
                <w:sz w:val="17"/>
              </w:rPr>
            </w:pPr>
            <w:r w:rsidRPr="00A33E62">
              <w:rPr>
                <w:sz w:val="17"/>
              </w:rPr>
              <w:t xml:space="preserve">78.7 </w:t>
            </w:r>
          </w:p>
        </w:tc>
        <w:tc>
          <w:tcPr>
            <w:tcW w:w="1623" w:type="dxa"/>
            <w:shd w:val="clear" w:color="auto" w:fill="auto"/>
            <w:vAlign w:val="bottom"/>
          </w:tcPr>
          <w:p w:rsidR="00427E88" w:rsidRPr="00A33E62" w:rsidRDefault="00427E88" w:rsidP="00427E88">
            <w:pPr>
              <w:tabs>
                <w:tab w:val="left" w:pos="334"/>
                <w:tab w:val="left" w:pos="669"/>
                <w:tab w:val="left" w:pos="1003"/>
                <w:tab w:val="left" w:pos="1338"/>
              </w:tabs>
              <w:suppressAutoHyphens/>
              <w:spacing w:after="60" w:line="280" w:lineRule="exact"/>
              <w:ind w:right="57"/>
              <w:jc w:val="right"/>
              <w:rPr>
                <w:sz w:val="17"/>
              </w:rPr>
            </w:pPr>
            <w:r w:rsidRPr="00A33E62">
              <w:rPr>
                <w:sz w:val="17"/>
              </w:rPr>
              <w:t xml:space="preserve">82.5 </w:t>
            </w:r>
          </w:p>
        </w:tc>
      </w:tr>
      <w:tr w:rsidR="00427E88" w:rsidRPr="00427E88" w:rsidTr="000243B4">
        <w:tblPrEx>
          <w:tblCellMar>
            <w:top w:w="0" w:type="dxa"/>
            <w:bottom w:w="0" w:type="dxa"/>
          </w:tblCellMar>
        </w:tblPrEx>
        <w:tc>
          <w:tcPr>
            <w:tcW w:w="3220" w:type="dxa"/>
            <w:shd w:val="clear" w:color="auto" w:fill="auto"/>
          </w:tcPr>
          <w:p w:rsidR="00427E88" w:rsidRPr="00A33E62" w:rsidRDefault="00427E88" w:rsidP="003B43BA">
            <w:pPr>
              <w:tabs>
                <w:tab w:val="left" w:pos="334"/>
                <w:tab w:val="left" w:pos="669"/>
                <w:tab w:val="left" w:pos="1003"/>
                <w:tab w:val="left" w:pos="1338"/>
              </w:tabs>
              <w:suppressAutoHyphens/>
              <w:spacing w:after="60" w:line="280" w:lineRule="exact"/>
              <w:ind w:right="57"/>
              <w:rPr>
                <w:rFonts w:hint="eastAsia"/>
                <w:sz w:val="17"/>
              </w:rPr>
            </w:pPr>
            <w:r w:rsidRPr="00A33E62">
              <w:rPr>
                <w:rFonts w:hint="eastAsia"/>
                <w:sz w:val="17"/>
              </w:rPr>
              <w:t>农村</w:t>
            </w:r>
          </w:p>
        </w:tc>
        <w:tc>
          <w:tcPr>
            <w:tcW w:w="1008" w:type="dxa"/>
            <w:shd w:val="clear" w:color="auto" w:fill="auto"/>
            <w:vAlign w:val="bottom"/>
          </w:tcPr>
          <w:p w:rsidR="00427E88" w:rsidRPr="00A33E62" w:rsidRDefault="00427E88" w:rsidP="00427E88">
            <w:pPr>
              <w:tabs>
                <w:tab w:val="left" w:pos="334"/>
                <w:tab w:val="left" w:pos="669"/>
                <w:tab w:val="left" w:pos="1003"/>
                <w:tab w:val="left" w:pos="1338"/>
              </w:tabs>
              <w:suppressAutoHyphens/>
              <w:spacing w:after="60" w:line="280" w:lineRule="exact"/>
              <w:ind w:right="57"/>
              <w:jc w:val="right"/>
              <w:rPr>
                <w:sz w:val="17"/>
              </w:rPr>
            </w:pPr>
            <w:r w:rsidRPr="00A33E62">
              <w:rPr>
                <w:sz w:val="17"/>
              </w:rPr>
              <w:t xml:space="preserve">90.1 </w:t>
            </w:r>
          </w:p>
        </w:tc>
        <w:tc>
          <w:tcPr>
            <w:tcW w:w="1469" w:type="dxa"/>
            <w:shd w:val="clear" w:color="auto" w:fill="auto"/>
            <w:vAlign w:val="bottom"/>
          </w:tcPr>
          <w:p w:rsidR="00427E88" w:rsidRPr="00A33E62" w:rsidRDefault="00427E88" w:rsidP="00427E88">
            <w:pPr>
              <w:tabs>
                <w:tab w:val="left" w:pos="334"/>
                <w:tab w:val="left" w:pos="669"/>
                <w:tab w:val="left" w:pos="1003"/>
                <w:tab w:val="left" w:pos="1338"/>
              </w:tabs>
              <w:suppressAutoHyphens/>
              <w:spacing w:after="60" w:line="280" w:lineRule="exact"/>
              <w:ind w:right="57"/>
              <w:jc w:val="right"/>
              <w:rPr>
                <w:sz w:val="17"/>
              </w:rPr>
            </w:pPr>
            <w:r w:rsidRPr="00A33E62">
              <w:rPr>
                <w:sz w:val="17"/>
              </w:rPr>
              <w:t xml:space="preserve">89.1 </w:t>
            </w:r>
          </w:p>
        </w:tc>
        <w:tc>
          <w:tcPr>
            <w:tcW w:w="1623" w:type="dxa"/>
            <w:shd w:val="clear" w:color="auto" w:fill="auto"/>
            <w:vAlign w:val="bottom"/>
          </w:tcPr>
          <w:p w:rsidR="00427E88" w:rsidRPr="00A33E62" w:rsidRDefault="00427E88" w:rsidP="00427E88">
            <w:pPr>
              <w:tabs>
                <w:tab w:val="left" w:pos="334"/>
                <w:tab w:val="left" w:pos="669"/>
                <w:tab w:val="left" w:pos="1003"/>
                <w:tab w:val="left" w:pos="1338"/>
              </w:tabs>
              <w:suppressAutoHyphens/>
              <w:spacing w:after="60" w:line="280" w:lineRule="exact"/>
              <w:ind w:right="57"/>
              <w:jc w:val="right"/>
              <w:rPr>
                <w:sz w:val="17"/>
              </w:rPr>
            </w:pPr>
            <w:r w:rsidRPr="00A33E62">
              <w:rPr>
                <w:sz w:val="17"/>
              </w:rPr>
              <w:t xml:space="preserve">89.6 </w:t>
            </w:r>
          </w:p>
        </w:tc>
      </w:tr>
      <w:tr w:rsidR="00427E88" w:rsidRPr="00427E88" w:rsidTr="000243B4">
        <w:tblPrEx>
          <w:tblCellMar>
            <w:top w:w="0" w:type="dxa"/>
            <w:bottom w:w="0" w:type="dxa"/>
          </w:tblCellMar>
        </w:tblPrEx>
        <w:tc>
          <w:tcPr>
            <w:tcW w:w="3220" w:type="dxa"/>
            <w:shd w:val="clear" w:color="auto" w:fill="auto"/>
          </w:tcPr>
          <w:p w:rsidR="00427E88" w:rsidRPr="00A33E62" w:rsidRDefault="00427E88" w:rsidP="003B43BA">
            <w:pPr>
              <w:tabs>
                <w:tab w:val="left" w:pos="334"/>
                <w:tab w:val="left" w:pos="669"/>
                <w:tab w:val="left" w:pos="1003"/>
                <w:tab w:val="left" w:pos="1338"/>
              </w:tabs>
              <w:suppressAutoHyphens/>
              <w:spacing w:after="60" w:line="280" w:lineRule="exact"/>
              <w:ind w:right="57"/>
              <w:rPr>
                <w:rFonts w:hint="eastAsia"/>
                <w:sz w:val="17"/>
              </w:rPr>
            </w:pPr>
            <w:r w:rsidRPr="00A33E62">
              <w:rPr>
                <w:rFonts w:hint="eastAsia"/>
                <w:sz w:val="17"/>
              </w:rPr>
              <w:t>北部农村</w:t>
            </w:r>
          </w:p>
        </w:tc>
        <w:tc>
          <w:tcPr>
            <w:tcW w:w="1008" w:type="dxa"/>
            <w:shd w:val="clear" w:color="auto" w:fill="auto"/>
            <w:vAlign w:val="bottom"/>
          </w:tcPr>
          <w:p w:rsidR="00427E88" w:rsidRPr="00A33E62" w:rsidRDefault="00427E88" w:rsidP="00427E88">
            <w:pPr>
              <w:tabs>
                <w:tab w:val="left" w:pos="334"/>
                <w:tab w:val="left" w:pos="669"/>
                <w:tab w:val="left" w:pos="1003"/>
                <w:tab w:val="left" w:pos="1338"/>
              </w:tabs>
              <w:suppressAutoHyphens/>
              <w:spacing w:after="60" w:line="280" w:lineRule="exact"/>
              <w:ind w:right="57"/>
              <w:jc w:val="right"/>
              <w:rPr>
                <w:sz w:val="17"/>
              </w:rPr>
            </w:pPr>
            <w:r w:rsidRPr="00A33E62">
              <w:rPr>
                <w:sz w:val="17"/>
              </w:rPr>
              <w:t xml:space="preserve">89.5 </w:t>
            </w:r>
          </w:p>
        </w:tc>
        <w:tc>
          <w:tcPr>
            <w:tcW w:w="1469" w:type="dxa"/>
            <w:shd w:val="clear" w:color="auto" w:fill="auto"/>
            <w:vAlign w:val="bottom"/>
          </w:tcPr>
          <w:p w:rsidR="00427E88" w:rsidRPr="00A33E62" w:rsidRDefault="00427E88" w:rsidP="00427E88">
            <w:pPr>
              <w:tabs>
                <w:tab w:val="left" w:pos="334"/>
                <w:tab w:val="left" w:pos="669"/>
                <w:tab w:val="left" w:pos="1003"/>
                <w:tab w:val="left" w:pos="1338"/>
              </w:tabs>
              <w:suppressAutoHyphens/>
              <w:spacing w:after="60" w:line="280" w:lineRule="exact"/>
              <w:ind w:right="57"/>
              <w:jc w:val="right"/>
              <w:rPr>
                <w:sz w:val="17"/>
              </w:rPr>
            </w:pPr>
            <w:r w:rsidRPr="00A33E62">
              <w:rPr>
                <w:sz w:val="17"/>
              </w:rPr>
              <w:t xml:space="preserve">89.9 </w:t>
            </w:r>
          </w:p>
        </w:tc>
        <w:tc>
          <w:tcPr>
            <w:tcW w:w="1623" w:type="dxa"/>
            <w:shd w:val="clear" w:color="auto" w:fill="auto"/>
            <w:vAlign w:val="bottom"/>
          </w:tcPr>
          <w:p w:rsidR="00427E88" w:rsidRPr="00A33E62" w:rsidRDefault="00427E88" w:rsidP="00427E88">
            <w:pPr>
              <w:tabs>
                <w:tab w:val="left" w:pos="334"/>
                <w:tab w:val="left" w:pos="669"/>
                <w:tab w:val="left" w:pos="1003"/>
                <w:tab w:val="left" w:pos="1338"/>
              </w:tabs>
              <w:suppressAutoHyphens/>
              <w:spacing w:after="60" w:line="280" w:lineRule="exact"/>
              <w:ind w:right="57"/>
              <w:jc w:val="right"/>
              <w:rPr>
                <w:sz w:val="17"/>
              </w:rPr>
            </w:pPr>
            <w:r w:rsidRPr="00A33E62">
              <w:rPr>
                <w:sz w:val="17"/>
              </w:rPr>
              <w:t xml:space="preserve">89.7 </w:t>
            </w:r>
          </w:p>
        </w:tc>
      </w:tr>
      <w:tr w:rsidR="00427E88" w:rsidRPr="00427E88" w:rsidTr="000243B4">
        <w:tblPrEx>
          <w:tblCellMar>
            <w:top w:w="0" w:type="dxa"/>
            <w:bottom w:w="0" w:type="dxa"/>
          </w:tblCellMar>
        </w:tblPrEx>
        <w:tc>
          <w:tcPr>
            <w:tcW w:w="3220" w:type="dxa"/>
            <w:shd w:val="clear" w:color="auto" w:fill="auto"/>
          </w:tcPr>
          <w:p w:rsidR="00427E88" w:rsidRPr="00A33E62" w:rsidRDefault="00427E88" w:rsidP="003B43BA">
            <w:pPr>
              <w:tabs>
                <w:tab w:val="left" w:pos="334"/>
                <w:tab w:val="left" w:pos="669"/>
                <w:tab w:val="left" w:pos="1003"/>
                <w:tab w:val="left" w:pos="1338"/>
              </w:tabs>
              <w:suppressAutoHyphens/>
              <w:spacing w:after="60" w:line="280" w:lineRule="exact"/>
              <w:ind w:right="57"/>
              <w:rPr>
                <w:rFonts w:hint="eastAsia"/>
                <w:sz w:val="17"/>
              </w:rPr>
            </w:pPr>
            <w:r w:rsidRPr="00A33E62">
              <w:rPr>
                <w:rFonts w:hint="eastAsia"/>
                <w:sz w:val="17"/>
              </w:rPr>
              <w:t>中部农村</w:t>
            </w:r>
          </w:p>
        </w:tc>
        <w:tc>
          <w:tcPr>
            <w:tcW w:w="1008" w:type="dxa"/>
            <w:shd w:val="clear" w:color="auto" w:fill="auto"/>
            <w:vAlign w:val="bottom"/>
          </w:tcPr>
          <w:p w:rsidR="00427E88" w:rsidRPr="00A33E62" w:rsidRDefault="00427E88" w:rsidP="00427E88">
            <w:pPr>
              <w:tabs>
                <w:tab w:val="left" w:pos="334"/>
                <w:tab w:val="left" w:pos="669"/>
                <w:tab w:val="left" w:pos="1003"/>
                <w:tab w:val="left" w:pos="1338"/>
              </w:tabs>
              <w:suppressAutoHyphens/>
              <w:spacing w:after="60" w:line="280" w:lineRule="exact"/>
              <w:ind w:right="57"/>
              <w:jc w:val="right"/>
              <w:rPr>
                <w:sz w:val="17"/>
              </w:rPr>
            </w:pPr>
            <w:r w:rsidRPr="00A33E62">
              <w:rPr>
                <w:sz w:val="17"/>
              </w:rPr>
              <w:t xml:space="preserve">89.7 </w:t>
            </w:r>
          </w:p>
        </w:tc>
        <w:tc>
          <w:tcPr>
            <w:tcW w:w="1469" w:type="dxa"/>
            <w:shd w:val="clear" w:color="auto" w:fill="auto"/>
            <w:vAlign w:val="bottom"/>
          </w:tcPr>
          <w:p w:rsidR="00427E88" w:rsidRPr="00A33E62" w:rsidRDefault="00427E88" w:rsidP="00427E88">
            <w:pPr>
              <w:tabs>
                <w:tab w:val="left" w:pos="334"/>
                <w:tab w:val="left" w:pos="669"/>
                <w:tab w:val="left" w:pos="1003"/>
                <w:tab w:val="left" w:pos="1338"/>
              </w:tabs>
              <w:suppressAutoHyphens/>
              <w:spacing w:after="60" w:line="280" w:lineRule="exact"/>
              <w:ind w:right="57"/>
              <w:jc w:val="right"/>
              <w:rPr>
                <w:sz w:val="17"/>
              </w:rPr>
            </w:pPr>
            <w:r w:rsidRPr="00A33E62">
              <w:rPr>
                <w:sz w:val="17"/>
              </w:rPr>
              <w:t xml:space="preserve">87.9 </w:t>
            </w:r>
          </w:p>
        </w:tc>
        <w:tc>
          <w:tcPr>
            <w:tcW w:w="1623" w:type="dxa"/>
            <w:shd w:val="clear" w:color="auto" w:fill="auto"/>
            <w:vAlign w:val="bottom"/>
          </w:tcPr>
          <w:p w:rsidR="00427E88" w:rsidRPr="00A33E62" w:rsidRDefault="00427E88" w:rsidP="00427E88">
            <w:pPr>
              <w:tabs>
                <w:tab w:val="left" w:pos="334"/>
                <w:tab w:val="left" w:pos="669"/>
                <w:tab w:val="left" w:pos="1003"/>
                <w:tab w:val="left" w:pos="1338"/>
              </w:tabs>
              <w:suppressAutoHyphens/>
              <w:spacing w:after="60" w:line="280" w:lineRule="exact"/>
              <w:ind w:right="57"/>
              <w:jc w:val="right"/>
              <w:rPr>
                <w:sz w:val="17"/>
              </w:rPr>
            </w:pPr>
            <w:r w:rsidRPr="00A33E62">
              <w:rPr>
                <w:sz w:val="17"/>
              </w:rPr>
              <w:t xml:space="preserve">88.8 </w:t>
            </w:r>
          </w:p>
        </w:tc>
      </w:tr>
      <w:tr w:rsidR="00427E88" w:rsidRPr="00427E88" w:rsidTr="000243B4">
        <w:tblPrEx>
          <w:tblCellMar>
            <w:top w:w="0" w:type="dxa"/>
            <w:bottom w:w="0" w:type="dxa"/>
          </w:tblCellMar>
        </w:tblPrEx>
        <w:tc>
          <w:tcPr>
            <w:tcW w:w="3220" w:type="dxa"/>
            <w:shd w:val="clear" w:color="auto" w:fill="auto"/>
          </w:tcPr>
          <w:p w:rsidR="00427E88" w:rsidRPr="00A33E62" w:rsidRDefault="00427E88" w:rsidP="003B43BA">
            <w:pPr>
              <w:tabs>
                <w:tab w:val="left" w:pos="334"/>
                <w:tab w:val="left" w:pos="669"/>
                <w:tab w:val="left" w:pos="1003"/>
                <w:tab w:val="left" w:pos="1338"/>
              </w:tabs>
              <w:suppressAutoHyphens/>
              <w:spacing w:after="60" w:line="280" w:lineRule="exact"/>
              <w:ind w:right="57"/>
              <w:rPr>
                <w:rFonts w:hint="eastAsia"/>
                <w:sz w:val="17"/>
              </w:rPr>
            </w:pPr>
            <w:r w:rsidRPr="00A33E62">
              <w:rPr>
                <w:rFonts w:hint="eastAsia"/>
                <w:sz w:val="17"/>
              </w:rPr>
              <w:t>南部农村</w:t>
            </w:r>
          </w:p>
        </w:tc>
        <w:tc>
          <w:tcPr>
            <w:tcW w:w="1008" w:type="dxa"/>
            <w:shd w:val="clear" w:color="auto" w:fill="auto"/>
            <w:vAlign w:val="bottom"/>
          </w:tcPr>
          <w:p w:rsidR="00427E88" w:rsidRPr="00A33E62" w:rsidRDefault="00427E88" w:rsidP="00427E88">
            <w:pPr>
              <w:tabs>
                <w:tab w:val="left" w:pos="334"/>
                <w:tab w:val="left" w:pos="669"/>
                <w:tab w:val="left" w:pos="1003"/>
                <w:tab w:val="left" w:pos="1338"/>
              </w:tabs>
              <w:suppressAutoHyphens/>
              <w:spacing w:after="60" w:line="280" w:lineRule="exact"/>
              <w:ind w:right="57"/>
              <w:jc w:val="right"/>
              <w:rPr>
                <w:sz w:val="17"/>
              </w:rPr>
            </w:pPr>
            <w:r w:rsidRPr="00A33E62">
              <w:rPr>
                <w:sz w:val="17"/>
              </w:rPr>
              <w:t xml:space="preserve">90.6 </w:t>
            </w:r>
          </w:p>
        </w:tc>
        <w:tc>
          <w:tcPr>
            <w:tcW w:w="1469" w:type="dxa"/>
            <w:shd w:val="clear" w:color="auto" w:fill="auto"/>
            <w:vAlign w:val="bottom"/>
          </w:tcPr>
          <w:p w:rsidR="00427E88" w:rsidRPr="00A33E62" w:rsidRDefault="00427E88" w:rsidP="00427E88">
            <w:pPr>
              <w:tabs>
                <w:tab w:val="left" w:pos="334"/>
                <w:tab w:val="left" w:pos="669"/>
                <w:tab w:val="left" w:pos="1003"/>
                <w:tab w:val="left" w:pos="1338"/>
              </w:tabs>
              <w:suppressAutoHyphens/>
              <w:spacing w:after="60" w:line="280" w:lineRule="exact"/>
              <w:ind w:right="57"/>
              <w:jc w:val="right"/>
              <w:rPr>
                <w:sz w:val="17"/>
              </w:rPr>
            </w:pPr>
            <w:r w:rsidRPr="00A33E62">
              <w:rPr>
                <w:sz w:val="17"/>
              </w:rPr>
              <w:t xml:space="preserve">90.0 </w:t>
            </w:r>
          </w:p>
        </w:tc>
        <w:tc>
          <w:tcPr>
            <w:tcW w:w="1623" w:type="dxa"/>
            <w:shd w:val="clear" w:color="auto" w:fill="auto"/>
            <w:vAlign w:val="bottom"/>
          </w:tcPr>
          <w:p w:rsidR="00427E88" w:rsidRPr="00A33E62" w:rsidRDefault="00427E88" w:rsidP="00427E88">
            <w:pPr>
              <w:tabs>
                <w:tab w:val="left" w:pos="334"/>
                <w:tab w:val="left" w:pos="669"/>
                <w:tab w:val="left" w:pos="1003"/>
                <w:tab w:val="left" w:pos="1338"/>
              </w:tabs>
              <w:suppressAutoHyphens/>
              <w:spacing w:after="60" w:line="280" w:lineRule="exact"/>
              <w:ind w:right="57"/>
              <w:jc w:val="right"/>
              <w:rPr>
                <w:sz w:val="17"/>
              </w:rPr>
            </w:pPr>
            <w:r w:rsidRPr="00A33E62">
              <w:rPr>
                <w:sz w:val="17"/>
              </w:rPr>
              <w:t xml:space="preserve">90.3 </w:t>
            </w:r>
          </w:p>
        </w:tc>
      </w:tr>
      <w:tr w:rsidR="00427E88" w:rsidRPr="00427E88" w:rsidTr="000243B4">
        <w:tblPrEx>
          <w:tblCellMar>
            <w:top w:w="0" w:type="dxa"/>
            <w:bottom w:w="0" w:type="dxa"/>
          </w:tblCellMar>
        </w:tblPrEx>
        <w:tc>
          <w:tcPr>
            <w:tcW w:w="3220" w:type="dxa"/>
            <w:shd w:val="clear" w:color="auto" w:fill="auto"/>
          </w:tcPr>
          <w:p w:rsidR="00427E88" w:rsidRPr="00427E88" w:rsidRDefault="00427E88" w:rsidP="003B43BA">
            <w:pPr>
              <w:tabs>
                <w:tab w:val="left" w:pos="334"/>
                <w:tab w:val="left" w:pos="669"/>
                <w:tab w:val="left" w:pos="1003"/>
                <w:tab w:val="left" w:pos="1338"/>
              </w:tabs>
              <w:suppressAutoHyphens/>
              <w:spacing w:after="60" w:line="280" w:lineRule="exact"/>
              <w:ind w:right="57"/>
              <w:rPr>
                <w:rFonts w:ascii="SimHei" w:eastAsia="SimHei" w:hAnsi="SimHei" w:hint="eastAsia"/>
                <w:sz w:val="17"/>
              </w:rPr>
            </w:pPr>
            <w:r w:rsidRPr="00427E88">
              <w:rPr>
                <w:rFonts w:ascii="SimHei" w:eastAsia="SimHei" w:hAnsi="SimHei" w:hint="eastAsia"/>
                <w:sz w:val="17"/>
              </w:rPr>
              <w:t>年龄组</w:t>
            </w:r>
          </w:p>
        </w:tc>
        <w:tc>
          <w:tcPr>
            <w:tcW w:w="1008" w:type="dxa"/>
            <w:shd w:val="clear" w:color="auto" w:fill="auto"/>
            <w:vAlign w:val="bottom"/>
          </w:tcPr>
          <w:p w:rsidR="00427E88" w:rsidRPr="00427E88" w:rsidRDefault="00427E88" w:rsidP="00427E88">
            <w:pPr>
              <w:tabs>
                <w:tab w:val="left" w:pos="334"/>
                <w:tab w:val="left" w:pos="669"/>
                <w:tab w:val="left" w:pos="1003"/>
                <w:tab w:val="left" w:pos="1338"/>
              </w:tabs>
              <w:suppressAutoHyphens/>
              <w:spacing w:after="60" w:line="280" w:lineRule="exact"/>
              <w:ind w:right="57"/>
              <w:jc w:val="right"/>
              <w:rPr>
                <w:sz w:val="17"/>
              </w:rPr>
            </w:pPr>
          </w:p>
        </w:tc>
        <w:tc>
          <w:tcPr>
            <w:tcW w:w="1469" w:type="dxa"/>
            <w:shd w:val="clear" w:color="auto" w:fill="auto"/>
            <w:vAlign w:val="bottom"/>
          </w:tcPr>
          <w:p w:rsidR="00427E88" w:rsidRPr="00427E88" w:rsidRDefault="00427E88" w:rsidP="00427E88">
            <w:pPr>
              <w:tabs>
                <w:tab w:val="left" w:pos="334"/>
                <w:tab w:val="left" w:pos="669"/>
                <w:tab w:val="left" w:pos="1003"/>
                <w:tab w:val="left" w:pos="1338"/>
              </w:tabs>
              <w:suppressAutoHyphens/>
              <w:spacing w:after="60" w:line="280" w:lineRule="exact"/>
              <w:ind w:right="57"/>
              <w:jc w:val="right"/>
              <w:rPr>
                <w:sz w:val="17"/>
              </w:rPr>
            </w:pPr>
          </w:p>
        </w:tc>
        <w:tc>
          <w:tcPr>
            <w:tcW w:w="1623" w:type="dxa"/>
            <w:shd w:val="clear" w:color="auto" w:fill="auto"/>
            <w:vAlign w:val="bottom"/>
          </w:tcPr>
          <w:p w:rsidR="00427E88" w:rsidRPr="00427E88" w:rsidRDefault="00427E88" w:rsidP="00427E88">
            <w:pPr>
              <w:tabs>
                <w:tab w:val="left" w:pos="334"/>
                <w:tab w:val="left" w:pos="669"/>
                <w:tab w:val="left" w:pos="1003"/>
                <w:tab w:val="left" w:pos="1338"/>
              </w:tabs>
              <w:suppressAutoHyphens/>
              <w:spacing w:after="60" w:line="280" w:lineRule="exact"/>
              <w:ind w:right="57"/>
              <w:jc w:val="right"/>
              <w:rPr>
                <w:sz w:val="17"/>
              </w:rPr>
            </w:pPr>
          </w:p>
        </w:tc>
      </w:tr>
      <w:tr w:rsidR="00427E88" w:rsidRPr="00427E88" w:rsidTr="000243B4">
        <w:tblPrEx>
          <w:tblCellMar>
            <w:top w:w="0" w:type="dxa"/>
            <w:bottom w:w="0" w:type="dxa"/>
          </w:tblCellMar>
        </w:tblPrEx>
        <w:tc>
          <w:tcPr>
            <w:tcW w:w="3220" w:type="dxa"/>
            <w:shd w:val="clear" w:color="auto" w:fill="auto"/>
          </w:tcPr>
          <w:p w:rsidR="00427E88" w:rsidRPr="00A33E62" w:rsidRDefault="00427E88" w:rsidP="003B43BA">
            <w:pPr>
              <w:tabs>
                <w:tab w:val="left" w:pos="334"/>
                <w:tab w:val="left" w:pos="669"/>
                <w:tab w:val="left" w:pos="1003"/>
                <w:tab w:val="left" w:pos="1338"/>
              </w:tabs>
              <w:suppressAutoHyphens/>
              <w:spacing w:after="60" w:line="280" w:lineRule="exact"/>
              <w:ind w:right="57"/>
              <w:rPr>
                <w:sz w:val="17"/>
              </w:rPr>
            </w:pPr>
            <w:r w:rsidRPr="00A33E62">
              <w:rPr>
                <w:sz w:val="17"/>
              </w:rPr>
              <w:t xml:space="preserve">15-24 </w:t>
            </w:r>
          </w:p>
        </w:tc>
        <w:tc>
          <w:tcPr>
            <w:tcW w:w="1008" w:type="dxa"/>
            <w:shd w:val="clear" w:color="auto" w:fill="auto"/>
            <w:vAlign w:val="bottom"/>
          </w:tcPr>
          <w:p w:rsidR="00427E88" w:rsidRPr="00A33E62" w:rsidRDefault="00427E88" w:rsidP="00427E88">
            <w:pPr>
              <w:tabs>
                <w:tab w:val="left" w:pos="334"/>
                <w:tab w:val="left" w:pos="669"/>
                <w:tab w:val="left" w:pos="1003"/>
                <w:tab w:val="left" w:pos="1338"/>
              </w:tabs>
              <w:suppressAutoHyphens/>
              <w:spacing w:after="60" w:line="280" w:lineRule="exact"/>
              <w:ind w:right="57"/>
              <w:jc w:val="right"/>
              <w:rPr>
                <w:sz w:val="17"/>
              </w:rPr>
            </w:pPr>
            <w:r w:rsidRPr="00A33E62">
              <w:rPr>
                <w:sz w:val="17"/>
              </w:rPr>
              <w:t xml:space="preserve">76.2 </w:t>
            </w:r>
          </w:p>
        </w:tc>
        <w:tc>
          <w:tcPr>
            <w:tcW w:w="1469" w:type="dxa"/>
            <w:shd w:val="clear" w:color="auto" w:fill="auto"/>
            <w:vAlign w:val="bottom"/>
          </w:tcPr>
          <w:p w:rsidR="00427E88" w:rsidRPr="00A33E62" w:rsidRDefault="00427E88" w:rsidP="00427E88">
            <w:pPr>
              <w:tabs>
                <w:tab w:val="left" w:pos="334"/>
                <w:tab w:val="left" w:pos="669"/>
                <w:tab w:val="left" w:pos="1003"/>
                <w:tab w:val="left" w:pos="1338"/>
              </w:tabs>
              <w:suppressAutoHyphens/>
              <w:spacing w:after="60" w:line="280" w:lineRule="exact"/>
              <w:ind w:right="57"/>
              <w:jc w:val="right"/>
              <w:rPr>
                <w:sz w:val="17"/>
              </w:rPr>
            </w:pPr>
            <w:r w:rsidRPr="00A33E62">
              <w:rPr>
                <w:sz w:val="17"/>
              </w:rPr>
              <w:t xml:space="preserve">79.4 </w:t>
            </w:r>
          </w:p>
        </w:tc>
        <w:tc>
          <w:tcPr>
            <w:tcW w:w="1623" w:type="dxa"/>
            <w:shd w:val="clear" w:color="auto" w:fill="auto"/>
            <w:vAlign w:val="bottom"/>
          </w:tcPr>
          <w:p w:rsidR="00427E88" w:rsidRPr="00A33E62" w:rsidRDefault="00427E88" w:rsidP="00427E88">
            <w:pPr>
              <w:tabs>
                <w:tab w:val="left" w:pos="334"/>
                <w:tab w:val="left" w:pos="669"/>
                <w:tab w:val="left" w:pos="1003"/>
                <w:tab w:val="left" w:pos="1338"/>
              </w:tabs>
              <w:suppressAutoHyphens/>
              <w:spacing w:after="60" w:line="280" w:lineRule="exact"/>
              <w:ind w:right="57"/>
              <w:jc w:val="right"/>
              <w:rPr>
                <w:sz w:val="17"/>
              </w:rPr>
            </w:pPr>
            <w:r w:rsidRPr="00A33E62">
              <w:rPr>
                <w:sz w:val="17"/>
              </w:rPr>
              <w:t xml:space="preserve">77.9 </w:t>
            </w:r>
          </w:p>
        </w:tc>
      </w:tr>
      <w:tr w:rsidR="00427E88" w:rsidRPr="00427E88" w:rsidTr="000243B4">
        <w:tblPrEx>
          <w:tblCellMar>
            <w:top w:w="0" w:type="dxa"/>
            <w:bottom w:w="0" w:type="dxa"/>
          </w:tblCellMar>
        </w:tblPrEx>
        <w:tc>
          <w:tcPr>
            <w:tcW w:w="3220" w:type="dxa"/>
            <w:shd w:val="clear" w:color="auto" w:fill="auto"/>
          </w:tcPr>
          <w:p w:rsidR="00427E88" w:rsidRPr="00A33E62" w:rsidRDefault="00427E88" w:rsidP="003B43BA">
            <w:pPr>
              <w:tabs>
                <w:tab w:val="left" w:pos="334"/>
                <w:tab w:val="left" w:pos="669"/>
                <w:tab w:val="left" w:pos="1003"/>
                <w:tab w:val="left" w:pos="1338"/>
              </w:tabs>
              <w:suppressAutoHyphens/>
              <w:spacing w:after="60" w:line="280" w:lineRule="exact"/>
              <w:ind w:right="57"/>
              <w:rPr>
                <w:sz w:val="17"/>
              </w:rPr>
            </w:pPr>
            <w:r w:rsidRPr="00A33E62">
              <w:rPr>
                <w:sz w:val="17"/>
              </w:rPr>
              <w:t xml:space="preserve">25-34 </w:t>
            </w:r>
          </w:p>
        </w:tc>
        <w:tc>
          <w:tcPr>
            <w:tcW w:w="1008" w:type="dxa"/>
            <w:shd w:val="clear" w:color="auto" w:fill="auto"/>
            <w:vAlign w:val="bottom"/>
          </w:tcPr>
          <w:p w:rsidR="00427E88" w:rsidRPr="00A33E62" w:rsidRDefault="00427E88" w:rsidP="00427E88">
            <w:pPr>
              <w:tabs>
                <w:tab w:val="left" w:pos="334"/>
                <w:tab w:val="left" w:pos="669"/>
                <w:tab w:val="left" w:pos="1003"/>
                <w:tab w:val="left" w:pos="1338"/>
              </w:tabs>
              <w:suppressAutoHyphens/>
              <w:spacing w:after="60" w:line="280" w:lineRule="exact"/>
              <w:ind w:right="57"/>
              <w:jc w:val="right"/>
              <w:rPr>
                <w:sz w:val="17"/>
              </w:rPr>
            </w:pPr>
            <w:r w:rsidRPr="00A33E62">
              <w:rPr>
                <w:sz w:val="17"/>
              </w:rPr>
              <w:t xml:space="preserve">97.2 </w:t>
            </w:r>
          </w:p>
        </w:tc>
        <w:tc>
          <w:tcPr>
            <w:tcW w:w="1469" w:type="dxa"/>
            <w:shd w:val="clear" w:color="auto" w:fill="auto"/>
            <w:vAlign w:val="bottom"/>
          </w:tcPr>
          <w:p w:rsidR="00427E88" w:rsidRPr="00A33E62" w:rsidRDefault="00427E88" w:rsidP="00427E88">
            <w:pPr>
              <w:tabs>
                <w:tab w:val="left" w:pos="334"/>
                <w:tab w:val="left" w:pos="669"/>
                <w:tab w:val="left" w:pos="1003"/>
                <w:tab w:val="left" w:pos="1338"/>
              </w:tabs>
              <w:suppressAutoHyphens/>
              <w:spacing w:after="60" w:line="280" w:lineRule="exact"/>
              <w:ind w:right="57"/>
              <w:jc w:val="right"/>
              <w:rPr>
                <w:sz w:val="17"/>
              </w:rPr>
            </w:pPr>
            <w:r w:rsidRPr="00A33E62">
              <w:rPr>
                <w:sz w:val="17"/>
              </w:rPr>
              <w:t xml:space="preserve">94.5 </w:t>
            </w:r>
          </w:p>
        </w:tc>
        <w:tc>
          <w:tcPr>
            <w:tcW w:w="1623" w:type="dxa"/>
            <w:shd w:val="clear" w:color="auto" w:fill="auto"/>
            <w:vAlign w:val="bottom"/>
          </w:tcPr>
          <w:p w:rsidR="00427E88" w:rsidRPr="00A33E62" w:rsidRDefault="00427E88" w:rsidP="00427E88">
            <w:pPr>
              <w:tabs>
                <w:tab w:val="left" w:pos="334"/>
                <w:tab w:val="left" w:pos="669"/>
                <w:tab w:val="left" w:pos="1003"/>
                <w:tab w:val="left" w:pos="1338"/>
              </w:tabs>
              <w:suppressAutoHyphens/>
              <w:spacing w:after="60" w:line="280" w:lineRule="exact"/>
              <w:ind w:right="57"/>
              <w:jc w:val="right"/>
              <w:rPr>
                <w:sz w:val="17"/>
              </w:rPr>
            </w:pPr>
            <w:r w:rsidRPr="00A33E62">
              <w:rPr>
                <w:sz w:val="17"/>
              </w:rPr>
              <w:t xml:space="preserve">95.8 </w:t>
            </w:r>
          </w:p>
        </w:tc>
      </w:tr>
      <w:tr w:rsidR="00427E88" w:rsidRPr="00427E88" w:rsidTr="000243B4">
        <w:tblPrEx>
          <w:tblCellMar>
            <w:top w:w="0" w:type="dxa"/>
            <w:bottom w:w="0" w:type="dxa"/>
          </w:tblCellMar>
        </w:tblPrEx>
        <w:tc>
          <w:tcPr>
            <w:tcW w:w="3220" w:type="dxa"/>
            <w:shd w:val="clear" w:color="auto" w:fill="auto"/>
          </w:tcPr>
          <w:p w:rsidR="00427E88" w:rsidRPr="00A33E62" w:rsidRDefault="00427E88" w:rsidP="003B43BA">
            <w:pPr>
              <w:tabs>
                <w:tab w:val="left" w:pos="334"/>
                <w:tab w:val="left" w:pos="669"/>
                <w:tab w:val="left" w:pos="1003"/>
                <w:tab w:val="left" w:pos="1338"/>
              </w:tabs>
              <w:suppressAutoHyphens/>
              <w:spacing w:after="60" w:line="280" w:lineRule="exact"/>
              <w:ind w:right="57"/>
              <w:rPr>
                <w:sz w:val="17"/>
              </w:rPr>
            </w:pPr>
            <w:r w:rsidRPr="00A33E62">
              <w:rPr>
                <w:sz w:val="17"/>
              </w:rPr>
              <w:t xml:space="preserve">35-49 </w:t>
            </w:r>
          </w:p>
        </w:tc>
        <w:tc>
          <w:tcPr>
            <w:tcW w:w="1008" w:type="dxa"/>
            <w:shd w:val="clear" w:color="auto" w:fill="auto"/>
            <w:vAlign w:val="bottom"/>
          </w:tcPr>
          <w:p w:rsidR="00427E88" w:rsidRPr="00A33E62" w:rsidRDefault="00427E88" w:rsidP="00427E88">
            <w:pPr>
              <w:tabs>
                <w:tab w:val="left" w:pos="334"/>
                <w:tab w:val="left" w:pos="669"/>
                <w:tab w:val="left" w:pos="1003"/>
                <w:tab w:val="left" w:pos="1338"/>
              </w:tabs>
              <w:suppressAutoHyphens/>
              <w:spacing w:after="60" w:line="280" w:lineRule="exact"/>
              <w:ind w:right="57"/>
              <w:jc w:val="right"/>
              <w:rPr>
                <w:sz w:val="17"/>
              </w:rPr>
            </w:pPr>
            <w:r w:rsidRPr="00A33E62">
              <w:rPr>
                <w:sz w:val="17"/>
              </w:rPr>
              <w:t xml:space="preserve">97.4 </w:t>
            </w:r>
          </w:p>
        </w:tc>
        <w:tc>
          <w:tcPr>
            <w:tcW w:w="1469" w:type="dxa"/>
            <w:shd w:val="clear" w:color="auto" w:fill="auto"/>
            <w:vAlign w:val="bottom"/>
          </w:tcPr>
          <w:p w:rsidR="00427E88" w:rsidRPr="00A33E62" w:rsidRDefault="00427E88" w:rsidP="00427E88">
            <w:pPr>
              <w:tabs>
                <w:tab w:val="left" w:pos="334"/>
                <w:tab w:val="left" w:pos="669"/>
                <w:tab w:val="left" w:pos="1003"/>
                <w:tab w:val="left" w:pos="1338"/>
              </w:tabs>
              <w:suppressAutoHyphens/>
              <w:spacing w:after="60" w:line="280" w:lineRule="exact"/>
              <w:ind w:right="57"/>
              <w:jc w:val="right"/>
              <w:rPr>
                <w:sz w:val="17"/>
              </w:rPr>
            </w:pPr>
            <w:r w:rsidRPr="00A33E62">
              <w:rPr>
                <w:sz w:val="17"/>
              </w:rPr>
              <w:t xml:space="preserve">95.3 </w:t>
            </w:r>
          </w:p>
        </w:tc>
        <w:tc>
          <w:tcPr>
            <w:tcW w:w="1623" w:type="dxa"/>
            <w:shd w:val="clear" w:color="auto" w:fill="auto"/>
            <w:vAlign w:val="bottom"/>
          </w:tcPr>
          <w:p w:rsidR="00427E88" w:rsidRPr="00A33E62" w:rsidRDefault="00427E88" w:rsidP="00427E88">
            <w:pPr>
              <w:tabs>
                <w:tab w:val="left" w:pos="334"/>
                <w:tab w:val="left" w:pos="669"/>
                <w:tab w:val="left" w:pos="1003"/>
                <w:tab w:val="left" w:pos="1338"/>
              </w:tabs>
              <w:suppressAutoHyphens/>
              <w:spacing w:after="60" w:line="280" w:lineRule="exact"/>
              <w:ind w:right="57"/>
              <w:jc w:val="right"/>
              <w:rPr>
                <w:sz w:val="17"/>
              </w:rPr>
            </w:pPr>
            <w:r w:rsidRPr="00A33E62">
              <w:rPr>
                <w:sz w:val="17"/>
              </w:rPr>
              <w:t xml:space="preserve">96.4 </w:t>
            </w:r>
          </w:p>
        </w:tc>
      </w:tr>
      <w:tr w:rsidR="00427E88" w:rsidRPr="00427E88" w:rsidTr="000243B4">
        <w:tblPrEx>
          <w:tblCellMar>
            <w:top w:w="0" w:type="dxa"/>
            <w:bottom w:w="0" w:type="dxa"/>
          </w:tblCellMar>
        </w:tblPrEx>
        <w:tc>
          <w:tcPr>
            <w:tcW w:w="3220" w:type="dxa"/>
            <w:shd w:val="clear" w:color="auto" w:fill="auto"/>
          </w:tcPr>
          <w:p w:rsidR="00427E88" w:rsidRPr="00A33E62" w:rsidRDefault="00427E88" w:rsidP="003B43BA">
            <w:pPr>
              <w:tabs>
                <w:tab w:val="left" w:pos="334"/>
                <w:tab w:val="left" w:pos="669"/>
                <w:tab w:val="left" w:pos="1003"/>
                <w:tab w:val="left" w:pos="1338"/>
              </w:tabs>
              <w:suppressAutoHyphens/>
              <w:spacing w:after="60" w:line="280" w:lineRule="exact"/>
              <w:ind w:right="57"/>
              <w:rPr>
                <w:sz w:val="17"/>
              </w:rPr>
            </w:pPr>
            <w:r w:rsidRPr="00A33E62">
              <w:rPr>
                <w:sz w:val="17"/>
              </w:rPr>
              <w:t xml:space="preserve">50-64 </w:t>
            </w:r>
          </w:p>
        </w:tc>
        <w:tc>
          <w:tcPr>
            <w:tcW w:w="1008" w:type="dxa"/>
            <w:shd w:val="clear" w:color="auto" w:fill="auto"/>
            <w:vAlign w:val="bottom"/>
          </w:tcPr>
          <w:p w:rsidR="00427E88" w:rsidRPr="00A33E62" w:rsidRDefault="00427E88" w:rsidP="00427E88">
            <w:pPr>
              <w:tabs>
                <w:tab w:val="left" w:pos="334"/>
                <w:tab w:val="left" w:pos="669"/>
                <w:tab w:val="left" w:pos="1003"/>
                <w:tab w:val="left" w:pos="1338"/>
              </w:tabs>
              <w:suppressAutoHyphens/>
              <w:spacing w:after="60" w:line="280" w:lineRule="exact"/>
              <w:ind w:right="57"/>
              <w:jc w:val="right"/>
              <w:rPr>
                <w:sz w:val="17"/>
              </w:rPr>
            </w:pPr>
            <w:r w:rsidRPr="00A33E62">
              <w:rPr>
                <w:sz w:val="17"/>
              </w:rPr>
              <w:t xml:space="preserve">96.9 </w:t>
            </w:r>
          </w:p>
        </w:tc>
        <w:tc>
          <w:tcPr>
            <w:tcW w:w="1469" w:type="dxa"/>
            <w:shd w:val="clear" w:color="auto" w:fill="auto"/>
            <w:vAlign w:val="bottom"/>
          </w:tcPr>
          <w:p w:rsidR="00427E88" w:rsidRPr="00A33E62" w:rsidRDefault="00427E88" w:rsidP="00427E88">
            <w:pPr>
              <w:tabs>
                <w:tab w:val="left" w:pos="334"/>
                <w:tab w:val="left" w:pos="669"/>
                <w:tab w:val="left" w:pos="1003"/>
                <w:tab w:val="left" w:pos="1338"/>
              </w:tabs>
              <w:suppressAutoHyphens/>
              <w:spacing w:after="60" w:line="280" w:lineRule="exact"/>
              <w:ind w:right="57"/>
              <w:jc w:val="right"/>
              <w:rPr>
                <w:sz w:val="17"/>
              </w:rPr>
            </w:pPr>
            <w:r w:rsidRPr="00A33E62">
              <w:rPr>
                <w:sz w:val="17"/>
              </w:rPr>
              <w:t xml:space="preserve">92.4 </w:t>
            </w:r>
          </w:p>
        </w:tc>
        <w:tc>
          <w:tcPr>
            <w:tcW w:w="1623" w:type="dxa"/>
            <w:shd w:val="clear" w:color="auto" w:fill="auto"/>
            <w:vAlign w:val="bottom"/>
          </w:tcPr>
          <w:p w:rsidR="00427E88" w:rsidRPr="00A33E62" w:rsidRDefault="00427E88" w:rsidP="00427E88">
            <w:pPr>
              <w:tabs>
                <w:tab w:val="left" w:pos="334"/>
                <w:tab w:val="left" w:pos="669"/>
                <w:tab w:val="left" w:pos="1003"/>
                <w:tab w:val="left" w:pos="1338"/>
              </w:tabs>
              <w:suppressAutoHyphens/>
              <w:spacing w:after="60" w:line="280" w:lineRule="exact"/>
              <w:ind w:right="57"/>
              <w:jc w:val="right"/>
              <w:rPr>
                <w:sz w:val="17"/>
              </w:rPr>
            </w:pPr>
            <w:r w:rsidRPr="00A33E62">
              <w:rPr>
                <w:sz w:val="17"/>
              </w:rPr>
              <w:t xml:space="preserve">94.5 </w:t>
            </w:r>
          </w:p>
        </w:tc>
      </w:tr>
      <w:tr w:rsidR="00427E88" w:rsidRPr="00427E88" w:rsidTr="000243B4">
        <w:tblPrEx>
          <w:tblCellMar>
            <w:top w:w="0" w:type="dxa"/>
            <w:bottom w:w="0" w:type="dxa"/>
          </w:tblCellMar>
        </w:tblPrEx>
        <w:tc>
          <w:tcPr>
            <w:tcW w:w="3220" w:type="dxa"/>
            <w:shd w:val="clear" w:color="auto" w:fill="auto"/>
          </w:tcPr>
          <w:p w:rsidR="00427E88" w:rsidRPr="00A33E62" w:rsidRDefault="00427E88" w:rsidP="003B43BA">
            <w:pPr>
              <w:tabs>
                <w:tab w:val="left" w:pos="334"/>
                <w:tab w:val="left" w:pos="669"/>
                <w:tab w:val="left" w:pos="1003"/>
                <w:tab w:val="left" w:pos="1338"/>
              </w:tabs>
              <w:suppressAutoHyphens/>
              <w:spacing w:after="60" w:line="280" w:lineRule="exact"/>
              <w:ind w:right="57"/>
              <w:rPr>
                <w:sz w:val="17"/>
              </w:rPr>
            </w:pPr>
            <w:r w:rsidRPr="00A33E62">
              <w:rPr>
                <w:sz w:val="17"/>
              </w:rPr>
              <w:t xml:space="preserve">65+ </w:t>
            </w:r>
          </w:p>
        </w:tc>
        <w:tc>
          <w:tcPr>
            <w:tcW w:w="1008" w:type="dxa"/>
            <w:shd w:val="clear" w:color="auto" w:fill="auto"/>
            <w:vAlign w:val="bottom"/>
          </w:tcPr>
          <w:p w:rsidR="00427E88" w:rsidRPr="00A33E62" w:rsidRDefault="00427E88" w:rsidP="00427E88">
            <w:pPr>
              <w:tabs>
                <w:tab w:val="left" w:pos="334"/>
                <w:tab w:val="left" w:pos="669"/>
                <w:tab w:val="left" w:pos="1003"/>
                <w:tab w:val="left" w:pos="1338"/>
              </w:tabs>
              <w:suppressAutoHyphens/>
              <w:spacing w:after="60" w:line="280" w:lineRule="exact"/>
              <w:ind w:right="57"/>
              <w:jc w:val="right"/>
              <w:rPr>
                <w:sz w:val="17"/>
              </w:rPr>
            </w:pPr>
            <w:r w:rsidRPr="00A33E62">
              <w:rPr>
                <w:sz w:val="17"/>
              </w:rPr>
              <w:t xml:space="preserve">85.8 </w:t>
            </w:r>
          </w:p>
        </w:tc>
        <w:tc>
          <w:tcPr>
            <w:tcW w:w="1469" w:type="dxa"/>
            <w:shd w:val="clear" w:color="auto" w:fill="auto"/>
            <w:vAlign w:val="bottom"/>
          </w:tcPr>
          <w:p w:rsidR="00427E88" w:rsidRPr="00A33E62" w:rsidRDefault="00427E88" w:rsidP="00427E88">
            <w:pPr>
              <w:tabs>
                <w:tab w:val="left" w:pos="334"/>
                <w:tab w:val="left" w:pos="669"/>
                <w:tab w:val="left" w:pos="1003"/>
                <w:tab w:val="left" w:pos="1338"/>
              </w:tabs>
              <w:suppressAutoHyphens/>
              <w:spacing w:after="60" w:line="280" w:lineRule="exact"/>
              <w:ind w:right="57"/>
              <w:jc w:val="right"/>
              <w:rPr>
                <w:sz w:val="17"/>
              </w:rPr>
            </w:pPr>
            <w:r w:rsidRPr="00A33E62">
              <w:rPr>
                <w:sz w:val="17"/>
              </w:rPr>
              <w:t xml:space="preserve">70.8 </w:t>
            </w:r>
          </w:p>
        </w:tc>
        <w:tc>
          <w:tcPr>
            <w:tcW w:w="1623" w:type="dxa"/>
            <w:shd w:val="clear" w:color="auto" w:fill="auto"/>
            <w:vAlign w:val="bottom"/>
          </w:tcPr>
          <w:p w:rsidR="00427E88" w:rsidRPr="00A33E62" w:rsidRDefault="00427E88" w:rsidP="00427E88">
            <w:pPr>
              <w:tabs>
                <w:tab w:val="left" w:pos="334"/>
                <w:tab w:val="left" w:pos="669"/>
                <w:tab w:val="left" w:pos="1003"/>
                <w:tab w:val="left" w:pos="1338"/>
              </w:tabs>
              <w:suppressAutoHyphens/>
              <w:spacing w:after="60" w:line="280" w:lineRule="exact"/>
              <w:ind w:right="57"/>
              <w:jc w:val="right"/>
              <w:rPr>
                <w:sz w:val="17"/>
              </w:rPr>
            </w:pPr>
            <w:r w:rsidRPr="00A33E62">
              <w:rPr>
                <w:sz w:val="17"/>
              </w:rPr>
              <w:t xml:space="preserve">77.5 </w:t>
            </w:r>
          </w:p>
        </w:tc>
      </w:tr>
      <w:tr w:rsidR="00427E88" w:rsidRPr="00427E88" w:rsidTr="000243B4">
        <w:tblPrEx>
          <w:tblCellMar>
            <w:top w:w="0" w:type="dxa"/>
            <w:bottom w:w="0" w:type="dxa"/>
          </w:tblCellMar>
        </w:tblPrEx>
        <w:tc>
          <w:tcPr>
            <w:tcW w:w="3220" w:type="dxa"/>
            <w:shd w:val="clear" w:color="auto" w:fill="auto"/>
          </w:tcPr>
          <w:p w:rsidR="00427E88" w:rsidRPr="00A33E62" w:rsidRDefault="00427E88" w:rsidP="003B43BA">
            <w:pPr>
              <w:tabs>
                <w:tab w:val="left" w:pos="334"/>
                <w:tab w:val="left" w:pos="669"/>
                <w:tab w:val="left" w:pos="1003"/>
                <w:tab w:val="left" w:pos="1338"/>
              </w:tabs>
              <w:suppressAutoHyphens/>
              <w:spacing w:after="60" w:line="280" w:lineRule="exact"/>
              <w:ind w:right="57"/>
              <w:rPr>
                <w:sz w:val="17"/>
              </w:rPr>
            </w:pPr>
            <w:r w:rsidRPr="00A33E62">
              <w:rPr>
                <w:rFonts w:hint="eastAsia"/>
                <w:sz w:val="17"/>
              </w:rPr>
              <w:t>无</w:t>
            </w:r>
            <w:r w:rsidRPr="00A33E62">
              <w:rPr>
                <w:sz w:val="17"/>
              </w:rPr>
              <w:t xml:space="preserve"> </w:t>
            </w:r>
          </w:p>
        </w:tc>
        <w:tc>
          <w:tcPr>
            <w:tcW w:w="1008" w:type="dxa"/>
            <w:shd w:val="clear" w:color="auto" w:fill="auto"/>
            <w:vAlign w:val="bottom"/>
          </w:tcPr>
          <w:p w:rsidR="00427E88" w:rsidRPr="00A33E62" w:rsidRDefault="00427E88" w:rsidP="00427E88">
            <w:pPr>
              <w:tabs>
                <w:tab w:val="left" w:pos="334"/>
                <w:tab w:val="left" w:pos="669"/>
                <w:tab w:val="left" w:pos="1003"/>
                <w:tab w:val="left" w:pos="1338"/>
              </w:tabs>
              <w:suppressAutoHyphens/>
              <w:spacing w:after="60" w:line="280" w:lineRule="exact"/>
              <w:ind w:right="57"/>
              <w:jc w:val="right"/>
              <w:rPr>
                <w:sz w:val="17"/>
              </w:rPr>
            </w:pPr>
            <w:r w:rsidRPr="00A33E62">
              <w:rPr>
                <w:sz w:val="17"/>
              </w:rPr>
              <w:t xml:space="preserve">89.7 </w:t>
            </w:r>
          </w:p>
        </w:tc>
        <w:tc>
          <w:tcPr>
            <w:tcW w:w="1469" w:type="dxa"/>
            <w:shd w:val="clear" w:color="auto" w:fill="auto"/>
            <w:vAlign w:val="bottom"/>
          </w:tcPr>
          <w:p w:rsidR="00427E88" w:rsidRPr="00A33E62" w:rsidRDefault="00427E88" w:rsidP="00427E88">
            <w:pPr>
              <w:tabs>
                <w:tab w:val="left" w:pos="334"/>
                <w:tab w:val="left" w:pos="669"/>
                <w:tab w:val="left" w:pos="1003"/>
                <w:tab w:val="left" w:pos="1338"/>
              </w:tabs>
              <w:suppressAutoHyphens/>
              <w:spacing w:after="60" w:line="280" w:lineRule="exact"/>
              <w:ind w:right="57"/>
              <w:jc w:val="right"/>
              <w:rPr>
                <w:sz w:val="17"/>
              </w:rPr>
            </w:pPr>
            <w:r w:rsidRPr="00A33E62">
              <w:rPr>
                <w:sz w:val="17"/>
              </w:rPr>
              <w:t xml:space="preserve">88.8 </w:t>
            </w:r>
          </w:p>
        </w:tc>
        <w:tc>
          <w:tcPr>
            <w:tcW w:w="1623" w:type="dxa"/>
            <w:shd w:val="clear" w:color="auto" w:fill="auto"/>
            <w:vAlign w:val="bottom"/>
          </w:tcPr>
          <w:p w:rsidR="00427E88" w:rsidRPr="00A33E62" w:rsidRDefault="00427E88" w:rsidP="00427E88">
            <w:pPr>
              <w:tabs>
                <w:tab w:val="left" w:pos="334"/>
                <w:tab w:val="left" w:pos="669"/>
                <w:tab w:val="left" w:pos="1003"/>
                <w:tab w:val="left" w:pos="1338"/>
              </w:tabs>
              <w:suppressAutoHyphens/>
              <w:spacing w:after="60" w:line="280" w:lineRule="exact"/>
              <w:ind w:right="57"/>
              <w:jc w:val="right"/>
              <w:rPr>
                <w:sz w:val="17"/>
              </w:rPr>
            </w:pPr>
            <w:r w:rsidRPr="00A33E62">
              <w:rPr>
                <w:sz w:val="17"/>
              </w:rPr>
              <w:t xml:space="preserve">89.2 </w:t>
            </w:r>
          </w:p>
        </w:tc>
      </w:tr>
      <w:tr w:rsidR="00427E88" w:rsidRPr="00427E88" w:rsidTr="000243B4">
        <w:tblPrEx>
          <w:tblCellMar>
            <w:top w:w="0" w:type="dxa"/>
            <w:bottom w:w="0" w:type="dxa"/>
          </w:tblCellMar>
        </w:tblPrEx>
        <w:tc>
          <w:tcPr>
            <w:tcW w:w="3220" w:type="dxa"/>
            <w:shd w:val="clear" w:color="auto" w:fill="auto"/>
          </w:tcPr>
          <w:p w:rsidR="00427E88" w:rsidRPr="00A33E62" w:rsidRDefault="00427E88" w:rsidP="003B43BA">
            <w:pPr>
              <w:tabs>
                <w:tab w:val="left" w:pos="334"/>
                <w:tab w:val="left" w:pos="669"/>
                <w:tab w:val="left" w:pos="1003"/>
                <w:tab w:val="left" w:pos="1338"/>
              </w:tabs>
              <w:suppressAutoHyphens/>
              <w:spacing w:after="60" w:line="280" w:lineRule="exact"/>
              <w:ind w:right="57"/>
              <w:rPr>
                <w:sz w:val="17"/>
              </w:rPr>
            </w:pPr>
            <w:r w:rsidRPr="00A33E62">
              <w:rPr>
                <w:rFonts w:hint="eastAsia"/>
                <w:sz w:val="17"/>
              </w:rPr>
              <w:t>初等</w:t>
            </w:r>
            <w:r w:rsidRPr="00A33E62">
              <w:rPr>
                <w:sz w:val="17"/>
              </w:rPr>
              <w:t xml:space="preserve"> </w:t>
            </w:r>
          </w:p>
        </w:tc>
        <w:tc>
          <w:tcPr>
            <w:tcW w:w="1008" w:type="dxa"/>
            <w:shd w:val="clear" w:color="auto" w:fill="auto"/>
            <w:vAlign w:val="bottom"/>
          </w:tcPr>
          <w:p w:rsidR="00427E88" w:rsidRPr="00A33E62" w:rsidRDefault="00427E88" w:rsidP="00427E88">
            <w:pPr>
              <w:tabs>
                <w:tab w:val="left" w:pos="334"/>
                <w:tab w:val="left" w:pos="669"/>
                <w:tab w:val="left" w:pos="1003"/>
                <w:tab w:val="left" w:pos="1338"/>
              </w:tabs>
              <w:suppressAutoHyphens/>
              <w:spacing w:after="60" w:line="280" w:lineRule="exact"/>
              <w:ind w:right="57"/>
              <w:jc w:val="right"/>
              <w:rPr>
                <w:sz w:val="17"/>
              </w:rPr>
            </w:pPr>
            <w:r w:rsidRPr="00A33E62">
              <w:rPr>
                <w:sz w:val="17"/>
              </w:rPr>
              <w:t xml:space="preserve">86.2 </w:t>
            </w:r>
          </w:p>
        </w:tc>
        <w:tc>
          <w:tcPr>
            <w:tcW w:w="1469" w:type="dxa"/>
            <w:shd w:val="clear" w:color="auto" w:fill="auto"/>
            <w:vAlign w:val="bottom"/>
          </w:tcPr>
          <w:p w:rsidR="00427E88" w:rsidRPr="00A33E62" w:rsidRDefault="00427E88" w:rsidP="00427E88">
            <w:pPr>
              <w:tabs>
                <w:tab w:val="left" w:pos="334"/>
                <w:tab w:val="left" w:pos="669"/>
                <w:tab w:val="left" w:pos="1003"/>
                <w:tab w:val="left" w:pos="1338"/>
              </w:tabs>
              <w:suppressAutoHyphens/>
              <w:spacing w:after="60" w:line="280" w:lineRule="exact"/>
              <w:ind w:right="57"/>
              <w:jc w:val="right"/>
              <w:rPr>
                <w:sz w:val="17"/>
              </w:rPr>
            </w:pPr>
            <w:r w:rsidRPr="00A33E62">
              <w:rPr>
                <w:sz w:val="17"/>
              </w:rPr>
              <w:t xml:space="preserve">80.8 </w:t>
            </w:r>
          </w:p>
        </w:tc>
        <w:tc>
          <w:tcPr>
            <w:tcW w:w="1623" w:type="dxa"/>
            <w:shd w:val="clear" w:color="auto" w:fill="auto"/>
            <w:vAlign w:val="bottom"/>
          </w:tcPr>
          <w:p w:rsidR="00427E88" w:rsidRPr="00A33E62" w:rsidRDefault="00427E88" w:rsidP="00427E88">
            <w:pPr>
              <w:tabs>
                <w:tab w:val="left" w:pos="334"/>
                <w:tab w:val="left" w:pos="669"/>
                <w:tab w:val="left" w:pos="1003"/>
                <w:tab w:val="left" w:pos="1338"/>
              </w:tabs>
              <w:suppressAutoHyphens/>
              <w:spacing w:after="60" w:line="280" w:lineRule="exact"/>
              <w:ind w:right="57"/>
              <w:jc w:val="right"/>
              <w:rPr>
                <w:sz w:val="17"/>
              </w:rPr>
            </w:pPr>
            <w:r w:rsidRPr="00A33E62">
              <w:rPr>
                <w:sz w:val="17"/>
              </w:rPr>
              <w:t xml:space="preserve">83.8 </w:t>
            </w:r>
          </w:p>
        </w:tc>
      </w:tr>
      <w:tr w:rsidR="00427E88" w:rsidRPr="00427E88" w:rsidTr="000243B4">
        <w:tblPrEx>
          <w:tblCellMar>
            <w:top w:w="0" w:type="dxa"/>
            <w:bottom w:w="0" w:type="dxa"/>
          </w:tblCellMar>
        </w:tblPrEx>
        <w:tc>
          <w:tcPr>
            <w:tcW w:w="3220" w:type="dxa"/>
            <w:tcBorders>
              <w:bottom w:val="single" w:sz="12" w:space="0" w:color="auto"/>
            </w:tcBorders>
            <w:shd w:val="clear" w:color="auto" w:fill="auto"/>
          </w:tcPr>
          <w:p w:rsidR="00427E88" w:rsidRPr="00A33E62" w:rsidRDefault="00427E88" w:rsidP="003B43BA">
            <w:pPr>
              <w:tabs>
                <w:tab w:val="left" w:pos="334"/>
                <w:tab w:val="left" w:pos="669"/>
                <w:tab w:val="left" w:pos="1003"/>
                <w:tab w:val="left" w:pos="1338"/>
              </w:tabs>
              <w:suppressAutoHyphens/>
              <w:spacing w:after="60" w:line="280" w:lineRule="exact"/>
              <w:ind w:right="57"/>
              <w:rPr>
                <w:rFonts w:hint="eastAsia"/>
                <w:sz w:val="17"/>
              </w:rPr>
            </w:pPr>
            <w:r w:rsidRPr="00A33E62">
              <w:rPr>
                <w:rFonts w:hint="eastAsia"/>
                <w:sz w:val="17"/>
              </w:rPr>
              <w:t>中等</w:t>
            </w:r>
          </w:p>
        </w:tc>
        <w:tc>
          <w:tcPr>
            <w:tcW w:w="1008" w:type="dxa"/>
            <w:tcBorders>
              <w:bottom w:val="single" w:sz="12" w:space="0" w:color="auto"/>
            </w:tcBorders>
            <w:shd w:val="clear" w:color="auto" w:fill="auto"/>
            <w:vAlign w:val="bottom"/>
          </w:tcPr>
          <w:p w:rsidR="00427E88" w:rsidRPr="00A33E62" w:rsidRDefault="00427E88" w:rsidP="003B43BA">
            <w:pPr>
              <w:tabs>
                <w:tab w:val="left" w:pos="334"/>
                <w:tab w:val="left" w:pos="669"/>
                <w:tab w:val="left" w:pos="1003"/>
                <w:tab w:val="left" w:pos="1338"/>
              </w:tabs>
              <w:suppressAutoHyphens/>
              <w:spacing w:after="60" w:line="280" w:lineRule="exact"/>
              <w:ind w:right="57"/>
              <w:jc w:val="right"/>
              <w:rPr>
                <w:sz w:val="17"/>
              </w:rPr>
            </w:pPr>
            <w:r w:rsidRPr="00A33E62">
              <w:rPr>
                <w:sz w:val="17"/>
              </w:rPr>
              <w:t xml:space="preserve">89.9 </w:t>
            </w:r>
          </w:p>
        </w:tc>
        <w:tc>
          <w:tcPr>
            <w:tcW w:w="1469" w:type="dxa"/>
            <w:tcBorders>
              <w:bottom w:val="single" w:sz="12" w:space="0" w:color="auto"/>
            </w:tcBorders>
            <w:shd w:val="clear" w:color="auto" w:fill="auto"/>
            <w:vAlign w:val="bottom"/>
          </w:tcPr>
          <w:p w:rsidR="00427E88" w:rsidRPr="00A33E62" w:rsidRDefault="00427E88" w:rsidP="003B43BA">
            <w:pPr>
              <w:tabs>
                <w:tab w:val="left" w:pos="334"/>
                <w:tab w:val="left" w:pos="669"/>
                <w:tab w:val="left" w:pos="1003"/>
                <w:tab w:val="left" w:pos="1338"/>
              </w:tabs>
              <w:suppressAutoHyphens/>
              <w:spacing w:after="60" w:line="280" w:lineRule="exact"/>
              <w:ind w:right="57"/>
              <w:jc w:val="right"/>
              <w:rPr>
                <w:sz w:val="17"/>
              </w:rPr>
            </w:pPr>
            <w:r w:rsidRPr="00A33E62">
              <w:rPr>
                <w:sz w:val="17"/>
              </w:rPr>
              <w:t xml:space="preserve">82.3 </w:t>
            </w:r>
          </w:p>
        </w:tc>
        <w:tc>
          <w:tcPr>
            <w:tcW w:w="1623" w:type="dxa"/>
            <w:tcBorders>
              <w:bottom w:val="single" w:sz="12" w:space="0" w:color="auto"/>
            </w:tcBorders>
            <w:shd w:val="clear" w:color="auto" w:fill="auto"/>
            <w:vAlign w:val="bottom"/>
          </w:tcPr>
          <w:p w:rsidR="00427E88" w:rsidRPr="00A33E62" w:rsidRDefault="00427E88" w:rsidP="003B43BA">
            <w:pPr>
              <w:tabs>
                <w:tab w:val="left" w:pos="334"/>
                <w:tab w:val="left" w:pos="669"/>
                <w:tab w:val="left" w:pos="1003"/>
                <w:tab w:val="left" w:pos="1338"/>
              </w:tabs>
              <w:suppressAutoHyphens/>
              <w:spacing w:after="60" w:line="280" w:lineRule="exact"/>
              <w:ind w:right="57"/>
              <w:jc w:val="right"/>
              <w:rPr>
                <w:sz w:val="17"/>
              </w:rPr>
            </w:pPr>
            <w:r w:rsidRPr="00A33E62">
              <w:rPr>
                <w:sz w:val="17"/>
              </w:rPr>
              <w:t xml:space="preserve">87.2 </w:t>
            </w:r>
          </w:p>
        </w:tc>
      </w:tr>
    </w:tbl>
    <w:p w:rsidR="00427E88" w:rsidRPr="00427E88" w:rsidRDefault="00427E88" w:rsidP="00427E88">
      <w:pPr>
        <w:pStyle w:val="SingleTxt"/>
        <w:spacing w:after="0" w:line="120" w:lineRule="exact"/>
        <w:rPr>
          <w:sz w:val="10"/>
        </w:rPr>
      </w:pPr>
    </w:p>
    <w:p w:rsidR="00865D11" w:rsidRDefault="00865D11" w:rsidP="00427E88">
      <w:pPr>
        <w:pStyle w:val="FootnoteText"/>
        <w:tabs>
          <w:tab w:val="clear" w:pos="418"/>
          <w:tab w:val="right" w:pos="1476"/>
          <w:tab w:val="left" w:pos="1548"/>
          <w:tab w:val="right" w:pos="1836"/>
          <w:tab w:val="left" w:pos="1908"/>
        </w:tabs>
        <w:ind w:left="1548" w:right="1267" w:hanging="288"/>
        <w:rPr>
          <w:rFonts w:hint="eastAsia"/>
        </w:rPr>
      </w:pPr>
      <w:r w:rsidRPr="00427E88">
        <w:rPr>
          <w:rFonts w:ascii="KaiTi_GB2312" w:eastAsia="KaiTi_GB2312" w:hint="eastAsia"/>
        </w:rPr>
        <w:t>来源</w:t>
      </w:r>
      <w:r>
        <w:rPr>
          <w:rFonts w:hint="eastAsia"/>
        </w:rPr>
        <w:t>：国家统计局，第三次家庭综合调查，</w:t>
      </w:r>
      <w:r>
        <w:rPr>
          <w:rFonts w:hint="eastAsia"/>
        </w:rPr>
        <w:t>2012</w:t>
      </w:r>
      <w:r>
        <w:rPr>
          <w:rFonts w:hint="eastAsia"/>
        </w:rPr>
        <w:t>年</w:t>
      </w:r>
      <w:r w:rsidR="00427E88">
        <w:rPr>
          <w:rFonts w:hint="eastAsia"/>
        </w:rPr>
        <w:t>。</w:t>
      </w:r>
    </w:p>
    <w:p w:rsidR="00427E88" w:rsidRPr="00427E88" w:rsidRDefault="00427E88" w:rsidP="00427E88">
      <w:pPr>
        <w:pStyle w:val="SingleTxt"/>
        <w:spacing w:after="0" w:line="120" w:lineRule="exact"/>
        <w:rPr>
          <w:rFonts w:hint="eastAsia"/>
          <w:sz w:val="10"/>
        </w:rPr>
      </w:pPr>
    </w:p>
    <w:p w:rsidR="00865D11" w:rsidRPr="00427E88" w:rsidRDefault="00865D11" w:rsidP="00865D11">
      <w:pPr>
        <w:pStyle w:val="SingleTxt"/>
        <w:rPr>
          <w:rFonts w:ascii="KaiTi_GB2312" w:eastAsia="KaiTi_GB2312" w:hint="eastAsia"/>
        </w:rPr>
      </w:pPr>
      <w:r w:rsidRPr="00427E88">
        <w:rPr>
          <w:rFonts w:ascii="KaiTi_GB2312" w:eastAsia="KaiTi_GB2312" w:hint="eastAsia"/>
        </w:rPr>
        <w:t>第12条：保健</w:t>
      </w:r>
    </w:p>
    <w:p w:rsidR="00865D11" w:rsidRDefault="00865D11" w:rsidP="00865D11">
      <w:pPr>
        <w:pStyle w:val="SingleTxt"/>
        <w:rPr>
          <w:rFonts w:hint="eastAsia"/>
        </w:rPr>
      </w:pPr>
      <w:r>
        <w:rPr>
          <w:rFonts w:hint="eastAsia"/>
        </w:rPr>
        <w:t>103.</w:t>
      </w:r>
      <w:r w:rsidR="00427E88">
        <w:rPr>
          <w:rFonts w:hint="eastAsia"/>
        </w:rPr>
        <w:t xml:space="preserve">  </w:t>
      </w:r>
      <w:r>
        <w:rPr>
          <w:rFonts w:hint="eastAsia"/>
        </w:rPr>
        <w:t>关于保健问题的主要法规是</w:t>
      </w:r>
      <w:r>
        <w:rPr>
          <w:rFonts w:hint="eastAsia"/>
        </w:rPr>
        <w:t>1948</w:t>
      </w:r>
      <w:r>
        <w:rPr>
          <w:rFonts w:hint="eastAsia"/>
        </w:rPr>
        <w:t>年《公共健康法》。自</w:t>
      </w:r>
      <w:r>
        <w:rPr>
          <w:rFonts w:hint="eastAsia"/>
        </w:rPr>
        <w:t>2011</w:t>
      </w:r>
      <w:r>
        <w:rPr>
          <w:rFonts w:hint="eastAsia"/>
        </w:rPr>
        <w:t>年以来，《公共健康法》接受了法律委员会的全面审查。正在审议的问题之一是《宪法》中没有规定的保健权问题。</w:t>
      </w:r>
    </w:p>
    <w:p w:rsidR="00865D11" w:rsidRDefault="00865D11" w:rsidP="00190E42">
      <w:pPr>
        <w:pStyle w:val="SingleTxt"/>
        <w:spacing w:after="120"/>
        <w:rPr>
          <w:rFonts w:hint="eastAsia"/>
        </w:rPr>
      </w:pPr>
      <w:r>
        <w:rPr>
          <w:rFonts w:hint="eastAsia"/>
        </w:rPr>
        <w:t>104.</w:t>
      </w:r>
      <w:r w:rsidR="00427E88">
        <w:rPr>
          <w:rFonts w:hint="eastAsia"/>
        </w:rPr>
        <w:t xml:space="preserve"> </w:t>
      </w:r>
      <w:r>
        <w:rPr>
          <w:rFonts w:hint="eastAsia"/>
        </w:rPr>
        <w:t>《性别平等法》制定工作的完成，导致提出了颁布适当性健康和生殖健康权的提议。这一权利涉及以下各领域：</w:t>
      </w:r>
    </w:p>
    <w:p w:rsidR="00865D11" w:rsidRDefault="00BD1AE9" w:rsidP="00190E42">
      <w:pPr>
        <w:pStyle w:val="SingleTxt"/>
        <w:spacing w:after="120"/>
        <w:rPr>
          <w:rFonts w:hint="eastAsia"/>
        </w:rPr>
      </w:pPr>
      <w:r>
        <w:rPr>
          <w:rFonts w:hint="eastAsia"/>
        </w:rPr>
        <w:tab/>
      </w:r>
      <w:r w:rsidR="00865D11">
        <w:rPr>
          <w:rFonts w:hint="eastAsia"/>
        </w:rPr>
        <w:t>(a)</w:t>
      </w:r>
      <w:r w:rsidR="00865D11">
        <w:rPr>
          <w:rFonts w:hint="eastAsia"/>
        </w:rPr>
        <w:tab/>
      </w:r>
      <w:r w:rsidR="00865D11">
        <w:rPr>
          <w:rFonts w:hint="eastAsia"/>
        </w:rPr>
        <w:t>有机会获得性保健和生殖保健服务；</w:t>
      </w:r>
    </w:p>
    <w:p w:rsidR="00865D11" w:rsidRDefault="00BD1AE9" w:rsidP="00190E42">
      <w:pPr>
        <w:pStyle w:val="SingleTxt"/>
        <w:spacing w:after="120"/>
        <w:rPr>
          <w:rFonts w:hint="eastAsia"/>
        </w:rPr>
      </w:pPr>
      <w:r>
        <w:rPr>
          <w:rFonts w:hint="eastAsia"/>
        </w:rPr>
        <w:tab/>
      </w:r>
      <w:r w:rsidR="00865D11">
        <w:rPr>
          <w:rFonts w:hint="eastAsia"/>
        </w:rPr>
        <w:t>(b)</w:t>
      </w:r>
      <w:r w:rsidR="00865D11">
        <w:rPr>
          <w:rFonts w:hint="eastAsia"/>
        </w:rPr>
        <w:tab/>
      </w:r>
      <w:r w:rsidR="00865D11">
        <w:rPr>
          <w:rFonts w:hint="eastAsia"/>
        </w:rPr>
        <w:t>有机会获得计划生育服务；</w:t>
      </w:r>
    </w:p>
    <w:p w:rsidR="00865D11" w:rsidRDefault="00BD1AE9" w:rsidP="00190E42">
      <w:pPr>
        <w:pStyle w:val="SingleTxt"/>
        <w:spacing w:after="120"/>
        <w:rPr>
          <w:rFonts w:hint="eastAsia"/>
        </w:rPr>
      </w:pPr>
      <w:r>
        <w:rPr>
          <w:rFonts w:hint="eastAsia"/>
        </w:rPr>
        <w:tab/>
      </w:r>
      <w:r w:rsidR="00865D11">
        <w:rPr>
          <w:rFonts w:hint="eastAsia"/>
        </w:rPr>
        <w:t>(c)</w:t>
      </w:r>
      <w:r w:rsidR="00865D11">
        <w:rPr>
          <w:rFonts w:hint="eastAsia"/>
        </w:rPr>
        <w:tab/>
      </w:r>
      <w:r w:rsidR="00865D11">
        <w:rPr>
          <w:rFonts w:hint="eastAsia"/>
        </w:rPr>
        <w:t>免于感染性传染病；</w:t>
      </w:r>
    </w:p>
    <w:p w:rsidR="00865D11" w:rsidRDefault="00BD1AE9" w:rsidP="00190E42">
      <w:pPr>
        <w:pStyle w:val="SingleTxt"/>
        <w:spacing w:after="120"/>
        <w:rPr>
          <w:rFonts w:hint="eastAsia"/>
        </w:rPr>
      </w:pPr>
      <w:r>
        <w:rPr>
          <w:rFonts w:hint="eastAsia"/>
        </w:rPr>
        <w:tab/>
      </w:r>
      <w:r w:rsidR="00865D11">
        <w:rPr>
          <w:rFonts w:hint="eastAsia"/>
        </w:rPr>
        <w:t>(d)</w:t>
      </w:r>
      <w:r w:rsidR="00865D11">
        <w:rPr>
          <w:rFonts w:hint="eastAsia"/>
        </w:rPr>
        <w:tab/>
      </w:r>
      <w:r w:rsidR="00865D11">
        <w:rPr>
          <w:rFonts w:hint="eastAsia"/>
        </w:rPr>
        <w:t>自我保护免于感染性传染病；</w:t>
      </w:r>
    </w:p>
    <w:p w:rsidR="00865D11" w:rsidRDefault="00BD1AE9" w:rsidP="00190E42">
      <w:pPr>
        <w:pStyle w:val="SingleTxt"/>
        <w:spacing w:after="120"/>
        <w:rPr>
          <w:rFonts w:hint="eastAsia"/>
        </w:rPr>
      </w:pPr>
      <w:r>
        <w:rPr>
          <w:rFonts w:hint="eastAsia"/>
        </w:rPr>
        <w:tab/>
      </w:r>
      <w:r w:rsidR="00865D11">
        <w:rPr>
          <w:rFonts w:hint="eastAsia"/>
        </w:rPr>
        <w:t>(e)</w:t>
      </w:r>
      <w:r w:rsidR="00865D11">
        <w:rPr>
          <w:rFonts w:hint="eastAsia"/>
        </w:rPr>
        <w:tab/>
      </w:r>
      <w:r w:rsidR="00865D11">
        <w:rPr>
          <w:rFonts w:hint="eastAsia"/>
        </w:rPr>
        <w:t>选择是否以及何时生育的权利；</w:t>
      </w:r>
    </w:p>
    <w:p w:rsidR="00865D11" w:rsidRDefault="00BD1AE9" w:rsidP="00617CF3">
      <w:pPr>
        <w:pStyle w:val="SingleTxt"/>
        <w:spacing w:after="100"/>
        <w:rPr>
          <w:rFonts w:hint="eastAsia"/>
        </w:rPr>
      </w:pPr>
      <w:r>
        <w:rPr>
          <w:rFonts w:hint="eastAsia"/>
        </w:rPr>
        <w:tab/>
      </w:r>
      <w:r w:rsidR="00865D11">
        <w:rPr>
          <w:rFonts w:hint="eastAsia"/>
        </w:rPr>
        <w:t>(f)</w:t>
      </w:r>
      <w:r w:rsidR="00865D11">
        <w:rPr>
          <w:rFonts w:hint="eastAsia"/>
        </w:rPr>
        <w:tab/>
      </w:r>
      <w:r w:rsidR="00865D11">
        <w:rPr>
          <w:rFonts w:hint="eastAsia"/>
        </w:rPr>
        <w:t>生育控制；以及</w:t>
      </w:r>
    </w:p>
    <w:p w:rsidR="00865D11" w:rsidRDefault="00BD1AE9" w:rsidP="00617CF3">
      <w:pPr>
        <w:pStyle w:val="SingleTxt"/>
        <w:spacing w:after="100"/>
        <w:rPr>
          <w:rFonts w:hint="eastAsia"/>
        </w:rPr>
      </w:pPr>
      <w:r>
        <w:rPr>
          <w:rFonts w:hint="eastAsia"/>
        </w:rPr>
        <w:tab/>
      </w:r>
      <w:r w:rsidR="00865D11">
        <w:rPr>
          <w:rFonts w:hint="eastAsia"/>
        </w:rPr>
        <w:t>(g)</w:t>
      </w:r>
      <w:r w:rsidR="00865D11">
        <w:rPr>
          <w:rFonts w:hint="eastAsia"/>
        </w:rPr>
        <w:tab/>
      </w:r>
      <w:r w:rsidR="00865D11">
        <w:rPr>
          <w:rFonts w:hint="eastAsia"/>
        </w:rPr>
        <w:t>选择避孕方法的权利。</w:t>
      </w:r>
    </w:p>
    <w:p w:rsidR="00865D11" w:rsidRDefault="00865D11" w:rsidP="00617CF3">
      <w:pPr>
        <w:pStyle w:val="SingleTxt"/>
        <w:spacing w:after="100"/>
        <w:rPr>
          <w:rFonts w:hint="eastAsia"/>
        </w:rPr>
      </w:pPr>
      <w:r>
        <w:rPr>
          <w:rFonts w:hint="eastAsia"/>
        </w:rPr>
        <w:t>105.</w:t>
      </w:r>
      <w:r w:rsidR="00BD1AE9">
        <w:rPr>
          <w:rFonts w:hint="eastAsia"/>
        </w:rPr>
        <w:t xml:space="preserve">  </w:t>
      </w:r>
      <w:r>
        <w:rPr>
          <w:rFonts w:hint="eastAsia"/>
        </w:rPr>
        <w:t>除了保健服务提供者的一般性义务外，拟议的法律规定了涉及以下问题的补充性义务：性健康和生殖健康权；尊重享受保健服务的人士的尊严和完整性；提供服务，包括计划生育服务，不得实行歧视和不论婚姻状况；促进知情决定；记录保存；获得客户和病人的书面和知情同意。</w:t>
      </w:r>
      <w:r>
        <w:rPr>
          <w:rFonts w:hint="eastAsia"/>
        </w:rPr>
        <w:t xml:space="preserve"> </w:t>
      </w:r>
    </w:p>
    <w:p w:rsidR="00865D11" w:rsidRDefault="00865D11" w:rsidP="00617CF3">
      <w:pPr>
        <w:pStyle w:val="SingleTxt"/>
        <w:spacing w:after="100"/>
        <w:rPr>
          <w:rFonts w:hint="eastAsia"/>
        </w:rPr>
      </w:pPr>
      <w:r>
        <w:rPr>
          <w:rFonts w:hint="eastAsia"/>
        </w:rPr>
        <w:t>106.</w:t>
      </w:r>
      <w:r w:rsidR="00BD1AE9">
        <w:rPr>
          <w:rFonts w:hint="eastAsia"/>
        </w:rPr>
        <w:t xml:space="preserve">  </w:t>
      </w:r>
      <w:r>
        <w:rPr>
          <w:rFonts w:hint="eastAsia"/>
        </w:rPr>
        <w:t>在公共健康特别是妇女保健方面，存在一系列的政策。最显著的政策有：《国家性健康和生殖健康和权利政策》；《国家性健康和生殖健康和权利战略》；《国家艾滋病毒和艾滋病政策》以及《马普托行动计划》。</w:t>
      </w:r>
      <w:r>
        <w:rPr>
          <w:rFonts w:hint="eastAsia"/>
        </w:rPr>
        <w:t>2009</w:t>
      </w:r>
      <w:r>
        <w:rPr>
          <w:rFonts w:hint="eastAsia"/>
        </w:rPr>
        <w:t>年以来，政府开始实施《国家安全孕产方案》，其主要目的是降低当前每</w:t>
      </w:r>
      <w:r>
        <w:rPr>
          <w:rFonts w:hint="eastAsia"/>
        </w:rPr>
        <w:t>10</w:t>
      </w:r>
      <w:r>
        <w:rPr>
          <w:rFonts w:hint="eastAsia"/>
        </w:rPr>
        <w:t>万次分娩中</w:t>
      </w:r>
      <w:r>
        <w:rPr>
          <w:rFonts w:hint="eastAsia"/>
        </w:rPr>
        <w:t>675</w:t>
      </w:r>
      <w:r>
        <w:rPr>
          <w:rFonts w:hint="eastAsia"/>
        </w:rPr>
        <w:t>人死亡的孕产妇死亡率。</w:t>
      </w:r>
      <w:r>
        <w:rPr>
          <w:rFonts w:hint="eastAsia"/>
        </w:rPr>
        <w:t>2013</w:t>
      </w:r>
      <w:r>
        <w:rPr>
          <w:rFonts w:hint="eastAsia"/>
        </w:rPr>
        <w:t>年，政府宣布，由于实施了总统安全孕产倡议，孕产妇死亡率已降至每</w:t>
      </w:r>
      <w:r>
        <w:rPr>
          <w:rFonts w:hint="eastAsia"/>
        </w:rPr>
        <w:t>10</w:t>
      </w:r>
      <w:r>
        <w:rPr>
          <w:rFonts w:hint="eastAsia"/>
        </w:rPr>
        <w:t>万次分娩死亡</w:t>
      </w:r>
      <w:r>
        <w:rPr>
          <w:rFonts w:hint="eastAsia"/>
        </w:rPr>
        <w:t>460</w:t>
      </w:r>
      <w:r>
        <w:rPr>
          <w:rFonts w:hint="eastAsia"/>
        </w:rPr>
        <w:t>人。</w:t>
      </w:r>
    </w:p>
    <w:p w:rsidR="00865D11" w:rsidRDefault="00865D11" w:rsidP="00617CF3">
      <w:pPr>
        <w:pStyle w:val="SingleTxt"/>
        <w:spacing w:after="100"/>
        <w:rPr>
          <w:rFonts w:hint="eastAsia"/>
        </w:rPr>
      </w:pPr>
      <w:r>
        <w:rPr>
          <w:rFonts w:hint="eastAsia"/>
        </w:rPr>
        <w:t>107.</w:t>
      </w:r>
      <w:r w:rsidR="00BD1AE9">
        <w:rPr>
          <w:rFonts w:hint="eastAsia"/>
        </w:rPr>
        <w:t xml:space="preserve">  </w:t>
      </w:r>
      <w:r>
        <w:rPr>
          <w:rFonts w:hint="eastAsia"/>
        </w:rPr>
        <w:t>总的来说，马拉维的全面保健指数很糟糕。令人担忧的主要领域有：艾滋病毒和艾滋病、孕产妇保健、新生儿和儿童保健。关于孕产妇保健，总统制定了《国家安全孕产方案》，该方案由总统办公室和内阁进行协调，总统嗣后还任命了负责该倡议的国家协调员。自</w:t>
      </w:r>
      <w:r>
        <w:rPr>
          <w:rFonts w:hint="eastAsia"/>
        </w:rPr>
        <w:t>2012</w:t>
      </w:r>
      <w:r>
        <w:rPr>
          <w:rFonts w:hint="eastAsia"/>
        </w:rPr>
        <w:t>年</w:t>
      </w:r>
      <w:r>
        <w:rPr>
          <w:rFonts w:hint="eastAsia"/>
        </w:rPr>
        <w:t>4</w:t>
      </w:r>
      <w:r>
        <w:rPr>
          <w:rFonts w:hint="eastAsia"/>
        </w:rPr>
        <w:t>月以来，总统还鼓励传统领导人在防止孕产妇死亡现象和阻止传统助产士的使用分娩发挥作用。政府目前尚未进行传统助产士的使用。</w:t>
      </w:r>
    </w:p>
    <w:p w:rsidR="00865D11" w:rsidRDefault="00865D11" w:rsidP="00617CF3">
      <w:pPr>
        <w:pStyle w:val="SingleTxt"/>
        <w:spacing w:after="100"/>
        <w:rPr>
          <w:rFonts w:hint="eastAsia"/>
        </w:rPr>
      </w:pPr>
      <w:r>
        <w:rPr>
          <w:rFonts w:hint="eastAsia"/>
        </w:rPr>
        <w:t>108.</w:t>
      </w:r>
      <w:r w:rsidR="00BD1AE9">
        <w:rPr>
          <w:rFonts w:hint="eastAsia"/>
        </w:rPr>
        <w:t xml:space="preserve">  </w:t>
      </w:r>
      <w:r>
        <w:rPr>
          <w:rFonts w:hint="eastAsia"/>
        </w:rPr>
        <w:t>关于儿童死亡率，数字显示下降了</w:t>
      </w:r>
      <w:r>
        <w:rPr>
          <w:rFonts w:hint="eastAsia"/>
        </w:rPr>
        <w:t>50%</w:t>
      </w:r>
      <w:r>
        <w:rPr>
          <w:rFonts w:hint="eastAsia"/>
        </w:rPr>
        <w:t>，死亡率从</w:t>
      </w:r>
      <w:r>
        <w:rPr>
          <w:rFonts w:hint="eastAsia"/>
        </w:rPr>
        <w:t>1992</w:t>
      </w:r>
      <w:r>
        <w:rPr>
          <w:rFonts w:hint="eastAsia"/>
        </w:rPr>
        <w:t>年每</w:t>
      </w:r>
      <w:r>
        <w:rPr>
          <w:rFonts w:hint="eastAsia"/>
        </w:rPr>
        <w:t>1 000</w:t>
      </w:r>
      <w:r>
        <w:rPr>
          <w:rFonts w:hint="eastAsia"/>
        </w:rPr>
        <w:t>名活产</w:t>
      </w:r>
      <w:r>
        <w:rPr>
          <w:rFonts w:hint="eastAsia"/>
        </w:rPr>
        <w:t>234</w:t>
      </w:r>
      <w:r>
        <w:rPr>
          <w:rFonts w:hint="eastAsia"/>
        </w:rPr>
        <w:t>人，降至</w:t>
      </w:r>
      <w:r>
        <w:rPr>
          <w:rFonts w:hint="eastAsia"/>
        </w:rPr>
        <w:t>2010</w:t>
      </w:r>
      <w:r>
        <w:rPr>
          <w:rFonts w:hint="eastAsia"/>
        </w:rPr>
        <w:t>年的每</w:t>
      </w:r>
      <w:r>
        <w:rPr>
          <w:rFonts w:hint="eastAsia"/>
        </w:rPr>
        <w:t>1 000</w:t>
      </w:r>
      <w:r>
        <w:rPr>
          <w:rFonts w:hint="eastAsia"/>
        </w:rPr>
        <w:t>活产</w:t>
      </w:r>
      <w:r>
        <w:rPr>
          <w:rFonts w:hint="eastAsia"/>
        </w:rPr>
        <w:t>112</w:t>
      </w:r>
      <w:r>
        <w:rPr>
          <w:rFonts w:hint="eastAsia"/>
        </w:rPr>
        <w:t>人。根据性别，</w:t>
      </w:r>
      <w:r>
        <w:rPr>
          <w:rFonts w:hint="eastAsia"/>
        </w:rPr>
        <w:t>2010</w:t>
      </w:r>
      <w:r>
        <w:rPr>
          <w:rFonts w:hint="eastAsia"/>
        </w:rPr>
        <w:t>年《发展和保健战略》估计，</w:t>
      </w:r>
      <w:r>
        <w:rPr>
          <w:rFonts w:hint="eastAsia"/>
        </w:rPr>
        <w:t>5</w:t>
      </w:r>
      <w:r>
        <w:rPr>
          <w:rFonts w:hint="eastAsia"/>
        </w:rPr>
        <w:t>岁以下女性儿童每</w:t>
      </w:r>
      <w:r>
        <w:rPr>
          <w:rFonts w:hint="eastAsia"/>
        </w:rPr>
        <w:t>1 000</w:t>
      </w:r>
      <w:r>
        <w:rPr>
          <w:rFonts w:hint="eastAsia"/>
        </w:rPr>
        <w:t>活产的儿童死亡率为</w:t>
      </w:r>
      <w:r>
        <w:rPr>
          <w:rFonts w:hint="eastAsia"/>
        </w:rPr>
        <w:t>117</w:t>
      </w:r>
      <w:r>
        <w:rPr>
          <w:rFonts w:hint="eastAsia"/>
        </w:rPr>
        <w:t>，低于同一年龄的男性儿童每</w:t>
      </w:r>
      <w:r>
        <w:rPr>
          <w:rFonts w:hint="eastAsia"/>
        </w:rPr>
        <w:t>1 000</w:t>
      </w:r>
      <w:r>
        <w:rPr>
          <w:rFonts w:hint="eastAsia"/>
        </w:rPr>
        <w:t>活产</w:t>
      </w:r>
      <w:r>
        <w:rPr>
          <w:rFonts w:hint="eastAsia"/>
        </w:rPr>
        <w:t>138</w:t>
      </w:r>
      <w:r>
        <w:rPr>
          <w:rFonts w:hint="eastAsia"/>
        </w:rPr>
        <w:t>人的儿童死亡率。产生这些统计数字，主要是由于教育水平低下、贫穷和产妇年龄小，以及生育间隔短和出生婴儿体积小造成的。</w:t>
      </w:r>
    </w:p>
    <w:p w:rsidR="00865D11" w:rsidRDefault="00865D11" w:rsidP="00617CF3">
      <w:pPr>
        <w:pStyle w:val="SingleTxt"/>
        <w:spacing w:after="100"/>
        <w:rPr>
          <w:rFonts w:hint="eastAsia"/>
        </w:rPr>
      </w:pPr>
      <w:r>
        <w:rPr>
          <w:rFonts w:hint="eastAsia"/>
        </w:rPr>
        <w:t>109.</w:t>
      </w:r>
      <w:r w:rsidR="00BD1AE9">
        <w:rPr>
          <w:rFonts w:hint="eastAsia"/>
        </w:rPr>
        <w:t xml:space="preserve">  </w:t>
      </w:r>
      <w:r>
        <w:rPr>
          <w:rFonts w:hint="eastAsia"/>
        </w:rPr>
        <w:t>在儿童保健方面，男童表现的发育障碍、体重不足和</w:t>
      </w:r>
      <w:r>
        <w:rPr>
          <w:rFonts w:hint="eastAsia"/>
        </w:rPr>
        <w:t>5</w:t>
      </w:r>
      <w:r>
        <w:rPr>
          <w:rFonts w:hint="eastAsia"/>
        </w:rPr>
        <w:t>岁以下死亡率均高于女童。</w:t>
      </w:r>
      <w:r>
        <w:rPr>
          <w:rFonts w:hint="eastAsia"/>
        </w:rPr>
        <w:t>2010</w:t>
      </w:r>
      <w:r>
        <w:rPr>
          <w:rFonts w:hint="eastAsia"/>
        </w:rPr>
        <w:t>年，此项下的得分相同，而在</w:t>
      </w:r>
      <w:r>
        <w:rPr>
          <w:rFonts w:hint="eastAsia"/>
        </w:rPr>
        <w:t>2011</w:t>
      </w:r>
      <w:r>
        <w:rPr>
          <w:rFonts w:hint="eastAsia"/>
        </w:rPr>
        <w:t>年，得分为</w:t>
      </w:r>
      <w:r>
        <w:rPr>
          <w:rFonts w:hint="eastAsia"/>
        </w:rPr>
        <w:t>1.185</w:t>
      </w:r>
      <w:r>
        <w:rPr>
          <w:rFonts w:hint="eastAsia"/>
        </w:rPr>
        <w:t>，显示没有发育障碍和体重不足的女童的人数增加，</w:t>
      </w:r>
      <w:r>
        <w:rPr>
          <w:rFonts w:hint="eastAsia"/>
        </w:rPr>
        <w:t>5</w:t>
      </w:r>
      <w:r>
        <w:rPr>
          <w:rFonts w:hint="eastAsia"/>
        </w:rPr>
        <w:t>岁以下死亡率降低。</w:t>
      </w:r>
    </w:p>
    <w:p w:rsidR="00865D11" w:rsidRDefault="00865D11" w:rsidP="00617CF3">
      <w:pPr>
        <w:pStyle w:val="SingleTxt"/>
        <w:spacing w:after="100"/>
        <w:rPr>
          <w:rFonts w:hint="eastAsia"/>
        </w:rPr>
      </w:pPr>
      <w:r>
        <w:rPr>
          <w:rFonts w:hint="eastAsia"/>
        </w:rPr>
        <w:t>110.</w:t>
      </w:r>
      <w:r w:rsidR="00BD1AE9">
        <w:rPr>
          <w:rFonts w:hint="eastAsia"/>
        </w:rPr>
        <w:t xml:space="preserve">  </w:t>
      </w:r>
      <w:r>
        <w:rPr>
          <w:rFonts w:hint="eastAsia"/>
        </w:rPr>
        <w:t>导致这种情况的若干原因包括：在过去，社区从男童比女童爱动的观念出发，更重视给男童喂食，不太重视给女童喂食。由于两性平等的公民意识，虽然这方面的数据很少，但大多数社区开始平等地对待儿童。</w:t>
      </w:r>
      <w:r>
        <w:rPr>
          <w:rFonts w:hint="eastAsia"/>
        </w:rPr>
        <w:t xml:space="preserve"> </w:t>
      </w:r>
    </w:p>
    <w:p w:rsidR="00865D11" w:rsidRDefault="00865D11" w:rsidP="00617CF3">
      <w:pPr>
        <w:pStyle w:val="SingleTxt"/>
        <w:spacing w:after="100"/>
        <w:rPr>
          <w:rFonts w:hint="eastAsia"/>
        </w:rPr>
      </w:pPr>
      <w:r>
        <w:rPr>
          <w:rFonts w:hint="eastAsia"/>
        </w:rPr>
        <w:t>111.</w:t>
      </w:r>
      <w:r w:rsidR="00BD1AE9">
        <w:rPr>
          <w:rFonts w:hint="eastAsia"/>
        </w:rPr>
        <w:t xml:space="preserve">  </w:t>
      </w:r>
      <w:r>
        <w:rPr>
          <w:rFonts w:hint="eastAsia"/>
        </w:rPr>
        <w:t>尽管对艾滋病毒和艾滋病几乎都有普遍的笼统认识，但艾滋病毒和艾滋病对享有健康而言仍然是重大的关切和负担。目前，艾滋病毒感染的全国流行率是</w:t>
      </w:r>
      <w:r>
        <w:rPr>
          <w:rFonts w:hint="eastAsia"/>
        </w:rPr>
        <w:t>10.6%</w:t>
      </w:r>
      <w:r>
        <w:rPr>
          <w:rFonts w:hint="eastAsia"/>
        </w:rPr>
        <w:t>，较上一次报告发表时的</w:t>
      </w:r>
      <w:r>
        <w:rPr>
          <w:rFonts w:hint="eastAsia"/>
        </w:rPr>
        <w:t>3.4</w:t>
      </w:r>
      <w:r>
        <w:rPr>
          <w:rFonts w:hint="eastAsia"/>
        </w:rPr>
        <w:t>个百分点有所下降。</w:t>
      </w:r>
    </w:p>
    <w:p w:rsidR="00865D11" w:rsidRDefault="00865D11" w:rsidP="00865D11">
      <w:pPr>
        <w:pStyle w:val="SingleTxt"/>
        <w:rPr>
          <w:rFonts w:hint="eastAsia"/>
        </w:rPr>
      </w:pPr>
      <w:r>
        <w:rPr>
          <w:rFonts w:hint="eastAsia"/>
        </w:rPr>
        <w:t>112.</w:t>
      </w:r>
      <w:r w:rsidR="00BD1AE9">
        <w:rPr>
          <w:rFonts w:hint="eastAsia"/>
        </w:rPr>
        <w:t xml:space="preserve">  </w:t>
      </w:r>
      <w:r>
        <w:rPr>
          <w:rFonts w:hint="eastAsia"/>
        </w:rPr>
        <w:t>目前，有</w:t>
      </w:r>
      <w:r>
        <w:rPr>
          <w:rFonts w:hint="eastAsia"/>
        </w:rPr>
        <w:t>10.6%</w:t>
      </w:r>
      <w:r>
        <w:rPr>
          <w:rFonts w:hint="eastAsia"/>
        </w:rPr>
        <w:t>的成年人为艾滋病毒呈阳性。这一数字较</w:t>
      </w:r>
      <w:r>
        <w:rPr>
          <w:rFonts w:hint="eastAsia"/>
        </w:rPr>
        <w:t>2004</w:t>
      </w:r>
      <w:r>
        <w:rPr>
          <w:rFonts w:hint="eastAsia"/>
        </w:rPr>
        <w:t>年的</w:t>
      </w:r>
      <w:r>
        <w:rPr>
          <w:rFonts w:hint="eastAsia"/>
        </w:rPr>
        <w:t>11.8%</w:t>
      </w:r>
      <w:r>
        <w:rPr>
          <w:rFonts w:hint="eastAsia"/>
        </w:rPr>
        <w:t>的百分比有所降低。女性的流行率</w:t>
      </w:r>
      <w:r w:rsidR="00E259CB">
        <w:rPr>
          <w:rFonts w:hint="eastAsia"/>
        </w:rPr>
        <w:t>(</w:t>
      </w:r>
      <w:r>
        <w:rPr>
          <w:rFonts w:hint="eastAsia"/>
        </w:rPr>
        <w:t>12.9%</w:t>
      </w:r>
      <w:r w:rsidR="00E259CB">
        <w:rPr>
          <w:rFonts w:hint="eastAsia"/>
        </w:rPr>
        <w:t>)</w:t>
      </w:r>
      <w:r>
        <w:rPr>
          <w:rFonts w:hint="eastAsia"/>
        </w:rPr>
        <w:t>高于男性</w:t>
      </w:r>
      <w:r w:rsidR="00E259CB">
        <w:rPr>
          <w:rFonts w:hint="eastAsia"/>
        </w:rPr>
        <w:t>(</w:t>
      </w:r>
      <w:r>
        <w:rPr>
          <w:rFonts w:hint="eastAsia"/>
        </w:rPr>
        <w:t>8.1%</w:t>
      </w:r>
      <w:r w:rsidR="00E259CB">
        <w:rPr>
          <w:rFonts w:hint="eastAsia"/>
        </w:rPr>
        <w:t>)</w:t>
      </w:r>
      <w:r>
        <w:rPr>
          <w:rFonts w:hint="eastAsia"/>
        </w:rPr>
        <w:t>。城市地区的妇女的流行率最高，为</w:t>
      </w:r>
      <w:r>
        <w:rPr>
          <w:rFonts w:hint="eastAsia"/>
        </w:rPr>
        <w:t>22.7%</w:t>
      </w:r>
      <w:r>
        <w:rPr>
          <w:rFonts w:hint="eastAsia"/>
        </w:rPr>
        <w:t>，而城市地区男子的发病率最低，为</w:t>
      </w:r>
      <w:r>
        <w:rPr>
          <w:rFonts w:hint="eastAsia"/>
        </w:rPr>
        <w:t>7.1%</w:t>
      </w:r>
      <w:r>
        <w:rPr>
          <w:rFonts w:hint="eastAsia"/>
        </w:rPr>
        <w:t>。</w:t>
      </w:r>
    </w:p>
    <w:p w:rsidR="00865D11" w:rsidRDefault="00865D11" w:rsidP="00865D11">
      <w:pPr>
        <w:pStyle w:val="SingleTxt"/>
        <w:rPr>
          <w:rFonts w:hint="eastAsia"/>
        </w:rPr>
      </w:pPr>
      <w:r>
        <w:rPr>
          <w:rFonts w:hint="eastAsia"/>
        </w:rPr>
        <w:t>113.</w:t>
      </w:r>
      <w:r w:rsidR="00BD1AE9">
        <w:rPr>
          <w:rFonts w:hint="eastAsia"/>
        </w:rPr>
        <w:t xml:space="preserve">  </w:t>
      </w:r>
      <w:r>
        <w:rPr>
          <w:rFonts w:hint="eastAsia"/>
        </w:rPr>
        <w:t>在本报告所述期间，总统办公室和内阁下设的营养、艾滋病毒和艾滋病部在几个方面取得了成就，这些方面包括：加强治理和协调结构；制定并完成拟议的艾滋病毒和艾滋病新政策；扩大防治艾滋病毒和艾滋病的服务；以及艾滋病毒流行率由</w:t>
      </w:r>
      <w:r>
        <w:rPr>
          <w:rFonts w:hint="eastAsia"/>
        </w:rPr>
        <w:t>2004</w:t>
      </w:r>
      <w:r>
        <w:rPr>
          <w:rFonts w:hint="eastAsia"/>
        </w:rPr>
        <w:t>年的</w:t>
      </w:r>
      <w:r>
        <w:rPr>
          <w:rFonts w:hint="eastAsia"/>
        </w:rPr>
        <w:t>14%</w:t>
      </w:r>
      <w:r>
        <w:rPr>
          <w:rFonts w:hint="eastAsia"/>
        </w:rPr>
        <w:t>下降到</w:t>
      </w:r>
      <w:r>
        <w:rPr>
          <w:rFonts w:hint="eastAsia"/>
        </w:rPr>
        <w:t>2010</w:t>
      </w:r>
      <w:r>
        <w:rPr>
          <w:rFonts w:hint="eastAsia"/>
        </w:rPr>
        <w:t>年的</w:t>
      </w:r>
      <w:r>
        <w:rPr>
          <w:rFonts w:hint="eastAsia"/>
        </w:rPr>
        <w:t>10.6%</w:t>
      </w:r>
      <w:r>
        <w:rPr>
          <w:rFonts w:hint="eastAsia"/>
        </w:rPr>
        <w:t>。该部还指出，同一时期内，母婴传播率由</w:t>
      </w:r>
      <w:r>
        <w:rPr>
          <w:rFonts w:hint="eastAsia"/>
        </w:rPr>
        <w:t>21.3%</w:t>
      </w:r>
      <w:r>
        <w:rPr>
          <w:rFonts w:hint="eastAsia"/>
        </w:rPr>
        <w:t>降至</w:t>
      </w:r>
      <w:r>
        <w:rPr>
          <w:rFonts w:hint="eastAsia"/>
        </w:rPr>
        <w:t>12.8%</w:t>
      </w:r>
      <w:r>
        <w:rPr>
          <w:rFonts w:hint="eastAsia"/>
        </w:rPr>
        <w:t>。</w:t>
      </w:r>
      <w:r>
        <w:rPr>
          <w:rFonts w:hint="eastAsia"/>
        </w:rPr>
        <w:t xml:space="preserve"> </w:t>
      </w:r>
    </w:p>
    <w:p w:rsidR="00865D11" w:rsidRDefault="00865D11" w:rsidP="00865D11">
      <w:pPr>
        <w:pStyle w:val="SingleTxt"/>
        <w:rPr>
          <w:rFonts w:hint="eastAsia"/>
        </w:rPr>
      </w:pPr>
      <w:r>
        <w:rPr>
          <w:rFonts w:hint="eastAsia"/>
        </w:rPr>
        <w:t>114.</w:t>
      </w:r>
      <w:r w:rsidR="00BD1AE9">
        <w:rPr>
          <w:rFonts w:hint="eastAsia"/>
        </w:rPr>
        <w:t xml:space="preserve">  </w:t>
      </w:r>
      <w:r>
        <w:rPr>
          <w:rFonts w:hint="eastAsia"/>
        </w:rPr>
        <w:t>营养、艾滋病毒和艾滋病部还成功地率先将艾滋病毒和艾滋病纳入国家政策和方案的主流。开始抗逆转录病毒治疗的人数从</w:t>
      </w:r>
      <w:r>
        <w:rPr>
          <w:rFonts w:hint="eastAsia"/>
        </w:rPr>
        <w:t>2004</w:t>
      </w:r>
      <w:r>
        <w:rPr>
          <w:rFonts w:hint="eastAsia"/>
        </w:rPr>
        <w:t>年的</w:t>
      </w:r>
      <w:r>
        <w:rPr>
          <w:rFonts w:hint="eastAsia"/>
        </w:rPr>
        <w:t>4 000</w:t>
      </w:r>
      <w:r>
        <w:rPr>
          <w:rFonts w:hint="eastAsia"/>
        </w:rPr>
        <w:t>人增至</w:t>
      </w:r>
      <w:r>
        <w:rPr>
          <w:rFonts w:hint="eastAsia"/>
        </w:rPr>
        <w:t>2008</w:t>
      </w:r>
      <w:r>
        <w:rPr>
          <w:rFonts w:hint="eastAsia"/>
        </w:rPr>
        <w:t>年的</w:t>
      </w:r>
      <w:r>
        <w:rPr>
          <w:rFonts w:hint="eastAsia"/>
        </w:rPr>
        <w:t>223 437</w:t>
      </w:r>
      <w:r>
        <w:rPr>
          <w:rFonts w:hint="eastAsia"/>
        </w:rPr>
        <w:t>人。</w:t>
      </w:r>
      <w:r>
        <w:rPr>
          <w:rFonts w:hint="eastAsia"/>
        </w:rPr>
        <w:t>2011</w:t>
      </w:r>
      <w:r>
        <w:rPr>
          <w:rFonts w:hint="eastAsia"/>
        </w:rPr>
        <w:t>年，卫生部报告称，接受抗逆转录病毒治疗的妇女人数为</w:t>
      </w:r>
      <w:r>
        <w:rPr>
          <w:rFonts w:hint="eastAsia"/>
        </w:rPr>
        <w:t>274 238</w:t>
      </w:r>
      <w:r>
        <w:rPr>
          <w:rFonts w:hint="eastAsia"/>
        </w:rPr>
        <w:t>人，占总人数的</w:t>
      </w:r>
      <w:r>
        <w:rPr>
          <w:rFonts w:hint="eastAsia"/>
        </w:rPr>
        <w:t>61%</w:t>
      </w:r>
      <w:r>
        <w:rPr>
          <w:rFonts w:hint="eastAsia"/>
        </w:rPr>
        <w:t>，而男子为</w:t>
      </w:r>
      <w:r>
        <w:rPr>
          <w:rFonts w:hint="eastAsia"/>
        </w:rPr>
        <w:t>177 308</w:t>
      </w:r>
      <w:r>
        <w:rPr>
          <w:rFonts w:hint="eastAsia"/>
        </w:rPr>
        <w:t>人。</w:t>
      </w:r>
    </w:p>
    <w:p w:rsidR="00865D11" w:rsidRDefault="00865D11" w:rsidP="00865D11">
      <w:pPr>
        <w:pStyle w:val="SingleTxt"/>
        <w:rPr>
          <w:rFonts w:hint="eastAsia"/>
        </w:rPr>
      </w:pPr>
      <w:r>
        <w:rPr>
          <w:rFonts w:hint="eastAsia"/>
        </w:rPr>
        <w:t>115.</w:t>
      </w:r>
      <w:r w:rsidR="00BD1AE9">
        <w:rPr>
          <w:rFonts w:hint="eastAsia"/>
        </w:rPr>
        <w:t xml:space="preserve">  </w:t>
      </w:r>
      <w:r>
        <w:rPr>
          <w:rFonts w:hint="eastAsia"/>
        </w:rPr>
        <w:t>出现上述差异主要是由于妇女参加了支持预防母婴传播的各项方案。预防母婴传播为接受抗逆转录病毒治疗提供了切入点，与此不同的是，男性因为其自我认识和害怕名声受损和受到歧视而受到影响。政府一直实行消除母婴病毒传播的办法，即通过采取“备选方案</w:t>
      </w:r>
      <w:r>
        <w:rPr>
          <w:rFonts w:hint="eastAsia"/>
        </w:rPr>
        <w:t>B+</w:t>
      </w:r>
      <w:r>
        <w:rPr>
          <w:rFonts w:hint="eastAsia"/>
        </w:rPr>
        <w:t>”，让被诊断为艾滋病毒阳性的怀孕母亲终生接受抗逆转录病毒药物治疗。</w:t>
      </w:r>
      <w:r>
        <w:rPr>
          <w:rFonts w:hint="eastAsia"/>
        </w:rPr>
        <w:t xml:space="preserve"> </w:t>
      </w:r>
    </w:p>
    <w:p w:rsidR="00865D11" w:rsidRDefault="00865D11" w:rsidP="00865D11">
      <w:pPr>
        <w:pStyle w:val="SingleTxt"/>
        <w:rPr>
          <w:rFonts w:hint="eastAsia"/>
        </w:rPr>
      </w:pPr>
      <w:r>
        <w:rPr>
          <w:rFonts w:hint="eastAsia"/>
        </w:rPr>
        <w:t>116.</w:t>
      </w:r>
      <w:r w:rsidR="00BD1AE9">
        <w:rPr>
          <w:rFonts w:hint="eastAsia"/>
        </w:rPr>
        <w:t xml:space="preserve">  </w:t>
      </w:r>
      <w:r>
        <w:rPr>
          <w:rFonts w:hint="eastAsia"/>
        </w:rPr>
        <w:t>针对这一差异，政府对夫妇二人实行夜间的‘月光’测试，以鼓励男子接受艾滋病毒测试和咨询。‘挨家挨户’的测试、社区艾滋病毒防治服务以及男性自愿医疗包皮环切手术，都有利于鼓励男性进行测试。</w:t>
      </w:r>
      <w:r>
        <w:rPr>
          <w:rFonts w:hint="eastAsia"/>
        </w:rPr>
        <w:t xml:space="preserve"> </w:t>
      </w:r>
    </w:p>
    <w:p w:rsidR="00865D11" w:rsidRDefault="00865D11" w:rsidP="00865D11">
      <w:pPr>
        <w:pStyle w:val="SingleTxt"/>
        <w:rPr>
          <w:rFonts w:hint="eastAsia"/>
        </w:rPr>
      </w:pPr>
      <w:r>
        <w:rPr>
          <w:rFonts w:hint="eastAsia"/>
        </w:rPr>
        <w:t>117.</w:t>
      </w:r>
      <w:r w:rsidR="00BD1AE9">
        <w:rPr>
          <w:rFonts w:hint="eastAsia"/>
        </w:rPr>
        <w:t xml:space="preserve">  </w:t>
      </w:r>
      <w:r>
        <w:rPr>
          <w:rFonts w:hint="eastAsia"/>
        </w:rPr>
        <w:t>政府与利益攸关方合作，着手通过参与和协商性进程，开展对《政策》的审查工作。</w:t>
      </w:r>
      <w:r>
        <w:rPr>
          <w:rFonts w:hint="eastAsia"/>
        </w:rPr>
        <w:t>2013</w:t>
      </w:r>
      <w:r>
        <w:rPr>
          <w:rFonts w:hint="eastAsia"/>
        </w:rPr>
        <w:t>年通过的修订《政策》旨在支持对付艾滋病毒和艾滋病的国家努力；锁定这一流行病的主要驱动因素；解决正在出现的国家和全球性问题；旨在实现“治疗评价框架”中建议的预防、治疗、护理和支持的目标。该《政策》协助进行循证方案编制和加强国家应对艾滋病毒和艾滋病倡议，与此同时，新政策旨在确认第一项《政策》实施期间新出现的问题、差距、挑战和所汲取的教训；扩大循证创新干预；调整国家应对艾滋病毒和艾滋病倡议，使之与政府发展议程保持一致。</w:t>
      </w:r>
    </w:p>
    <w:p w:rsidR="00865D11" w:rsidRDefault="00865D11" w:rsidP="00865D11">
      <w:pPr>
        <w:pStyle w:val="SingleTxt"/>
        <w:rPr>
          <w:rFonts w:hint="eastAsia"/>
        </w:rPr>
      </w:pPr>
      <w:r>
        <w:rPr>
          <w:rFonts w:hint="eastAsia"/>
        </w:rPr>
        <w:t>118.</w:t>
      </w:r>
      <w:r w:rsidR="00BD1AE9">
        <w:rPr>
          <w:rFonts w:hint="eastAsia"/>
        </w:rPr>
        <w:t xml:space="preserve">  </w:t>
      </w:r>
      <w:r>
        <w:rPr>
          <w:rFonts w:hint="eastAsia"/>
        </w:rPr>
        <w:t>该《政策》的具体目标是预防艾滋病毒的主要和次要传播；改进艾滋病毒感染者的治疗、护理和支持服务的质量；减少人口各群体的感染艾滋病毒的脆弱性；加强艾滋病毒和艾滋病方案的多部门和多学科协调和实施；加强对国家应对艾滋病毒和艾滋病措施的监测和评估。《政策》的主要专题领域包括：艾滋病毒和艾滋病的全面多部门和多学科应对；预防、质量、护理和支持；减轻影响；艾滋病毒感染者和其他弱势群体的保护、参与和就业；主流化和联系；国家艾滋病毒和艾滋病研究；能力发展。</w:t>
      </w:r>
    </w:p>
    <w:p w:rsidR="00865D11" w:rsidRDefault="00865D11" w:rsidP="00865D11">
      <w:pPr>
        <w:pStyle w:val="SingleTxt"/>
        <w:rPr>
          <w:rFonts w:hint="eastAsia"/>
        </w:rPr>
      </w:pPr>
      <w:r>
        <w:rPr>
          <w:rFonts w:hint="eastAsia"/>
        </w:rPr>
        <w:t>119.</w:t>
      </w:r>
      <w:r w:rsidR="00BD1AE9">
        <w:rPr>
          <w:rFonts w:hint="eastAsia"/>
        </w:rPr>
        <w:t xml:space="preserve">  </w:t>
      </w:r>
      <w:r>
        <w:rPr>
          <w:rFonts w:hint="eastAsia"/>
        </w:rPr>
        <w:t>2011</w:t>
      </w:r>
      <w:r>
        <w:rPr>
          <w:rFonts w:hint="eastAsia"/>
        </w:rPr>
        <w:t>年</w:t>
      </w:r>
      <w:r>
        <w:rPr>
          <w:rFonts w:hint="eastAsia"/>
        </w:rPr>
        <w:t>12</w:t>
      </w:r>
      <w:r>
        <w:rPr>
          <w:rFonts w:hint="eastAsia"/>
        </w:rPr>
        <w:t>月，政府通过了</w:t>
      </w:r>
      <w:r>
        <w:rPr>
          <w:rFonts w:hint="eastAsia"/>
        </w:rPr>
        <w:t>2011</w:t>
      </w:r>
      <w:r w:rsidR="00BD1AE9">
        <w:t>-</w:t>
      </w:r>
      <w:r>
        <w:rPr>
          <w:rFonts w:hint="eastAsia"/>
        </w:rPr>
        <w:t>2016</w:t>
      </w:r>
      <w:r>
        <w:rPr>
          <w:rFonts w:hint="eastAsia"/>
        </w:rPr>
        <w:t>年《国家艾滋病毒和艾滋病战略计划》，作为延展到</w:t>
      </w:r>
      <w:r>
        <w:rPr>
          <w:rFonts w:hint="eastAsia"/>
        </w:rPr>
        <w:t>2012</w:t>
      </w:r>
      <w:r>
        <w:rPr>
          <w:rFonts w:hint="eastAsia"/>
        </w:rPr>
        <w:t>年的</w:t>
      </w:r>
      <w:r>
        <w:rPr>
          <w:rFonts w:hint="eastAsia"/>
        </w:rPr>
        <w:t>2004</w:t>
      </w:r>
      <w:r w:rsidR="00BD1AE9">
        <w:t>-</w:t>
      </w:r>
      <w:r>
        <w:rPr>
          <w:rFonts w:hint="eastAsia"/>
        </w:rPr>
        <w:t>2009</w:t>
      </w:r>
      <w:r>
        <w:rPr>
          <w:rFonts w:hint="eastAsia"/>
        </w:rPr>
        <w:t>年《国家艾滋病毒和艾滋病战略计划》的后续行动。《国家艾滋病毒和艾滋病战略计划》力求通过扩大以往文书取得的成就，为国家应对艾滋病毒和艾滋病流行病措施提供指导。该《战略计划》的另一目的是通过减少</w:t>
      </w:r>
      <w:r>
        <w:rPr>
          <w:rFonts w:hint="eastAsia"/>
        </w:rPr>
        <w:t>30%</w:t>
      </w:r>
      <w:r>
        <w:rPr>
          <w:rFonts w:hint="eastAsia"/>
        </w:rPr>
        <w:t>的儿童感染病例和减少</w:t>
      </w:r>
      <w:r>
        <w:rPr>
          <w:rFonts w:hint="eastAsia"/>
        </w:rPr>
        <w:t>15%</w:t>
      </w:r>
      <w:r>
        <w:rPr>
          <w:rFonts w:hint="eastAsia"/>
        </w:rPr>
        <w:t>成人感染病例，减少</w:t>
      </w:r>
      <w:r>
        <w:rPr>
          <w:rFonts w:hint="eastAsia"/>
        </w:rPr>
        <w:t>20%</w:t>
      </w:r>
      <w:r>
        <w:rPr>
          <w:rFonts w:hint="eastAsia"/>
        </w:rPr>
        <w:t>的新感染病例。《战略计划》旨在将艾滋病致死人数普遍减少</w:t>
      </w:r>
      <w:r>
        <w:rPr>
          <w:rFonts w:hint="eastAsia"/>
        </w:rPr>
        <w:t>8%</w:t>
      </w:r>
      <w:r>
        <w:rPr>
          <w:rFonts w:hint="eastAsia"/>
        </w:rPr>
        <w:t>，将艾滋病导致儿童死亡人数减少</w:t>
      </w:r>
      <w:r>
        <w:rPr>
          <w:rFonts w:hint="eastAsia"/>
        </w:rPr>
        <w:t>50%</w:t>
      </w:r>
      <w:r>
        <w:rPr>
          <w:rFonts w:hint="eastAsia"/>
        </w:rPr>
        <w:t>。</w:t>
      </w:r>
      <w:r>
        <w:rPr>
          <w:rFonts w:hint="eastAsia"/>
        </w:rPr>
        <w:t xml:space="preserve"> </w:t>
      </w:r>
    </w:p>
    <w:p w:rsidR="00865D11" w:rsidRDefault="00865D11" w:rsidP="00865D11">
      <w:pPr>
        <w:pStyle w:val="SingleTxt"/>
        <w:rPr>
          <w:rFonts w:hint="eastAsia"/>
        </w:rPr>
      </w:pPr>
      <w:r>
        <w:rPr>
          <w:rFonts w:hint="eastAsia"/>
        </w:rPr>
        <w:t>120.</w:t>
      </w:r>
      <w:r w:rsidR="00BD1AE9">
        <w:t xml:space="preserve"> </w:t>
      </w:r>
      <w:r>
        <w:rPr>
          <w:rFonts w:hint="eastAsia"/>
        </w:rPr>
        <w:t>《国家艾滋病毒和艾滋病战略计划》还力求减少</w:t>
      </w:r>
      <w:r>
        <w:rPr>
          <w:rFonts w:hint="eastAsia"/>
        </w:rPr>
        <w:t>15</w:t>
      </w:r>
      <w:r>
        <w:rPr>
          <w:rFonts w:hint="eastAsia"/>
        </w:rPr>
        <w:t>至</w:t>
      </w:r>
      <w:r>
        <w:rPr>
          <w:rFonts w:hint="eastAsia"/>
        </w:rPr>
        <w:t>24</w:t>
      </w:r>
      <w:r>
        <w:rPr>
          <w:rFonts w:hint="eastAsia"/>
        </w:rPr>
        <w:t>岁年龄组人群中的新增感染病例。《战略计划》有</w:t>
      </w:r>
      <w:r>
        <w:rPr>
          <w:rFonts w:hint="eastAsia"/>
        </w:rPr>
        <w:t>5</w:t>
      </w:r>
      <w:r>
        <w:rPr>
          <w:rFonts w:hint="eastAsia"/>
        </w:rPr>
        <w:t>个重点领域，即：</w:t>
      </w:r>
      <w:r>
        <w:rPr>
          <w:rFonts w:hint="eastAsia"/>
        </w:rPr>
        <w:t xml:space="preserve">(a) </w:t>
      </w:r>
      <w:r>
        <w:rPr>
          <w:rFonts w:hint="eastAsia"/>
        </w:rPr>
        <w:t>预防艾滋病毒的主要和次要传播；</w:t>
      </w:r>
      <w:r>
        <w:rPr>
          <w:rFonts w:hint="eastAsia"/>
        </w:rPr>
        <w:t xml:space="preserve">(b) </w:t>
      </w:r>
      <w:r>
        <w:rPr>
          <w:rFonts w:hint="eastAsia"/>
        </w:rPr>
        <w:t>改进艾滋病毒感染者的治疗、护理和支持服务的质量；</w:t>
      </w:r>
      <w:r>
        <w:rPr>
          <w:rFonts w:hint="eastAsia"/>
        </w:rPr>
        <w:t xml:space="preserve">(c) </w:t>
      </w:r>
      <w:r>
        <w:rPr>
          <w:rFonts w:hint="eastAsia"/>
        </w:rPr>
        <w:t>减少人口各群体的感染艾滋病毒的脆弱性；</w:t>
      </w:r>
      <w:r>
        <w:rPr>
          <w:rFonts w:hint="eastAsia"/>
        </w:rPr>
        <w:t xml:space="preserve">(d) </w:t>
      </w:r>
      <w:r>
        <w:rPr>
          <w:rFonts w:hint="eastAsia"/>
        </w:rPr>
        <w:t>加强艾滋病毒和艾滋病方案的多部门和多学科协调和实施；</w:t>
      </w:r>
      <w:r>
        <w:rPr>
          <w:rFonts w:hint="eastAsia"/>
        </w:rPr>
        <w:t xml:space="preserve">(e) </w:t>
      </w:r>
      <w:r>
        <w:rPr>
          <w:rFonts w:hint="eastAsia"/>
        </w:rPr>
        <w:t>加强对国家应对艾滋病毒和艾滋病措施的监测和评估。下文表</w:t>
      </w:r>
      <w:r>
        <w:rPr>
          <w:rFonts w:hint="eastAsia"/>
        </w:rPr>
        <w:t>4</w:t>
      </w:r>
      <w:r>
        <w:rPr>
          <w:rFonts w:hint="eastAsia"/>
        </w:rPr>
        <w:t>显示</w:t>
      </w:r>
      <w:r>
        <w:rPr>
          <w:rFonts w:hint="eastAsia"/>
        </w:rPr>
        <w:t>2006</w:t>
      </w:r>
      <w:r>
        <w:rPr>
          <w:rFonts w:hint="eastAsia"/>
        </w:rPr>
        <w:t>至</w:t>
      </w:r>
      <w:r>
        <w:rPr>
          <w:rFonts w:hint="eastAsia"/>
        </w:rPr>
        <w:t>2010</w:t>
      </w:r>
      <w:r>
        <w:rPr>
          <w:rFonts w:hint="eastAsia"/>
        </w:rPr>
        <w:t>年特定艾滋病毒和艾滋病指标的历史趋势。</w:t>
      </w:r>
    </w:p>
    <w:p w:rsidR="00865D11" w:rsidRDefault="00865D11" w:rsidP="00865D11">
      <w:pPr>
        <w:pStyle w:val="SingleTxt"/>
        <w:rPr>
          <w:rFonts w:hint="eastAsia"/>
        </w:rPr>
      </w:pPr>
      <w:r>
        <w:rPr>
          <w:rFonts w:hint="eastAsia"/>
        </w:rPr>
        <w:t>表</w:t>
      </w:r>
      <w:r>
        <w:rPr>
          <w:rFonts w:hint="eastAsia"/>
        </w:rPr>
        <w:t>4</w:t>
      </w:r>
      <w:r w:rsidR="00BD1AE9">
        <w:br/>
      </w:r>
      <w:r w:rsidRPr="00BD1AE9">
        <w:rPr>
          <w:rFonts w:ascii="SimHei" w:eastAsia="SimHei" w:hAnsi="SimHei" w:hint="eastAsia"/>
        </w:rPr>
        <w:t>2006至2010年特定艾滋病毒和艾滋病流行病学指标的历史趋势</w:t>
      </w:r>
      <w:r w:rsidR="00BD1AE9">
        <w:rPr>
          <w:rStyle w:val="FootnoteReference"/>
          <w:rFonts w:ascii="SimHei" w:eastAsia="SimHei" w:hAnsi="SimHei"/>
        </w:rPr>
        <w:footnoteReference w:id="4"/>
      </w:r>
      <w:r>
        <w:rPr>
          <w:rFonts w:hint="eastAsia"/>
        </w:rPr>
        <w:t xml:space="preserve"> </w:t>
      </w:r>
    </w:p>
    <w:tbl>
      <w:tblPr>
        <w:tblW w:w="0" w:type="auto"/>
        <w:tblInd w:w="1260" w:type="dxa"/>
        <w:tblLayout w:type="fixed"/>
        <w:tblCellMar>
          <w:left w:w="0" w:type="dxa"/>
          <w:right w:w="0" w:type="dxa"/>
        </w:tblCellMar>
        <w:tblLook w:val="0000"/>
      </w:tblPr>
      <w:tblGrid>
        <w:gridCol w:w="2366"/>
        <w:gridCol w:w="770"/>
        <w:gridCol w:w="1050"/>
        <w:gridCol w:w="1021"/>
        <w:gridCol w:w="1148"/>
        <w:gridCol w:w="965"/>
      </w:tblGrid>
      <w:tr w:rsidR="000243B4" w:rsidRPr="00BD1AE9" w:rsidTr="00190E42">
        <w:tblPrEx>
          <w:tblCellMar>
            <w:top w:w="0" w:type="dxa"/>
            <w:bottom w:w="0" w:type="dxa"/>
          </w:tblCellMar>
        </w:tblPrEx>
        <w:trPr>
          <w:tblHeader/>
        </w:trPr>
        <w:tc>
          <w:tcPr>
            <w:tcW w:w="2366" w:type="dxa"/>
            <w:tcBorders>
              <w:top w:val="single" w:sz="4" w:space="0" w:color="auto"/>
              <w:bottom w:val="single" w:sz="12" w:space="0" w:color="auto"/>
            </w:tcBorders>
            <w:shd w:val="clear" w:color="auto" w:fill="auto"/>
            <w:vAlign w:val="bottom"/>
          </w:tcPr>
          <w:p w:rsidR="00BD1AE9" w:rsidRPr="00BD1AE9" w:rsidRDefault="00BD1AE9" w:rsidP="00BD1AE9">
            <w:pPr>
              <w:tabs>
                <w:tab w:val="left" w:pos="360"/>
                <w:tab w:val="left" w:pos="720"/>
                <w:tab w:val="left" w:pos="1080"/>
                <w:tab w:val="left" w:pos="1440"/>
              </w:tabs>
              <w:suppressAutoHyphens/>
              <w:spacing w:before="60" w:after="60" w:line="200" w:lineRule="exact"/>
              <w:ind w:right="57"/>
              <w:rPr>
                <w:rFonts w:eastAsia="楷体"/>
                <w:sz w:val="15"/>
              </w:rPr>
            </w:pPr>
            <w:r w:rsidRPr="00BD1AE9">
              <w:rPr>
                <w:rFonts w:eastAsia="楷体" w:hint="eastAsia"/>
                <w:sz w:val="15"/>
              </w:rPr>
              <w:t>指标</w:t>
            </w:r>
            <w:r w:rsidRPr="00BD1AE9">
              <w:rPr>
                <w:rFonts w:eastAsia="楷体" w:hint="eastAsia"/>
                <w:sz w:val="15"/>
              </w:rPr>
              <w:t>/</w:t>
            </w:r>
            <w:r w:rsidRPr="00BD1AE9">
              <w:rPr>
                <w:rFonts w:eastAsia="楷体" w:hint="eastAsia"/>
                <w:sz w:val="15"/>
              </w:rPr>
              <w:t>年</w:t>
            </w:r>
          </w:p>
        </w:tc>
        <w:tc>
          <w:tcPr>
            <w:tcW w:w="770" w:type="dxa"/>
            <w:tcBorders>
              <w:top w:val="single" w:sz="4" w:space="0" w:color="auto"/>
              <w:bottom w:val="single" w:sz="12" w:space="0" w:color="auto"/>
            </w:tcBorders>
            <w:shd w:val="clear" w:color="auto" w:fill="auto"/>
            <w:vAlign w:val="bottom"/>
          </w:tcPr>
          <w:p w:rsidR="00BD1AE9" w:rsidRPr="00BD1AE9" w:rsidRDefault="00BD1AE9" w:rsidP="00BD1AE9">
            <w:pPr>
              <w:tabs>
                <w:tab w:val="left" w:pos="360"/>
                <w:tab w:val="left" w:pos="720"/>
                <w:tab w:val="left" w:pos="1080"/>
                <w:tab w:val="left" w:pos="1440"/>
              </w:tabs>
              <w:suppressAutoHyphens/>
              <w:spacing w:before="60" w:after="60" w:line="200" w:lineRule="exact"/>
              <w:ind w:right="57"/>
              <w:jc w:val="right"/>
              <w:rPr>
                <w:rFonts w:eastAsia="楷体"/>
                <w:sz w:val="15"/>
              </w:rPr>
            </w:pPr>
            <w:r w:rsidRPr="00BD1AE9">
              <w:rPr>
                <w:rFonts w:eastAsia="楷体" w:hint="eastAsia"/>
                <w:sz w:val="15"/>
              </w:rPr>
              <w:t>2006</w:t>
            </w:r>
          </w:p>
        </w:tc>
        <w:tc>
          <w:tcPr>
            <w:tcW w:w="1050" w:type="dxa"/>
            <w:tcBorders>
              <w:top w:val="single" w:sz="4" w:space="0" w:color="auto"/>
              <w:bottom w:val="single" w:sz="12" w:space="0" w:color="auto"/>
            </w:tcBorders>
            <w:shd w:val="clear" w:color="auto" w:fill="auto"/>
            <w:vAlign w:val="bottom"/>
          </w:tcPr>
          <w:p w:rsidR="00BD1AE9" w:rsidRPr="00BD1AE9" w:rsidRDefault="00BD1AE9" w:rsidP="00BD1AE9">
            <w:pPr>
              <w:tabs>
                <w:tab w:val="left" w:pos="360"/>
                <w:tab w:val="left" w:pos="720"/>
                <w:tab w:val="left" w:pos="1080"/>
                <w:tab w:val="left" w:pos="1440"/>
              </w:tabs>
              <w:suppressAutoHyphens/>
              <w:spacing w:before="60" w:after="60" w:line="200" w:lineRule="exact"/>
              <w:ind w:right="57"/>
              <w:jc w:val="right"/>
              <w:rPr>
                <w:rFonts w:eastAsia="楷体"/>
                <w:sz w:val="15"/>
              </w:rPr>
            </w:pPr>
            <w:r w:rsidRPr="00BD1AE9">
              <w:rPr>
                <w:rFonts w:eastAsia="楷体"/>
                <w:sz w:val="15"/>
              </w:rPr>
              <w:t>2007</w:t>
            </w:r>
          </w:p>
        </w:tc>
        <w:tc>
          <w:tcPr>
            <w:tcW w:w="1021" w:type="dxa"/>
            <w:tcBorders>
              <w:top w:val="single" w:sz="4" w:space="0" w:color="auto"/>
              <w:bottom w:val="single" w:sz="12" w:space="0" w:color="auto"/>
            </w:tcBorders>
            <w:shd w:val="clear" w:color="auto" w:fill="auto"/>
            <w:vAlign w:val="bottom"/>
          </w:tcPr>
          <w:p w:rsidR="00BD1AE9" w:rsidRPr="00BD1AE9" w:rsidRDefault="00BD1AE9" w:rsidP="00BD1AE9">
            <w:pPr>
              <w:tabs>
                <w:tab w:val="left" w:pos="360"/>
                <w:tab w:val="left" w:pos="720"/>
                <w:tab w:val="left" w:pos="1080"/>
                <w:tab w:val="left" w:pos="1440"/>
              </w:tabs>
              <w:suppressAutoHyphens/>
              <w:spacing w:before="60" w:after="60" w:line="200" w:lineRule="exact"/>
              <w:ind w:right="57"/>
              <w:jc w:val="right"/>
              <w:rPr>
                <w:rFonts w:eastAsia="楷体"/>
                <w:sz w:val="15"/>
              </w:rPr>
            </w:pPr>
            <w:r w:rsidRPr="00BD1AE9">
              <w:rPr>
                <w:rFonts w:eastAsia="楷体"/>
                <w:sz w:val="15"/>
              </w:rPr>
              <w:t>2008</w:t>
            </w:r>
          </w:p>
        </w:tc>
        <w:tc>
          <w:tcPr>
            <w:tcW w:w="1148" w:type="dxa"/>
            <w:tcBorders>
              <w:top w:val="single" w:sz="4" w:space="0" w:color="auto"/>
              <w:bottom w:val="single" w:sz="12" w:space="0" w:color="auto"/>
            </w:tcBorders>
            <w:shd w:val="clear" w:color="auto" w:fill="auto"/>
            <w:vAlign w:val="bottom"/>
          </w:tcPr>
          <w:p w:rsidR="00BD1AE9" w:rsidRPr="00BD1AE9" w:rsidRDefault="00BD1AE9" w:rsidP="00BD1AE9">
            <w:pPr>
              <w:tabs>
                <w:tab w:val="left" w:pos="360"/>
                <w:tab w:val="left" w:pos="720"/>
                <w:tab w:val="left" w:pos="1080"/>
                <w:tab w:val="left" w:pos="1440"/>
              </w:tabs>
              <w:suppressAutoHyphens/>
              <w:spacing w:before="60" w:after="60" w:line="200" w:lineRule="exact"/>
              <w:ind w:right="57"/>
              <w:jc w:val="right"/>
              <w:rPr>
                <w:rFonts w:eastAsia="楷体"/>
                <w:sz w:val="15"/>
              </w:rPr>
            </w:pPr>
            <w:r w:rsidRPr="00BD1AE9">
              <w:rPr>
                <w:rFonts w:eastAsia="楷体"/>
                <w:sz w:val="15"/>
              </w:rPr>
              <w:t>2009</w:t>
            </w:r>
          </w:p>
        </w:tc>
        <w:tc>
          <w:tcPr>
            <w:tcW w:w="965" w:type="dxa"/>
            <w:tcBorders>
              <w:top w:val="single" w:sz="4" w:space="0" w:color="auto"/>
              <w:bottom w:val="single" w:sz="12" w:space="0" w:color="auto"/>
            </w:tcBorders>
            <w:shd w:val="clear" w:color="auto" w:fill="auto"/>
            <w:vAlign w:val="bottom"/>
          </w:tcPr>
          <w:p w:rsidR="00BD1AE9" w:rsidRPr="00BD1AE9" w:rsidRDefault="00BD1AE9" w:rsidP="00BD1AE9">
            <w:pPr>
              <w:tabs>
                <w:tab w:val="left" w:pos="360"/>
                <w:tab w:val="left" w:pos="720"/>
                <w:tab w:val="left" w:pos="1080"/>
                <w:tab w:val="left" w:pos="1440"/>
              </w:tabs>
              <w:suppressAutoHyphens/>
              <w:spacing w:before="60" w:after="60" w:line="200" w:lineRule="exact"/>
              <w:ind w:right="57"/>
              <w:jc w:val="right"/>
              <w:rPr>
                <w:rFonts w:eastAsia="楷体"/>
                <w:sz w:val="15"/>
              </w:rPr>
            </w:pPr>
            <w:r w:rsidRPr="00BD1AE9">
              <w:rPr>
                <w:rFonts w:eastAsia="楷体"/>
                <w:sz w:val="15"/>
              </w:rPr>
              <w:t>2010</w:t>
            </w:r>
          </w:p>
        </w:tc>
      </w:tr>
      <w:tr w:rsidR="00BD1AE9" w:rsidRPr="00BD1AE9" w:rsidTr="00190E42">
        <w:tblPrEx>
          <w:tblCellMar>
            <w:top w:w="0" w:type="dxa"/>
            <w:bottom w:w="0" w:type="dxa"/>
          </w:tblCellMar>
        </w:tblPrEx>
        <w:trPr>
          <w:trHeight w:hRule="exact" w:val="115"/>
          <w:tblHeader/>
        </w:trPr>
        <w:tc>
          <w:tcPr>
            <w:tcW w:w="2366" w:type="dxa"/>
            <w:tcBorders>
              <w:top w:val="single" w:sz="12" w:space="0" w:color="auto"/>
            </w:tcBorders>
            <w:shd w:val="clear" w:color="auto" w:fill="auto"/>
            <w:vAlign w:val="bottom"/>
          </w:tcPr>
          <w:p w:rsidR="00BD1AE9" w:rsidRPr="00BD1AE9" w:rsidRDefault="00BD1AE9" w:rsidP="00BD1AE9">
            <w:pPr>
              <w:tabs>
                <w:tab w:val="left" w:pos="360"/>
                <w:tab w:val="left" w:pos="720"/>
                <w:tab w:val="left" w:pos="1080"/>
                <w:tab w:val="left" w:pos="1440"/>
              </w:tabs>
              <w:suppressAutoHyphens/>
              <w:spacing w:after="60" w:line="280" w:lineRule="exact"/>
              <w:ind w:right="57"/>
              <w:rPr>
                <w:sz w:val="17"/>
              </w:rPr>
            </w:pPr>
          </w:p>
        </w:tc>
        <w:tc>
          <w:tcPr>
            <w:tcW w:w="770" w:type="dxa"/>
            <w:tcBorders>
              <w:top w:val="single" w:sz="12" w:space="0" w:color="auto"/>
            </w:tcBorders>
            <w:shd w:val="clear" w:color="auto" w:fill="auto"/>
            <w:vAlign w:val="bottom"/>
          </w:tcPr>
          <w:p w:rsidR="00BD1AE9" w:rsidRPr="00BD1AE9" w:rsidRDefault="00BD1AE9" w:rsidP="00BD1AE9">
            <w:pPr>
              <w:tabs>
                <w:tab w:val="left" w:pos="360"/>
                <w:tab w:val="left" w:pos="720"/>
                <w:tab w:val="left" w:pos="1080"/>
                <w:tab w:val="left" w:pos="1440"/>
              </w:tabs>
              <w:suppressAutoHyphens/>
              <w:spacing w:after="60" w:line="280" w:lineRule="exact"/>
              <w:ind w:right="57"/>
              <w:jc w:val="right"/>
              <w:rPr>
                <w:sz w:val="17"/>
              </w:rPr>
            </w:pPr>
          </w:p>
        </w:tc>
        <w:tc>
          <w:tcPr>
            <w:tcW w:w="1050" w:type="dxa"/>
            <w:tcBorders>
              <w:top w:val="single" w:sz="12" w:space="0" w:color="auto"/>
            </w:tcBorders>
            <w:shd w:val="clear" w:color="auto" w:fill="auto"/>
            <w:vAlign w:val="bottom"/>
          </w:tcPr>
          <w:p w:rsidR="00BD1AE9" w:rsidRPr="00BD1AE9" w:rsidRDefault="00BD1AE9" w:rsidP="00BD1AE9">
            <w:pPr>
              <w:tabs>
                <w:tab w:val="left" w:pos="360"/>
                <w:tab w:val="left" w:pos="720"/>
                <w:tab w:val="left" w:pos="1080"/>
                <w:tab w:val="left" w:pos="1440"/>
              </w:tabs>
              <w:suppressAutoHyphens/>
              <w:spacing w:after="60" w:line="280" w:lineRule="exact"/>
              <w:ind w:right="57"/>
              <w:jc w:val="right"/>
              <w:rPr>
                <w:sz w:val="17"/>
              </w:rPr>
            </w:pPr>
          </w:p>
        </w:tc>
        <w:tc>
          <w:tcPr>
            <w:tcW w:w="1021" w:type="dxa"/>
            <w:tcBorders>
              <w:top w:val="single" w:sz="12" w:space="0" w:color="auto"/>
            </w:tcBorders>
            <w:shd w:val="clear" w:color="auto" w:fill="auto"/>
            <w:vAlign w:val="bottom"/>
          </w:tcPr>
          <w:p w:rsidR="00BD1AE9" w:rsidRPr="00BD1AE9" w:rsidRDefault="00BD1AE9" w:rsidP="00BD1AE9">
            <w:pPr>
              <w:tabs>
                <w:tab w:val="left" w:pos="360"/>
                <w:tab w:val="left" w:pos="720"/>
                <w:tab w:val="left" w:pos="1080"/>
                <w:tab w:val="left" w:pos="1440"/>
              </w:tabs>
              <w:suppressAutoHyphens/>
              <w:spacing w:after="60" w:line="280" w:lineRule="exact"/>
              <w:ind w:right="57"/>
              <w:jc w:val="right"/>
              <w:rPr>
                <w:sz w:val="17"/>
              </w:rPr>
            </w:pPr>
          </w:p>
        </w:tc>
        <w:tc>
          <w:tcPr>
            <w:tcW w:w="1148" w:type="dxa"/>
            <w:tcBorders>
              <w:top w:val="single" w:sz="12" w:space="0" w:color="auto"/>
            </w:tcBorders>
            <w:shd w:val="clear" w:color="auto" w:fill="auto"/>
            <w:vAlign w:val="bottom"/>
          </w:tcPr>
          <w:p w:rsidR="00BD1AE9" w:rsidRPr="00BD1AE9" w:rsidRDefault="00BD1AE9" w:rsidP="00BD1AE9">
            <w:pPr>
              <w:tabs>
                <w:tab w:val="left" w:pos="360"/>
                <w:tab w:val="left" w:pos="720"/>
                <w:tab w:val="left" w:pos="1080"/>
                <w:tab w:val="left" w:pos="1440"/>
              </w:tabs>
              <w:suppressAutoHyphens/>
              <w:spacing w:after="60" w:line="280" w:lineRule="exact"/>
              <w:ind w:right="57"/>
              <w:jc w:val="right"/>
              <w:rPr>
                <w:sz w:val="17"/>
              </w:rPr>
            </w:pPr>
          </w:p>
        </w:tc>
        <w:tc>
          <w:tcPr>
            <w:tcW w:w="965" w:type="dxa"/>
            <w:tcBorders>
              <w:top w:val="single" w:sz="12" w:space="0" w:color="auto"/>
            </w:tcBorders>
            <w:shd w:val="clear" w:color="auto" w:fill="auto"/>
            <w:vAlign w:val="bottom"/>
          </w:tcPr>
          <w:p w:rsidR="00BD1AE9" w:rsidRPr="00BD1AE9" w:rsidRDefault="00BD1AE9" w:rsidP="00BD1AE9">
            <w:pPr>
              <w:tabs>
                <w:tab w:val="left" w:pos="360"/>
                <w:tab w:val="left" w:pos="720"/>
                <w:tab w:val="left" w:pos="1080"/>
                <w:tab w:val="left" w:pos="1440"/>
              </w:tabs>
              <w:suppressAutoHyphens/>
              <w:spacing w:after="60" w:line="280" w:lineRule="exact"/>
              <w:ind w:right="57"/>
              <w:jc w:val="right"/>
              <w:rPr>
                <w:sz w:val="17"/>
              </w:rPr>
            </w:pPr>
          </w:p>
        </w:tc>
      </w:tr>
      <w:tr w:rsidR="000243B4" w:rsidRPr="00BD1AE9" w:rsidTr="00190E42">
        <w:tblPrEx>
          <w:tblCellMar>
            <w:top w:w="0" w:type="dxa"/>
            <w:bottom w:w="0" w:type="dxa"/>
          </w:tblCellMar>
        </w:tblPrEx>
        <w:tc>
          <w:tcPr>
            <w:tcW w:w="2366" w:type="dxa"/>
            <w:shd w:val="clear" w:color="auto" w:fill="auto"/>
            <w:vAlign w:val="bottom"/>
          </w:tcPr>
          <w:p w:rsidR="00BD1AE9" w:rsidRPr="000243B4" w:rsidRDefault="000243B4" w:rsidP="00BD1AE9">
            <w:pPr>
              <w:tabs>
                <w:tab w:val="left" w:pos="334"/>
                <w:tab w:val="left" w:pos="669"/>
                <w:tab w:val="left" w:pos="1003"/>
                <w:tab w:val="left" w:pos="1338"/>
              </w:tabs>
              <w:suppressAutoHyphens/>
              <w:spacing w:after="60" w:line="280" w:lineRule="exact"/>
              <w:ind w:right="57"/>
              <w:rPr>
                <w:rFonts w:ascii="SimHei" w:eastAsia="SimHei" w:hAnsi="SimHei"/>
                <w:sz w:val="17"/>
              </w:rPr>
            </w:pPr>
            <w:r w:rsidRPr="000243B4">
              <w:rPr>
                <w:rFonts w:ascii="SimHei" w:eastAsia="SimHei" w:hAnsi="SimHei" w:hint="eastAsia"/>
                <w:sz w:val="17"/>
              </w:rPr>
              <w:t>估计新感染病例</w:t>
            </w:r>
          </w:p>
        </w:tc>
        <w:tc>
          <w:tcPr>
            <w:tcW w:w="770" w:type="dxa"/>
            <w:shd w:val="clear" w:color="auto" w:fill="auto"/>
            <w:vAlign w:val="bottom"/>
          </w:tcPr>
          <w:p w:rsidR="00BD1AE9" w:rsidRPr="00BD1AE9" w:rsidRDefault="00BD1AE9" w:rsidP="00BD1AE9">
            <w:pPr>
              <w:tabs>
                <w:tab w:val="left" w:pos="334"/>
                <w:tab w:val="left" w:pos="669"/>
                <w:tab w:val="left" w:pos="1003"/>
                <w:tab w:val="left" w:pos="1338"/>
              </w:tabs>
              <w:suppressAutoHyphens/>
              <w:spacing w:after="60" w:line="280" w:lineRule="exact"/>
              <w:ind w:right="57"/>
              <w:jc w:val="right"/>
              <w:rPr>
                <w:sz w:val="17"/>
              </w:rPr>
            </w:pPr>
          </w:p>
        </w:tc>
        <w:tc>
          <w:tcPr>
            <w:tcW w:w="1050" w:type="dxa"/>
            <w:shd w:val="clear" w:color="auto" w:fill="auto"/>
            <w:vAlign w:val="bottom"/>
          </w:tcPr>
          <w:p w:rsidR="00BD1AE9" w:rsidRPr="00BD1AE9" w:rsidRDefault="00BD1AE9" w:rsidP="00BD1AE9">
            <w:pPr>
              <w:tabs>
                <w:tab w:val="left" w:pos="334"/>
                <w:tab w:val="left" w:pos="669"/>
                <w:tab w:val="left" w:pos="1003"/>
                <w:tab w:val="left" w:pos="1338"/>
              </w:tabs>
              <w:suppressAutoHyphens/>
              <w:spacing w:after="60" w:line="280" w:lineRule="exact"/>
              <w:ind w:right="57"/>
              <w:jc w:val="right"/>
              <w:rPr>
                <w:sz w:val="17"/>
              </w:rPr>
            </w:pPr>
          </w:p>
        </w:tc>
        <w:tc>
          <w:tcPr>
            <w:tcW w:w="1021" w:type="dxa"/>
            <w:shd w:val="clear" w:color="auto" w:fill="auto"/>
            <w:vAlign w:val="bottom"/>
          </w:tcPr>
          <w:p w:rsidR="00BD1AE9" w:rsidRPr="00BD1AE9" w:rsidRDefault="00BD1AE9" w:rsidP="00BD1AE9">
            <w:pPr>
              <w:tabs>
                <w:tab w:val="left" w:pos="334"/>
                <w:tab w:val="left" w:pos="669"/>
                <w:tab w:val="left" w:pos="1003"/>
                <w:tab w:val="left" w:pos="1338"/>
              </w:tabs>
              <w:suppressAutoHyphens/>
              <w:spacing w:after="60" w:line="280" w:lineRule="exact"/>
              <w:ind w:right="57"/>
              <w:jc w:val="right"/>
              <w:rPr>
                <w:sz w:val="17"/>
              </w:rPr>
            </w:pPr>
          </w:p>
        </w:tc>
        <w:tc>
          <w:tcPr>
            <w:tcW w:w="1148" w:type="dxa"/>
            <w:shd w:val="clear" w:color="auto" w:fill="auto"/>
            <w:vAlign w:val="bottom"/>
          </w:tcPr>
          <w:p w:rsidR="00BD1AE9" w:rsidRPr="00BD1AE9" w:rsidRDefault="00BD1AE9" w:rsidP="00BD1AE9">
            <w:pPr>
              <w:tabs>
                <w:tab w:val="left" w:pos="334"/>
                <w:tab w:val="left" w:pos="669"/>
                <w:tab w:val="left" w:pos="1003"/>
                <w:tab w:val="left" w:pos="1338"/>
              </w:tabs>
              <w:suppressAutoHyphens/>
              <w:spacing w:after="60" w:line="280" w:lineRule="exact"/>
              <w:ind w:right="57"/>
              <w:jc w:val="right"/>
              <w:rPr>
                <w:sz w:val="17"/>
              </w:rPr>
            </w:pPr>
          </w:p>
        </w:tc>
        <w:tc>
          <w:tcPr>
            <w:tcW w:w="965" w:type="dxa"/>
            <w:shd w:val="clear" w:color="auto" w:fill="auto"/>
            <w:vAlign w:val="bottom"/>
          </w:tcPr>
          <w:p w:rsidR="00BD1AE9" w:rsidRPr="00BD1AE9" w:rsidRDefault="00BD1AE9" w:rsidP="00BD1AE9">
            <w:pPr>
              <w:tabs>
                <w:tab w:val="left" w:pos="334"/>
                <w:tab w:val="left" w:pos="669"/>
                <w:tab w:val="left" w:pos="1003"/>
                <w:tab w:val="left" w:pos="1338"/>
              </w:tabs>
              <w:suppressAutoHyphens/>
              <w:spacing w:after="60" w:line="280" w:lineRule="exact"/>
              <w:ind w:right="57"/>
              <w:jc w:val="right"/>
              <w:rPr>
                <w:sz w:val="17"/>
              </w:rPr>
            </w:pPr>
          </w:p>
        </w:tc>
      </w:tr>
      <w:tr w:rsidR="00190E42" w:rsidRPr="00BD1AE9" w:rsidTr="00190E42">
        <w:tblPrEx>
          <w:tblCellMar>
            <w:top w:w="0" w:type="dxa"/>
            <w:bottom w:w="0" w:type="dxa"/>
          </w:tblCellMar>
        </w:tblPrEx>
        <w:tc>
          <w:tcPr>
            <w:tcW w:w="2366" w:type="dxa"/>
            <w:shd w:val="clear" w:color="auto" w:fill="auto"/>
            <w:vAlign w:val="bottom"/>
          </w:tcPr>
          <w:p w:rsidR="00190E42" w:rsidRPr="00BD1AE9" w:rsidRDefault="00190E42" w:rsidP="00BD1AE9">
            <w:pPr>
              <w:tabs>
                <w:tab w:val="left" w:pos="334"/>
                <w:tab w:val="left" w:pos="669"/>
                <w:tab w:val="left" w:pos="1003"/>
                <w:tab w:val="left" w:pos="1338"/>
              </w:tabs>
              <w:suppressAutoHyphens/>
              <w:spacing w:after="60" w:line="280" w:lineRule="exact"/>
              <w:ind w:right="57"/>
              <w:rPr>
                <w:sz w:val="17"/>
              </w:rPr>
            </w:pPr>
            <w:r w:rsidRPr="000243B4">
              <w:rPr>
                <w:rFonts w:hint="eastAsia"/>
                <w:sz w:val="17"/>
              </w:rPr>
              <w:t>成年人数</w:t>
            </w:r>
            <w:r w:rsidRPr="000243B4">
              <w:rPr>
                <w:sz w:val="17"/>
              </w:rPr>
              <w:t>(15+)</w:t>
            </w:r>
          </w:p>
        </w:tc>
        <w:tc>
          <w:tcPr>
            <w:tcW w:w="770" w:type="dxa"/>
            <w:shd w:val="clear" w:color="auto" w:fill="auto"/>
            <w:vAlign w:val="bottom"/>
          </w:tcPr>
          <w:p w:rsidR="00190E42" w:rsidRPr="007E1072" w:rsidRDefault="00190E42" w:rsidP="003E018B">
            <w:pPr>
              <w:tabs>
                <w:tab w:val="left" w:pos="334"/>
                <w:tab w:val="left" w:pos="669"/>
                <w:tab w:val="left" w:pos="1003"/>
                <w:tab w:val="left" w:pos="1338"/>
              </w:tabs>
              <w:suppressAutoHyphens/>
              <w:spacing w:after="60" w:line="280" w:lineRule="exact"/>
              <w:ind w:right="57"/>
              <w:jc w:val="right"/>
              <w:rPr>
                <w:sz w:val="17"/>
              </w:rPr>
            </w:pPr>
            <w:r w:rsidRPr="007E1072">
              <w:rPr>
                <w:sz w:val="17"/>
              </w:rPr>
              <w:t>61 107</w:t>
            </w:r>
          </w:p>
        </w:tc>
        <w:tc>
          <w:tcPr>
            <w:tcW w:w="1050" w:type="dxa"/>
            <w:shd w:val="clear" w:color="auto" w:fill="auto"/>
            <w:vAlign w:val="bottom"/>
          </w:tcPr>
          <w:p w:rsidR="00190E42" w:rsidRPr="007E1072" w:rsidRDefault="00190E42" w:rsidP="003E018B">
            <w:pPr>
              <w:tabs>
                <w:tab w:val="left" w:pos="334"/>
                <w:tab w:val="left" w:pos="669"/>
                <w:tab w:val="left" w:pos="1003"/>
                <w:tab w:val="left" w:pos="1338"/>
              </w:tabs>
              <w:suppressAutoHyphens/>
              <w:spacing w:after="60" w:line="280" w:lineRule="exact"/>
              <w:ind w:right="57"/>
              <w:jc w:val="right"/>
              <w:rPr>
                <w:sz w:val="17"/>
              </w:rPr>
            </w:pPr>
            <w:r w:rsidRPr="007E1072">
              <w:rPr>
                <w:sz w:val="17"/>
              </w:rPr>
              <w:t>57 535</w:t>
            </w:r>
          </w:p>
        </w:tc>
        <w:tc>
          <w:tcPr>
            <w:tcW w:w="1021" w:type="dxa"/>
            <w:shd w:val="clear" w:color="auto" w:fill="auto"/>
            <w:vAlign w:val="bottom"/>
          </w:tcPr>
          <w:p w:rsidR="00190E42" w:rsidRPr="007E1072" w:rsidRDefault="00190E42" w:rsidP="003E018B">
            <w:pPr>
              <w:tabs>
                <w:tab w:val="left" w:pos="334"/>
                <w:tab w:val="left" w:pos="669"/>
                <w:tab w:val="left" w:pos="1003"/>
                <w:tab w:val="left" w:pos="1338"/>
              </w:tabs>
              <w:suppressAutoHyphens/>
              <w:spacing w:after="60" w:line="280" w:lineRule="exact"/>
              <w:ind w:right="57"/>
              <w:jc w:val="right"/>
              <w:rPr>
                <w:sz w:val="17"/>
              </w:rPr>
            </w:pPr>
            <w:r w:rsidRPr="007E1072">
              <w:rPr>
                <w:sz w:val="17"/>
              </w:rPr>
              <w:t>56 204</w:t>
            </w:r>
          </w:p>
        </w:tc>
        <w:tc>
          <w:tcPr>
            <w:tcW w:w="1148" w:type="dxa"/>
            <w:shd w:val="clear" w:color="auto" w:fill="auto"/>
            <w:vAlign w:val="bottom"/>
          </w:tcPr>
          <w:p w:rsidR="00190E42" w:rsidRPr="007E1072" w:rsidRDefault="00190E42" w:rsidP="003E018B">
            <w:pPr>
              <w:tabs>
                <w:tab w:val="left" w:pos="334"/>
                <w:tab w:val="left" w:pos="669"/>
                <w:tab w:val="left" w:pos="1003"/>
                <w:tab w:val="left" w:pos="1338"/>
              </w:tabs>
              <w:suppressAutoHyphens/>
              <w:spacing w:after="60" w:line="280" w:lineRule="exact"/>
              <w:ind w:right="57"/>
              <w:jc w:val="right"/>
              <w:rPr>
                <w:sz w:val="17"/>
              </w:rPr>
            </w:pPr>
            <w:r w:rsidRPr="007E1072">
              <w:rPr>
                <w:sz w:val="17"/>
              </w:rPr>
              <w:t>56 671</w:t>
            </w:r>
          </w:p>
        </w:tc>
        <w:tc>
          <w:tcPr>
            <w:tcW w:w="965" w:type="dxa"/>
            <w:shd w:val="clear" w:color="auto" w:fill="auto"/>
            <w:vAlign w:val="bottom"/>
          </w:tcPr>
          <w:p w:rsidR="00190E42" w:rsidRPr="007E1072" w:rsidRDefault="00190E42" w:rsidP="003E018B">
            <w:pPr>
              <w:tabs>
                <w:tab w:val="left" w:pos="334"/>
                <w:tab w:val="left" w:pos="669"/>
                <w:tab w:val="left" w:pos="1003"/>
                <w:tab w:val="left" w:pos="1338"/>
              </w:tabs>
              <w:suppressAutoHyphens/>
              <w:spacing w:after="60" w:line="280" w:lineRule="exact"/>
              <w:ind w:right="57"/>
              <w:jc w:val="right"/>
              <w:rPr>
                <w:sz w:val="17"/>
              </w:rPr>
            </w:pPr>
            <w:r w:rsidRPr="007E1072">
              <w:rPr>
                <w:sz w:val="17"/>
              </w:rPr>
              <w:t>56 477</w:t>
            </w:r>
          </w:p>
        </w:tc>
      </w:tr>
      <w:tr w:rsidR="00190E42" w:rsidRPr="00BD1AE9" w:rsidTr="00190E42">
        <w:tblPrEx>
          <w:tblCellMar>
            <w:top w:w="0" w:type="dxa"/>
            <w:bottom w:w="0" w:type="dxa"/>
          </w:tblCellMar>
        </w:tblPrEx>
        <w:tc>
          <w:tcPr>
            <w:tcW w:w="2366" w:type="dxa"/>
            <w:shd w:val="clear" w:color="auto" w:fill="auto"/>
            <w:vAlign w:val="bottom"/>
          </w:tcPr>
          <w:p w:rsidR="00190E42" w:rsidRPr="00BD1AE9" w:rsidRDefault="00190E42" w:rsidP="00190E42">
            <w:pPr>
              <w:tabs>
                <w:tab w:val="left" w:pos="334"/>
                <w:tab w:val="left" w:pos="669"/>
                <w:tab w:val="left" w:pos="1003"/>
                <w:tab w:val="left" w:pos="1338"/>
              </w:tabs>
              <w:suppressAutoHyphens/>
              <w:spacing w:after="60" w:line="280" w:lineRule="exact"/>
              <w:ind w:right="57"/>
              <w:rPr>
                <w:sz w:val="17"/>
              </w:rPr>
            </w:pPr>
            <w:r w:rsidRPr="00BD1AE9">
              <w:rPr>
                <w:rFonts w:hint="eastAsia"/>
                <w:sz w:val="17"/>
                <w:szCs w:val="17"/>
              </w:rPr>
              <w:t>儿童人数</w:t>
            </w:r>
            <w:r w:rsidRPr="00BD1AE9">
              <w:rPr>
                <w:rFonts w:hint="eastAsia"/>
                <w:sz w:val="17"/>
                <w:szCs w:val="17"/>
              </w:rPr>
              <w:t>(0-15)</w:t>
            </w:r>
          </w:p>
        </w:tc>
        <w:tc>
          <w:tcPr>
            <w:tcW w:w="770" w:type="dxa"/>
            <w:shd w:val="clear" w:color="auto" w:fill="auto"/>
            <w:vAlign w:val="bottom"/>
          </w:tcPr>
          <w:p w:rsidR="00190E42" w:rsidRPr="007E1072" w:rsidRDefault="00190E42" w:rsidP="00190E42">
            <w:pPr>
              <w:tabs>
                <w:tab w:val="left" w:pos="334"/>
                <w:tab w:val="left" w:pos="669"/>
                <w:tab w:val="left" w:pos="1003"/>
                <w:tab w:val="left" w:pos="1338"/>
              </w:tabs>
              <w:suppressAutoHyphens/>
              <w:spacing w:after="60" w:line="280" w:lineRule="exact"/>
              <w:ind w:right="57"/>
              <w:jc w:val="right"/>
              <w:rPr>
                <w:sz w:val="17"/>
              </w:rPr>
            </w:pPr>
            <w:r w:rsidRPr="007E1072">
              <w:rPr>
                <w:sz w:val="17"/>
              </w:rPr>
              <w:t>26 743</w:t>
            </w:r>
          </w:p>
        </w:tc>
        <w:tc>
          <w:tcPr>
            <w:tcW w:w="1050" w:type="dxa"/>
            <w:shd w:val="clear" w:color="auto" w:fill="auto"/>
            <w:vAlign w:val="bottom"/>
          </w:tcPr>
          <w:p w:rsidR="00190E42" w:rsidRPr="007E1072" w:rsidRDefault="00190E42" w:rsidP="00190E42">
            <w:pPr>
              <w:tabs>
                <w:tab w:val="left" w:pos="334"/>
                <w:tab w:val="left" w:pos="669"/>
                <w:tab w:val="left" w:pos="1003"/>
                <w:tab w:val="left" w:pos="1338"/>
              </w:tabs>
              <w:suppressAutoHyphens/>
              <w:spacing w:after="60" w:line="280" w:lineRule="exact"/>
              <w:ind w:right="57"/>
              <w:jc w:val="right"/>
              <w:rPr>
                <w:sz w:val="17"/>
              </w:rPr>
            </w:pPr>
            <w:r w:rsidRPr="007E1072">
              <w:rPr>
                <w:sz w:val="17"/>
              </w:rPr>
              <w:t>25 966</w:t>
            </w:r>
          </w:p>
        </w:tc>
        <w:tc>
          <w:tcPr>
            <w:tcW w:w="1021" w:type="dxa"/>
            <w:shd w:val="clear" w:color="auto" w:fill="auto"/>
            <w:vAlign w:val="bottom"/>
          </w:tcPr>
          <w:p w:rsidR="00190E42" w:rsidRPr="007E1072" w:rsidRDefault="00190E42" w:rsidP="00190E42">
            <w:pPr>
              <w:tabs>
                <w:tab w:val="left" w:pos="334"/>
                <w:tab w:val="left" w:pos="669"/>
                <w:tab w:val="left" w:pos="1003"/>
                <w:tab w:val="left" w:pos="1338"/>
              </w:tabs>
              <w:suppressAutoHyphens/>
              <w:spacing w:after="60" w:line="280" w:lineRule="exact"/>
              <w:ind w:right="57"/>
              <w:jc w:val="right"/>
              <w:rPr>
                <w:sz w:val="17"/>
              </w:rPr>
            </w:pPr>
            <w:r w:rsidRPr="007E1072">
              <w:rPr>
                <w:sz w:val="17"/>
              </w:rPr>
              <w:t>24 469</w:t>
            </w:r>
          </w:p>
        </w:tc>
        <w:tc>
          <w:tcPr>
            <w:tcW w:w="1148" w:type="dxa"/>
            <w:shd w:val="clear" w:color="auto" w:fill="auto"/>
            <w:vAlign w:val="bottom"/>
          </w:tcPr>
          <w:p w:rsidR="00190E42" w:rsidRPr="007E1072" w:rsidRDefault="00190E42" w:rsidP="00190E42">
            <w:pPr>
              <w:tabs>
                <w:tab w:val="left" w:pos="334"/>
                <w:tab w:val="left" w:pos="669"/>
                <w:tab w:val="left" w:pos="1003"/>
                <w:tab w:val="left" w:pos="1338"/>
              </w:tabs>
              <w:suppressAutoHyphens/>
              <w:spacing w:after="60" w:line="280" w:lineRule="exact"/>
              <w:ind w:right="57"/>
              <w:jc w:val="right"/>
              <w:rPr>
                <w:sz w:val="17"/>
              </w:rPr>
            </w:pPr>
            <w:r w:rsidRPr="007E1072">
              <w:rPr>
                <w:sz w:val="17"/>
              </w:rPr>
              <w:t>23 958</w:t>
            </w:r>
          </w:p>
        </w:tc>
        <w:tc>
          <w:tcPr>
            <w:tcW w:w="965" w:type="dxa"/>
            <w:shd w:val="clear" w:color="auto" w:fill="auto"/>
            <w:vAlign w:val="bottom"/>
          </w:tcPr>
          <w:p w:rsidR="00190E42" w:rsidRPr="007E1072" w:rsidRDefault="00190E42" w:rsidP="00190E42">
            <w:pPr>
              <w:tabs>
                <w:tab w:val="left" w:pos="334"/>
                <w:tab w:val="left" w:pos="669"/>
                <w:tab w:val="left" w:pos="1003"/>
                <w:tab w:val="left" w:pos="1338"/>
              </w:tabs>
              <w:suppressAutoHyphens/>
              <w:spacing w:after="60" w:line="280" w:lineRule="exact"/>
              <w:ind w:right="57"/>
              <w:jc w:val="right"/>
              <w:rPr>
                <w:sz w:val="17"/>
              </w:rPr>
            </w:pPr>
            <w:r w:rsidRPr="007E1072">
              <w:rPr>
                <w:sz w:val="17"/>
              </w:rPr>
              <w:t>22 863</w:t>
            </w:r>
          </w:p>
        </w:tc>
      </w:tr>
      <w:tr w:rsidR="00190E42" w:rsidRPr="00190E42" w:rsidTr="00190E42">
        <w:tblPrEx>
          <w:tblCellMar>
            <w:top w:w="0" w:type="dxa"/>
            <w:bottom w:w="0" w:type="dxa"/>
          </w:tblCellMar>
        </w:tblPrEx>
        <w:tc>
          <w:tcPr>
            <w:tcW w:w="2366" w:type="dxa"/>
            <w:shd w:val="clear" w:color="auto" w:fill="auto"/>
            <w:vAlign w:val="bottom"/>
          </w:tcPr>
          <w:p w:rsidR="00190E42" w:rsidRPr="00190E42" w:rsidRDefault="00190E42" w:rsidP="00190E42">
            <w:pPr>
              <w:tabs>
                <w:tab w:val="left" w:pos="334"/>
                <w:tab w:val="left" w:pos="669"/>
                <w:tab w:val="left" w:pos="1003"/>
                <w:tab w:val="left" w:pos="1338"/>
              </w:tabs>
              <w:suppressAutoHyphens/>
              <w:spacing w:after="60" w:line="280" w:lineRule="exact"/>
              <w:ind w:right="57"/>
              <w:rPr>
                <w:sz w:val="17"/>
              </w:rPr>
            </w:pPr>
            <w:r w:rsidRPr="00190E42">
              <w:rPr>
                <w:rFonts w:hint="eastAsia"/>
                <w:sz w:val="17"/>
              </w:rPr>
              <w:t>共计</w:t>
            </w:r>
          </w:p>
        </w:tc>
        <w:tc>
          <w:tcPr>
            <w:tcW w:w="770" w:type="dxa"/>
            <w:shd w:val="clear" w:color="auto" w:fill="auto"/>
            <w:vAlign w:val="bottom"/>
          </w:tcPr>
          <w:p w:rsidR="00190E42" w:rsidRPr="00190E42" w:rsidRDefault="00190E42" w:rsidP="00190E42">
            <w:pPr>
              <w:tabs>
                <w:tab w:val="left" w:pos="334"/>
                <w:tab w:val="left" w:pos="669"/>
                <w:tab w:val="left" w:pos="1003"/>
                <w:tab w:val="left" w:pos="1338"/>
              </w:tabs>
              <w:suppressAutoHyphens/>
              <w:spacing w:after="60" w:line="280" w:lineRule="exact"/>
              <w:ind w:right="57"/>
              <w:jc w:val="right"/>
              <w:rPr>
                <w:sz w:val="17"/>
              </w:rPr>
            </w:pPr>
            <w:r w:rsidRPr="00190E42">
              <w:rPr>
                <w:sz w:val="17"/>
              </w:rPr>
              <w:t>87 850</w:t>
            </w:r>
          </w:p>
        </w:tc>
        <w:tc>
          <w:tcPr>
            <w:tcW w:w="1050" w:type="dxa"/>
            <w:shd w:val="clear" w:color="auto" w:fill="auto"/>
            <w:vAlign w:val="bottom"/>
          </w:tcPr>
          <w:p w:rsidR="00190E42" w:rsidRPr="00190E42" w:rsidRDefault="00190E42" w:rsidP="00190E42">
            <w:pPr>
              <w:tabs>
                <w:tab w:val="left" w:pos="334"/>
                <w:tab w:val="left" w:pos="669"/>
                <w:tab w:val="left" w:pos="1003"/>
                <w:tab w:val="left" w:pos="1338"/>
              </w:tabs>
              <w:suppressAutoHyphens/>
              <w:spacing w:after="60" w:line="280" w:lineRule="exact"/>
              <w:ind w:right="57"/>
              <w:jc w:val="right"/>
              <w:rPr>
                <w:sz w:val="17"/>
              </w:rPr>
            </w:pPr>
            <w:r w:rsidRPr="00190E42">
              <w:rPr>
                <w:sz w:val="17"/>
              </w:rPr>
              <w:t>83 501</w:t>
            </w:r>
          </w:p>
        </w:tc>
        <w:tc>
          <w:tcPr>
            <w:tcW w:w="1021" w:type="dxa"/>
            <w:shd w:val="clear" w:color="auto" w:fill="auto"/>
            <w:vAlign w:val="bottom"/>
          </w:tcPr>
          <w:p w:rsidR="00190E42" w:rsidRPr="00190E42" w:rsidRDefault="00190E42" w:rsidP="00190E42">
            <w:pPr>
              <w:tabs>
                <w:tab w:val="left" w:pos="334"/>
                <w:tab w:val="left" w:pos="669"/>
                <w:tab w:val="left" w:pos="1003"/>
                <w:tab w:val="left" w:pos="1338"/>
              </w:tabs>
              <w:suppressAutoHyphens/>
              <w:spacing w:after="60" w:line="280" w:lineRule="exact"/>
              <w:ind w:right="57"/>
              <w:jc w:val="right"/>
              <w:rPr>
                <w:sz w:val="17"/>
              </w:rPr>
            </w:pPr>
            <w:r w:rsidRPr="00190E42">
              <w:rPr>
                <w:sz w:val="17"/>
              </w:rPr>
              <w:t>80 673</w:t>
            </w:r>
          </w:p>
        </w:tc>
        <w:tc>
          <w:tcPr>
            <w:tcW w:w="1148" w:type="dxa"/>
            <w:shd w:val="clear" w:color="auto" w:fill="auto"/>
            <w:vAlign w:val="bottom"/>
          </w:tcPr>
          <w:p w:rsidR="00190E42" w:rsidRPr="00190E42" w:rsidRDefault="00190E42" w:rsidP="00190E42">
            <w:pPr>
              <w:tabs>
                <w:tab w:val="left" w:pos="334"/>
                <w:tab w:val="left" w:pos="669"/>
                <w:tab w:val="left" w:pos="1003"/>
                <w:tab w:val="left" w:pos="1338"/>
              </w:tabs>
              <w:suppressAutoHyphens/>
              <w:spacing w:after="60" w:line="280" w:lineRule="exact"/>
              <w:ind w:right="57"/>
              <w:jc w:val="right"/>
              <w:rPr>
                <w:sz w:val="17"/>
              </w:rPr>
            </w:pPr>
            <w:r w:rsidRPr="00190E42">
              <w:rPr>
                <w:sz w:val="17"/>
              </w:rPr>
              <w:t>80 629</w:t>
            </w:r>
          </w:p>
        </w:tc>
        <w:tc>
          <w:tcPr>
            <w:tcW w:w="965" w:type="dxa"/>
            <w:shd w:val="clear" w:color="auto" w:fill="auto"/>
            <w:vAlign w:val="bottom"/>
          </w:tcPr>
          <w:p w:rsidR="00190E42" w:rsidRPr="00190E42" w:rsidRDefault="00190E42" w:rsidP="00190E42">
            <w:pPr>
              <w:tabs>
                <w:tab w:val="left" w:pos="334"/>
                <w:tab w:val="left" w:pos="669"/>
                <w:tab w:val="left" w:pos="1003"/>
                <w:tab w:val="left" w:pos="1338"/>
              </w:tabs>
              <w:suppressAutoHyphens/>
              <w:spacing w:after="60" w:line="280" w:lineRule="exact"/>
              <w:ind w:right="57"/>
              <w:jc w:val="right"/>
              <w:rPr>
                <w:sz w:val="17"/>
              </w:rPr>
            </w:pPr>
            <w:r w:rsidRPr="00190E42">
              <w:rPr>
                <w:sz w:val="17"/>
              </w:rPr>
              <w:t>79 340</w:t>
            </w:r>
          </w:p>
        </w:tc>
      </w:tr>
      <w:tr w:rsidR="00190E42" w:rsidRPr="00BD1AE9" w:rsidTr="00190E42">
        <w:tblPrEx>
          <w:tblCellMar>
            <w:top w:w="0" w:type="dxa"/>
            <w:bottom w:w="0" w:type="dxa"/>
          </w:tblCellMar>
        </w:tblPrEx>
        <w:tc>
          <w:tcPr>
            <w:tcW w:w="2366" w:type="dxa"/>
            <w:shd w:val="clear" w:color="auto" w:fill="auto"/>
            <w:vAlign w:val="bottom"/>
          </w:tcPr>
          <w:p w:rsidR="00190E42" w:rsidRPr="00BD1AE9" w:rsidRDefault="00190E42" w:rsidP="00190E42">
            <w:pPr>
              <w:tabs>
                <w:tab w:val="left" w:pos="334"/>
                <w:tab w:val="left" w:pos="669"/>
                <w:tab w:val="left" w:pos="1003"/>
                <w:tab w:val="left" w:pos="1338"/>
              </w:tabs>
              <w:suppressAutoHyphens/>
              <w:spacing w:after="60" w:line="280" w:lineRule="exact"/>
              <w:ind w:right="57"/>
              <w:rPr>
                <w:sz w:val="17"/>
              </w:rPr>
            </w:pPr>
            <w:r w:rsidRPr="000243B4">
              <w:rPr>
                <w:rFonts w:hint="eastAsia"/>
                <w:sz w:val="17"/>
              </w:rPr>
              <w:t>估计成人感染率</w:t>
            </w:r>
            <w:r w:rsidRPr="000243B4">
              <w:rPr>
                <w:rFonts w:hint="eastAsia"/>
                <w:sz w:val="17"/>
              </w:rPr>
              <w:t>(%)</w:t>
            </w:r>
          </w:p>
        </w:tc>
        <w:tc>
          <w:tcPr>
            <w:tcW w:w="770" w:type="dxa"/>
            <w:shd w:val="clear" w:color="auto" w:fill="auto"/>
            <w:vAlign w:val="bottom"/>
          </w:tcPr>
          <w:p w:rsidR="00190E42" w:rsidRPr="007E1072" w:rsidRDefault="00190E42" w:rsidP="00190E42">
            <w:pPr>
              <w:tabs>
                <w:tab w:val="left" w:pos="334"/>
                <w:tab w:val="left" w:pos="669"/>
                <w:tab w:val="left" w:pos="1003"/>
                <w:tab w:val="left" w:pos="1338"/>
              </w:tabs>
              <w:suppressAutoHyphens/>
              <w:spacing w:after="60" w:line="280" w:lineRule="exact"/>
              <w:ind w:right="57"/>
              <w:jc w:val="right"/>
              <w:rPr>
                <w:sz w:val="17"/>
              </w:rPr>
            </w:pPr>
            <w:r w:rsidRPr="007E1072">
              <w:rPr>
                <w:sz w:val="17"/>
              </w:rPr>
              <w:t>1.05</w:t>
            </w:r>
          </w:p>
        </w:tc>
        <w:tc>
          <w:tcPr>
            <w:tcW w:w="1050" w:type="dxa"/>
            <w:shd w:val="clear" w:color="auto" w:fill="auto"/>
            <w:vAlign w:val="bottom"/>
          </w:tcPr>
          <w:p w:rsidR="00190E42" w:rsidRPr="007E1072" w:rsidRDefault="00190E42" w:rsidP="00190E42">
            <w:pPr>
              <w:tabs>
                <w:tab w:val="left" w:pos="334"/>
                <w:tab w:val="left" w:pos="669"/>
                <w:tab w:val="left" w:pos="1003"/>
                <w:tab w:val="left" w:pos="1338"/>
              </w:tabs>
              <w:suppressAutoHyphens/>
              <w:spacing w:after="60" w:line="280" w:lineRule="exact"/>
              <w:ind w:right="57"/>
              <w:jc w:val="right"/>
              <w:rPr>
                <w:sz w:val="17"/>
              </w:rPr>
            </w:pPr>
            <w:r w:rsidRPr="007E1072">
              <w:rPr>
                <w:sz w:val="17"/>
              </w:rPr>
              <w:t>0.96</w:t>
            </w:r>
          </w:p>
        </w:tc>
        <w:tc>
          <w:tcPr>
            <w:tcW w:w="1021" w:type="dxa"/>
            <w:shd w:val="clear" w:color="auto" w:fill="auto"/>
            <w:vAlign w:val="bottom"/>
          </w:tcPr>
          <w:p w:rsidR="00190E42" w:rsidRPr="007E1072" w:rsidRDefault="00190E42" w:rsidP="00190E42">
            <w:pPr>
              <w:tabs>
                <w:tab w:val="left" w:pos="334"/>
                <w:tab w:val="left" w:pos="669"/>
                <w:tab w:val="left" w:pos="1003"/>
                <w:tab w:val="left" w:pos="1338"/>
              </w:tabs>
              <w:suppressAutoHyphens/>
              <w:spacing w:after="60" w:line="280" w:lineRule="exact"/>
              <w:ind w:right="57"/>
              <w:jc w:val="right"/>
              <w:rPr>
                <w:sz w:val="17"/>
              </w:rPr>
            </w:pPr>
            <w:r w:rsidRPr="007E1072">
              <w:rPr>
                <w:sz w:val="17"/>
              </w:rPr>
              <w:t>0.91</w:t>
            </w:r>
          </w:p>
        </w:tc>
        <w:tc>
          <w:tcPr>
            <w:tcW w:w="1148" w:type="dxa"/>
            <w:shd w:val="clear" w:color="auto" w:fill="auto"/>
            <w:vAlign w:val="bottom"/>
          </w:tcPr>
          <w:p w:rsidR="00190E42" w:rsidRPr="007E1072" w:rsidRDefault="00190E42" w:rsidP="00190E42">
            <w:pPr>
              <w:tabs>
                <w:tab w:val="left" w:pos="334"/>
                <w:tab w:val="left" w:pos="669"/>
                <w:tab w:val="left" w:pos="1003"/>
                <w:tab w:val="left" w:pos="1338"/>
              </w:tabs>
              <w:suppressAutoHyphens/>
              <w:spacing w:after="60" w:line="280" w:lineRule="exact"/>
              <w:ind w:right="57"/>
              <w:jc w:val="right"/>
              <w:rPr>
                <w:sz w:val="17"/>
              </w:rPr>
            </w:pPr>
            <w:r w:rsidRPr="007E1072">
              <w:rPr>
                <w:sz w:val="17"/>
              </w:rPr>
              <w:t>0.89</w:t>
            </w:r>
          </w:p>
        </w:tc>
        <w:tc>
          <w:tcPr>
            <w:tcW w:w="965" w:type="dxa"/>
            <w:shd w:val="clear" w:color="auto" w:fill="auto"/>
            <w:vAlign w:val="bottom"/>
          </w:tcPr>
          <w:p w:rsidR="00190E42" w:rsidRPr="007E1072" w:rsidRDefault="00190E42" w:rsidP="00190E42">
            <w:pPr>
              <w:tabs>
                <w:tab w:val="left" w:pos="334"/>
                <w:tab w:val="left" w:pos="669"/>
                <w:tab w:val="left" w:pos="1003"/>
                <w:tab w:val="left" w:pos="1338"/>
              </w:tabs>
              <w:suppressAutoHyphens/>
              <w:spacing w:after="60" w:line="280" w:lineRule="exact"/>
              <w:ind w:right="57"/>
              <w:jc w:val="right"/>
              <w:rPr>
                <w:sz w:val="17"/>
              </w:rPr>
            </w:pPr>
            <w:r w:rsidRPr="007E1072">
              <w:rPr>
                <w:sz w:val="17"/>
              </w:rPr>
              <w:t>0.86</w:t>
            </w:r>
          </w:p>
        </w:tc>
      </w:tr>
      <w:tr w:rsidR="00190E42" w:rsidRPr="00BD1AE9" w:rsidTr="00190E42">
        <w:tblPrEx>
          <w:tblCellMar>
            <w:top w:w="0" w:type="dxa"/>
            <w:bottom w:w="0" w:type="dxa"/>
          </w:tblCellMar>
        </w:tblPrEx>
        <w:tc>
          <w:tcPr>
            <w:tcW w:w="2366" w:type="dxa"/>
            <w:shd w:val="clear" w:color="auto" w:fill="auto"/>
            <w:vAlign w:val="bottom"/>
          </w:tcPr>
          <w:p w:rsidR="00190E42" w:rsidRPr="000243B4" w:rsidRDefault="00190E42" w:rsidP="00BD1AE9">
            <w:pPr>
              <w:tabs>
                <w:tab w:val="left" w:pos="334"/>
                <w:tab w:val="left" w:pos="669"/>
                <w:tab w:val="left" w:pos="1003"/>
                <w:tab w:val="left" w:pos="1338"/>
              </w:tabs>
              <w:suppressAutoHyphens/>
              <w:spacing w:after="60" w:line="280" w:lineRule="exact"/>
              <w:ind w:right="57"/>
              <w:rPr>
                <w:rFonts w:ascii="SimHei" w:eastAsia="SimHei" w:hAnsi="SimHei"/>
                <w:sz w:val="17"/>
              </w:rPr>
            </w:pPr>
            <w:r w:rsidRPr="000243B4">
              <w:rPr>
                <w:rFonts w:ascii="SimHei" w:eastAsia="SimHei" w:hAnsi="SimHei" w:hint="eastAsia"/>
                <w:sz w:val="17"/>
              </w:rPr>
              <w:t>估计艾滋病毒感染者总数</w:t>
            </w:r>
          </w:p>
        </w:tc>
        <w:tc>
          <w:tcPr>
            <w:tcW w:w="770" w:type="dxa"/>
            <w:shd w:val="clear" w:color="auto" w:fill="auto"/>
            <w:vAlign w:val="bottom"/>
          </w:tcPr>
          <w:p w:rsidR="00190E42" w:rsidRPr="007E1072" w:rsidRDefault="00190E42" w:rsidP="003E018B">
            <w:pPr>
              <w:tabs>
                <w:tab w:val="left" w:pos="334"/>
                <w:tab w:val="left" w:pos="669"/>
                <w:tab w:val="left" w:pos="1003"/>
                <w:tab w:val="left" w:pos="1338"/>
              </w:tabs>
              <w:suppressAutoHyphens/>
              <w:spacing w:after="60" w:line="280" w:lineRule="exact"/>
              <w:ind w:right="57"/>
              <w:jc w:val="right"/>
              <w:rPr>
                <w:sz w:val="17"/>
              </w:rPr>
            </w:pPr>
          </w:p>
        </w:tc>
        <w:tc>
          <w:tcPr>
            <w:tcW w:w="1050" w:type="dxa"/>
            <w:shd w:val="clear" w:color="auto" w:fill="auto"/>
            <w:vAlign w:val="bottom"/>
          </w:tcPr>
          <w:p w:rsidR="00190E42" w:rsidRPr="007E1072" w:rsidRDefault="00190E42" w:rsidP="003E018B">
            <w:pPr>
              <w:tabs>
                <w:tab w:val="left" w:pos="334"/>
                <w:tab w:val="left" w:pos="669"/>
                <w:tab w:val="left" w:pos="1003"/>
                <w:tab w:val="left" w:pos="1338"/>
              </w:tabs>
              <w:suppressAutoHyphens/>
              <w:spacing w:after="60" w:line="280" w:lineRule="exact"/>
              <w:ind w:right="57"/>
              <w:jc w:val="right"/>
              <w:rPr>
                <w:sz w:val="17"/>
              </w:rPr>
            </w:pPr>
          </w:p>
        </w:tc>
        <w:tc>
          <w:tcPr>
            <w:tcW w:w="1021" w:type="dxa"/>
            <w:shd w:val="clear" w:color="auto" w:fill="auto"/>
            <w:vAlign w:val="bottom"/>
          </w:tcPr>
          <w:p w:rsidR="00190E42" w:rsidRPr="007E1072" w:rsidRDefault="00190E42" w:rsidP="003E018B">
            <w:pPr>
              <w:tabs>
                <w:tab w:val="left" w:pos="334"/>
                <w:tab w:val="left" w:pos="669"/>
                <w:tab w:val="left" w:pos="1003"/>
                <w:tab w:val="left" w:pos="1338"/>
              </w:tabs>
              <w:suppressAutoHyphens/>
              <w:spacing w:after="60" w:line="280" w:lineRule="exact"/>
              <w:ind w:right="57"/>
              <w:jc w:val="right"/>
              <w:rPr>
                <w:sz w:val="17"/>
              </w:rPr>
            </w:pPr>
          </w:p>
        </w:tc>
        <w:tc>
          <w:tcPr>
            <w:tcW w:w="1148" w:type="dxa"/>
            <w:shd w:val="clear" w:color="auto" w:fill="auto"/>
            <w:vAlign w:val="bottom"/>
          </w:tcPr>
          <w:p w:rsidR="00190E42" w:rsidRPr="007E1072" w:rsidRDefault="00190E42" w:rsidP="003E018B">
            <w:pPr>
              <w:tabs>
                <w:tab w:val="left" w:pos="334"/>
                <w:tab w:val="left" w:pos="669"/>
                <w:tab w:val="left" w:pos="1003"/>
                <w:tab w:val="left" w:pos="1338"/>
              </w:tabs>
              <w:suppressAutoHyphens/>
              <w:spacing w:after="60" w:line="280" w:lineRule="exact"/>
              <w:ind w:right="57"/>
              <w:jc w:val="right"/>
              <w:rPr>
                <w:sz w:val="17"/>
              </w:rPr>
            </w:pPr>
          </w:p>
        </w:tc>
        <w:tc>
          <w:tcPr>
            <w:tcW w:w="965" w:type="dxa"/>
            <w:shd w:val="clear" w:color="auto" w:fill="auto"/>
            <w:vAlign w:val="bottom"/>
          </w:tcPr>
          <w:p w:rsidR="00190E42" w:rsidRPr="007E1072" w:rsidRDefault="00190E42" w:rsidP="003E018B">
            <w:pPr>
              <w:tabs>
                <w:tab w:val="left" w:pos="334"/>
                <w:tab w:val="left" w:pos="669"/>
                <w:tab w:val="left" w:pos="1003"/>
                <w:tab w:val="left" w:pos="1338"/>
              </w:tabs>
              <w:suppressAutoHyphens/>
              <w:spacing w:after="60" w:line="280" w:lineRule="exact"/>
              <w:ind w:right="57"/>
              <w:jc w:val="right"/>
              <w:rPr>
                <w:sz w:val="17"/>
              </w:rPr>
            </w:pPr>
          </w:p>
        </w:tc>
      </w:tr>
      <w:tr w:rsidR="00190E42" w:rsidRPr="00BD1AE9" w:rsidTr="00190E42">
        <w:tblPrEx>
          <w:tblCellMar>
            <w:top w:w="0" w:type="dxa"/>
            <w:bottom w:w="0" w:type="dxa"/>
          </w:tblCellMar>
        </w:tblPrEx>
        <w:tc>
          <w:tcPr>
            <w:tcW w:w="2366" w:type="dxa"/>
            <w:shd w:val="clear" w:color="auto" w:fill="auto"/>
            <w:vAlign w:val="bottom"/>
          </w:tcPr>
          <w:p w:rsidR="00190E42" w:rsidRPr="00BD1AE9" w:rsidRDefault="00190E42" w:rsidP="003E018B">
            <w:pPr>
              <w:tabs>
                <w:tab w:val="left" w:pos="334"/>
                <w:tab w:val="left" w:pos="669"/>
                <w:tab w:val="left" w:pos="1003"/>
                <w:tab w:val="left" w:pos="1338"/>
              </w:tabs>
              <w:suppressAutoHyphens/>
              <w:spacing w:after="60" w:line="280" w:lineRule="exact"/>
              <w:ind w:right="57"/>
              <w:rPr>
                <w:sz w:val="17"/>
              </w:rPr>
            </w:pPr>
            <w:r w:rsidRPr="000243B4">
              <w:rPr>
                <w:rFonts w:hint="eastAsia"/>
                <w:sz w:val="17"/>
              </w:rPr>
              <w:t>成年人数</w:t>
            </w:r>
            <w:r w:rsidRPr="000243B4">
              <w:rPr>
                <w:sz w:val="17"/>
              </w:rPr>
              <w:t>(15+)</w:t>
            </w:r>
          </w:p>
        </w:tc>
        <w:tc>
          <w:tcPr>
            <w:tcW w:w="770" w:type="dxa"/>
            <w:shd w:val="clear" w:color="auto" w:fill="auto"/>
            <w:vAlign w:val="bottom"/>
          </w:tcPr>
          <w:p w:rsidR="00190E42" w:rsidRPr="007E1072" w:rsidRDefault="00190E42" w:rsidP="003E018B">
            <w:pPr>
              <w:tabs>
                <w:tab w:val="left" w:pos="334"/>
                <w:tab w:val="left" w:pos="669"/>
                <w:tab w:val="left" w:pos="1003"/>
                <w:tab w:val="left" w:pos="1338"/>
              </w:tabs>
              <w:suppressAutoHyphens/>
              <w:spacing w:after="60" w:line="280" w:lineRule="exact"/>
              <w:ind w:right="57"/>
              <w:jc w:val="right"/>
              <w:rPr>
                <w:sz w:val="17"/>
              </w:rPr>
            </w:pPr>
            <w:r w:rsidRPr="007E1072">
              <w:rPr>
                <w:sz w:val="17"/>
              </w:rPr>
              <w:t>760 811</w:t>
            </w:r>
          </w:p>
        </w:tc>
        <w:tc>
          <w:tcPr>
            <w:tcW w:w="1050" w:type="dxa"/>
            <w:shd w:val="clear" w:color="auto" w:fill="auto"/>
            <w:vAlign w:val="bottom"/>
          </w:tcPr>
          <w:p w:rsidR="00190E42" w:rsidRPr="007E1072" w:rsidRDefault="00190E42" w:rsidP="003E018B">
            <w:pPr>
              <w:tabs>
                <w:tab w:val="left" w:pos="334"/>
                <w:tab w:val="left" w:pos="669"/>
                <w:tab w:val="left" w:pos="1003"/>
                <w:tab w:val="left" w:pos="1338"/>
              </w:tabs>
              <w:suppressAutoHyphens/>
              <w:spacing w:after="60" w:line="280" w:lineRule="exact"/>
              <w:ind w:right="57"/>
              <w:jc w:val="right"/>
              <w:rPr>
                <w:sz w:val="17"/>
              </w:rPr>
            </w:pPr>
            <w:r w:rsidRPr="007E1072">
              <w:rPr>
                <w:sz w:val="17"/>
              </w:rPr>
              <w:t>766 080</w:t>
            </w:r>
          </w:p>
        </w:tc>
        <w:tc>
          <w:tcPr>
            <w:tcW w:w="1021" w:type="dxa"/>
            <w:shd w:val="clear" w:color="auto" w:fill="auto"/>
            <w:vAlign w:val="bottom"/>
          </w:tcPr>
          <w:p w:rsidR="00190E42" w:rsidRPr="007E1072" w:rsidRDefault="00190E42" w:rsidP="003E018B">
            <w:pPr>
              <w:tabs>
                <w:tab w:val="left" w:pos="334"/>
                <w:tab w:val="left" w:pos="669"/>
                <w:tab w:val="left" w:pos="1003"/>
                <w:tab w:val="left" w:pos="1338"/>
              </w:tabs>
              <w:suppressAutoHyphens/>
              <w:spacing w:after="60" w:line="280" w:lineRule="exact"/>
              <w:ind w:right="57"/>
              <w:jc w:val="right"/>
              <w:rPr>
                <w:sz w:val="17"/>
              </w:rPr>
            </w:pPr>
            <w:r w:rsidRPr="007E1072">
              <w:rPr>
                <w:sz w:val="17"/>
              </w:rPr>
              <w:t>771 311</w:t>
            </w:r>
          </w:p>
        </w:tc>
        <w:tc>
          <w:tcPr>
            <w:tcW w:w="1148" w:type="dxa"/>
            <w:shd w:val="clear" w:color="auto" w:fill="auto"/>
            <w:vAlign w:val="bottom"/>
          </w:tcPr>
          <w:p w:rsidR="00190E42" w:rsidRPr="007E1072" w:rsidRDefault="00190E42" w:rsidP="003E018B">
            <w:pPr>
              <w:tabs>
                <w:tab w:val="left" w:pos="334"/>
                <w:tab w:val="left" w:pos="669"/>
                <w:tab w:val="left" w:pos="1003"/>
                <w:tab w:val="left" w:pos="1338"/>
              </w:tabs>
              <w:suppressAutoHyphens/>
              <w:spacing w:after="60" w:line="280" w:lineRule="exact"/>
              <w:ind w:right="57"/>
              <w:jc w:val="right"/>
              <w:rPr>
                <w:sz w:val="17"/>
              </w:rPr>
            </w:pPr>
            <w:r w:rsidRPr="007E1072">
              <w:rPr>
                <w:sz w:val="17"/>
              </w:rPr>
              <w:t>778 512</w:t>
            </w:r>
          </w:p>
        </w:tc>
        <w:tc>
          <w:tcPr>
            <w:tcW w:w="965" w:type="dxa"/>
            <w:shd w:val="clear" w:color="auto" w:fill="auto"/>
            <w:vAlign w:val="bottom"/>
          </w:tcPr>
          <w:p w:rsidR="00190E42" w:rsidRPr="007E1072" w:rsidRDefault="00190E42" w:rsidP="003E018B">
            <w:pPr>
              <w:tabs>
                <w:tab w:val="left" w:pos="334"/>
                <w:tab w:val="left" w:pos="669"/>
                <w:tab w:val="left" w:pos="1003"/>
                <w:tab w:val="left" w:pos="1338"/>
              </w:tabs>
              <w:suppressAutoHyphens/>
              <w:spacing w:after="60" w:line="280" w:lineRule="exact"/>
              <w:ind w:right="57"/>
              <w:jc w:val="right"/>
              <w:rPr>
                <w:sz w:val="17"/>
              </w:rPr>
            </w:pPr>
            <w:r w:rsidRPr="007E1072">
              <w:rPr>
                <w:sz w:val="17"/>
              </w:rPr>
              <w:t>786 603</w:t>
            </w:r>
          </w:p>
        </w:tc>
      </w:tr>
      <w:tr w:rsidR="00190E42" w:rsidRPr="00BD1AE9" w:rsidTr="00190E42">
        <w:tblPrEx>
          <w:tblCellMar>
            <w:top w:w="0" w:type="dxa"/>
            <w:bottom w:w="0" w:type="dxa"/>
          </w:tblCellMar>
        </w:tblPrEx>
        <w:tc>
          <w:tcPr>
            <w:tcW w:w="2366" w:type="dxa"/>
            <w:shd w:val="clear" w:color="auto" w:fill="auto"/>
            <w:vAlign w:val="bottom"/>
          </w:tcPr>
          <w:p w:rsidR="00190E42" w:rsidRPr="00BD1AE9" w:rsidRDefault="00190E42" w:rsidP="003E018B">
            <w:pPr>
              <w:tabs>
                <w:tab w:val="left" w:pos="334"/>
                <w:tab w:val="left" w:pos="669"/>
                <w:tab w:val="left" w:pos="1003"/>
                <w:tab w:val="left" w:pos="1338"/>
              </w:tabs>
              <w:suppressAutoHyphens/>
              <w:spacing w:after="60" w:line="280" w:lineRule="exact"/>
              <w:ind w:right="57"/>
              <w:rPr>
                <w:sz w:val="17"/>
              </w:rPr>
            </w:pPr>
            <w:r w:rsidRPr="00BD1AE9">
              <w:rPr>
                <w:rFonts w:hint="eastAsia"/>
                <w:sz w:val="17"/>
                <w:szCs w:val="17"/>
              </w:rPr>
              <w:t>儿童人数</w:t>
            </w:r>
            <w:r w:rsidRPr="00BD1AE9">
              <w:rPr>
                <w:rFonts w:hint="eastAsia"/>
                <w:sz w:val="17"/>
                <w:szCs w:val="17"/>
              </w:rPr>
              <w:t>(0-15)</w:t>
            </w:r>
          </w:p>
        </w:tc>
        <w:tc>
          <w:tcPr>
            <w:tcW w:w="770" w:type="dxa"/>
            <w:shd w:val="clear" w:color="auto" w:fill="auto"/>
            <w:vAlign w:val="bottom"/>
          </w:tcPr>
          <w:p w:rsidR="00190E42" w:rsidRPr="007E1072" w:rsidRDefault="00190E42" w:rsidP="003E018B">
            <w:pPr>
              <w:tabs>
                <w:tab w:val="left" w:pos="334"/>
                <w:tab w:val="left" w:pos="669"/>
                <w:tab w:val="left" w:pos="1003"/>
                <w:tab w:val="left" w:pos="1338"/>
              </w:tabs>
              <w:suppressAutoHyphens/>
              <w:spacing w:after="60" w:line="280" w:lineRule="exact"/>
              <w:ind w:right="57"/>
              <w:jc w:val="right"/>
              <w:rPr>
                <w:sz w:val="17"/>
              </w:rPr>
            </w:pPr>
            <w:r w:rsidRPr="007E1072">
              <w:rPr>
                <w:sz w:val="17"/>
              </w:rPr>
              <w:t>155 603</w:t>
            </w:r>
          </w:p>
        </w:tc>
        <w:tc>
          <w:tcPr>
            <w:tcW w:w="1050" w:type="dxa"/>
            <w:shd w:val="clear" w:color="auto" w:fill="auto"/>
            <w:vAlign w:val="bottom"/>
          </w:tcPr>
          <w:p w:rsidR="00190E42" w:rsidRPr="007E1072" w:rsidRDefault="00190E42" w:rsidP="003E018B">
            <w:pPr>
              <w:tabs>
                <w:tab w:val="left" w:pos="334"/>
                <w:tab w:val="left" w:pos="669"/>
                <w:tab w:val="left" w:pos="1003"/>
                <w:tab w:val="left" w:pos="1338"/>
              </w:tabs>
              <w:suppressAutoHyphens/>
              <w:spacing w:after="60" w:line="280" w:lineRule="exact"/>
              <w:ind w:right="57"/>
              <w:jc w:val="right"/>
              <w:rPr>
                <w:sz w:val="17"/>
              </w:rPr>
            </w:pPr>
            <w:r w:rsidRPr="007E1072">
              <w:rPr>
                <w:sz w:val="17"/>
              </w:rPr>
              <w:t>163 247</w:t>
            </w:r>
          </w:p>
        </w:tc>
        <w:tc>
          <w:tcPr>
            <w:tcW w:w="1021" w:type="dxa"/>
            <w:shd w:val="clear" w:color="auto" w:fill="auto"/>
            <w:vAlign w:val="bottom"/>
          </w:tcPr>
          <w:p w:rsidR="00190E42" w:rsidRPr="007E1072" w:rsidRDefault="00190E42" w:rsidP="003E018B">
            <w:pPr>
              <w:tabs>
                <w:tab w:val="left" w:pos="334"/>
                <w:tab w:val="left" w:pos="669"/>
                <w:tab w:val="left" w:pos="1003"/>
                <w:tab w:val="left" w:pos="1338"/>
              </w:tabs>
              <w:suppressAutoHyphens/>
              <w:spacing w:after="60" w:line="280" w:lineRule="exact"/>
              <w:ind w:right="57"/>
              <w:jc w:val="right"/>
              <w:rPr>
                <w:sz w:val="17"/>
              </w:rPr>
            </w:pPr>
            <w:r w:rsidRPr="007E1072">
              <w:rPr>
                <w:sz w:val="17"/>
              </w:rPr>
              <w:t>169 677</w:t>
            </w:r>
          </w:p>
        </w:tc>
        <w:tc>
          <w:tcPr>
            <w:tcW w:w="1148" w:type="dxa"/>
            <w:shd w:val="clear" w:color="auto" w:fill="auto"/>
            <w:vAlign w:val="bottom"/>
          </w:tcPr>
          <w:p w:rsidR="00190E42" w:rsidRPr="007E1072" w:rsidRDefault="00190E42" w:rsidP="003E018B">
            <w:pPr>
              <w:tabs>
                <w:tab w:val="left" w:pos="334"/>
                <w:tab w:val="left" w:pos="669"/>
                <w:tab w:val="left" w:pos="1003"/>
                <w:tab w:val="left" w:pos="1338"/>
              </w:tabs>
              <w:suppressAutoHyphens/>
              <w:spacing w:after="60" w:line="280" w:lineRule="exact"/>
              <w:ind w:right="57"/>
              <w:jc w:val="right"/>
              <w:rPr>
                <w:sz w:val="17"/>
              </w:rPr>
            </w:pPr>
            <w:r w:rsidRPr="007E1072">
              <w:rPr>
                <w:sz w:val="17"/>
              </w:rPr>
              <w:t>174 978</w:t>
            </w:r>
          </w:p>
        </w:tc>
        <w:tc>
          <w:tcPr>
            <w:tcW w:w="965" w:type="dxa"/>
            <w:shd w:val="clear" w:color="auto" w:fill="auto"/>
            <w:vAlign w:val="bottom"/>
          </w:tcPr>
          <w:p w:rsidR="00190E42" w:rsidRPr="007E1072" w:rsidRDefault="00190E42" w:rsidP="003E018B">
            <w:pPr>
              <w:tabs>
                <w:tab w:val="left" w:pos="334"/>
                <w:tab w:val="left" w:pos="669"/>
                <w:tab w:val="left" w:pos="1003"/>
                <w:tab w:val="left" w:pos="1338"/>
              </w:tabs>
              <w:suppressAutoHyphens/>
              <w:spacing w:after="60" w:line="280" w:lineRule="exact"/>
              <w:ind w:right="57"/>
              <w:jc w:val="right"/>
              <w:rPr>
                <w:sz w:val="17"/>
              </w:rPr>
            </w:pPr>
            <w:r w:rsidRPr="007E1072">
              <w:rPr>
                <w:sz w:val="17"/>
              </w:rPr>
              <w:t>179 844</w:t>
            </w:r>
          </w:p>
        </w:tc>
      </w:tr>
      <w:tr w:rsidR="00190E42" w:rsidRPr="00BD1AE9" w:rsidTr="00190E42">
        <w:tblPrEx>
          <w:tblCellMar>
            <w:top w:w="0" w:type="dxa"/>
            <w:bottom w:w="0" w:type="dxa"/>
          </w:tblCellMar>
        </w:tblPrEx>
        <w:tc>
          <w:tcPr>
            <w:tcW w:w="2366" w:type="dxa"/>
            <w:shd w:val="clear" w:color="auto" w:fill="auto"/>
            <w:vAlign w:val="bottom"/>
          </w:tcPr>
          <w:p w:rsidR="00190E42" w:rsidRPr="00BD1AE9" w:rsidRDefault="00190E42" w:rsidP="003E018B">
            <w:pPr>
              <w:tabs>
                <w:tab w:val="left" w:pos="334"/>
                <w:tab w:val="left" w:pos="669"/>
                <w:tab w:val="left" w:pos="1003"/>
                <w:tab w:val="left" w:pos="1338"/>
              </w:tabs>
              <w:suppressAutoHyphens/>
              <w:spacing w:after="60" w:line="280" w:lineRule="exact"/>
              <w:ind w:right="57"/>
              <w:rPr>
                <w:sz w:val="17"/>
              </w:rPr>
            </w:pPr>
            <w:r w:rsidRPr="000243B4">
              <w:rPr>
                <w:rFonts w:hint="eastAsia"/>
                <w:sz w:val="17"/>
              </w:rPr>
              <w:t>共计</w:t>
            </w:r>
          </w:p>
        </w:tc>
        <w:tc>
          <w:tcPr>
            <w:tcW w:w="770" w:type="dxa"/>
            <w:shd w:val="clear" w:color="auto" w:fill="auto"/>
            <w:vAlign w:val="bottom"/>
          </w:tcPr>
          <w:p w:rsidR="00190E42" w:rsidRPr="007E1072" w:rsidRDefault="00190E42" w:rsidP="003E018B">
            <w:pPr>
              <w:tabs>
                <w:tab w:val="left" w:pos="334"/>
                <w:tab w:val="left" w:pos="669"/>
                <w:tab w:val="left" w:pos="1003"/>
                <w:tab w:val="left" w:pos="1338"/>
              </w:tabs>
              <w:suppressAutoHyphens/>
              <w:spacing w:after="60" w:line="280" w:lineRule="exact"/>
              <w:ind w:right="57"/>
              <w:jc w:val="right"/>
              <w:rPr>
                <w:sz w:val="17"/>
              </w:rPr>
            </w:pPr>
            <w:r w:rsidRPr="007E1072">
              <w:rPr>
                <w:sz w:val="17"/>
              </w:rPr>
              <w:t>916 414</w:t>
            </w:r>
          </w:p>
        </w:tc>
        <w:tc>
          <w:tcPr>
            <w:tcW w:w="1050" w:type="dxa"/>
            <w:shd w:val="clear" w:color="auto" w:fill="auto"/>
            <w:vAlign w:val="bottom"/>
          </w:tcPr>
          <w:p w:rsidR="00190E42" w:rsidRPr="007E1072" w:rsidRDefault="00190E42" w:rsidP="003E018B">
            <w:pPr>
              <w:tabs>
                <w:tab w:val="left" w:pos="334"/>
                <w:tab w:val="left" w:pos="669"/>
                <w:tab w:val="left" w:pos="1003"/>
                <w:tab w:val="left" w:pos="1338"/>
              </w:tabs>
              <w:suppressAutoHyphens/>
              <w:spacing w:after="60" w:line="280" w:lineRule="exact"/>
              <w:ind w:right="57"/>
              <w:jc w:val="right"/>
              <w:rPr>
                <w:sz w:val="17"/>
              </w:rPr>
            </w:pPr>
            <w:r w:rsidRPr="007E1072">
              <w:rPr>
                <w:sz w:val="17"/>
              </w:rPr>
              <w:t>929 327</w:t>
            </w:r>
          </w:p>
        </w:tc>
        <w:tc>
          <w:tcPr>
            <w:tcW w:w="1021" w:type="dxa"/>
            <w:shd w:val="clear" w:color="auto" w:fill="auto"/>
            <w:vAlign w:val="bottom"/>
          </w:tcPr>
          <w:p w:rsidR="00190E42" w:rsidRPr="007E1072" w:rsidRDefault="00190E42" w:rsidP="003E018B">
            <w:pPr>
              <w:tabs>
                <w:tab w:val="left" w:pos="334"/>
                <w:tab w:val="left" w:pos="669"/>
                <w:tab w:val="left" w:pos="1003"/>
                <w:tab w:val="left" w:pos="1338"/>
              </w:tabs>
              <w:suppressAutoHyphens/>
              <w:spacing w:after="60" w:line="280" w:lineRule="exact"/>
              <w:ind w:right="57"/>
              <w:jc w:val="right"/>
              <w:rPr>
                <w:sz w:val="17"/>
              </w:rPr>
            </w:pPr>
            <w:r w:rsidRPr="007E1072">
              <w:rPr>
                <w:sz w:val="17"/>
              </w:rPr>
              <w:t>940 988</w:t>
            </w:r>
          </w:p>
        </w:tc>
        <w:tc>
          <w:tcPr>
            <w:tcW w:w="1148" w:type="dxa"/>
            <w:shd w:val="clear" w:color="auto" w:fill="auto"/>
            <w:vAlign w:val="bottom"/>
          </w:tcPr>
          <w:p w:rsidR="00190E42" w:rsidRPr="007E1072" w:rsidRDefault="00190E42" w:rsidP="003E018B">
            <w:pPr>
              <w:tabs>
                <w:tab w:val="left" w:pos="334"/>
                <w:tab w:val="left" w:pos="669"/>
                <w:tab w:val="left" w:pos="1003"/>
                <w:tab w:val="left" w:pos="1338"/>
              </w:tabs>
              <w:suppressAutoHyphens/>
              <w:spacing w:after="60" w:line="280" w:lineRule="exact"/>
              <w:ind w:right="57"/>
              <w:jc w:val="right"/>
              <w:rPr>
                <w:sz w:val="17"/>
              </w:rPr>
            </w:pPr>
            <w:r w:rsidRPr="007E1072">
              <w:rPr>
                <w:sz w:val="17"/>
              </w:rPr>
              <w:t>953 490</w:t>
            </w:r>
          </w:p>
        </w:tc>
        <w:tc>
          <w:tcPr>
            <w:tcW w:w="965" w:type="dxa"/>
            <w:shd w:val="clear" w:color="auto" w:fill="auto"/>
            <w:vAlign w:val="bottom"/>
          </w:tcPr>
          <w:p w:rsidR="00190E42" w:rsidRPr="007E1072" w:rsidRDefault="00190E42" w:rsidP="003E018B">
            <w:pPr>
              <w:tabs>
                <w:tab w:val="left" w:pos="334"/>
                <w:tab w:val="left" w:pos="669"/>
                <w:tab w:val="left" w:pos="1003"/>
                <w:tab w:val="left" w:pos="1338"/>
              </w:tabs>
              <w:suppressAutoHyphens/>
              <w:spacing w:after="60" w:line="280" w:lineRule="exact"/>
              <w:ind w:right="57"/>
              <w:jc w:val="right"/>
              <w:rPr>
                <w:sz w:val="17"/>
              </w:rPr>
            </w:pPr>
            <w:r w:rsidRPr="007E1072">
              <w:rPr>
                <w:sz w:val="17"/>
              </w:rPr>
              <w:t>966 447</w:t>
            </w:r>
          </w:p>
        </w:tc>
      </w:tr>
      <w:tr w:rsidR="00190E42" w:rsidRPr="00BD1AE9" w:rsidTr="00190E42">
        <w:tblPrEx>
          <w:tblCellMar>
            <w:top w:w="0" w:type="dxa"/>
            <w:bottom w:w="0" w:type="dxa"/>
          </w:tblCellMar>
        </w:tblPrEx>
        <w:tc>
          <w:tcPr>
            <w:tcW w:w="2366" w:type="dxa"/>
            <w:shd w:val="clear" w:color="auto" w:fill="auto"/>
            <w:vAlign w:val="bottom"/>
          </w:tcPr>
          <w:p w:rsidR="00190E42" w:rsidRPr="00BD1AE9" w:rsidRDefault="00190E42" w:rsidP="00BD1AE9">
            <w:pPr>
              <w:tabs>
                <w:tab w:val="left" w:pos="334"/>
                <w:tab w:val="left" w:pos="669"/>
                <w:tab w:val="left" w:pos="1003"/>
                <w:tab w:val="left" w:pos="1338"/>
              </w:tabs>
              <w:suppressAutoHyphens/>
              <w:spacing w:after="60" w:line="280" w:lineRule="exact"/>
              <w:ind w:right="57"/>
              <w:rPr>
                <w:sz w:val="17"/>
              </w:rPr>
            </w:pPr>
            <w:r w:rsidRPr="000243B4">
              <w:rPr>
                <w:rFonts w:hint="eastAsia"/>
                <w:sz w:val="17"/>
              </w:rPr>
              <w:t>估计成人感染率</w:t>
            </w:r>
            <w:r w:rsidRPr="000243B4">
              <w:rPr>
                <w:rFonts w:hint="eastAsia"/>
                <w:sz w:val="17"/>
              </w:rPr>
              <w:t>(%)</w:t>
            </w:r>
          </w:p>
        </w:tc>
        <w:tc>
          <w:tcPr>
            <w:tcW w:w="770" w:type="dxa"/>
            <w:shd w:val="clear" w:color="auto" w:fill="auto"/>
            <w:vAlign w:val="bottom"/>
          </w:tcPr>
          <w:p w:rsidR="00190E42" w:rsidRPr="007E1072" w:rsidRDefault="00190E42" w:rsidP="003E018B">
            <w:pPr>
              <w:tabs>
                <w:tab w:val="left" w:pos="334"/>
                <w:tab w:val="left" w:pos="669"/>
                <w:tab w:val="left" w:pos="1003"/>
                <w:tab w:val="left" w:pos="1338"/>
              </w:tabs>
              <w:suppressAutoHyphens/>
              <w:spacing w:after="60" w:line="280" w:lineRule="exact"/>
              <w:ind w:right="57"/>
              <w:jc w:val="right"/>
              <w:rPr>
                <w:sz w:val="17"/>
              </w:rPr>
            </w:pPr>
            <w:r w:rsidRPr="007E1072">
              <w:rPr>
                <w:sz w:val="17"/>
              </w:rPr>
              <w:t>11.3</w:t>
            </w:r>
          </w:p>
        </w:tc>
        <w:tc>
          <w:tcPr>
            <w:tcW w:w="1050" w:type="dxa"/>
            <w:shd w:val="clear" w:color="auto" w:fill="auto"/>
            <w:vAlign w:val="bottom"/>
          </w:tcPr>
          <w:p w:rsidR="00190E42" w:rsidRPr="007E1072" w:rsidRDefault="00190E42" w:rsidP="003E018B">
            <w:pPr>
              <w:tabs>
                <w:tab w:val="left" w:pos="334"/>
                <w:tab w:val="left" w:pos="669"/>
                <w:tab w:val="left" w:pos="1003"/>
                <w:tab w:val="left" w:pos="1338"/>
              </w:tabs>
              <w:suppressAutoHyphens/>
              <w:spacing w:after="60" w:line="280" w:lineRule="exact"/>
              <w:ind w:right="57"/>
              <w:jc w:val="right"/>
              <w:rPr>
                <w:sz w:val="17"/>
              </w:rPr>
            </w:pPr>
            <w:r w:rsidRPr="007E1072">
              <w:rPr>
                <w:sz w:val="17"/>
              </w:rPr>
              <w:t>11.0</w:t>
            </w:r>
          </w:p>
        </w:tc>
        <w:tc>
          <w:tcPr>
            <w:tcW w:w="1021" w:type="dxa"/>
            <w:shd w:val="clear" w:color="auto" w:fill="auto"/>
            <w:vAlign w:val="bottom"/>
          </w:tcPr>
          <w:p w:rsidR="00190E42" w:rsidRPr="007E1072" w:rsidRDefault="00190E42" w:rsidP="003E018B">
            <w:pPr>
              <w:tabs>
                <w:tab w:val="left" w:pos="334"/>
                <w:tab w:val="left" w:pos="669"/>
                <w:tab w:val="left" w:pos="1003"/>
                <w:tab w:val="left" w:pos="1338"/>
              </w:tabs>
              <w:suppressAutoHyphens/>
              <w:spacing w:after="60" w:line="280" w:lineRule="exact"/>
              <w:ind w:right="57"/>
              <w:jc w:val="right"/>
              <w:rPr>
                <w:sz w:val="17"/>
              </w:rPr>
            </w:pPr>
            <w:r w:rsidRPr="007E1072">
              <w:rPr>
                <w:sz w:val="17"/>
              </w:rPr>
              <w:t>10.8</w:t>
            </w:r>
          </w:p>
        </w:tc>
        <w:tc>
          <w:tcPr>
            <w:tcW w:w="1148" w:type="dxa"/>
            <w:shd w:val="clear" w:color="auto" w:fill="auto"/>
            <w:vAlign w:val="bottom"/>
          </w:tcPr>
          <w:p w:rsidR="00190E42" w:rsidRPr="007E1072" w:rsidRDefault="00190E42" w:rsidP="003E018B">
            <w:pPr>
              <w:tabs>
                <w:tab w:val="left" w:pos="334"/>
                <w:tab w:val="left" w:pos="669"/>
                <w:tab w:val="left" w:pos="1003"/>
                <w:tab w:val="left" w:pos="1338"/>
              </w:tabs>
              <w:suppressAutoHyphens/>
              <w:spacing w:after="60" w:line="280" w:lineRule="exact"/>
              <w:ind w:right="57"/>
              <w:jc w:val="right"/>
              <w:rPr>
                <w:sz w:val="17"/>
              </w:rPr>
            </w:pPr>
            <w:r w:rsidRPr="007E1072">
              <w:rPr>
                <w:sz w:val="17"/>
              </w:rPr>
              <w:t>10.6</w:t>
            </w:r>
          </w:p>
        </w:tc>
        <w:tc>
          <w:tcPr>
            <w:tcW w:w="965" w:type="dxa"/>
            <w:shd w:val="clear" w:color="auto" w:fill="auto"/>
            <w:vAlign w:val="bottom"/>
          </w:tcPr>
          <w:p w:rsidR="00190E42" w:rsidRPr="007E1072" w:rsidRDefault="00190E42" w:rsidP="003E018B">
            <w:pPr>
              <w:tabs>
                <w:tab w:val="left" w:pos="334"/>
                <w:tab w:val="left" w:pos="669"/>
                <w:tab w:val="left" w:pos="1003"/>
                <w:tab w:val="left" w:pos="1338"/>
              </w:tabs>
              <w:suppressAutoHyphens/>
              <w:spacing w:after="60" w:line="280" w:lineRule="exact"/>
              <w:ind w:right="57"/>
              <w:jc w:val="right"/>
              <w:rPr>
                <w:sz w:val="17"/>
              </w:rPr>
            </w:pPr>
            <w:r w:rsidRPr="007E1072">
              <w:rPr>
                <w:sz w:val="17"/>
              </w:rPr>
              <w:t>10.4</w:t>
            </w:r>
          </w:p>
        </w:tc>
      </w:tr>
      <w:tr w:rsidR="00190E42" w:rsidRPr="00BD1AE9" w:rsidTr="00190E42">
        <w:tblPrEx>
          <w:tblCellMar>
            <w:top w:w="0" w:type="dxa"/>
            <w:bottom w:w="0" w:type="dxa"/>
          </w:tblCellMar>
        </w:tblPrEx>
        <w:tc>
          <w:tcPr>
            <w:tcW w:w="2366" w:type="dxa"/>
            <w:shd w:val="clear" w:color="auto" w:fill="auto"/>
            <w:vAlign w:val="bottom"/>
          </w:tcPr>
          <w:p w:rsidR="00190E42" w:rsidRPr="000243B4" w:rsidRDefault="00190E42" w:rsidP="00BD1AE9">
            <w:pPr>
              <w:tabs>
                <w:tab w:val="left" w:pos="334"/>
                <w:tab w:val="left" w:pos="669"/>
                <w:tab w:val="left" w:pos="1003"/>
                <w:tab w:val="left" w:pos="1338"/>
              </w:tabs>
              <w:suppressAutoHyphens/>
              <w:spacing w:after="60" w:line="280" w:lineRule="exact"/>
              <w:ind w:right="57"/>
              <w:rPr>
                <w:rFonts w:ascii="SimHei" w:eastAsia="SimHei" w:hAnsi="SimHei"/>
                <w:sz w:val="17"/>
              </w:rPr>
            </w:pPr>
            <w:r w:rsidRPr="000243B4">
              <w:rPr>
                <w:rFonts w:ascii="SimHei" w:eastAsia="SimHei" w:hAnsi="SimHei" w:hint="eastAsia"/>
                <w:sz w:val="17"/>
              </w:rPr>
              <w:t>估计艾滋病毒感染者总数</w:t>
            </w:r>
          </w:p>
        </w:tc>
        <w:tc>
          <w:tcPr>
            <w:tcW w:w="770" w:type="dxa"/>
            <w:shd w:val="clear" w:color="auto" w:fill="auto"/>
            <w:vAlign w:val="bottom"/>
          </w:tcPr>
          <w:p w:rsidR="00190E42" w:rsidRPr="007E1072" w:rsidRDefault="00190E42" w:rsidP="003E018B">
            <w:pPr>
              <w:tabs>
                <w:tab w:val="left" w:pos="334"/>
                <w:tab w:val="left" w:pos="669"/>
                <w:tab w:val="left" w:pos="1003"/>
                <w:tab w:val="left" w:pos="1338"/>
              </w:tabs>
              <w:suppressAutoHyphens/>
              <w:spacing w:after="60" w:line="280" w:lineRule="exact"/>
              <w:ind w:right="57"/>
              <w:jc w:val="right"/>
              <w:rPr>
                <w:sz w:val="17"/>
              </w:rPr>
            </w:pPr>
          </w:p>
        </w:tc>
        <w:tc>
          <w:tcPr>
            <w:tcW w:w="1050" w:type="dxa"/>
            <w:shd w:val="clear" w:color="auto" w:fill="auto"/>
            <w:vAlign w:val="bottom"/>
          </w:tcPr>
          <w:p w:rsidR="00190E42" w:rsidRPr="007E1072" w:rsidRDefault="00190E42" w:rsidP="003E018B">
            <w:pPr>
              <w:tabs>
                <w:tab w:val="left" w:pos="334"/>
                <w:tab w:val="left" w:pos="669"/>
                <w:tab w:val="left" w:pos="1003"/>
                <w:tab w:val="left" w:pos="1338"/>
              </w:tabs>
              <w:suppressAutoHyphens/>
              <w:spacing w:after="60" w:line="280" w:lineRule="exact"/>
              <w:ind w:right="57"/>
              <w:jc w:val="right"/>
              <w:rPr>
                <w:sz w:val="17"/>
              </w:rPr>
            </w:pPr>
          </w:p>
        </w:tc>
        <w:tc>
          <w:tcPr>
            <w:tcW w:w="1021" w:type="dxa"/>
            <w:shd w:val="clear" w:color="auto" w:fill="auto"/>
            <w:vAlign w:val="bottom"/>
          </w:tcPr>
          <w:p w:rsidR="00190E42" w:rsidRPr="007E1072" w:rsidRDefault="00190E42" w:rsidP="003E018B">
            <w:pPr>
              <w:tabs>
                <w:tab w:val="left" w:pos="334"/>
                <w:tab w:val="left" w:pos="669"/>
                <w:tab w:val="left" w:pos="1003"/>
                <w:tab w:val="left" w:pos="1338"/>
              </w:tabs>
              <w:suppressAutoHyphens/>
              <w:spacing w:after="60" w:line="280" w:lineRule="exact"/>
              <w:ind w:right="57"/>
              <w:jc w:val="right"/>
              <w:rPr>
                <w:sz w:val="17"/>
              </w:rPr>
            </w:pPr>
          </w:p>
        </w:tc>
        <w:tc>
          <w:tcPr>
            <w:tcW w:w="1148" w:type="dxa"/>
            <w:shd w:val="clear" w:color="auto" w:fill="auto"/>
            <w:vAlign w:val="bottom"/>
          </w:tcPr>
          <w:p w:rsidR="00190E42" w:rsidRPr="007E1072" w:rsidRDefault="00190E42" w:rsidP="003E018B">
            <w:pPr>
              <w:tabs>
                <w:tab w:val="left" w:pos="334"/>
                <w:tab w:val="left" w:pos="669"/>
                <w:tab w:val="left" w:pos="1003"/>
                <w:tab w:val="left" w:pos="1338"/>
              </w:tabs>
              <w:suppressAutoHyphens/>
              <w:spacing w:after="60" w:line="280" w:lineRule="exact"/>
              <w:ind w:right="57"/>
              <w:jc w:val="right"/>
              <w:rPr>
                <w:sz w:val="17"/>
              </w:rPr>
            </w:pPr>
          </w:p>
        </w:tc>
        <w:tc>
          <w:tcPr>
            <w:tcW w:w="965" w:type="dxa"/>
            <w:shd w:val="clear" w:color="auto" w:fill="auto"/>
            <w:vAlign w:val="bottom"/>
          </w:tcPr>
          <w:p w:rsidR="00190E42" w:rsidRPr="007E1072" w:rsidRDefault="00190E42" w:rsidP="003E018B">
            <w:pPr>
              <w:tabs>
                <w:tab w:val="left" w:pos="334"/>
                <w:tab w:val="left" w:pos="669"/>
                <w:tab w:val="left" w:pos="1003"/>
                <w:tab w:val="left" w:pos="1338"/>
              </w:tabs>
              <w:suppressAutoHyphens/>
              <w:spacing w:after="60" w:line="280" w:lineRule="exact"/>
              <w:ind w:right="57"/>
              <w:jc w:val="right"/>
              <w:rPr>
                <w:sz w:val="17"/>
              </w:rPr>
            </w:pPr>
          </w:p>
        </w:tc>
      </w:tr>
      <w:tr w:rsidR="00190E42" w:rsidRPr="00BD1AE9" w:rsidTr="00190E42">
        <w:tblPrEx>
          <w:tblCellMar>
            <w:top w:w="0" w:type="dxa"/>
            <w:bottom w:w="0" w:type="dxa"/>
          </w:tblCellMar>
        </w:tblPrEx>
        <w:tc>
          <w:tcPr>
            <w:tcW w:w="2366" w:type="dxa"/>
            <w:shd w:val="clear" w:color="auto" w:fill="auto"/>
            <w:vAlign w:val="bottom"/>
          </w:tcPr>
          <w:p w:rsidR="00190E42" w:rsidRPr="00BD1AE9" w:rsidRDefault="00190E42" w:rsidP="00BD1AE9">
            <w:pPr>
              <w:tabs>
                <w:tab w:val="left" w:pos="334"/>
                <w:tab w:val="left" w:pos="669"/>
                <w:tab w:val="left" w:pos="1003"/>
                <w:tab w:val="left" w:pos="1338"/>
              </w:tabs>
              <w:suppressAutoHyphens/>
              <w:spacing w:after="60" w:line="280" w:lineRule="exact"/>
              <w:ind w:right="57"/>
              <w:rPr>
                <w:sz w:val="17"/>
              </w:rPr>
            </w:pPr>
            <w:r w:rsidRPr="000243B4">
              <w:rPr>
                <w:rFonts w:hint="eastAsia"/>
                <w:sz w:val="17"/>
              </w:rPr>
              <w:t>男性人数</w:t>
            </w:r>
            <w:r w:rsidRPr="000243B4">
              <w:rPr>
                <w:rFonts w:hint="eastAsia"/>
                <w:sz w:val="17"/>
              </w:rPr>
              <w:t>(15+)</w:t>
            </w:r>
          </w:p>
        </w:tc>
        <w:tc>
          <w:tcPr>
            <w:tcW w:w="770" w:type="dxa"/>
            <w:shd w:val="clear" w:color="auto" w:fill="auto"/>
            <w:vAlign w:val="bottom"/>
          </w:tcPr>
          <w:p w:rsidR="00190E42" w:rsidRPr="007E1072" w:rsidRDefault="00190E42" w:rsidP="003E018B">
            <w:pPr>
              <w:tabs>
                <w:tab w:val="left" w:pos="334"/>
                <w:tab w:val="left" w:pos="669"/>
                <w:tab w:val="left" w:pos="1003"/>
                <w:tab w:val="left" w:pos="1338"/>
              </w:tabs>
              <w:suppressAutoHyphens/>
              <w:spacing w:after="60" w:line="280" w:lineRule="exact"/>
              <w:ind w:right="57"/>
              <w:jc w:val="right"/>
              <w:rPr>
                <w:sz w:val="17"/>
              </w:rPr>
            </w:pPr>
            <w:r w:rsidRPr="007E1072">
              <w:rPr>
                <w:sz w:val="17"/>
              </w:rPr>
              <w:t>302 204</w:t>
            </w:r>
          </w:p>
        </w:tc>
        <w:tc>
          <w:tcPr>
            <w:tcW w:w="1050" w:type="dxa"/>
            <w:shd w:val="clear" w:color="auto" w:fill="auto"/>
            <w:vAlign w:val="bottom"/>
          </w:tcPr>
          <w:p w:rsidR="00190E42" w:rsidRPr="007E1072" w:rsidRDefault="00190E42" w:rsidP="003E018B">
            <w:pPr>
              <w:tabs>
                <w:tab w:val="left" w:pos="334"/>
                <w:tab w:val="left" w:pos="669"/>
                <w:tab w:val="left" w:pos="1003"/>
                <w:tab w:val="left" w:pos="1338"/>
              </w:tabs>
              <w:suppressAutoHyphens/>
              <w:spacing w:after="60" w:line="280" w:lineRule="exact"/>
              <w:ind w:right="57"/>
              <w:jc w:val="right"/>
              <w:rPr>
                <w:sz w:val="17"/>
              </w:rPr>
            </w:pPr>
            <w:r w:rsidRPr="007E1072">
              <w:rPr>
                <w:sz w:val="17"/>
              </w:rPr>
              <w:t>302 875</w:t>
            </w:r>
          </w:p>
        </w:tc>
        <w:tc>
          <w:tcPr>
            <w:tcW w:w="1021" w:type="dxa"/>
            <w:shd w:val="clear" w:color="auto" w:fill="auto"/>
            <w:vAlign w:val="bottom"/>
          </w:tcPr>
          <w:p w:rsidR="00190E42" w:rsidRPr="007E1072" w:rsidRDefault="00190E42" w:rsidP="003E018B">
            <w:pPr>
              <w:tabs>
                <w:tab w:val="left" w:pos="334"/>
                <w:tab w:val="left" w:pos="669"/>
                <w:tab w:val="left" w:pos="1003"/>
                <w:tab w:val="left" w:pos="1338"/>
              </w:tabs>
              <w:suppressAutoHyphens/>
              <w:spacing w:after="60" w:line="280" w:lineRule="exact"/>
              <w:ind w:right="57"/>
              <w:jc w:val="right"/>
              <w:rPr>
                <w:sz w:val="17"/>
              </w:rPr>
            </w:pPr>
            <w:r w:rsidRPr="007E1072">
              <w:rPr>
                <w:sz w:val="17"/>
              </w:rPr>
              <w:t>303 923</w:t>
            </w:r>
          </w:p>
        </w:tc>
        <w:tc>
          <w:tcPr>
            <w:tcW w:w="1148" w:type="dxa"/>
            <w:shd w:val="clear" w:color="auto" w:fill="auto"/>
            <w:vAlign w:val="bottom"/>
          </w:tcPr>
          <w:p w:rsidR="00190E42" w:rsidRPr="007E1072" w:rsidRDefault="00190E42" w:rsidP="003E018B">
            <w:pPr>
              <w:tabs>
                <w:tab w:val="left" w:pos="334"/>
                <w:tab w:val="left" w:pos="669"/>
                <w:tab w:val="left" w:pos="1003"/>
                <w:tab w:val="left" w:pos="1338"/>
              </w:tabs>
              <w:suppressAutoHyphens/>
              <w:spacing w:after="60" w:line="280" w:lineRule="exact"/>
              <w:ind w:right="57"/>
              <w:jc w:val="right"/>
              <w:rPr>
                <w:sz w:val="17"/>
              </w:rPr>
            </w:pPr>
            <w:r w:rsidRPr="007E1072">
              <w:rPr>
                <w:sz w:val="17"/>
              </w:rPr>
              <w:t>306 149</w:t>
            </w:r>
          </w:p>
        </w:tc>
        <w:tc>
          <w:tcPr>
            <w:tcW w:w="965" w:type="dxa"/>
            <w:shd w:val="clear" w:color="auto" w:fill="auto"/>
            <w:vAlign w:val="bottom"/>
          </w:tcPr>
          <w:p w:rsidR="00190E42" w:rsidRPr="007E1072" w:rsidRDefault="00190E42" w:rsidP="003E018B">
            <w:pPr>
              <w:tabs>
                <w:tab w:val="left" w:pos="334"/>
                <w:tab w:val="left" w:pos="669"/>
                <w:tab w:val="left" w:pos="1003"/>
                <w:tab w:val="left" w:pos="1338"/>
              </w:tabs>
              <w:suppressAutoHyphens/>
              <w:spacing w:after="60" w:line="280" w:lineRule="exact"/>
              <w:ind w:right="57"/>
              <w:jc w:val="right"/>
              <w:rPr>
                <w:sz w:val="17"/>
              </w:rPr>
            </w:pPr>
            <w:r w:rsidRPr="007E1072">
              <w:rPr>
                <w:sz w:val="17"/>
              </w:rPr>
              <w:t>309 069</w:t>
            </w:r>
          </w:p>
        </w:tc>
      </w:tr>
      <w:tr w:rsidR="00190E42" w:rsidRPr="00BD1AE9" w:rsidTr="00190E42">
        <w:tblPrEx>
          <w:tblCellMar>
            <w:top w:w="0" w:type="dxa"/>
            <w:bottom w:w="0" w:type="dxa"/>
          </w:tblCellMar>
        </w:tblPrEx>
        <w:tc>
          <w:tcPr>
            <w:tcW w:w="2366" w:type="dxa"/>
            <w:shd w:val="clear" w:color="auto" w:fill="auto"/>
            <w:vAlign w:val="bottom"/>
          </w:tcPr>
          <w:p w:rsidR="00190E42" w:rsidRPr="00BD1AE9" w:rsidRDefault="00190E42" w:rsidP="00BD1AE9">
            <w:pPr>
              <w:tabs>
                <w:tab w:val="left" w:pos="334"/>
                <w:tab w:val="left" w:pos="669"/>
                <w:tab w:val="left" w:pos="1003"/>
                <w:tab w:val="left" w:pos="1338"/>
              </w:tabs>
              <w:suppressAutoHyphens/>
              <w:spacing w:after="60" w:line="280" w:lineRule="exact"/>
              <w:ind w:right="57"/>
              <w:rPr>
                <w:sz w:val="17"/>
              </w:rPr>
            </w:pPr>
            <w:r w:rsidRPr="000243B4">
              <w:rPr>
                <w:rFonts w:hint="eastAsia"/>
                <w:sz w:val="17"/>
              </w:rPr>
              <w:t>女性人数</w:t>
            </w:r>
            <w:r w:rsidRPr="000243B4">
              <w:rPr>
                <w:rFonts w:hint="eastAsia"/>
                <w:sz w:val="17"/>
              </w:rPr>
              <w:t>(15+)</w:t>
            </w:r>
          </w:p>
        </w:tc>
        <w:tc>
          <w:tcPr>
            <w:tcW w:w="770" w:type="dxa"/>
            <w:shd w:val="clear" w:color="auto" w:fill="auto"/>
            <w:vAlign w:val="bottom"/>
          </w:tcPr>
          <w:p w:rsidR="00190E42" w:rsidRPr="007E1072" w:rsidRDefault="00190E42" w:rsidP="003E018B">
            <w:pPr>
              <w:tabs>
                <w:tab w:val="left" w:pos="334"/>
                <w:tab w:val="left" w:pos="669"/>
                <w:tab w:val="left" w:pos="1003"/>
                <w:tab w:val="left" w:pos="1338"/>
              </w:tabs>
              <w:suppressAutoHyphens/>
              <w:spacing w:after="60" w:line="280" w:lineRule="exact"/>
              <w:ind w:right="57"/>
              <w:jc w:val="right"/>
              <w:rPr>
                <w:sz w:val="17"/>
              </w:rPr>
            </w:pPr>
            <w:r w:rsidRPr="007E1072">
              <w:rPr>
                <w:sz w:val="17"/>
              </w:rPr>
              <w:t>458 608</w:t>
            </w:r>
          </w:p>
        </w:tc>
        <w:tc>
          <w:tcPr>
            <w:tcW w:w="1050" w:type="dxa"/>
            <w:shd w:val="clear" w:color="auto" w:fill="auto"/>
            <w:vAlign w:val="bottom"/>
          </w:tcPr>
          <w:p w:rsidR="00190E42" w:rsidRPr="007E1072" w:rsidRDefault="00190E42" w:rsidP="003E018B">
            <w:pPr>
              <w:tabs>
                <w:tab w:val="left" w:pos="334"/>
                <w:tab w:val="left" w:pos="669"/>
                <w:tab w:val="left" w:pos="1003"/>
                <w:tab w:val="left" w:pos="1338"/>
              </w:tabs>
              <w:suppressAutoHyphens/>
              <w:spacing w:after="60" w:line="280" w:lineRule="exact"/>
              <w:ind w:right="57"/>
              <w:jc w:val="right"/>
              <w:rPr>
                <w:sz w:val="17"/>
              </w:rPr>
            </w:pPr>
            <w:r w:rsidRPr="007E1072">
              <w:rPr>
                <w:sz w:val="17"/>
              </w:rPr>
              <w:t>463 205</w:t>
            </w:r>
          </w:p>
        </w:tc>
        <w:tc>
          <w:tcPr>
            <w:tcW w:w="1021" w:type="dxa"/>
            <w:shd w:val="clear" w:color="auto" w:fill="auto"/>
            <w:vAlign w:val="bottom"/>
          </w:tcPr>
          <w:p w:rsidR="00190E42" w:rsidRPr="007E1072" w:rsidRDefault="00190E42" w:rsidP="003E018B">
            <w:pPr>
              <w:tabs>
                <w:tab w:val="left" w:pos="334"/>
                <w:tab w:val="left" w:pos="669"/>
                <w:tab w:val="left" w:pos="1003"/>
                <w:tab w:val="left" w:pos="1338"/>
              </w:tabs>
              <w:suppressAutoHyphens/>
              <w:spacing w:after="60" w:line="280" w:lineRule="exact"/>
              <w:ind w:right="57"/>
              <w:jc w:val="right"/>
              <w:rPr>
                <w:sz w:val="17"/>
              </w:rPr>
            </w:pPr>
            <w:r w:rsidRPr="007E1072">
              <w:rPr>
                <w:sz w:val="17"/>
              </w:rPr>
              <w:t>467 387</w:t>
            </w:r>
          </w:p>
        </w:tc>
        <w:tc>
          <w:tcPr>
            <w:tcW w:w="1148" w:type="dxa"/>
            <w:shd w:val="clear" w:color="auto" w:fill="auto"/>
            <w:vAlign w:val="bottom"/>
          </w:tcPr>
          <w:p w:rsidR="00190E42" w:rsidRPr="007E1072" w:rsidRDefault="00190E42" w:rsidP="003E018B">
            <w:pPr>
              <w:tabs>
                <w:tab w:val="left" w:pos="334"/>
                <w:tab w:val="left" w:pos="669"/>
                <w:tab w:val="left" w:pos="1003"/>
                <w:tab w:val="left" w:pos="1338"/>
              </w:tabs>
              <w:suppressAutoHyphens/>
              <w:spacing w:after="60" w:line="280" w:lineRule="exact"/>
              <w:ind w:right="57"/>
              <w:jc w:val="right"/>
              <w:rPr>
                <w:sz w:val="17"/>
              </w:rPr>
            </w:pPr>
            <w:r w:rsidRPr="007E1072">
              <w:rPr>
                <w:sz w:val="17"/>
              </w:rPr>
              <w:t>472 364</w:t>
            </w:r>
          </w:p>
        </w:tc>
        <w:tc>
          <w:tcPr>
            <w:tcW w:w="965" w:type="dxa"/>
            <w:shd w:val="clear" w:color="auto" w:fill="auto"/>
            <w:vAlign w:val="bottom"/>
          </w:tcPr>
          <w:p w:rsidR="00190E42" w:rsidRPr="007E1072" w:rsidRDefault="00190E42" w:rsidP="003E018B">
            <w:pPr>
              <w:tabs>
                <w:tab w:val="left" w:pos="334"/>
                <w:tab w:val="left" w:pos="669"/>
                <w:tab w:val="left" w:pos="1003"/>
                <w:tab w:val="left" w:pos="1338"/>
              </w:tabs>
              <w:suppressAutoHyphens/>
              <w:spacing w:after="60" w:line="280" w:lineRule="exact"/>
              <w:ind w:right="57"/>
              <w:jc w:val="right"/>
              <w:rPr>
                <w:sz w:val="17"/>
              </w:rPr>
            </w:pPr>
            <w:r w:rsidRPr="007E1072">
              <w:rPr>
                <w:sz w:val="17"/>
              </w:rPr>
              <w:t>477 534</w:t>
            </w:r>
          </w:p>
        </w:tc>
      </w:tr>
      <w:tr w:rsidR="00190E42" w:rsidRPr="00BD1AE9" w:rsidTr="00190E42">
        <w:tblPrEx>
          <w:tblCellMar>
            <w:top w:w="0" w:type="dxa"/>
            <w:bottom w:w="0" w:type="dxa"/>
          </w:tblCellMar>
        </w:tblPrEx>
        <w:tc>
          <w:tcPr>
            <w:tcW w:w="2366" w:type="dxa"/>
            <w:shd w:val="clear" w:color="auto" w:fill="auto"/>
            <w:vAlign w:val="bottom"/>
          </w:tcPr>
          <w:p w:rsidR="00190E42" w:rsidRPr="00BD1AE9" w:rsidRDefault="00190E42" w:rsidP="00BD1AE9">
            <w:pPr>
              <w:tabs>
                <w:tab w:val="left" w:pos="334"/>
                <w:tab w:val="left" w:pos="669"/>
                <w:tab w:val="left" w:pos="1003"/>
                <w:tab w:val="left" w:pos="1338"/>
              </w:tabs>
              <w:suppressAutoHyphens/>
              <w:spacing w:after="60" w:line="280" w:lineRule="exact"/>
              <w:ind w:right="57"/>
              <w:rPr>
                <w:sz w:val="17"/>
              </w:rPr>
            </w:pPr>
            <w:r w:rsidRPr="000243B4">
              <w:rPr>
                <w:rFonts w:hint="eastAsia"/>
                <w:sz w:val="17"/>
              </w:rPr>
              <w:t>共计</w:t>
            </w:r>
          </w:p>
        </w:tc>
        <w:tc>
          <w:tcPr>
            <w:tcW w:w="770" w:type="dxa"/>
            <w:shd w:val="clear" w:color="auto" w:fill="auto"/>
            <w:vAlign w:val="bottom"/>
          </w:tcPr>
          <w:p w:rsidR="00190E42" w:rsidRPr="007E1072" w:rsidRDefault="00190E42" w:rsidP="003E018B">
            <w:pPr>
              <w:tabs>
                <w:tab w:val="left" w:pos="334"/>
                <w:tab w:val="left" w:pos="669"/>
                <w:tab w:val="left" w:pos="1003"/>
                <w:tab w:val="left" w:pos="1338"/>
              </w:tabs>
              <w:suppressAutoHyphens/>
              <w:spacing w:after="60" w:line="280" w:lineRule="exact"/>
              <w:ind w:right="57"/>
              <w:jc w:val="right"/>
              <w:rPr>
                <w:sz w:val="17"/>
              </w:rPr>
            </w:pPr>
            <w:r w:rsidRPr="007E1072">
              <w:rPr>
                <w:sz w:val="17"/>
              </w:rPr>
              <w:t>760 811</w:t>
            </w:r>
          </w:p>
        </w:tc>
        <w:tc>
          <w:tcPr>
            <w:tcW w:w="1050" w:type="dxa"/>
            <w:shd w:val="clear" w:color="auto" w:fill="auto"/>
            <w:vAlign w:val="bottom"/>
          </w:tcPr>
          <w:p w:rsidR="00190E42" w:rsidRPr="007E1072" w:rsidRDefault="00190E42" w:rsidP="003E018B">
            <w:pPr>
              <w:tabs>
                <w:tab w:val="left" w:pos="334"/>
                <w:tab w:val="left" w:pos="669"/>
                <w:tab w:val="left" w:pos="1003"/>
                <w:tab w:val="left" w:pos="1338"/>
              </w:tabs>
              <w:suppressAutoHyphens/>
              <w:spacing w:after="60" w:line="280" w:lineRule="exact"/>
              <w:ind w:right="57"/>
              <w:jc w:val="right"/>
              <w:rPr>
                <w:sz w:val="17"/>
              </w:rPr>
            </w:pPr>
            <w:r w:rsidRPr="007E1072">
              <w:rPr>
                <w:sz w:val="17"/>
              </w:rPr>
              <w:t>766 080</w:t>
            </w:r>
          </w:p>
        </w:tc>
        <w:tc>
          <w:tcPr>
            <w:tcW w:w="1021" w:type="dxa"/>
            <w:shd w:val="clear" w:color="auto" w:fill="auto"/>
            <w:vAlign w:val="bottom"/>
          </w:tcPr>
          <w:p w:rsidR="00190E42" w:rsidRPr="007E1072" w:rsidRDefault="00190E42" w:rsidP="003E018B">
            <w:pPr>
              <w:tabs>
                <w:tab w:val="left" w:pos="334"/>
                <w:tab w:val="left" w:pos="669"/>
                <w:tab w:val="left" w:pos="1003"/>
                <w:tab w:val="left" w:pos="1338"/>
              </w:tabs>
              <w:suppressAutoHyphens/>
              <w:spacing w:after="60" w:line="280" w:lineRule="exact"/>
              <w:ind w:right="57"/>
              <w:jc w:val="right"/>
              <w:rPr>
                <w:sz w:val="17"/>
              </w:rPr>
            </w:pPr>
            <w:r w:rsidRPr="007E1072">
              <w:rPr>
                <w:sz w:val="17"/>
              </w:rPr>
              <w:t>771 311</w:t>
            </w:r>
          </w:p>
        </w:tc>
        <w:tc>
          <w:tcPr>
            <w:tcW w:w="1148" w:type="dxa"/>
            <w:shd w:val="clear" w:color="auto" w:fill="auto"/>
            <w:vAlign w:val="bottom"/>
          </w:tcPr>
          <w:p w:rsidR="00190E42" w:rsidRPr="007E1072" w:rsidRDefault="00190E42" w:rsidP="003E018B">
            <w:pPr>
              <w:tabs>
                <w:tab w:val="left" w:pos="334"/>
                <w:tab w:val="left" w:pos="669"/>
                <w:tab w:val="left" w:pos="1003"/>
                <w:tab w:val="left" w:pos="1338"/>
              </w:tabs>
              <w:suppressAutoHyphens/>
              <w:spacing w:after="60" w:line="280" w:lineRule="exact"/>
              <w:ind w:right="57"/>
              <w:jc w:val="right"/>
              <w:rPr>
                <w:sz w:val="17"/>
              </w:rPr>
            </w:pPr>
            <w:r w:rsidRPr="007E1072">
              <w:rPr>
                <w:sz w:val="17"/>
              </w:rPr>
              <w:t>778 512</w:t>
            </w:r>
          </w:p>
        </w:tc>
        <w:tc>
          <w:tcPr>
            <w:tcW w:w="965" w:type="dxa"/>
            <w:shd w:val="clear" w:color="auto" w:fill="auto"/>
            <w:vAlign w:val="bottom"/>
          </w:tcPr>
          <w:p w:rsidR="00190E42" w:rsidRPr="007E1072" w:rsidRDefault="00190E42" w:rsidP="003E018B">
            <w:pPr>
              <w:tabs>
                <w:tab w:val="left" w:pos="334"/>
                <w:tab w:val="left" w:pos="669"/>
                <w:tab w:val="left" w:pos="1003"/>
                <w:tab w:val="left" w:pos="1338"/>
              </w:tabs>
              <w:suppressAutoHyphens/>
              <w:spacing w:after="60" w:line="280" w:lineRule="exact"/>
              <w:ind w:right="57"/>
              <w:jc w:val="right"/>
              <w:rPr>
                <w:sz w:val="17"/>
              </w:rPr>
            </w:pPr>
            <w:r w:rsidRPr="007E1072">
              <w:rPr>
                <w:sz w:val="17"/>
              </w:rPr>
              <w:t>786 603</w:t>
            </w:r>
          </w:p>
        </w:tc>
      </w:tr>
      <w:tr w:rsidR="00190E42" w:rsidRPr="00BD1AE9" w:rsidTr="00190E42">
        <w:tblPrEx>
          <w:tblCellMar>
            <w:top w:w="0" w:type="dxa"/>
            <w:bottom w:w="0" w:type="dxa"/>
          </w:tblCellMar>
        </w:tblPrEx>
        <w:tc>
          <w:tcPr>
            <w:tcW w:w="2366" w:type="dxa"/>
            <w:shd w:val="clear" w:color="auto" w:fill="auto"/>
            <w:vAlign w:val="bottom"/>
          </w:tcPr>
          <w:p w:rsidR="00190E42" w:rsidRPr="000243B4" w:rsidRDefault="00190E42" w:rsidP="00BD1AE9">
            <w:pPr>
              <w:tabs>
                <w:tab w:val="left" w:pos="334"/>
                <w:tab w:val="left" w:pos="669"/>
                <w:tab w:val="left" w:pos="1003"/>
                <w:tab w:val="left" w:pos="1338"/>
              </w:tabs>
              <w:suppressAutoHyphens/>
              <w:spacing w:after="60" w:line="280" w:lineRule="exact"/>
              <w:ind w:right="57"/>
              <w:rPr>
                <w:rFonts w:ascii="SimHei" w:eastAsia="SimHei" w:hAnsi="SimHei"/>
                <w:sz w:val="17"/>
              </w:rPr>
            </w:pPr>
            <w:r w:rsidRPr="000243B4">
              <w:rPr>
                <w:rFonts w:ascii="SimHei" w:eastAsia="SimHei" w:hAnsi="SimHei" w:hint="eastAsia"/>
                <w:sz w:val="17"/>
                <w:szCs w:val="17"/>
              </w:rPr>
              <w:t>估计艾滋病死亡人数</w:t>
            </w:r>
          </w:p>
        </w:tc>
        <w:tc>
          <w:tcPr>
            <w:tcW w:w="770" w:type="dxa"/>
            <w:shd w:val="clear" w:color="auto" w:fill="auto"/>
            <w:vAlign w:val="bottom"/>
          </w:tcPr>
          <w:p w:rsidR="00190E42" w:rsidRPr="007E1072" w:rsidRDefault="00190E42" w:rsidP="003E018B">
            <w:pPr>
              <w:tabs>
                <w:tab w:val="left" w:pos="334"/>
                <w:tab w:val="left" w:pos="669"/>
                <w:tab w:val="left" w:pos="1003"/>
                <w:tab w:val="left" w:pos="1338"/>
              </w:tabs>
              <w:suppressAutoHyphens/>
              <w:spacing w:after="60" w:line="280" w:lineRule="exact"/>
              <w:ind w:right="57"/>
              <w:jc w:val="right"/>
              <w:rPr>
                <w:sz w:val="17"/>
              </w:rPr>
            </w:pPr>
          </w:p>
        </w:tc>
        <w:tc>
          <w:tcPr>
            <w:tcW w:w="1050" w:type="dxa"/>
            <w:shd w:val="clear" w:color="auto" w:fill="auto"/>
            <w:vAlign w:val="bottom"/>
          </w:tcPr>
          <w:p w:rsidR="00190E42" w:rsidRPr="007E1072" w:rsidRDefault="00190E42" w:rsidP="003E018B">
            <w:pPr>
              <w:tabs>
                <w:tab w:val="left" w:pos="334"/>
                <w:tab w:val="left" w:pos="669"/>
                <w:tab w:val="left" w:pos="1003"/>
                <w:tab w:val="left" w:pos="1338"/>
              </w:tabs>
              <w:suppressAutoHyphens/>
              <w:spacing w:after="60" w:line="280" w:lineRule="exact"/>
              <w:ind w:right="57"/>
              <w:jc w:val="right"/>
              <w:rPr>
                <w:sz w:val="17"/>
              </w:rPr>
            </w:pPr>
          </w:p>
        </w:tc>
        <w:tc>
          <w:tcPr>
            <w:tcW w:w="1021" w:type="dxa"/>
            <w:shd w:val="clear" w:color="auto" w:fill="auto"/>
            <w:vAlign w:val="bottom"/>
          </w:tcPr>
          <w:p w:rsidR="00190E42" w:rsidRPr="007E1072" w:rsidRDefault="00190E42" w:rsidP="003E018B">
            <w:pPr>
              <w:tabs>
                <w:tab w:val="left" w:pos="334"/>
                <w:tab w:val="left" w:pos="669"/>
                <w:tab w:val="left" w:pos="1003"/>
                <w:tab w:val="left" w:pos="1338"/>
              </w:tabs>
              <w:suppressAutoHyphens/>
              <w:spacing w:after="60" w:line="280" w:lineRule="exact"/>
              <w:ind w:right="57"/>
              <w:jc w:val="right"/>
              <w:rPr>
                <w:sz w:val="17"/>
              </w:rPr>
            </w:pPr>
          </w:p>
        </w:tc>
        <w:tc>
          <w:tcPr>
            <w:tcW w:w="1148" w:type="dxa"/>
            <w:shd w:val="clear" w:color="auto" w:fill="auto"/>
            <w:vAlign w:val="bottom"/>
          </w:tcPr>
          <w:p w:rsidR="00190E42" w:rsidRPr="007E1072" w:rsidRDefault="00190E42" w:rsidP="003E018B">
            <w:pPr>
              <w:tabs>
                <w:tab w:val="left" w:pos="334"/>
                <w:tab w:val="left" w:pos="669"/>
                <w:tab w:val="left" w:pos="1003"/>
                <w:tab w:val="left" w:pos="1338"/>
              </w:tabs>
              <w:suppressAutoHyphens/>
              <w:spacing w:after="60" w:line="280" w:lineRule="exact"/>
              <w:ind w:right="57"/>
              <w:jc w:val="right"/>
              <w:rPr>
                <w:sz w:val="17"/>
              </w:rPr>
            </w:pPr>
          </w:p>
        </w:tc>
        <w:tc>
          <w:tcPr>
            <w:tcW w:w="965" w:type="dxa"/>
            <w:shd w:val="clear" w:color="auto" w:fill="auto"/>
            <w:vAlign w:val="bottom"/>
          </w:tcPr>
          <w:p w:rsidR="00190E42" w:rsidRPr="007E1072" w:rsidRDefault="00190E42" w:rsidP="003E018B">
            <w:pPr>
              <w:tabs>
                <w:tab w:val="left" w:pos="334"/>
                <w:tab w:val="left" w:pos="669"/>
                <w:tab w:val="left" w:pos="1003"/>
                <w:tab w:val="left" w:pos="1338"/>
              </w:tabs>
              <w:suppressAutoHyphens/>
              <w:spacing w:after="60" w:line="280" w:lineRule="exact"/>
              <w:ind w:right="57"/>
              <w:jc w:val="right"/>
              <w:rPr>
                <w:sz w:val="17"/>
              </w:rPr>
            </w:pPr>
          </w:p>
        </w:tc>
      </w:tr>
      <w:tr w:rsidR="00190E42" w:rsidRPr="00BD1AE9" w:rsidTr="00190E42">
        <w:tblPrEx>
          <w:tblCellMar>
            <w:top w:w="0" w:type="dxa"/>
            <w:bottom w:w="0" w:type="dxa"/>
          </w:tblCellMar>
        </w:tblPrEx>
        <w:tc>
          <w:tcPr>
            <w:tcW w:w="2366" w:type="dxa"/>
            <w:shd w:val="clear" w:color="auto" w:fill="auto"/>
            <w:vAlign w:val="bottom"/>
          </w:tcPr>
          <w:p w:rsidR="00190E42" w:rsidRPr="00BD1AE9" w:rsidRDefault="00190E42" w:rsidP="00BD1AE9">
            <w:pPr>
              <w:tabs>
                <w:tab w:val="left" w:pos="334"/>
                <w:tab w:val="left" w:pos="669"/>
                <w:tab w:val="left" w:pos="1003"/>
                <w:tab w:val="left" w:pos="1338"/>
              </w:tabs>
              <w:suppressAutoHyphens/>
              <w:spacing w:after="60" w:line="280" w:lineRule="exact"/>
              <w:ind w:right="57"/>
              <w:rPr>
                <w:sz w:val="17"/>
              </w:rPr>
            </w:pPr>
            <w:r w:rsidRPr="00BD1AE9">
              <w:rPr>
                <w:rFonts w:hint="eastAsia"/>
                <w:sz w:val="17"/>
                <w:szCs w:val="17"/>
              </w:rPr>
              <w:t>成年人数</w:t>
            </w:r>
            <w:r w:rsidRPr="00BD1AE9">
              <w:rPr>
                <w:rFonts w:hint="eastAsia"/>
                <w:sz w:val="17"/>
                <w:szCs w:val="17"/>
              </w:rPr>
              <w:t>(15+)</w:t>
            </w:r>
          </w:p>
        </w:tc>
        <w:tc>
          <w:tcPr>
            <w:tcW w:w="770" w:type="dxa"/>
            <w:shd w:val="clear" w:color="auto" w:fill="auto"/>
            <w:vAlign w:val="bottom"/>
          </w:tcPr>
          <w:p w:rsidR="00190E42" w:rsidRPr="007E1072" w:rsidRDefault="00190E42" w:rsidP="003E018B">
            <w:pPr>
              <w:tabs>
                <w:tab w:val="left" w:pos="334"/>
                <w:tab w:val="left" w:pos="669"/>
                <w:tab w:val="left" w:pos="1003"/>
                <w:tab w:val="left" w:pos="1338"/>
              </w:tabs>
              <w:suppressAutoHyphens/>
              <w:spacing w:after="60" w:line="280" w:lineRule="exact"/>
              <w:ind w:right="57"/>
              <w:jc w:val="right"/>
              <w:rPr>
                <w:sz w:val="17"/>
              </w:rPr>
            </w:pPr>
            <w:r w:rsidRPr="007E1072">
              <w:rPr>
                <w:sz w:val="17"/>
              </w:rPr>
              <w:t>51 812</w:t>
            </w:r>
          </w:p>
        </w:tc>
        <w:tc>
          <w:tcPr>
            <w:tcW w:w="1050" w:type="dxa"/>
            <w:shd w:val="clear" w:color="auto" w:fill="auto"/>
            <w:vAlign w:val="bottom"/>
          </w:tcPr>
          <w:p w:rsidR="00190E42" w:rsidRPr="007E1072" w:rsidRDefault="00190E42" w:rsidP="003E018B">
            <w:pPr>
              <w:tabs>
                <w:tab w:val="left" w:pos="334"/>
                <w:tab w:val="left" w:pos="669"/>
                <w:tab w:val="left" w:pos="1003"/>
                <w:tab w:val="left" w:pos="1338"/>
              </w:tabs>
              <w:suppressAutoHyphens/>
              <w:spacing w:after="60" w:line="280" w:lineRule="exact"/>
              <w:ind w:right="57"/>
              <w:jc w:val="right"/>
              <w:rPr>
                <w:sz w:val="17"/>
              </w:rPr>
            </w:pPr>
            <w:r w:rsidRPr="007E1072">
              <w:rPr>
                <w:sz w:val="17"/>
              </w:rPr>
              <w:t>52 156</w:t>
            </w:r>
          </w:p>
        </w:tc>
        <w:tc>
          <w:tcPr>
            <w:tcW w:w="1021" w:type="dxa"/>
            <w:shd w:val="clear" w:color="auto" w:fill="auto"/>
            <w:vAlign w:val="bottom"/>
          </w:tcPr>
          <w:p w:rsidR="00190E42" w:rsidRPr="007E1072" w:rsidRDefault="00190E42" w:rsidP="003E018B">
            <w:pPr>
              <w:tabs>
                <w:tab w:val="left" w:pos="334"/>
                <w:tab w:val="left" w:pos="669"/>
                <w:tab w:val="left" w:pos="1003"/>
                <w:tab w:val="left" w:pos="1338"/>
              </w:tabs>
              <w:suppressAutoHyphens/>
              <w:spacing w:after="60" w:line="280" w:lineRule="exact"/>
              <w:ind w:right="57"/>
              <w:jc w:val="right"/>
              <w:rPr>
                <w:sz w:val="17"/>
              </w:rPr>
            </w:pPr>
            <w:r w:rsidRPr="007E1072">
              <w:rPr>
                <w:sz w:val="17"/>
              </w:rPr>
              <w:t>52 223</w:t>
            </w:r>
          </w:p>
        </w:tc>
        <w:tc>
          <w:tcPr>
            <w:tcW w:w="1148" w:type="dxa"/>
            <w:shd w:val="clear" w:color="auto" w:fill="auto"/>
            <w:vAlign w:val="bottom"/>
          </w:tcPr>
          <w:p w:rsidR="00190E42" w:rsidRPr="007E1072" w:rsidRDefault="00190E42" w:rsidP="003E018B">
            <w:pPr>
              <w:tabs>
                <w:tab w:val="left" w:pos="334"/>
                <w:tab w:val="left" w:pos="669"/>
                <w:tab w:val="left" w:pos="1003"/>
                <w:tab w:val="left" w:pos="1338"/>
              </w:tabs>
              <w:suppressAutoHyphens/>
              <w:spacing w:after="60" w:line="280" w:lineRule="exact"/>
              <w:ind w:right="57"/>
              <w:jc w:val="right"/>
              <w:rPr>
                <w:sz w:val="17"/>
              </w:rPr>
            </w:pPr>
            <w:r w:rsidRPr="007E1072">
              <w:rPr>
                <w:sz w:val="17"/>
              </w:rPr>
              <w:t>52 068</w:t>
            </w:r>
          </w:p>
        </w:tc>
        <w:tc>
          <w:tcPr>
            <w:tcW w:w="965" w:type="dxa"/>
            <w:shd w:val="clear" w:color="auto" w:fill="auto"/>
            <w:vAlign w:val="bottom"/>
          </w:tcPr>
          <w:p w:rsidR="00190E42" w:rsidRPr="007E1072" w:rsidRDefault="00190E42" w:rsidP="003E018B">
            <w:pPr>
              <w:tabs>
                <w:tab w:val="left" w:pos="334"/>
                <w:tab w:val="left" w:pos="669"/>
                <w:tab w:val="left" w:pos="1003"/>
                <w:tab w:val="left" w:pos="1338"/>
              </w:tabs>
              <w:suppressAutoHyphens/>
              <w:spacing w:after="60" w:line="280" w:lineRule="exact"/>
              <w:ind w:right="57"/>
              <w:jc w:val="right"/>
              <w:rPr>
                <w:sz w:val="17"/>
              </w:rPr>
            </w:pPr>
            <w:r w:rsidRPr="007E1072">
              <w:rPr>
                <w:sz w:val="17"/>
              </w:rPr>
              <w:t>52 144</w:t>
            </w:r>
          </w:p>
        </w:tc>
      </w:tr>
      <w:tr w:rsidR="00190E42" w:rsidRPr="00BD1AE9" w:rsidTr="00190E42">
        <w:tblPrEx>
          <w:tblCellMar>
            <w:top w:w="0" w:type="dxa"/>
            <w:bottom w:w="0" w:type="dxa"/>
          </w:tblCellMar>
        </w:tblPrEx>
        <w:tc>
          <w:tcPr>
            <w:tcW w:w="2366" w:type="dxa"/>
            <w:shd w:val="clear" w:color="auto" w:fill="auto"/>
            <w:vAlign w:val="bottom"/>
          </w:tcPr>
          <w:p w:rsidR="00190E42" w:rsidRPr="00BD1AE9" w:rsidRDefault="00190E42" w:rsidP="00BD1AE9">
            <w:pPr>
              <w:tabs>
                <w:tab w:val="left" w:pos="334"/>
                <w:tab w:val="left" w:pos="669"/>
                <w:tab w:val="left" w:pos="1003"/>
                <w:tab w:val="left" w:pos="1338"/>
              </w:tabs>
              <w:suppressAutoHyphens/>
              <w:spacing w:after="60" w:line="280" w:lineRule="exact"/>
              <w:ind w:right="57"/>
              <w:rPr>
                <w:sz w:val="17"/>
              </w:rPr>
            </w:pPr>
            <w:r w:rsidRPr="00BD1AE9">
              <w:rPr>
                <w:rFonts w:hint="eastAsia"/>
                <w:sz w:val="17"/>
                <w:szCs w:val="17"/>
              </w:rPr>
              <w:t>儿童人数</w:t>
            </w:r>
            <w:r w:rsidRPr="00BD1AE9">
              <w:rPr>
                <w:rFonts w:hint="eastAsia"/>
                <w:sz w:val="17"/>
                <w:szCs w:val="17"/>
              </w:rPr>
              <w:t>(0-15)</w:t>
            </w:r>
          </w:p>
        </w:tc>
        <w:tc>
          <w:tcPr>
            <w:tcW w:w="770" w:type="dxa"/>
            <w:shd w:val="clear" w:color="auto" w:fill="auto"/>
            <w:vAlign w:val="bottom"/>
          </w:tcPr>
          <w:p w:rsidR="00190E42" w:rsidRPr="007E1072" w:rsidRDefault="00190E42" w:rsidP="003E018B">
            <w:pPr>
              <w:tabs>
                <w:tab w:val="left" w:pos="334"/>
                <w:tab w:val="left" w:pos="669"/>
                <w:tab w:val="left" w:pos="1003"/>
                <w:tab w:val="left" w:pos="1338"/>
              </w:tabs>
              <w:suppressAutoHyphens/>
              <w:spacing w:after="60" w:line="280" w:lineRule="exact"/>
              <w:ind w:right="57"/>
              <w:jc w:val="right"/>
              <w:rPr>
                <w:sz w:val="17"/>
              </w:rPr>
            </w:pPr>
            <w:r w:rsidRPr="007E1072">
              <w:rPr>
                <w:sz w:val="17"/>
              </w:rPr>
              <w:t>13 495</w:t>
            </w:r>
          </w:p>
        </w:tc>
        <w:tc>
          <w:tcPr>
            <w:tcW w:w="1050" w:type="dxa"/>
            <w:shd w:val="clear" w:color="auto" w:fill="auto"/>
            <w:vAlign w:val="bottom"/>
          </w:tcPr>
          <w:p w:rsidR="00190E42" w:rsidRPr="007E1072" w:rsidRDefault="00190E42" w:rsidP="003E018B">
            <w:pPr>
              <w:tabs>
                <w:tab w:val="left" w:pos="334"/>
                <w:tab w:val="left" w:pos="669"/>
                <w:tab w:val="left" w:pos="1003"/>
                <w:tab w:val="left" w:pos="1338"/>
              </w:tabs>
              <w:suppressAutoHyphens/>
              <w:spacing w:after="60" w:line="280" w:lineRule="exact"/>
              <w:ind w:right="57"/>
              <w:jc w:val="right"/>
              <w:rPr>
                <w:sz w:val="17"/>
              </w:rPr>
            </w:pPr>
            <w:r w:rsidRPr="007E1072">
              <w:rPr>
                <w:sz w:val="17"/>
              </w:rPr>
              <w:t>12 797</w:t>
            </w:r>
          </w:p>
        </w:tc>
        <w:tc>
          <w:tcPr>
            <w:tcW w:w="1021" w:type="dxa"/>
            <w:shd w:val="clear" w:color="auto" w:fill="auto"/>
            <w:vAlign w:val="bottom"/>
          </w:tcPr>
          <w:p w:rsidR="00190E42" w:rsidRPr="007E1072" w:rsidRDefault="00190E42" w:rsidP="003E018B">
            <w:pPr>
              <w:tabs>
                <w:tab w:val="left" w:pos="334"/>
                <w:tab w:val="left" w:pos="669"/>
                <w:tab w:val="left" w:pos="1003"/>
                <w:tab w:val="left" w:pos="1338"/>
              </w:tabs>
              <w:suppressAutoHyphens/>
              <w:spacing w:after="60" w:line="280" w:lineRule="exact"/>
              <w:ind w:right="57"/>
              <w:jc w:val="right"/>
              <w:rPr>
                <w:sz w:val="17"/>
              </w:rPr>
            </w:pPr>
            <w:r w:rsidRPr="007E1072">
              <w:rPr>
                <w:sz w:val="17"/>
              </w:rPr>
              <w:t>11 343</w:t>
            </w:r>
          </w:p>
        </w:tc>
        <w:tc>
          <w:tcPr>
            <w:tcW w:w="1148" w:type="dxa"/>
            <w:shd w:val="clear" w:color="auto" w:fill="auto"/>
            <w:vAlign w:val="bottom"/>
          </w:tcPr>
          <w:p w:rsidR="00190E42" w:rsidRPr="007E1072" w:rsidRDefault="00190E42" w:rsidP="003E018B">
            <w:pPr>
              <w:tabs>
                <w:tab w:val="left" w:pos="334"/>
                <w:tab w:val="left" w:pos="669"/>
                <w:tab w:val="left" w:pos="1003"/>
                <w:tab w:val="left" w:pos="1338"/>
              </w:tabs>
              <w:suppressAutoHyphens/>
              <w:spacing w:after="60" w:line="280" w:lineRule="exact"/>
              <w:ind w:right="57"/>
              <w:jc w:val="right"/>
              <w:rPr>
                <w:sz w:val="17"/>
              </w:rPr>
            </w:pPr>
            <w:r w:rsidRPr="007E1072">
              <w:rPr>
                <w:sz w:val="17"/>
              </w:rPr>
              <w:t>10 723</w:t>
            </w:r>
          </w:p>
        </w:tc>
        <w:tc>
          <w:tcPr>
            <w:tcW w:w="965" w:type="dxa"/>
            <w:shd w:val="clear" w:color="auto" w:fill="auto"/>
            <w:vAlign w:val="bottom"/>
          </w:tcPr>
          <w:p w:rsidR="00190E42" w:rsidRPr="007E1072" w:rsidRDefault="00190E42" w:rsidP="003E018B">
            <w:pPr>
              <w:tabs>
                <w:tab w:val="left" w:pos="334"/>
                <w:tab w:val="left" w:pos="669"/>
                <w:tab w:val="left" w:pos="1003"/>
                <w:tab w:val="left" w:pos="1338"/>
              </w:tabs>
              <w:suppressAutoHyphens/>
              <w:spacing w:after="60" w:line="280" w:lineRule="exact"/>
              <w:ind w:right="57"/>
              <w:jc w:val="right"/>
              <w:rPr>
                <w:sz w:val="17"/>
              </w:rPr>
            </w:pPr>
            <w:r w:rsidRPr="007E1072">
              <w:rPr>
                <w:sz w:val="17"/>
              </w:rPr>
              <w:t>9 089</w:t>
            </w:r>
          </w:p>
        </w:tc>
      </w:tr>
      <w:tr w:rsidR="00190E42" w:rsidRPr="00BD1AE9" w:rsidTr="00190E42">
        <w:tblPrEx>
          <w:tblCellMar>
            <w:top w:w="0" w:type="dxa"/>
            <w:bottom w:w="0" w:type="dxa"/>
          </w:tblCellMar>
        </w:tblPrEx>
        <w:tc>
          <w:tcPr>
            <w:tcW w:w="2366" w:type="dxa"/>
            <w:tcBorders>
              <w:bottom w:val="single" w:sz="12" w:space="0" w:color="auto"/>
            </w:tcBorders>
            <w:shd w:val="clear" w:color="auto" w:fill="auto"/>
            <w:vAlign w:val="bottom"/>
          </w:tcPr>
          <w:p w:rsidR="00190E42" w:rsidRPr="00BD1AE9" w:rsidRDefault="00190E42" w:rsidP="00BD1AE9">
            <w:pPr>
              <w:tabs>
                <w:tab w:val="left" w:pos="334"/>
                <w:tab w:val="left" w:pos="669"/>
                <w:tab w:val="left" w:pos="1003"/>
                <w:tab w:val="left" w:pos="1338"/>
              </w:tabs>
              <w:suppressAutoHyphens/>
              <w:spacing w:after="60" w:line="280" w:lineRule="exact"/>
              <w:ind w:right="57"/>
              <w:rPr>
                <w:sz w:val="17"/>
              </w:rPr>
            </w:pPr>
            <w:r w:rsidRPr="00BD1AE9">
              <w:rPr>
                <w:rFonts w:hint="eastAsia"/>
                <w:sz w:val="17"/>
                <w:szCs w:val="17"/>
              </w:rPr>
              <w:t>共计</w:t>
            </w:r>
          </w:p>
        </w:tc>
        <w:tc>
          <w:tcPr>
            <w:tcW w:w="770" w:type="dxa"/>
            <w:tcBorders>
              <w:bottom w:val="single" w:sz="12" w:space="0" w:color="auto"/>
            </w:tcBorders>
            <w:shd w:val="clear" w:color="auto" w:fill="auto"/>
            <w:vAlign w:val="bottom"/>
          </w:tcPr>
          <w:p w:rsidR="00190E42" w:rsidRPr="007E1072" w:rsidRDefault="00190E42" w:rsidP="003E018B">
            <w:pPr>
              <w:tabs>
                <w:tab w:val="left" w:pos="334"/>
                <w:tab w:val="left" w:pos="669"/>
                <w:tab w:val="left" w:pos="1003"/>
                <w:tab w:val="left" w:pos="1338"/>
              </w:tabs>
              <w:suppressAutoHyphens/>
              <w:spacing w:after="60" w:line="280" w:lineRule="exact"/>
              <w:ind w:right="57"/>
              <w:jc w:val="right"/>
              <w:rPr>
                <w:sz w:val="17"/>
              </w:rPr>
            </w:pPr>
            <w:r w:rsidRPr="007E1072">
              <w:rPr>
                <w:sz w:val="17"/>
              </w:rPr>
              <w:t>65 307</w:t>
            </w:r>
          </w:p>
        </w:tc>
        <w:tc>
          <w:tcPr>
            <w:tcW w:w="1050" w:type="dxa"/>
            <w:tcBorders>
              <w:bottom w:val="single" w:sz="12" w:space="0" w:color="auto"/>
            </w:tcBorders>
            <w:shd w:val="clear" w:color="auto" w:fill="auto"/>
            <w:vAlign w:val="bottom"/>
          </w:tcPr>
          <w:p w:rsidR="00190E42" w:rsidRPr="007E1072" w:rsidRDefault="00190E42" w:rsidP="003E018B">
            <w:pPr>
              <w:tabs>
                <w:tab w:val="left" w:pos="334"/>
                <w:tab w:val="left" w:pos="669"/>
                <w:tab w:val="left" w:pos="1003"/>
                <w:tab w:val="left" w:pos="1338"/>
              </w:tabs>
              <w:suppressAutoHyphens/>
              <w:spacing w:after="60" w:line="280" w:lineRule="exact"/>
              <w:ind w:right="57"/>
              <w:jc w:val="right"/>
              <w:rPr>
                <w:sz w:val="17"/>
              </w:rPr>
            </w:pPr>
            <w:r w:rsidRPr="007E1072">
              <w:rPr>
                <w:sz w:val="17"/>
              </w:rPr>
              <w:t>64 953</w:t>
            </w:r>
          </w:p>
        </w:tc>
        <w:tc>
          <w:tcPr>
            <w:tcW w:w="1021" w:type="dxa"/>
            <w:tcBorders>
              <w:bottom w:val="single" w:sz="12" w:space="0" w:color="auto"/>
            </w:tcBorders>
            <w:shd w:val="clear" w:color="auto" w:fill="auto"/>
            <w:vAlign w:val="bottom"/>
          </w:tcPr>
          <w:p w:rsidR="00190E42" w:rsidRPr="007E1072" w:rsidRDefault="00190E42" w:rsidP="003E018B">
            <w:pPr>
              <w:tabs>
                <w:tab w:val="left" w:pos="334"/>
                <w:tab w:val="left" w:pos="669"/>
                <w:tab w:val="left" w:pos="1003"/>
                <w:tab w:val="left" w:pos="1338"/>
              </w:tabs>
              <w:suppressAutoHyphens/>
              <w:spacing w:after="60" w:line="280" w:lineRule="exact"/>
              <w:ind w:right="57"/>
              <w:jc w:val="right"/>
              <w:rPr>
                <w:sz w:val="17"/>
              </w:rPr>
            </w:pPr>
            <w:r w:rsidRPr="007E1072">
              <w:rPr>
                <w:sz w:val="17"/>
              </w:rPr>
              <w:t>63566</w:t>
            </w:r>
          </w:p>
        </w:tc>
        <w:tc>
          <w:tcPr>
            <w:tcW w:w="1148" w:type="dxa"/>
            <w:tcBorders>
              <w:bottom w:val="single" w:sz="12" w:space="0" w:color="auto"/>
            </w:tcBorders>
            <w:shd w:val="clear" w:color="auto" w:fill="auto"/>
            <w:vAlign w:val="bottom"/>
          </w:tcPr>
          <w:p w:rsidR="00190E42" w:rsidRPr="007E1072" w:rsidRDefault="00190E42" w:rsidP="003E018B">
            <w:pPr>
              <w:tabs>
                <w:tab w:val="left" w:pos="334"/>
                <w:tab w:val="left" w:pos="669"/>
                <w:tab w:val="left" w:pos="1003"/>
                <w:tab w:val="left" w:pos="1338"/>
              </w:tabs>
              <w:suppressAutoHyphens/>
              <w:spacing w:after="60" w:line="280" w:lineRule="exact"/>
              <w:ind w:right="57"/>
              <w:jc w:val="right"/>
              <w:rPr>
                <w:sz w:val="17"/>
              </w:rPr>
            </w:pPr>
            <w:r w:rsidRPr="007E1072">
              <w:rPr>
                <w:sz w:val="17"/>
              </w:rPr>
              <w:t>62 791</w:t>
            </w:r>
          </w:p>
        </w:tc>
        <w:tc>
          <w:tcPr>
            <w:tcW w:w="965" w:type="dxa"/>
            <w:tcBorders>
              <w:bottom w:val="single" w:sz="12" w:space="0" w:color="auto"/>
            </w:tcBorders>
            <w:shd w:val="clear" w:color="auto" w:fill="auto"/>
            <w:vAlign w:val="bottom"/>
          </w:tcPr>
          <w:p w:rsidR="00190E42" w:rsidRPr="007E1072" w:rsidRDefault="00190E42" w:rsidP="003E018B">
            <w:pPr>
              <w:tabs>
                <w:tab w:val="left" w:pos="334"/>
                <w:tab w:val="left" w:pos="669"/>
                <w:tab w:val="left" w:pos="1003"/>
                <w:tab w:val="left" w:pos="1338"/>
              </w:tabs>
              <w:suppressAutoHyphens/>
              <w:spacing w:after="60" w:line="280" w:lineRule="exact"/>
              <w:ind w:right="57"/>
              <w:jc w:val="right"/>
              <w:rPr>
                <w:sz w:val="17"/>
              </w:rPr>
            </w:pPr>
            <w:r w:rsidRPr="007E1072">
              <w:rPr>
                <w:sz w:val="17"/>
              </w:rPr>
              <w:t>61 233</w:t>
            </w:r>
          </w:p>
        </w:tc>
      </w:tr>
    </w:tbl>
    <w:p w:rsidR="000243B4" w:rsidRPr="000243B4" w:rsidRDefault="000243B4" w:rsidP="000243B4">
      <w:pPr>
        <w:pStyle w:val="SingleTxt"/>
        <w:spacing w:after="0" w:line="120" w:lineRule="exact"/>
        <w:rPr>
          <w:sz w:val="10"/>
        </w:rPr>
      </w:pPr>
    </w:p>
    <w:p w:rsidR="000243B4" w:rsidRPr="000243B4" w:rsidRDefault="000243B4" w:rsidP="000243B4">
      <w:pPr>
        <w:pStyle w:val="SingleTxt"/>
        <w:spacing w:after="0" w:line="120" w:lineRule="exact"/>
        <w:rPr>
          <w:rFonts w:hint="eastAsia"/>
          <w:sz w:val="10"/>
        </w:rPr>
      </w:pPr>
    </w:p>
    <w:p w:rsidR="00865D11" w:rsidRDefault="00865D11" w:rsidP="00865D11">
      <w:pPr>
        <w:pStyle w:val="SingleTxt"/>
        <w:rPr>
          <w:rFonts w:hint="eastAsia"/>
        </w:rPr>
      </w:pPr>
      <w:r>
        <w:rPr>
          <w:rFonts w:hint="eastAsia"/>
        </w:rPr>
        <w:t>121.</w:t>
      </w:r>
      <w:r w:rsidR="00190E42">
        <w:t xml:space="preserve">  </w:t>
      </w:r>
      <w:r>
        <w:rPr>
          <w:rFonts w:hint="eastAsia"/>
        </w:rPr>
        <w:t>关于计划生育，很显然，对于避孕药具的普遍认识程度，妇女为</w:t>
      </w:r>
      <w:r>
        <w:rPr>
          <w:rFonts w:hint="eastAsia"/>
        </w:rPr>
        <w:t>98%</w:t>
      </w:r>
      <w:r>
        <w:rPr>
          <w:rFonts w:hint="eastAsia"/>
        </w:rPr>
        <w:t>，男性为</w:t>
      </w:r>
      <w:r>
        <w:rPr>
          <w:rFonts w:hint="eastAsia"/>
        </w:rPr>
        <w:t>99%</w:t>
      </w:r>
      <w:r>
        <w:rPr>
          <w:rFonts w:hint="eastAsia"/>
        </w:rPr>
        <w:t>。人们对现代方法的了解程度高于传统的避孕方法。在已婚妇女中，这一数字为</w:t>
      </w:r>
      <w:r>
        <w:rPr>
          <w:rFonts w:hint="eastAsia"/>
        </w:rPr>
        <w:t>100%</w:t>
      </w:r>
      <w:r>
        <w:rPr>
          <w:rFonts w:hint="eastAsia"/>
        </w:rPr>
        <w:t>，而在有性生活的妇女中，这一数字为</w:t>
      </w:r>
      <w:r>
        <w:rPr>
          <w:rFonts w:hint="eastAsia"/>
        </w:rPr>
        <w:t>99%</w:t>
      </w:r>
      <w:r>
        <w:rPr>
          <w:rFonts w:hint="eastAsia"/>
        </w:rPr>
        <w:t>。根据《发展和保健战略》的数据，在所有妇女中，有</w:t>
      </w:r>
      <w:r>
        <w:rPr>
          <w:rFonts w:hint="eastAsia"/>
        </w:rPr>
        <w:t>65%</w:t>
      </w:r>
      <w:r>
        <w:rPr>
          <w:rFonts w:hint="eastAsia"/>
        </w:rPr>
        <w:t>的妇女表示一生中曾经使用过一种避孕方法。使用现代方法的较高，为</w:t>
      </w:r>
      <w:r>
        <w:rPr>
          <w:rFonts w:hint="eastAsia"/>
        </w:rPr>
        <w:t>62%</w:t>
      </w:r>
      <w:r>
        <w:rPr>
          <w:rFonts w:hint="eastAsia"/>
        </w:rPr>
        <w:t>，而采用传统方法的比例为</w:t>
      </w:r>
      <w:r>
        <w:rPr>
          <w:rFonts w:hint="eastAsia"/>
        </w:rPr>
        <w:t>18%</w:t>
      </w:r>
      <w:r>
        <w:rPr>
          <w:rFonts w:hint="eastAsia"/>
        </w:rPr>
        <w:t>。注射式避孕药在已婚妇女采用最广泛的方法中排名最高，采用的比例为</w:t>
      </w:r>
      <w:r>
        <w:rPr>
          <w:rFonts w:hint="eastAsia"/>
        </w:rPr>
        <w:t>61%</w:t>
      </w:r>
      <w:r>
        <w:rPr>
          <w:rFonts w:hint="eastAsia"/>
        </w:rPr>
        <w:t>；男性避孕套其次，采用的比例为</w:t>
      </w:r>
      <w:r>
        <w:rPr>
          <w:rFonts w:hint="eastAsia"/>
        </w:rPr>
        <w:t>20%</w:t>
      </w:r>
      <w:r>
        <w:rPr>
          <w:rFonts w:hint="eastAsia"/>
        </w:rPr>
        <w:t>；采用避孕药的比例为</w:t>
      </w:r>
      <w:r>
        <w:rPr>
          <w:rFonts w:hint="eastAsia"/>
        </w:rPr>
        <w:t>15%</w:t>
      </w:r>
      <w:r>
        <w:rPr>
          <w:rFonts w:hint="eastAsia"/>
        </w:rPr>
        <w:t>；女性实行绝育的比例为</w:t>
      </w:r>
      <w:r>
        <w:rPr>
          <w:rFonts w:hint="eastAsia"/>
        </w:rPr>
        <w:t>10%</w:t>
      </w:r>
      <w:r>
        <w:rPr>
          <w:rFonts w:hint="eastAsia"/>
        </w:rPr>
        <w:t>，排在最后。对男子而言，避孕套是采用最广泛的形式，为</w:t>
      </w:r>
      <w:r>
        <w:rPr>
          <w:rFonts w:hint="eastAsia"/>
        </w:rPr>
        <w:t>49%</w:t>
      </w:r>
      <w:r>
        <w:rPr>
          <w:rFonts w:hint="eastAsia"/>
        </w:rPr>
        <w:t>，男性实行绝育的比例最少，仅</w:t>
      </w:r>
      <w:r>
        <w:rPr>
          <w:rFonts w:hint="eastAsia"/>
        </w:rPr>
        <w:t>1%</w:t>
      </w:r>
      <w:r>
        <w:rPr>
          <w:rFonts w:hint="eastAsia"/>
        </w:rPr>
        <w:t>。</w:t>
      </w:r>
      <w:r>
        <w:rPr>
          <w:rFonts w:hint="eastAsia"/>
        </w:rPr>
        <w:t xml:space="preserve"> </w:t>
      </w:r>
    </w:p>
    <w:p w:rsidR="00865D11" w:rsidRPr="00190E42" w:rsidRDefault="00865D11" w:rsidP="00865D11">
      <w:pPr>
        <w:pStyle w:val="SingleTxt"/>
        <w:rPr>
          <w:rFonts w:ascii="KaiTi_GB2312" w:eastAsia="KaiTi_GB2312" w:hint="eastAsia"/>
        </w:rPr>
      </w:pPr>
      <w:r w:rsidRPr="00190E42">
        <w:rPr>
          <w:rFonts w:ascii="KaiTi_GB2312" w:eastAsia="KaiTi_GB2312" w:hint="eastAsia"/>
        </w:rPr>
        <w:t>第13条：经济和社会保障</w:t>
      </w:r>
    </w:p>
    <w:p w:rsidR="00865D11" w:rsidRDefault="00865D11" w:rsidP="00865D11">
      <w:pPr>
        <w:pStyle w:val="SingleTxt"/>
        <w:rPr>
          <w:rFonts w:hint="eastAsia"/>
        </w:rPr>
      </w:pPr>
      <w:r>
        <w:rPr>
          <w:rFonts w:hint="eastAsia"/>
        </w:rPr>
        <w:t>122.</w:t>
      </w:r>
      <w:r w:rsidR="00190E42">
        <w:t xml:space="preserve">  </w:t>
      </w:r>
      <w:r>
        <w:rPr>
          <w:rFonts w:hint="eastAsia"/>
        </w:rPr>
        <w:t>妇女在婚姻期间和嗣后获得福利仍然是一种挑战。父权制仍然要求妇女通过男性才能获得财产，尽管《宪法》的规定保障取得和保留财产权，包括遗产继承权。</w:t>
      </w:r>
      <w:r>
        <w:rPr>
          <w:rFonts w:hint="eastAsia"/>
        </w:rPr>
        <w:t>2011</w:t>
      </w:r>
      <w:r>
        <w:rPr>
          <w:rFonts w:hint="eastAsia"/>
        </w:rPr>
        <w:t>年，《死者遗产</w:t>
      </w:r>
      <w:r w:rsidR="00E259CB">
        <w:rPr>
          <w:rFonts w:hint="eastAsia"/>
        </w:rPr>
        <w:t>(</w:t>
      </w:r>
      <w:r>
        <w:rPr>
          <w:rFonts w:hint="eastAsia"/>
        </w:rPr>
        <w:t>遗嘱、继承和保护</w:t>
      </w:r>
      <w:r w:rsidR="00E259CB">
        <w:rPr>
          <w:rFonts w:hint="eastAsia"/>
        </w:rPr>
        <w:t>)</w:t>
      </w:r>
      <w:r>
        <w:rPr>
          <w:rFonts w:hint="eastAsia"/>
        </w:rPr>
        <w:t>法》的通过，加强了给予妇女及其直系亲属的保护，其程度超过了《遗嘱和继承法》能够给予的保护。</w:t>
      </w:r>
      <w:r>
        <w:rPr>
          <w:rFonts w:hint="eastAsia"/>
        </w:rPr>
        <w:t xml:space="preserve"> </w:t>
      </w:r>
    </w:p>
    <w:p w:rsidR="00865D11" w:rsidRDefault="00865D11" w:rsidP="00865D11">
      <w:pPr>
        <w:pStyle w:val="SingleTxt"/>
        <w:rPr>
          <w:rFonts w:hint="eastAsia"/>
        </w:rPr>
      </w:pPr>
      <w:r>
        <w:rPr>
          <w:rFonts w:hint="eastAsia"/>
        </w:rPr>
        <w:t>123.</w:t>
      </w:r>
      <w:r w:rsidR="00190E42">
        <w:t xml:space="preserve">  </w:t>
      </w:r>
      <w:r>
        <w:rPr>
          <w:rFonts w:hint="eastAsia"/>
        </w:rPr>
        <w:t>在家庭一级，第三次家庭综合调查显示，在报告数据收集过程中的</w:t>
      </w:r>
      <w:r>
        <w:rPr>
          <w:rFonts w:hint="eastAsia"/>
        </w:rPr>
        <w:t>12</w:t>
      </w:r>
      <w:r>
        <w:rPr>
          <w:rFonts w:hint="eastAsia"/>
        </w:rPr>
        <w:t>个月里，将近</w:t>
      </w:r>
      <w:r>
        <w:rPr>
          <w:rFonts w:hint="eastAsia"/>
        </w:rPr>
        <w:t>14%</w:t>
      </w:r>
      <w:r>
        <w:rPr>
          <w:rFonts w:hint="eastAsia"/>
        </w:rPr>
        <w:t>的马拉维家庭与信贷市场的互动情况如下：</w:t>
      </w:r>
      <w:r>
        <w:rPr>
          <w:rFonts w:hint="eastAsia"/>
        </w:rPr>
        <w:t>8%</w:t>
      </w:r>
      <w:r>
        <w:rPr>
          <w:rFonts w:hint="eastAsia"/>
        </w:rPr>
        <w:t>的加强成功获得贷款；</w:t>
      </w:r>
      <w:r>
        <w:rPr>
          <w:rFonts w:hint="eastAsia"/>
        </w:rPr>
        <w:t>5%</w:t>
      </w:r>
      <w:r>
        <w:rPr>
          <w:rFonts w:hint="eastAsia"/>
        </w:rPr>
        <w:t>的家庭试图获得贷款但被拒；</w:t>
      </w:r>
      <w:r>
        <w:rPr>
          <w:rFonts w:hint="eastAsia"/>
        </w:rPr>
        <w:t>2%</w:t>
      </w:r>
      <w:r>
        <w:rPr>
          <w:rFonts w:hint="eastAsia"/>
        </w:rPr>
        <w:t>的家庭仍在等待答复。女户主家庭</w:t>
      </w:r>
      <w:r w:rsidR="00E259CB">
        <w:rPr>
          <w:rFonts w:hint="eastAsia"/>
        </w:rPr>
        <w:t>(</w:t>
      </w:r>
      <w:r>
        <w:rPr>
          <w:rFonts w:hint="eastAsia"/>
        </w:rPr>
        <w:t>52%</w:t>
      </w:r>
      <w:r w:rsidR="00E259CB">
        <w:rPr>
          <w:rFonts w:hint="eastAsia"/>
        </w:rPr>
        <w:t>)</w:t>
      </w:r>
      <w:r>
        <w:rPr>
          <w:rFonts w:hint="eastAsia"/>
        </w:rPr>
        <w:t>比男户主家庭</w:t>
      </w:r>
      <w:r w:rsidR="00E259CB">
        <w:rPr>
          <w:rFonts w:hint="eastAsia"/>
        </w:rPr>
        <w:t>(</w:t>
      </w:r>
      <w:r>
        <w:rPr>
          <w:rFonts w:hint="eastAsia"/>
        </w:rPr>
        <w:t>37%</w:t>
      </w:r>
      <w:r w:rsidR="00E259CB">
        <w:rPr>
          <w:rFonts w:hint="eastAsia"/>
        </w:rPr>
        <w:t>)</w:t>
      </w:r>
      <w:r>
        <w:rPr>
          <w:rFonts w:hint="eastAsia"/>
        </w:rPr>
        <w:t>更希望借取企业启动资本。</w:t>
      </w:r>
      <w:r>
        <w:rPr>
          <w:rFonts w:hint="eastAsia"/>
        </w:rPr>
        <w:t xml:space="preserve"> </w:t>
      </w:r>
    </w:p>
    <w:p w:rsidR="00865D11" w:rsidRDefault="00865D11" w:rsidP="00865D11">
      <w:pPr>
        <w:pStyle w:val="SingleTxt"/>
        <w:rPr>
          <w:rFonts w:hint="eastAsia"/>
        </w:rPr>
      </w:pPr>
      <w:r>
        <w:rPr>
          <w:rFonts w:hint="eastAsia"/>
        </w:rPr>
        <w:t>124.</w:t>
      </w:r>
      <w:r w:rsidR="00190E42">
        <w:t xml:space="preserve">  </w:t>
      </w:r>
      <w:r>
        <w:rPr>
          <w:rFonts w:hint="eastAsia"/>
        </w:rPr>
        <w:t>第三次家庭综合调查还显示，大多数妇女没有银行账户，并常常缺乏资金获取渠道。男性</w:t>
      </w:r>
      <w:r w:rsidR="00E259CB">
        <w:rPr>
          <w:rFonts w:hint="eastAsia"/>
        </w:rPr>
        <w:t>(</w:t>
      </w:r>
      <w:r>
        <w:rPr>
          <w:rFonts w:hint="eastAsia"/>
        </w:rPr>
        <w:t>14%</w:t>
      </w:r>
      <w:r w:rsidR="00E259CB">
        <w:rPr>
          <w:rFonts w:hint="eastAsia"/>
        </w:rPr>
        <w:t>)</w:t>
      </w:r>
      <w:r>
        <w:rPr>
          <w:rFonts w:hint="eastAsia"/>
        </w:rPr>
        <w:t>获得信贷的机会稍高于女性同业者</w:t>
      </w:r>
      <w:r w:rsidR="00E259CB">
        <w:rPr>
          <w:rFonts w:hint="eastAsia"/>
        </w:rPr>
        <w:t>(</w:t>
      </w:r>
      <w:r>
        <w:rPr>
          <w:rFonts w:hint="eastAsia"/>
        </w:rPr>
        <w:t>10.7%</w:t>
      </w:r>
      <w:r w:rsidR="00E259CB">
        <w:rPr>
          <w:rFonts w:hint="eastAsia"/>
        </w:rPr>
        <w:t>)</w:t>
      </w:r>
      <w:r>
        <w:rPr>
          <w:rFonts w:hint="eastAsia"/>
        </w:rPr>
        <w:t>。限制获得银行和小额融资机构信贷的因素包括附带和安全保证。对小额融资的研究发现，马拉维的正规贷款机构，包括农村银行、储蓄和信贷合作社一级政府和非政府组织支助的特殊信贷方案，都原意为拥有多元化资产组合和多样化收入的家庭提供信贷。这通常让妇女处于较男性同业者不利的处境。即便在提供保证的情况下，一些融资机构仍然要求有男性参考点的介入，才准予全面利用融资机制的机会。</w:t>
      </w:r>
    </w:p>
    <w:p w:rsidR="00865D11" w:rsidRDefault="00865D11" w:rsidP="00865D11">
      <w:pPr>
        <w:pStyle w:val="SingleTxt"/>
        <w:rPr>
          <w:rFonts w:hint="eastAsia"/>
        </w:rPr>
      </w:pPr>
      <w:r>
        <w:rPr>
          <w:rFonts w:hint="eastAsia"/>
        </w:rPr>
        <w:t>125.</w:t>
      </w:r>
      <w:r w:rsidR="00190E42">
        <w:t xml:space="preserve">  </w:t>
      </w:r>
      <w:r>
        <w:rPr>
          <w:rFonts w:hint="eastAsia"/>
        </w:rPr>
        <w:t>尽管看来马拉维妇女在参加休闲活动方面不存在严重问题，但妇女在休闲活动方面的消费在马拉维消费群体中所占比例最低。在学校，校方鼓励男生和女生参加体育活动。这导致男性占主导地位和女性占主导地位的体育活动。例如，足球是男性占主导地位的运动，而无板篮球是女性占主导地位的运动。在本报告所述期间，有更多的妇女慢慢但越来越多地开始踢足球。问题出在赞助的层面。女性占主导地位的体育活动以及妇女从事的男性占主导地位的体育活动得到的赞助甚少。即使是拿在非洲排名第一的国家无板篮球队以及排名第</w:t>
      </w:r>
      <w:r>
        <w:rPr>
          <w:rFonts w:hint="eastAsia"/>
        </w:rPr>
        <w:t>70</w:t>
      </w:r>
      <w:r>
        <w:rPr>
          <w:rFonts w:hint="eastAsia"/>
        </w:rPr>
        <w:t>位以上的国家足球队来说，吸引的资金也少得可怜。妇女足球联赛获得的支持没有男子获得的多。目前还没有关于足球和无板篮球队开支的数据。</w:t>
      </w:r>
    </w:p>
    <w:p w:rsidR="00865D11" w:rsidRDefault="00865D11" w:rsidP="00865D11">
      <w:pPr>
        <w:pStyle w:val="SingleTxt"/>
        <w:rPr>
          <w:rFonts w:hint="eastAsia"/>
        </w:rPr>
      </w:pPr>
      <w:r>
        <w:rPr>
          <w:rFonts w:hint="eastAsia"/>
        </w:rPr>
        <w:t>126.</w:t>
      </w:r>
      <w:r w:rsidR="00190E42">
        <w:t xml:space="preserve">  </w:t>
      </w:r>
      <w:r>
        <w:rPr>
          <w:rFonts w:hint="eastAsia"/>
        </w:rPr>
        <w:t>没有任何立法涉及这一方面，这种态度和做法可能会受到反歧视的一般规定的质疑。《宪法》可为此提供线索，因为《宪法》禁止任何形式的歧视。</w:t>
      </w:r>
      <w:r>
        <w:rPr>
          <w:rFonts w:hint="eastAsia"/>
        </w:rPr>
        <w:t xml:space="preserve"> </w:t>
      </w:r>
    </w:p>
    <w:p w:rsidR="00865D11" w:rsidRPr="00190E42" w:rsidRDefault="00865D11" w:rsidP="00865D11">
      <w:pPr>
        <w:pStyle w:val="SingleTxt"/>
        <w:rPr>
          <w:rFonts w:ascii="KaiTi_GB2312" w:eastAsia="KaiTi_GB2312" w:hint="eastAsia"/>
        </w:rPr>
      </w:pPr>
      <w:r w:rsidRPr="00190E42">
        <w:rPr>
          <w:rFonts w:ascii="KaiTi_GB2312" w:eastAsia="KaiTi_GB2312" w:hint="eastAsia"/>
        </w:rPr>
        <w:t>第14条：农村妇女</w:t>
      </w:r>
    </w:p>
    <w:p w:rsidR="00865D11" w:rsidRDefault="00865D11" w:rsidP="00865D11">
      <w:pPr>
        <w:pStyle w:val="SingleTxt"/>
        <w:rPr>
          <w:rFonts w:hint="eastAsia"/>
        </w:rPr>
      </w:pPr>
      <w:r>
        <w:rPr>
          <w:rFonts w:hint="eastAsia"/>
        </w:rPr>
        <w:t>127.</w:t>
      </w:r>
      <w:r w:rsidR="00190E42">
        <w:t xml:space="preserve">  </w:t>
      </w:r>
      <w:r>
        <w:rPr>
          <w:rFonts w:hint="eastAsia"/>
        </w:rPr>
        <w:t>尽管农村妇女构不成立法或《宪法》下的具体骨干队伍，但仍然多属于受法律和政策保护的广泛类别。目前，自然人口的</w:t>
      </w:r>
      <w:r>
        <w:rPr>
          <w:rFonts w:hint="eastAsia"/>
        </w:rPr>
        <w:t>85%</w:t>
      </w:r>
      <w:r>
        <w:rPr>
          <w:rFonts w:hint="eastAsia"/>
        </w:rPr>
        <w:t>生活在农村地区，</w:t>
      </w:r>
      <w:r>
        <w:rPr>
          <w:rFonts w:hint="eastAsia"/>
        </w:rPr>
        <w:t>15%</w:t>
      </w:r>
      <w:r>
        <w:rPr>
          <w:rFonts w:hint="eastAsia"/>
        </w:rPr>
        <w:t>生活在城市。在马拉维，作为户主的女性占</w:t>
      </w:r>
      <w:r>
        <w:rPr>
          <w:rFonts w:hint="eastAsia"/>
        </w:rPr>
        <w:t>25%</w:t>
      </w:r>
      <w:r>
        <w:rPr>
          <w:rFonts w:hint="eastAsia"/>
        </w:rPr>
        <w:t>。在农村地区成为户主的女性也占</w:t>
      </w:r>
      <w:r>
        <w:rPr>
          <w:rFonts w:hint="eastAsia"/>
        </w:rPr>
        <w:t>25%</w:t>
      </w:r>
      <w:r>
        <w:rPr>
          <w:rFonts w:hint="eastAsia"/>
        </w:rPr>
        <w:t>，在城市地区为</w:t>
      </w:r>
      <w:r>
        <w:rPr>
          <w:rFonts w:hint="eastAsia"/>
        </w:rPr>
        <w:t>18%</w:t>
      </w:r>
      <w:r>
        <w:rPr>
          <w:rFonts w:hint="eastAsia"/>
        </w:rPr>
        <w:t>。看来，针对妇女的大多数倡议都没有按地点进行分类，而是按年龄、婚姻状况和家庭责任等其他独特标志分类。无论如何，尽管大多数倡议涉及方方面面，但农村妇女受妇女所遇性别方面问题的影响最深。她们受剥削、处境脆弱和受欺凌的程度仍属最深。</w:t>
      </w:r>
    </w:p>
    <w:p w:rsidR="00865D11" w:rsidRDefault="00865D11" w:rsidP="00865D11">
      <w:pPr>
        <w:pStyle w:val="SingleTxt"/>
        <w:rPr>
          <w:rFonts w:hint="eastAsia"/>
        </w:rPr>
      </w:pPr>
      <w:r>
        <w:rPr>
          <w:rFonts w:hint="eastAsia"/>
        </w:rPr>
        <w:t>128.</w:t>
      </w:r>
      <w:r w:rsidR="00190E42">
        <w:t xml:space="preserve"> </w:t>
      </w:r>
      <w:r>
        <w:rPr>
          <w:rFonts w:hint="eastAsia"/>
        </w:rPr>
        <w:t>《传统土地法案》提议开展土地改革，该法案的目的是保护妇女的传统土地权利，包括促进妇女在传统土地分配时参与决策。</w:t>
      </w:r>
    </w:p>
    <w:p w:rsidR="00865D11" w:rsidRDefault="00865D11" w:rsidP="00865D11">
      <w:pPr>
        <w:pStyle w:val="SingleTxt"/>
        <w:rPr>
          <w:rFonts w:hint="eastAsia"/>
        </w:rPr>
      </w:pPr>
      <w:r>
        <w:rPr>
          <w:rFonts w:hint="eastAsia"/>
        </w:rPr>
        <w:t>129.</w:t>
      </w:r>
      <w:r w:rsidR="00190E42">
        <w:t xml:space="preserve">  </w:t>
      </w:r>
      <w:r>
        <w:rPr>
          <w:rFonts w:hint="eastAsia"/>
        </w:rPr>
        <w:t>为制定关于艾滋病毒和艾滋病和两性平等方案的立法的努力建议禁止有害习俗。对这些建议进行的审查显示，这些建议的目标是对受到有害习俗影响的农村妇女实行保护。</w:t>
      </w:r>
      <w:r>
        <w:rPr>
          <w:rFonts w:hint="eastAsia"/>
        </w:rPr>
        <w:t xml:space="preserve"> </w:t>
      </w:r>
    </w:p>
    <w:p w:rsidR="00865D11" w:rsidRDefault="00865D11" w:rsidP="00865D11">
      <w:pPr>
        <w:pStyle w:val="SingleTxt"/>
        <w:rPr>
          <w:rFonts w:hint="eastAsia"/>
        </w:rPr>
      </w:pPr>
      <w:r>
        <w:rPr>
          <w:rFonts w:hint="eastAsia"/>
        </w:rPr>
        <w:t>130.</w:t>
      </w:r>
      <w:r w:rsidR="00190E42">
        <w:t xml:space="preserve">  </w:t>
      </w:r>
      <w:r>
        <w:rPr>
          <w:rFonts w:hint="eastAsia"/>
        </w:rPr>
        <w:t>近年来，老年妇女因被怀疑施行巫术，包括教儿童施行巫术而遭受酷刑和暴力。这使妇女严重受辱，在极端情况下还导致人员的死亡。</w:t>
      </w:r>
      <w:r>
        <w:rPr>
          <w:rFonts w:hint="eastAsia"/>
        </w:rPr>
        <w:t xml:space="preserve"> </w:t>
      </w:r>
    </w:p>
    <w:p w:rsidR="00865D11" w:rsidRDefault="00865D11" w:rsidP="00865D11">
      <w:pPr>
        <w:pStyle w:val="SingleTxt"/>
        <w:rPr>
          <w:rFonts w:hint="eastAsia"/>
        </w:rPr>
      </w:pPr>
      <w:r>
        <w:rPr>
          <w:rFonts w:hint="eastAsia"/>
        </w:rPr>
        <w:t>131.</w:t>
      </w:r>
      <w:r w:rsidR="00190E42">
        <w:t xml:space="preserve">  </w:t>
      </w:r>
      <w:r>
        <w:rPr>
          <w:rFonts w:hint="eastAsia"/>
        </w:rPr>
        <w:t>2006</w:t>
      </w:r>
      <w:r>
        <w:rPr>
          <w:rFonts w:hint="eastAsia"/>
        </w:rPr>
        <w:t>年以来，政府实施了社会现金转移计划，作为向极端贫困者提供社会保护的手段。社会保护对人们的生计和福利形成了保护和促进，这些人因为各种事出有因的政策和习俗，面临着令人无法接受程度的贫穷，或在风险和冲击面前极易受到伤害。</w:t>
      </w:r>
      <w:r>
        <w:rPr>
          <w:rFonts w:hint="eastAsia"/>
        </w:rPr>
        <w:t xml:space="preserve"> </w:t>
      </w:r>
    </w:p>
    <w:p w:rsidR="00865D11" w:rsidRDefault="00865D11" w:rsidP="00865D11">
      <w:pPr>
        <w:pStyle w:val="SingleTxt"/>
        <w:rPr>
          <w:rFonts w:hint="eastAsia"/>
        </w:rPr>
      </w:pPr>
      <w:r>
        <w:rPr>
          <w:rFonts w:hint="eastAsia"/>
        </w:rPr>
        <w:t>132.</w:t>
      </w:r>
      <w:r w:rsidR="00190E42">
        <w:t xml:space="preserve">  </w:t>
      </w:r>
      <w:r>
        <w:rPr>
          <w:rFonts w:hint="eastAsia"/>
        </w:rPr>
        <w:t>在该计划开始时，贫困程度为</w:t>
      </w:r>
      <w:r>
        <w:rPr>
          <w:rFonts w:hint="eastAsia"/>
        </w:rPr>
        <w:t>52%</w:t>
      </w:r>
      <w:r>
        <w:rPr>
          <w:rFonts w:hint="eastAsia"/>
        </w:rPr>
        <w:t>，其中</w:t>
      </w:r>
      <w:r>
        <w:rPr>
          <w:rFonts w:hint="eastAsia"/>
        </w:rPr>
        <w:t>22%</w:t>
      </w:r>
      <w:r>
        <w:rPr>
          <w:rFonts w:hint="eastAsia"/>
        </w:rPr>
        <w:t>是极端贫困者。极端贫困者包括老年人、儿童户主家庭、残疾人和慢性病人。极端贫困者中几乎</w:t>
      </w:r>
      <w:r>
        <w:rPr>
          <w:rFonts w:hint="eastAsia"/>
        </w:rPr>
        <w:t>10%</w:t>
      </w:r>
      <w:r>
        <w:rPr>
          <w:rFonts w:hint="eastAsia"/>
        </w:rPr>
        <w:t>的人因劳动力有限而无法参与生产性活动。自该计划订立以来，估计计划能够将极端贫困人口的比例由</w:t>
      </w:r>
      <w:r>
        <w:rPr>
          <w:rFonts w:hint="eastAsia"/>
        </w:rPr>
        <w:t>22%</w:t>
      </w:r>
      <w:r>
        <w:rPr>
          <w:rFonts w:hint="eastAsia"/>
        </w:rPr>
        <w:t>降低至</w:t>
      </w:r>
      <w:r>
        <w:rPr>
          <w:rFonts w:hint="eastAsia"/>
        </w:rPr>
        <w:t>12%</w:t>
      </w:r>
      <w:r>
        <w:rPr>
          <w:rFonts w:hint="eastAsia"/>
        </w:rPr>
        <w:t>。</w:t>
      </w:r>
    </w:p>
    <w:p w:rsidR="00865D11" w:rsidRDefault="00865D11" w:rsidP="00865D11">
      <w:pPr>
        <w:pStyle w:val="SingleTxt"/>
        <w:rPr>
          <w:rFonts w:hint="eastAsia"/>
        </w:rPr>
      </w:pPr>
      <w:r>
        <w:rPr>
          <w:rFonts w:hint="eastAsia"/>
        </w:rPr>
        <w:t>133.</w:t>
      </w:r>
      <w:r w:rsidR="00190E42">
        <w:t xml:space="preserve">  </w:t>
      </w:r>
      <w:r>
        <w:rPr>
          <w:rFonts w:hint="eastAsia"/>
        </w:rPr>
        <w:t>社会现金转让计划在姆钦济进行了试行，预计到</w:t>
      </w:r>
      <w:r>
        <w:rPr>
          <w:rFonts w:hint="eastAsia"/>
        </w:rPr>
        <w:t>2016</w:t>
      </w:r>
      <w:r>
        <w:rPr>
          <w:rFonts w:hint="eastAsia"/>
        </w:rPr>
        <w:t>年将涵盖所有的地区。下文表</w:t>
      </w:r>
      <w:r>
        <w:rPr>
          <w:rFonts w:hint="eastAsia"/>
        </w:rPr>
        <w:t xml:space="preserve"> 5</w:t>
      </w:r>
      <w:r>
        <w:rPr>
          <w:rFonts w:hint="eastAsia"/>
        </w:rPr>
        <w:t>展示了扩大这一工作的预测和费用。</w:t>
      </w:r>
      <w:r>
        <w:rPr>
          <w:rFonts w:hint="eastAsia"/>
        </w:rPr>
        <w:t xml:space="preserve"> </w:t>
      </w:r>
    </w:p>
    <w:p w:rsidR="00865D11" w:rsidRDefault="00865D11" w:rsidP="00865D11">
      <w:pPr>
        <w:pStyle w:val="SingleTxt"/>
        <w:rPr>
          <w:rFonts w:hint="eastAsia"/>
        </w:rPr>
      </w:pPr>
      <w:r>
        <w:rPr>
          <w:rFonts w:hint="eastAsia"/>
        </w:rPr>
        <w:t>134.</w:t>
      </w:r>
      <w:r w:rsidR="00190E42">
        <w:t xml:space="preserve">  </w:t>
      </w:r>
      <w:r>
        <w:rPr>
          <w:rFonts w:hint="eastAsia"/>
        </w:rPr>
        <w:t>至</w:t>
      </w:r>
      <w:r>
        <w:rPr>
          <w:rFonts w:hint="eastAsia"/>
        </w:rPr>
        <w:t>2009</w:t>
      </w:r>
      <w:r>
        <w:rPr>
          <w:rFonts w:hint="eastAsia"/>
        </w:rPr>
        <w:t>年年底，社会现金转让计划已在</w:t>
      </w:r>
      <w:r>
        <w:rPr>
          <w:rFonts w:hint="eastAsia"/>
        </w:rPr>
        <w:t>28</w:t>
      </w:r>
      <w:r>
        <w:rPr>
          <w:rFonts w:hint="eastAsia"/>
        </w:rPr>
        <w:t>个地区中的</w:t>
      </w:r>
      <w:r>
        <w:rPr>
          <w:rFonts w:hint="eastAsia"/>
        </w:rPr>
        <w:t>7</w:t>
      </w:r>
      <w:r>
        <w:rPr>
          <w:rFonts w:hint="eastAsia"/>
        </w:rPr>
        <w:t>个地区实施。该计划还对经济发展产生了影响，这表现在：</w:t>
      </w:r>
      <w:r>
        <w:rPr>
          <w:rFonts w:hint="eastAsia"/>
        </w:rPr>
        <w:t xml:space="preserve">(a) </w:t>
      </w:r>
      <w:r>
        <w:rPr>
          <w:rFonts w:hint="eastAsia"/>
        </w:rPr>
        <w:t>让穷人有能力保护自己不受冲击；</w:t>
      </w:r>
      <w:r>
        <w:rPr>
          <w:rFonts w:hint="eastAsia"/>
        </w:rPr>
        <w:t xml:space="preserve">(b) </w:t>
      </w:r>
      <w:r>
        <w:rPr>
          <w:rFonts w:hint="eastAsia"/>
        </w:rPr>
        <w:t>增强穷人和弱势家庭的生产能力和资产基础；</w:t>
      </w:r>
      <w:r>
        <w:rPr>
          <w:rFonts w:hint="eastAsia"/>
        </w:rPr>
        <w:t xml:space="preserve">(c) </w:t>
      </w:r>
      <w:r>
        <w:rPr>
          <w:rFonts w:hint="eastAsia"/>
        </w:rPr>
        <w:t>通过转让的可预测性减少风险，从而鼓励投资；</w:t>
      </w:r>
      <w:r>
        <w:rPr>
          <w:rFonts w:hint="eastAsia"/>
        </w:rPr>
        <w:t xml:space="preserve">(d) </w:t>
      </w:r>
      <w:r>
        <w:rPr>
          <w:rFonts w:hint="eastAsia"/>
        </w:rPr>
        <w:t>释放经济潜力；</w:t>
      </w:r>
      <w:r>
        <w:rPr>
          <w:rFonts w:hint="eastAsia"/>
        </w:rPr>
        <w:t xml:space="preserve">(e) </w:t>
      </w:r>
      <w:r>
        <w:rPr>
          <w:rFonts w:hint="eastAsia"/>
        </w:rPr>
        <w:t>刺激对地方货物和服务的需求和支持农村地区企业。总之，该计划专门致力于减少极端贫困者的贫困。</w:t>
      </w:r>
    </w:p>
    <w:p w:rsidR="00190E42" w:rsidRPr="00190E42" w:rsidRDefault="00190E42" w:rsidP="00190E42">
      <w:pPr>
        <w:pStyle w:val="SingleTxt"/>
        <w:spacing w:after="0" w:line="120" w:lineRule="exact"/>
        <w:rPr>
          <w:rFonts w:hint="eastAsia"/>
          <w:sz w:val="10"/>
        </w:rPr>
      </w:pPr>
    </w:p>
    <w:p w:rsidR="00865D11" w:rsidRDefault="00865D11" w:rsidP="00865D11">
      <w:pPr>
        <w:pStyle w:val="SingleTxt"/>
        <w:rPr>
          <w:rFonts w:ascii="SimHei" w:eastAsia="SimHei" w:hAnsi="SimHei"/>
        </w:rPr>
      </w:pPr>
      <w:r>
        <w:rPr>
          <w:rFonts w:hint="eastAsia"/>
        </w:rPr>
        <w:t>表</w:t>
      </w:r>
      <w:r>
        <w:rPr>
          <w:rFonts w:hint="eastAsia"/>
        </w:rPr>
        <w:t>5</w:t>
      </w:r>
      <w:r w:rsidR="00190E42">
        <w:br/>
      </w:r>
      <w:r w:rsidRPr="00190E42">
        <w:rPr>
          <w:rFonts w:ascii="SimHei" w:eastAsia="SimHei" w:hAnsi="SimHei" w:hint="eastAsia"/>
        </w:rPr>
        <w:t>社会现金转让计划的费用和预测</w:t>
      </w:r>
    </w:p>
    <w:p w:rsidR="00190E42" w:rsidRPr="00190E42" w:rsidRDefault="00190E42" w:rsidP="00190E42">
      <w:pPr>
        <w:pStyle w:val="SingleTxt"/>
        <w:spacing w:after="0" w:line="120" w:lineRule="exact"/>
        <w:rPr>
          <w:rFonts w:ascii="SimHei" w:eastAsia="SimHei" w:hAnsi="SimHei"/>
          <w:sz w:val="10"/>
        </w:rPr>
      </w:pPr>
    </w:p>
    <w:tbl>
      <w:tblPr>
        <w:tblW w:w="0" w:type="auto"/>
        <w:tblInd w:w="1260" w:type="dxa"/>
        <w:tblLayout w:type="fixed"/>
        <w:tblCellMar>
          <w:left w:w="0" w:type="dxa"/>
          <w:right w:w="0" w:type="dxa"/>
        </w:tblCellMar>
        <w:tblLook w:val="0000"/>
      </w:tblPr>
      <w:tblGrid>
        <w:gridCol w:w="2310"/>
        <w:gridCol w:w="1470"/>
        <w:gridCol w:w="1119"/>
        <w:gridCol w:w="1274"/>
        <w:gridCol w:w="1147"/>
      </w:tblGrid>
      <w:tr w:rsidR="00066984" w:rsidRPr="00190E42" w:rsidTr="00066984">
        <w:tblPrEx>
          <w:tblCellMar>
            <w:top w:w="0" w:type="dxa"/>
            <w:bottom w:w="0" w:type="dxa"/>
          </w:tblCellMar>
        </w:tblPrEx>
        <w:trPr>
          <w:tblHeader/>
        </w:trPr>
        <w:tc>
          <w:tcPr>
            <w:tcW w:w="2310" w:type="dxa"/>
            <w:tcBorders>
              <w:top w:val="single" w:sz="4" w:space="0" w:color="auto"/>
              <w:bottom w:val="single" w:sz="12" w:space="0" w:color="auto"/>
            </w:tcBorders>
            <w:shd w:val="clear" w:color="auto" w:fill="auto"/>
            <w:vAlign w:val="bottom"/>
          </w:tcPr>
          <w:p w:rsidR="00190E42" w:rsidRPr="00190E42" w:rsidRDefault="00190E42" w:rsidP="00190E42">
            <w:pPr>
              <w:tabs>
                <w:tab w:val="left" w:pos="360"/>
                <w:tab w:val="left" w:pos="720"/>
                <w:tab w:val="left" w:pos="1080"/>
                <w:tab w:val="left" w:pos="1440"/>
              </w:tabs>
              <w:suppressAutoHyphens/>
              <w:spacing w:before="60" w:after="60" w:line="200" w:lineRule="exact"/>
              <w:ind w:right="57"/>
              <w:rPr>
                <w:rFonts w:eastAsia="楷体"/>
                <w:sz w:val="15"/>
              </w:rPr>
            </w:pPr>
            <w:r w:rsidRPr="00190E42">
              <w:rPr>
                <w:rFonts w:eastAsia="楷体" w:hint="eastAsia"/>
                <w:sz w:val="15"/>
              </w:rPr>
              <w:t>阶段</w:t>
            </w:r>
          </w:p>
        </w:tc>
        <w:tc>
          <w:tcPr>
            <w:tcW w:w="1470" w:type="dxa"/>
            <w:tcBorders>
              <w:top w:val="single" w:sz="4" w:space="0" w:color="auto"/>
              <w:bottom w:val="single" w:sz="12" w:space="0" w:color="auto"/>
            </w:tcBorders>
            <w:shd w:val="clear" w:color="auto" w:fill="auto"/>
            <w:vAlign w:val="bottom"/>
          </w:tcPr>
          <w:p w:rsidR="00190E42" w:rsidRPr="00190E42" w:rsidRDefault="00190E42" w:rsidP="00190E42">
            <w:pPr>
              <w:tabs>
                <w:tab w:val="left" w:pos="360"/>
                <w:tab w:val="left" w:pos="720"/>
                <w:tab w:val="left" w:pos="1080"/>
                <w:tab w:val="left" w:pos="1440"/>
              </w:tabs>
              <w:suppressAutoHyphens/>
              <w:spacing w:before="60" w:after="60" w:line="200" w:lineRule="exact"/>
              <w:ind w:right="57"/>
              <w:jc w:val="right"/>
              <w:rPr>
                <w:rFonts w:eastAsia="楷体"/>
                <w:sz w:val="15"/>
              </w:rPr>
            </w:pPr>
            <w:r w:rsidRPr="00190E42">
              <w:rPr>
                <w:rFonts w:eastAsia="楷体" w:hint="eastAsia"/>
                <w:sz w:val="15"/>
              </w:rPr>
              <w:t>时间段</w:t>
            </w:r>
          </w:p>
        </w:tc>
        <w:tc>
          <w:tcPr>
            <w:tcW w:w="1119" w:type="dxa"/>
            <w:tcBorders>
              <w:top w:val="single" w:sz="4" w:space="0" w:color="auto"/>
              <w:bottom w:val="single" w:sz="12" w:space="0" w:color="auto"/>
            </w:tcBorders>
            <w:shd w:val="clear" w:color="auto" w:fill="auto"/>
            <w:vAlign w:val="bottom"/>
          </w:tcPr>
          <w:p w:rsidR="00190E42" w:rsidRPr="00190E42" w:rsidRDefault="00190E42" w:rsidP="00066984">
            <w:pPr>
              <w:tabs>
                <w:tab w:val="left" w:pos="360"/>
                <w:tab w:val="left" w:pos="720"/>
                <w:tab w:val="left" w:pos="1080"/>
                <w:tab w:val="left" w:pos="1440"/>
              </w:tabs>
              <w:suppressAutoHyphens/>
              <w:spacing w:before="60" w:after="60" w:line="200" w:lineRule="exact"/>
              <w:jc w:val="right"/>
              <w:rPr>
                <w:rFonts w:eastAsia="楷体"/>
                <w:sz w:val="15"/>
              </w:rPr>
            </w:pPr>
            <w:r w:rsidRPr="00190E42">
              <w:rPr>
                <w:rFonts w:eastAsia="楷体" w:hint="eastAsia"/>
                <w:sz w:val="15"/>
              </w:rPr>
              <w:t>受益家庭数</w:t>
            </w:r>
          </w:p>
        </w:tc>
        <w:tc>
          <w:tcPr>
            <w:tcW w:w="1274" w:type="dxa"/>
            <w:tcBorders>
              <w:top w:val="single" w:sz="4" w:space="0" w:color="auto"/>
              <w:bottom w:val="single" w:sz="12" w:space="0" w:color="auto"/>
            </w:tcBorders>
            <w:shd w:val="clear" w:color="auto" w:fill="auto"/>
            <w:vAlign w:val="bottom"/>
          </w:tcPr>
          <w:p w:rsidR="00190E42" w:rsidRPr="00190E42" w:rsidRDefault="00190E42" w:rsidP="00066984">
            <w:pPr>
              <w:tabs>
                <w:tab w:val="left" w:pos="360"/>
                <w:tab w:val="left" w:pos="720"/>
                <w:tab w:val="left" w:pos="1080"/>
                <w:tab w:val="left" w:pos="1440"/>
              </w:tabs>
              <w:suppressAutoHyphens/>
              <w:spacing w:before="60" w:after="60" w:line="200" w:lineRule="exact"/>
              <w:jc w:val="right"/>
              <w:rPr>
                <w:rFonts w:eastAsia="楷体"/>
                <w:sz w:val="15"/>
              </w:rPr>
            </w:pPr>
            <w:r w:rsidRPr="00190E42">
              <w:rPr>
                <w:rFonts w:eastAsia="楷体" w:hint="eastAsia"/>
                <w:sz w:val="15"/>
              </w:rPr>
              <w:t>能力建设的一</w:t>
            </w:r>
            <w:r>
              <w:rPr>
                <w:rFonts w:eastAsia="楷体"/>
                <w:sz w:val="15"/>
              </w:rPr>
              <w:br/>
            </w:r>
            <w:r w:rsidRPr="00190E42">
              <w:rPr>
                <w:rFonts w:eastAsia="楷体" w:hint="eastAsia"/>
                <w:sz w:val="15"/>
              </w:rPr>
              <w:t>次性费用</w:t>
            </w:r>
            <w:r w:rsidRPr="00190E42">
              <w:rPr>
                <w:rFonts w:eastAsia="楷体" w:hint="eastAsia"/>
                <w:sz w:val="15"/>
              </w:rPr>
              <w:t>(</w:t>
            </w:r>
            <w:r w:rsidRPr="00190E42">
              <w:rPr>
                <w:rFonts w:eastAsia="楷体" w:hint="eastAsia"/>
                <w:sz w:val="15"/>
              </w:rPr>
              <w:t>美元</w:t>
            </w:r>
            <w:r w:rsidRPr="00190E42">
              <w:rPr>
                <w:rFonts w:eastAsia="楷体" w:hint="eastAsia"/>
                <w:sz w:val="15"/>
              </w:rPr>
              <w:t>)</w:t>
            </w:r>
          </w:p>
        </w:tc>
        <w:tc>
          <w:tcPr>
            <w:tcW w:w="1147" w:type="dxa"/>
            <w:tcBorders>
              <w:top w:val="single" w:sz="4" w:space="0" w:color="auto"/>
              <w:bottom w:val="single" w:sz="12" w:space="0" w:color="auto"/>
            </w:tcBorders>
            <w:shd w:val="clear" w:color="auto" w:fill="auto"/>
            <w:vAlign w:val="bottom"/>
          </w:tcPr>
          <w:p w:rsidR="00190E42" w:rsidRPr="00190E42" w:rsidRDefault="00190E42" w:rsidP="00066984">
            <w:pPr>
              <w:tabs>
                <w:tab w:val="left" w:pos="360"/>
                <w:tab w:val="left" w:pos="720"/>
                <w:tab w:val="left" w:pos="1080"/>
                <w:tab w:val="left" w:pos="1440"/>
              </w:tabs>
              <w:suppressAutoHyphens/>
              <w:spacing w:before="60" w:after="60" w:line="200" w:lineRule="exact"/>
              <w:jc w:val="right"/>
              <w:rPr>
                <w:rFonts w:eastAsia="楷体"/>
                <w:sz w:val="15"/>
              </w:rPr>
            </w:pPr>
            <w:r w:rsidRPr="00190E42">
              <w:rPr>
                <w:rFonts w:eastAsia="楷体" w:hint="eastAsia"/>
                <w:sz w:val="15"/>
              </w:rPr>
              <w:t>年度转让费和</w:t>
            </w:r>
            <w:r>
              <w:rPr>
                <w:rFonts w:eastAsia="楷体"/>
                <w:sz w:val="15"/>
              </w:rPr>
              <w:br/>
            </w:r>
            <w:r w:rsidRPr="00190E42">
              <w:rPr>
                <w:rFonts w:eastAsia="楷体" w:hint="eastAsia"/>
                <w:sz w:val="15"/>
              </w:rPr>
              <w:t>运行费</w:t>
            </w:r>
            <w:r w:rsidRPr="00190E42">
              <w:rPr>
                <w:rFonts w:eastAsia="楷体" w:hint="eastAsia"/>
                <w:sz w:val="15"/>
              </w:rPr>
              <w:t>(</w:t>
            </w:r>
            <w:r w:rsidRPr="00190E42">
              <w:rPr>
                <w:rFonts w:eastAsia="楷体" w:hint="eastAsia"/>
                <w:sz w:val="15"/>
              </w:rPr>
              <w:t>美元</w:t>
            </w:r>
            <w:r w:rsidRPr="00190E42">
              <w:rPr>
                <w:rFonts w:eastAsia="楷体" w:hint="eastAsia"/>
                <w:sz w:val="15"/>
              </w:rPr>
              <w:t>)</w:t>
            </w:r>
          </w:p>
        </w:tc>
      </w:tr>
      <w:tr w:rsidR="00190E42" w:rsidRPr="00190E42" w:rsidTr="00066984">
        <w:tblPrEx>
          <w:tblCellMar>
            <w:top w:w="0" w:type="dxa"/>
            <w:bottom w:w="0" w:type="dxa"/>
          </w:tblCellMar>
        </w:tblPrEx>
        <w:trPr>
          <w:trHeight w:hRule="exact" w:val="115"/>
          <w:tblHeader/>
        </w:trPr>
        <w:tc>
          <w:tcPr>
            <w:tcW w:w="2310" w:type="dxa"/>
            <w:tcBorders>
              <w:top w:val="single" w:sz="12" w:space="0" w:color="auto"/>
            </w:tcBorders>
            <w:shd w:val="clear" w:color="auto" w:fill="auto"/>
            <w:vAlign w:val="bottom"/>
          </w:tcPr>
          <w:p w:rsidR="00190E42" w:rsidRPr="00190E42" w:rsidRDefault="00190E42" w:rsidP="00190E42">
            <w:pPr>
              <w:tabs>
                <w:tab w:val="left" w:pos="360"/>
                <w:tab w:val="left" w:pos="720"/>
                <w:tab w:val="left" w:pos="1080"/>
                <w:tab w:val="left" w:pos="1440"/>
              </w:tabs>
              <w:suppressAutoHyphens/>
              <w:spacing w:after="60" w:line="280" w:lineRule="exact"/>
              <w:ind w:right="57"/>
              <w:rPr>
                <w:sz w:val="17"/>
              </w:rPr>
            </w:pPr>
          </w:p>
        </w:tc>
        <w:tc>
          <w:tcPr>
            <w:tcW w:w="1470" w:type="dxa"/>
            <w:tcBorders>
              <w:top w:val="single" w:sz="12" w:space="0" w:color="auto"/>
            </w:tcBorders>
            <w:shd w:val="clear" w:color="auto" w:fill="auto"/>
            <w:vAlign w:val="bottom"/>
          </w:tcPr>
          <w:p w:rsidR="00190E42" w:rsidRPr="00190E42" w:rsidRDefault="00190E42" w:rsidP="00190E42">
            <w:pPr>
              <w:tabs>
                <w:tab w:val="left" w:pos="360"/>
                <w:tab w:val="left" w:pos="720"/>
                <w:tab w:val="left" w:pos="1080"/>
                <w:tab w:val="left" w:pos="1440"/>
              </w:tabs>
              <w:suppressAutoHyphens/>
              <w:spacing w:after="60" w:line="280" w:lineRule="exact"/>
              <w:ind w:right="57"/>
              <w:jc w:val="right"/>
              <w:rPr>
                <w:sz w:val="17"/>
              </w:rPr>
            </w:pPr>
          </w:p>
        </w:tc>
        <w:tc>
          <w:tcPr>
            <w:tcW w:w="1119" w:type="dxa"/>
            <w:tcBorders>
              <w:top w:val="single" w:sz="12" w:space="0" w:color="auto"/>
            </w:tcBorders>
            <w:shd w:val="clear" w:color="auto" w:fill="auto"/>
            <w:vAlign w:val="bottom"/>
          </w:tcPr>
          <w:p w:rsidR="00190E42" w:rsidRPr="00190E42" w:rsidRDefault="00190E42" w:rsidP="00066984">
            <w:pPr>
              <w:tabs>
                <w:tab w:val="left" w:pos="360"/>
                <w:tab w:val="left" w:pos="720"/>
                <w:tab w:val="left" w:pos="1080"/>
                <w:tab w:val="left" w:pos="1440"/>
              </w:tabs>
              <w:suppressAutoHyphens/>
              <w:spacing w:after="60" w:line="280" w:lineRule="exact"/>
              <w:ind w:right="57"/>
              <w:jc w:val="right"/>
              <w:rPr>
                <w:sz w:val="17"/>
              </w:rPr>
            </w:pPr>
          </w:p>
        </w:tc>
        <w:tc>
          <w:tcPr>
            <w:tcW w:w="1274" w:type="dxa"/>
            <w:tcBorders>
              <w:top w:val="single" w:sz="12" w:space="0" w:color="auto"/>
            </w:tcBorders>
            <w:shd w:val="clear" w:color="auto" w:fill="auto"/>
            <w:vAlign w:val="bottom"/>
          </w:tcPr>
          <w:p w:rsidR="00190E42" w:rsidRPr="00190E42" w:rsidRDefault="00190E42" w:rsidP="00066984">
            <w:pPr>
              <w:tabs>
                <w:tab w:val="left" w:pos="360"/>
                <w:tab w:val="left" w:pos="720"/>
                <w:tab w:val="left" w:pos="1080"/>
                <w:tab w:val="left" w:pos="1440"/>
              </w:tabs>
              <w:suppressAutoHyphens/>
              <w:spacing w:after="60" w:line="280" w:lineRule="exact"/>
              <w:ind w:right="57"/>
              <w:jc w:val="right"/>
              <w:rPr>
                <w:sz w:val="17"/>
              </w:rPr>
            </w:pPr>
          </w:p>
        </w:tc>
        <w:tc>
          <w:tcPr>
            <w:tcW w:w="1147" w:type="dxa"/>
            <w:tcBorders>
              <w:top w:val="single" w:sz="12" w:space="0" w:color="auto"/>
            </w:tcBorders>
            <w:shd w:val="clear" w:color="auto" w:fill="auto"/>
            <w:vAlign w:val="bottom"/>
          </w:tcPr>
          <w:p w:rsidR="00190E42" w:rsidRPr="00190E42" w:rsidRDefault="00190E42" w:rsidP="00066984">
            <w:pPr>
              <w:tabs>
                <w:tab w:val="left" w:pos="360"/>
                <w:tab w:val="left" w:pos="720"/>
                <w:tab w:val="left" w:pos="1080"/>
                <w:tab w:val="left" w:pos="1440"/>
              </w:tabs>
              <w:suppressAutoHyphens/>
              <w:spacing w:after="60" w:line="280" w:lineRule="exact"/>
              <w:jc w:val="right"/>
              <w:rPr>
                <w:sz w:val="17"/>
              </w:rPr>
            </w:pPr>
          </w:p>
        </w:tc>
      </w:tr>
      <w:tr w:rsidR="00066984" w:rsidRPr="00190E42" w:rsidTr="00066984">
        <w:tblPrEx>
          <w:tblCellMar>
            <w:top w:w="0" w:type="dxa"/>
            <w:bottom w:w="0" w:type="dxa"/>
          </w:tblCellMar>
        </w:tblPrEx>
        <w:tc>
          <w:tcPr>
            <w:tcW w:w="2310" w:type="dxa"/>
            <w:shd w:val="clear" w:color="auto" w:fill="auto"/>
            <w:vAlign w:val="bottom"/>
          </w:tcPr>
          <w:p w:rsidR="00066984" w:rsidRPr="00190E42" w:rsidRDefault="00066984" w:rsidP="00190E42">
            <w:pPr>
              <w:tabs>
                <w:tab w:val="left" w:pos="334"/>
                <w:tab w:val="left" w:pos="669"/>
                <w:tab w:val="left" w:pos="1003"/>
                <w:tab w:val="left" w:pos="1338"/>
              </w:tabs>
              <w:suppressAutoHyphens/>
              <w:spacing w:after="60" w:line="280" w:lineRule="exact"/>
              <w:ind w:right="57"/>
              <w:rPr>
                <w:sz w:val="17"/>
              </w:rPr>
            </w:pPr>
            <w:r w:rsidRPr="00190E42">
              <w:rPr>
                <w:rFonts w:hint="eastAsia"/>
                <w:sz w:val="17"/>
                <w:szCs w:val="17"/>
              </w:rPr>
              <w:t>第四阶段</w:t>
            </w:r>
            <w:r w:rsidRPr="00190E42">
              <w:rPr>
                <w:rFonts w:hint="eastAsia"/>
                <w:sz w:val="17"/>
                <w:szCs w:val="17"/>
              </w:rPr>
              <w:t>(</w:t>
            </w:r>
            <w:r w:rsidRPr="00190E42">
              <w:rPr>
                <w:rFonts w:hint="eastAsia"/>
                <w:sz w:val="17"/>
                <w:szCs w:val="17"/>
              </w:rPr>
              <w:t>姆钦济的</w:t>
            </w:r>
            <w:r w:rsidRPr="00190E42">
              <w:rPr>
                <w:rFonts w:hint="eastAsia"/>
                <w:sz w:val="17"/>
                <w:szCs w:val="17"/>
              </w:rPr>
              <w:t>4</w:t>
            </w:r>
            <w:r w:rsidRPr="00190E42">
              <w:rPr>
                <w:rFonts w:hint="eastAsia"/>
                <w:sz w:val="17"/>
                <w:szCs w:val="17"/>
              </w:rPr>
              <w:t>个传统</w:t>
            </w:r>
            <w:r>
              <w:rPr>
                <w:sz w:val="17"/>
                <w:szCs w:val="17"/>
              </w:rPr>
              <w:br/>
            </w:r>
            <w:r w:rsidRPr="00190E42">
              <w:rPr>
                <w:rFonts w:hint="eastAsia"/>
                <w:sz w:val="17"/>
                <w:szCs w:val="17"/>
              </w:rPr>
              <w:t>当局</w:t>
            </w:r>
            <w:r w:rsidRPr="00190E42">
              <w:rPr>
                <w:rFonts w:hint="eastAsia"/>
                <w:sz w:val="17"/>
                <w:szCs w:val="17"/>
              </w:rPr>
              <w:t>)</w:t>
            </w:r>
          </w:p>
        </w:tc>
        <w:tc>
          <w:tcPr>
            <w:tcW w:w="1470" w:type="dxa"/>
            <w:shd w:val="clear" w:color="auto" w:fill="auto"/>
            <w:vAlign w:val="bottom"/>
          </w:tcPr>
          <w:p w:rsidR="00066984" w:rsidRPr="00190E42" w:rsidRDefault="00066984" w:rsidP="00190E42">
            <w:pPr>
              <w:tabs>
                <w:tab w:val="left" w:pos="334"/>
                <w:tab w:val="left" w:pos="669"/>
                <w:tab w:val="left" w:pos="1003"/>
                <w:tab w:val="left" w:pos="1338"/>
              </w:tabs>
              <w:suppressAutoHyphens/>
              <w:spacing w:after="60" w:line="280" w:lineRule="exact"/>
              <w:ind w:right="57"/>
              <w:jc w:val="right"/>
              <w:rPr>
                <w:sz w:val="17"/>
              </w:rPr>
            </w:pPr>
            <w:r w:rsidRPr="00190E42">
              <w:rPr>
                <w:rFonts w:hint="eastAsia"/>
                <w:sz w:val="17"/>
                <w:szCs w:val="17"/>
              </w:rPr>
              <w:t>2006</w:t>
            </w:r>
            <w:r w:rsidRPr="00190E42">
              <w:rPr>
                <w:rFonts w:hint="eastAsia"/>
                <w:sz w:val="17"/>
                <w:szCs w:val="17"/>
              </w:rPr>
              <w:t>年</w:t>
            </w:r>
            <w:r w:rsidRPr="00190E42">
              <w:rPr>
                <w:rFonts w:hint="eastAsia"/>
                <w:sz w:val="17"/>
                <w:szCs w:val="17"/>
              </w:rPr>
              <w:t>9</w:t>
            </w:r>
            <w:r w:rsidRPr="00190E42">
              <w:rPr>
                <w:rFonts w:hint="eastAsia"/>
                <w:sz w:val="17"/>
                <w:szCs w:val="17"/>
              </w:rPr>
              <w:t>月至</w:t>
            </w:r>
            <w:r>
              <w:rPr>
                <w:sz w:val="17"/>
                <w:szCs w:val="17"/>
              </w:rPr>
              <w:br/>
            </w:r>
            <w:r w:rsidRPr="00190E42">
              <w:rPr>
                <w:rFonts w:hint="eastAsia"/>
                <w:sz w:val="17"/>
                <w:szCs w:val="17"/>
              </w:rPr>
              <w:t>2007</w:t>
            </w:r>
            <w:r w:rsidRPr="00190E42">
              <w:rPr>
                <w:rFonts w:hint="eastAsia"/>
                <w:sz w:val="17"/>
                <w:szCs w:val="17"/>
              </w:rPr>
              <w:t>年</w:t>
            </w:r>
            <w:r w:rsidRPr="00190E42">
              <w:rPr>
                <w:rFonts w:hint="eastAsia"/>
                <w:sz w:val="17"/>
                <w:szCs w:val="17"/>
              </w:rPr>
              <w:t>12</w:t>
            </w:r>
            <w:r w:rsidRPr="00190E42">
              <w:rPr>
                <w:rFonts w:hint="eastAsia"/>
                <w:sz w:val="17"/>
                <w:szCs w:val="17"/>
              </w:rPr>
              <w:t>月</w:t>
            </w:r>
          </w:p>
        </w:tc>
        <w:tc>
          <w:tcPr>
            <w:tcW w:w="1119" w:type="dxa"/>
            <w:shd w:val="clear" w:color="auto" w:fill="auto"/>
            <w:vAlign w:val="bottom"/>
          </w:tcPr>
          <w:p w:rsidR="00066984" w:rsidRPr="00B24989" w:rsidRDefault="00066984" w:rsidP="00066984">
            <w:pPr>
              <w:tabs>
                <w:tab w:val="left" w:pos="334"/>
                <w:tab w:val="left" w:pos="669"/>
                <w:tab w:val="left" w:pos="1003"/>
                <w:tab w:val="left" w:pos="1338"/>
              </w:tabs>
              <w:suppressAutoHyphens/>
              <w:spacing w:after="60" w:line="280" w:lineRule="exact"/>
              <w:jc w:val="right"/>
              <w:rPr>
                <w:sz w:val="17"/>
              </w:rPr>
            </w:pPr>
            <w:r w:rsidRPr="00B24989">
              <w:rPr>
                <w:sz w:val="17"/>
              </w:rPr>
              <w:t>3 000</w:t>
            </w:r>
            <w:r>
              <w:rPr>
                <w:sz w:val="17"/>
              </w:rPr>
              <w:br/>
            </w:r>
          </w:p>
        </w:tc>
        <w:tc>
          <w:tcPr>
            <w:tcW w:w="1274" w:type="dxa"/>
            <w:shd w:val="clear" w:color="auto" w:fill="auto"/>
            <w:vAlign w:val="bottom"/>
          </w:tcPr>
          <w:p w:rsidR="00066984" w:rsidRPr="00B24989" w:rsidRDefault="00066984" w:rsidP="00066984">
            <w:pPr>
              <w:tabs>
                <w:tab w:val="left" w:pos="334"/>
                <w:tab w:val="left" w:pos="669"/>
                <w:tab w:val="left" w:pos="1003"/>
                <w:tab w:val="left" w:pos="1338"/>
              </w:tabs>
              <w:suppressAutoHyphens/>
              <w:spacing w:after="60" w:line="280" w:lineRule="exact"/>
              <w:jc w:val="right"/>
              <w:rPr>
                <w:sz w:val="17"/>
              </w:rPr>
            </w:pPr>
            <w:r w:rsidRPr="00B24989">
              <w:rPr>
                <w:sz w:val="17"/>
              </w:rPr>
              <w:t>60 000</w:t>
            </w:r>
            <w:r>
              <w:rPr>
                <w:sz w:val="17"/>
              </w:rPr>
              <w:br/>
            </w:r>
          </w:p>
        </w:tc>
        <w:tc>
          <w:tcPr>
            <w:tcW w:w="1147" w:type="dxa"/>
            <w:shd w:val="clear" w:color="auto" w:fill="auto"/>
            <w:vAlign w:val="bottom"/>
          </w:tcPr>
          <w:p w:rsidR="00066984" w:rsidRPr="00B24989" w:rsidRDefault="00066984" w:rsidP="00066984">
            <w:pPr>
              <w:tabs>
                <w:tab w:val="left" w:pos="334"/>
                <w:tab w:val="left" w:pos="669"/>
                <w:tab w:val="left" w:pos="1003"/>
                <w:tab w:val="left" w:pos="1338"/>
              </w:tabs>
              <w:suppressAutoHyphens/>
              <w:spacing w:after="60" w:line="280" w:lineRule="exact"/>
              <w:ind w:right="57"/>
              <w:jc w:val="right"/>
              <w:rPr>
                <w:sz w:val="17"/>
              </w:rPr>
            </w:pPr>
            <w:r w:rsidRPr="00B24989">
              <w:rPr>
                <w:sz w:val="17"/>
              </w:rPr>
              <w:t>480 000</w:t>
            </w:r>
            <w:r>
              <w:rPr>
                <w:sz w:val="17"/>
              </w:rPr>
              <w:br/>
            </w:r>
          </w:p>
        </w:tc>
      </w:tr>
      <w:tr w:rsidR="00066984" w:rsidRPr="00190E42" w:rsidTr="00066984">
        <w:tblPrEx>
          <w:tblCellMar>
            <w:top w:w="0" w:type="dxa"/>
            <w:bottom w:w="0" w:type="dxa"/>
          </w:tblCellMar>
        </w:tblPrEx>
        <w:tc>
          <w:tcPr>
            <w:tcW w:w="2310" w:type="dxa"/>
            <w:shd w:val="clear" w:color="auto" w:fill="auto"/>
            <w:vAlign w:val="bottom"/>
          </w:tcPr>
          <w:p w:rsidR="00066984" w:rsidRPr="00190E42" w:rsidRDefault="00066984" w:rsidP="00190E42">
            <w:pPr>
              <w:tabs>
                <w:tab w:val="left" w:pos="334"/>
                <w:tab w:val="left" w:pos="669"/>
                <w:tab w:val="left" w:pos="1003"/>
                <w:tab w:val="left" w:pos="1338"/>
              </w:tabs>
              <w:suppressAutoHyphens/>
              <w:spacing w:after="60" w:line="280" w:lineRule="exact"/>
              <w:ind w:right="57"/>
              <w:rPr>
                <w:sz w:val="17"/>
              </w:rPr>
            </w:pPr>
            <w:r w:rsidRPr="00190E42">
              <w:rPr>
                <w:rFonts w:hint="eastAsia"/>
                <w:sz w:val="17"/>
                <w:szCs w:val="17"/>
              </w:rPr>
              <w:t>第一次延长</w:t>
            </w:r>
            <w:r w:rsidRPr="00190E42">
              <w:rPr>
                <w:rFonts w:hint="eastAsia"/>
                <w:sz w:val="17"/>
                <w:szCs w:val="17"/>
              </w:rPr>
              <w:t>(</w:t>
            </w:r>
            <w:r w:rsidRPr="00190E42">
              <w:rPr>
                <w:rFonts w:hint="eastAsia"/>
                <w:sz w:val="17"/>
                <w:szCs w:val="17"/>
              </w:rPr>
              <w:t>姆钦济的所有</w:t>
            </w:r>
            <w:r>
              <w:rPr>
                <w:sz w:val="17"/>
                <w:szCs w:val="17"/>
              </w:rPr>
              <w:br/>
            </w:r>
            <w:r w:rsidRPr="00190E42">
              <w:rPr>
                <w:rFonts w:hint="eastAsia"/>
                <w:sz w:val="17"/>
                <w:szCs w:val="17"/>
              </w:rPr>
              <w:t>地区即其他</w:t>
            </w:r>
            <w:r w:rsidRPr="00190E42">
              <w:rPr>
                <w:rFonts w:hint="eastAsia"/>
                <w:sz w:val="17"/>
                <w:szCs w:val="17"/>
              </w:rPr>
              <w:t>3</w:t>
            </w:r>
            <w:r w:rsidRPr="00190E42">
              <w:rPr>
                <w:rFonts w:hint="eastAsia"/>
                <w:sz w:val="17"/>
                <w:szCs w:val="17"/>
              </w:rPr>
              <w:t>个地区</w:t>
            </w:r>
            <w:r w:rsidRPr="00190E42">
              <w:rPr>
                <w:rFonts w:hint="eastAsia"/>
                <w:sz w:val="17"/>
                <w:szCs w:val="17"/>
              </w:rPr>
              <w:t>)</w:t>
            </w:r>
          </w:p>
        </w:tc>
        <w:tc>
          <w:tcPr>
            <w:tcW w:w="1470" w:type="dxa"/>
            <w:shd w:val="clear" w:color="auto" w:fill="auto"/>
            <w:vAlign w:val="bottom"/>
          </w:tcPr>
          <w:p w:rsidR="00066984" w:rsidRPr="00190E42" w:rsidRDefault="00066984" w:rsidP="00066984">
            <w:pPr>
              <w:tabs>
                <w:tab w:val="left" w:pos="334"/>
                <w:tab w:val="left" w:pos="669"/>
                <w:tab w:val="left" w:pos="1003"/>
                <w:tab w:val="left" w:pos="1338"/>
              </w:tabs>
              <w:suppressAutoHyphens/>
              <w:spacing w:after="60" w:line="280" w:lineRule="exact"/>
              <w:ind w:right="57"/>
              <w:jc w:val="right"/>
              <w:rPr>
                <w:sz w:val="17"/>
              </w:rPr>
            </w:pPr>
            <w:r w:rsidRPr="00190E42">
              <w:rPr>
                <w:rFonts w:hint="eastAsia"/>
                <w:sz w:val="17"/>
                <w:szCs w:val="17"/>
              </w:rPr>
              <w:t>2007</w:t>
            </w:r>
            <w:r w:rsidRPr="00190E42">
              <w:rPr>
                <w:rFonts w:hint="eastAsia"/>
                <w:sz w:val="17"/>
                <w:szCs w:val="17"/>
              </w:rPr>
              <w:t>年</w:t>
            </w:r>
            <w:r w:rsidRPr="00190E42">
              <w:rPr>
                <w:rFonts w:hint="eastAsia"/>
                <w:sz w:val="17"/>
                <w:szCs w:val="17"/>
              </w:rPr>
              <w:t>11</w:t>
            </w:r>
            <w:r w:rsidRPr="00190E42">
              <w:rPr>
                <w:rFonts w:hint="eastAsia"/>
                <w:sz w:val="17"/>
                <w:szCs w:val="17"/>
              </w:rPr>
              <w:t>月至</w:t>
            </w:r>
            <w:r>
              <w:rPr>
                <w:sz w:val="17"/>
                <w:szCs w:val="17"/>
              </w:rPr>
              <w:br/>
            </w:r>
            <w:r w:rsidRPr="00190E42">
              <w:rPr>
                <w:rFonts w:hint="eastAsia"/>
                <w:sz w:val="17"/>
                <w:szCs w:val="17"/>
              </w:rPr>
              <w:t>2008</w:t>
            </w:r>
            <w:r w:rsidRPr="00190E42">
              <w:rPr>
                <w:rFonts w:hint="eastAsia"/>
                <w:sz w:val="17"/>
                <w:szCs w:val="17"/>
              </w:rPr>
              <w:t>年</w:t>
            </w:r>
            <w:r w:rsidRPr="00190E42">
              <w:rPr>
                <w:rFonts w:hint="eastAsia"/>
                <w:sz w:val="17"/>
                <w:szCs w:val="17"/>
              </w:rPr>
              <w:t>12</w:t>
            </w:r>
            <w:r w:rsidRPr="00190E42">
              <w:rPr>
                <w:rFonts w:hint="eastAsia"/>
                <w:sz w:val="17"/>
                <w:szCs w:val="17"/>
              </w:rPr>
              <w:t>月</w:t>
            </w:r>
          </w:p>
        </w:tc>
        <w:tc>
          <w:tcPr>
            <w:tcW w:w="1119" w:type="dxa"/>
            <w:shd w:val="clear" w:color="auto" w:fill="auto"/>
            <w:vAlign w:val="bottom"/>
          </w:tcPr>
          <w:p w:rsidR="00066984" w:rsidRPr="00B24989" w:rsidRDefault="00066984" w:rsidP="00066984">
            <w:pPr>
              <w:tabs>
                <w:tab w:val="left" w:pos="334"/>
                <w:tab w:val="left" w:pos="669"/>
                <w:tab w:val="left" w:pos="1003"/>
                <w:tab w:val="left" w:pos="1338"/>
              </w:tabs>
              <w:suppressAutoHyphens/>
              <w:spacing w:after="60" w:line="280" w:lineRule="exact"/>
              <w:jc w:val="right"/>
              <w:rPr>
                <w:sz w:val="17"/>
              </w:rPr>
            </w:pPr>
            <w:r w:rsidRPr="00B24989">
              <w:rPr>
                <w:sz w:val="17"/>
              </w:rPr>
              <w:t>32 000</w:t>
            </w:r>
            <w:r>
              <w:rPr>
                <w:sz w:val="17"/>
              </w:rPr>
              <w:br/>
            </w:r>
          </w:p>
        </w:tc>
        <w:tc>
          <w:tcPr>
            <w:tcW w:w="1274" w:type="dxa"/>
            <w:shd w:val="clear" w:color="auto" w:fill="auto"/>
            <w:vAlign w:val="bottom"/>
          </w:tcPr>
          <w:p w:rsidR="00066984" w:rsidRPr="00B24989" w:rsidRDefault="00066984" w:rsidP="00066984">
            <w:pPr>
              <w:tabs>
                <w:tab w:val="left" w:pos="334"/>
                <w:tab w:val="left" w:pos="669"/>
                <w:tab w:val="left" w:pos="1003"/>
                <w:tab w:val="left" w:pos="1338"/>
              </w:tabs>
              <w:suppressAutoHyphens/>
              <w:spacing w:after="60" w:line="280" w:lineRule="exact"/>
              <w:jc w:val="right"/>
              <w:rPr>
                <w:sz w:val="17"/>
              </w:rPr>
            </w:pPr>
            <w:r w:rsidRPr="00B24989">
              <w:rPr>
                <w:sz w:val="17"/>
              </w:rPr>
              <w:t>180 000</w:t>
            </w:r>
            <w:r>
              <w:rPr>
                <w:sz w:val="17"/>
              </w:rPr>
              <w:br/>
            </w:r>
          </w:p>
        </w:tc>
        <w:tc>
          <w:tcPr>
            <w:tcW w:w="1147" w:type="dxa"/>
            <w:shd w:val="clear" w:color="auto" w:fill="auto"/>
            <w:vAlign w:val="bottom"/>
          </w:tcPr>
          <w:p w:rsidR="00066984" w:rsidRPr="00B24989" w:rsidRDefault="00066984" w:rsidP="00066984">
            <w:pPr>
              <w:tabs>
                <w:tab w:val="left" w:pos="334"/>
                <w:tab w:val="left" w:pos="669"/>
                <w:tab w:val="left" w:pos="1003"/>
                <w:tab w:val="left" w:pos="1338"/>
              </w:tabs>
              <w:suppressAutoHyphens/>
              <w:spacing w:after="60" w:line="280" w:lineRule="exact"/>
              <w:ind w:right="57"/>
              <w:jc w:val="right"/>
              <w:rPr>
                <w:sz w:val="17"/>
              </w:rPr>
            </w:pPr>
            <w:r w:rsidRPr="00B24989">
              <w:rPr>
                <w:sz w:val="17"/>
              </w:rPr>
              <w:t>5 380 000</w:t>
            </w:r>
            <w:r>
              <w:rPr>
                <w:sz w:val="17"/>
              </w:rPr>
              <w:br/>
            </w:r>
          </w:p>
        </w:tc>
      </w:tr>
      <w:tr w:rsidR="00066984" w:rsidRPr="00190E42" w:rsidTr="00066984">
        <w:tblPrEx>
          <w:tblCellMar>
            <w:top w:w="0" w:type="dxa"/>
            <w:bottom w:w="0" w:type="dxa"/>
          </w:tblCellMar>
        </w:tblPrEx>
        <w:tc>
          <w:tcPr>
            <w:tcW w:w="2310" w:type="dxa"/>
            <w:shd w:val="clear" w:color="auto" w:fill="auto"/>
            <w:vAlign w:val="bottom"/>
          </w:tcPr>
          <w:p w:rsidR="00066984" w:rsidRPr="00190E42" w:rsidRDefault="00066984" w:rsidP="00190E42">
            <w:pPr>
              <w:tabs>
                <w:tab w:val="left" w:pos="334"/>
                <w:tab w:val="left" w:pos="669"/>
                <w:tab w:val="left" w:pos="1003"/>
                <w:tab w:val="left" w:pos="1338"/>
              </w:tabs>
              <w:suppressAutoHyphens/>
              <w:spacing w:after="60" w:line="280" w:lineRule="exact"/>
              <w:ind w:right="57"/>
              <w:rPr>
                <w:sz w:val="17"/>
              </w:rPr>
            </w:pPr>
            <w:r w:rsidRPr="00190E42">
              <w:rPr>
                <w:rFonts w:hint="eastAsia"/>
                <w:sz w:val="17"/>
                <w:szCs w:val="17"/>
              </w:rPr>
              <w:t>第二次延长</w:t>
            </w:r>
            <w:r w:rsidRPr="00190E42">
              <w:rPr>
                <w:rFonts w:hint="eastAsia"/>
                <w:sz w:val="17"/>
                <w:szCs w:val="17"/>
              </w:rPr>
              <w:t>(6</w:t>
            </w:r>
            <w:r w:rsidRPr="00190E42">
              <w:rPr>
                <w:rFonts w:hint="eastAsia"/>
                <w:sz w:val="17"/>
                <w:szCs w:val="17"/>
              </w:rPr>
              <w:t>个其他地区</w:t>
            </w:r>
            <w:r w:rsidRPr="00190E42">
              <w:rPr>
                <w:rFonts w:hint="eastAsia"/>
                <w:sz w:val="17"/>
                <w:szCs w:val="17"/>
              </w:rPr>
              <w:t>)</w:t>
            </w:r>
            <w:r>
              <w:rPr>
                <w:sz w:val="17"/>
                <w:szCs w:val="17"/>
              </w:rPr>
              <w:br/>
            </w:r>
          </w:p>
        </w:tc>
        <w:tc>
          <w:tcPr>
            <w:tcW w:w="1470" w:type="dxa"/>
            <w:shd w:val="clear" w:color="auto" w:fill="auto"/>
            <w:vAlign w:val="bottom"/>
          </w:tcPr>
          <w:p w:rsidR="00066984" w:rsidRPr="00190E42" w:rsidRDefault="00066984" w:rsidP="00190E42">
            <w:pPr>
              <w:tabs>
                <w:tab w:val="left" w:pos="334"/>
                <w:tab w:val="left" w:pos="669"/>
                <w:tab w:val="left" w:pos="1003"/>
                <w:tab w:val="left" w:pos="1338"/>
              </w:tabs>
              <w:suppressAutoHyphens/>
              <w:spacing w:after="60" w:line="280" w:lineRule="exact"/>
              <w:ind w:right="57"/>
              <w:jc w:val="right"/>
              <w:rPr>
                <w:sz w:val="17"/>
              </w:rPr>
            </w:pPr>
            <w:r w:rsidRPr="00190E42">
              <w:rPr>
                <w:rFonts w:hint="eastAsia"/>
                <w:sz w:val="17"/>
                <w:szCs w:val="17"/>
              </w:rPr>
              <w:t>2009</w:t>
            </w:r>
            <w:r w:rsidRPr="00190E42">
              <w:rPr>
                <w:rFonts w:hint="eastAsia"/>
                <w:sz w:val="17"/>
                <w:szCs w:val="17"/>
              </w:rPr>
              <w:t>年</w:t>
            </w:r>
            <w:r w:rsidRPr="00190E42">
              <w:rPr>
                <w:rFonts w:hint="eastAsia"/>
                <w:sz w:val="17"/>
                <w:szCs w:val="17"/>
              </w:rPr>
              <w:t>1</w:t>
            </w:r>
            <w:r w:rsidRPr="00190E42">
              <w:rPr>
                <w:rFonts w:hint="eastAsia"/>
                <w:sz w:val="17"/>
                <w:szCs w:val="17"/>
              </w:rPr>
              <w:t>月至</w:t>
            </w:r>
            <w:r>
              <w:rPr>
                <w:sz w:val="17"/>
                <w:szCs w:val="17"/>
              </w:rPr>
              <w:br/>
            </w:r>
            <w:r w:rsidRPr="00190E42">
              <w:rPr>
                <w:rFonts w:hint="eastAsia"/>
                <w:sz w:val="17"/>
                <w:szCs w:val="17"/>
              </w:rPr>
              <w:t>2010</w:t>
            </w:r>
            <w:r w:rsidRPr="00190E42">
              <w:rPr>
                <w:rFonts w:hint="eastAsia"/>
                <w:sz w:val="17"/>
                <w:szCs w:val="17"/>
              </w:rPr>
              <w:t>年</w:t>
            </w:r>
            <w:r w:rsidRPr="00190E42">
              <w:rPr>
                <w:rFonts w:hint="eastAsia"/>
                <w:sz w:val="17"/>
                <w:szCs w:val="17"/>
              </w:rPr>
              <w:t>12</w:t>
            </w:r>
            <w:r w:rsidRPr="00190E42">
              <w:rPr>
                <w:rFonts w:hint="eastAsia"/>
                <w:sz w:val="17"/>
                <w:szCs w:val="17"/>
              </w:rPr>
              <w:t>月</w:t>
            </w:r>
          </w:p>
        </w:tc>
        <w:tc>
          <w:tcPr>
            <w:tcW w:w="1119" w:type="dxa"/>
            <w:shd w:val="clear" w:color="auto" w:fill="auto"/>
            <w:vAlign w:val="bottom"/>
          </w:tcPr>
          <w:p w:rsidR="00066984" w:rsidRPr="00B24989" w:rsidRDefault="00066984" w:rsidP="00066984">
            <w:pPr>
              <w:tabs>
                <w:tab w:val="left" w:pos="334"/>
                <w:tab w:val="left" w:pos="669"/>
                <w:tab w:val="left" w:pos="1003"/>
                <w:tab w:val="left" w:pos="1338"/>
              </w:tabs>
              <w:suppressAutoHyphens/>
              <w:spacing w:after="60" w:line="280" w:lineRule="exact"/>
              <w:jc w:val="right"/>
              <w:rPr>
                <w:sz w:val="17"/>
              </w:rPr>
            </w:pPr>
            <w:r w:rsidRPr="00B24989">
              <w:rPr>
                <w:sz w:val="17"/>
              </w:rPr>
              <w:t>80 000</w:t>
            </w:r>
            <w:r>
              <w:rPr>
                <w:sz w:val="17"/>
              </w:rPr>
              <w:br/>
            </w:r>
          </w:p>
        </w:tc>
        <w:tc>
          <w:tcPr>
            <w:tcW w:w="1274" w:type="dxa"/>
            <w:shd w:val="clear" w:color="auto" w:fill="auto"/>
            <w:vAlign w:val="bottom"/>
          </w:tcPr>
          <w:p w:rsidR="00066984" w:rsidRPr="00B24989" w:rsidRDefault="00066984" w:rsidP="00066984">
            <w:pPr>
              <w:tabs>
                <w:tab w:val="left" w:pos="334"/>
                <w:tab w:val="left" w:pos="669"/>
                <w:tab w:val="left" w:pos="1003"/>
                <w:tab w:val="left" w:pos="1338"/>
              </w:tabs>
              <w:suppressAutoHyphens/>
              <w:spacing w:after="60" w:line="280" w:lineRule="exact"/>
              <w:jc w:val="right"/>
              <w:rPr>
                <w:sz w:val="17"/>
              </w:rPr>
            </w:pPr>
            <w:r w:rsidRPr="00B24989">
              <w:rPr>
                <w:sz w:val="17"/>
              </w:rPr>
              <w:t>360 000</w:t>
            </w:r>
            <w:r>
              <w:rPr>
                <w:sz w:val="17"/>
              </w:rPr>
              <w:br/>
            </w:r>
          </w:p>
        </w:tc>
        <w:tc>
          <w:tcPr>
            <w:tcW w:w="1147" w:type="dxa"/>
            <w:shd w:val="clear" w:color="auto" w:fill="auto"/>
            <w:vAlign w:val="bottom"/>
          </w:tcPr>
          <w:p w:rsidR="00066984" w:rsidRPr="00B24989" w:rsidRDefault="00066984" w:rsidP="00066984">
            <w:pPr>
              <w:tabs>
                <w:tab w:val="left" w:pos="334"/>
                <w:tab w:val="left" w:pos="669"/>
                <w:tab w:val="left" w:pos="1003"/>
                <w:tab w:val="left" w:pos="1338"/>
              </w:tabs>
              <w:suppressAutoHyphens/>
              <w:spacing w:after="60" w:line="280" w:lineRule="exact"/>
              <w:ind w:right="57"/>
              <w:jc w:val="right"/>
              <w:rPr>
                <w:sz w:val="17"/>
              </w:rPr>
            </w:pPr>
            <w:r w:rsidRPr="00B24989">
              <w:rPr>
                <w:sz w:val="17"/>
              </w:rPr>
              <w:t>13 440 000</w:t>
            </w:r>
            <w:r>
              <w:rPr>
                <w:sz w:val="17"/>
              </w:rPr>
              <w:br/>
            </w:r>
          </w:p>
        </w:tc>
      </w:tr>
      <w:tr w:rsidR="00066984" w:rsidRPr="00190E42" w:rsidTr="00066984">
        <w:tblPrEx>
          <w:tblCellMar>
            <w:top w:w="0" w:type="dxa"/>
            <w:bottom w:w="0" w:type="dxa"/>
          </w:tblCellMar>
        </w:tblPrEx>
        <w:tc>
          <w:tcPr>
            <w:tcW w:w="2310" w:type="dxa"/>
            <w:shd w:val="clear" w:color="auto" w:fill="auto"/>
            <w:vAlign w:val="bottom"/>
          </w:tcPr>
          <w:p w:rsidR="00066984" w:rsidRPr="00190E42" w:rsidRDefault="00066984" w:rsidP="00190E42">
            <w:pPr>
              <w:tabs>
                <w:tab w:val="left" w:pos="334"/>
                <w:tab w:val="left" w:pos="669"/>
                <w:tab w:val="left" w:pos="1003"/>
                <w:tab w:val="left" w:pos="1338"/>
              </w:tabs>
              <w:suppressAutoHyphens/>
              <w:spacing w:after="60" w:line="280" w:lineRule="exact"/>
              <w:ind w:right="57"/>
              <w:rPr>
                <w:sz w:val="17"/>
              </w:rPr>
            </w:pPr>
            <w:r w:rsidRPr="00190E42">
              <w:rPr>
                <w:rFonts w:hint="eastAsia"/>
                <w:sz w:val="17"/>
                <w:szCs w:val="17"/>
              </w:rPr>
              <w:t>第三次延长</w:t>
            </w:r>
            <w:r w:rsidRPr="00190E42">
              <w:rPr>
                <w:rFonts w:hint="eastAsia"/>
                <w:sz w:val="17"/>
                <w:szCs w:val="17"/>
              </w:rPr>
              <w:t>(8</w:t>
            </w:r>
            <w:r w:rsidRPr="00190E42">
              <w:rPr>
                <w:rFonts w:hint="eastAsia"/>
                <w:sz w:val="17"/>
                <w:szCs w:val="17"/>
              </w:rPr>
              <w:t>个其他地区</w:t>
            </w:r>
            <w:r w:rsidRPr="00190E42">
              <w:rPr>
                <w:rFonts w:hint="eastAsia"/>
                <w:sz w:val="17"/>
                <w:szCs w:val="17"/>
              </w:rPr>
              <w:t>)</w:t>
            </w:r>
            <w:r>
              <w:rPr>
                <w:sz w:val="17"/>
                <w:szCs w:val="17"/>
              </w:rPr>
              <w:br/>
            </w:r>
          </w:p>
        </w:tc>
        <w:tc>
          <w:tcPr>
            <w:tcW w:w="1470" w:type="dxa"/>
            <w:shd w:val="clear" w:color="auto" w:fill="auto"/>
            <w:vAlign w:val="bottom"/>
          </w:tcPr>
          <w:p w:rsidR="00066984" w:rsidRPr="00190E42" w:rsidRDefault="00066984" w:rsidP="00190E42">
            <w:pPr>
              <w:tabs>
                <w:tab w:val="left" w:pos="334"/>
                <w:tab w:val="left" w:pos="669"/>
                <w:tab w:val="left" w:pos="1003"/>
                <w:tab w:val="left" w:pos="1338"/>
              </w:tabs>
              <w:suppressAutoHyphens/>
              <w:spacing w:after="60" w:line="280" w:lineRule="exact"/>
              <w:ind w:right="57"/>
              <w:jc w:val="right"/>
              <w:rPr>
                <w:sz w:val="17"/>
              </w:rPr>
            </w:pPr>
            <w:r w:rsidRPr="00190E42">
              <w:rPr>
                <w:rFonts w:hint="eastAsia"/>
                <w:sz w:val="17"/>
                <w:szCs w:val="17"/>
              </w:rPr>
              <w:t>2011</w:t>
            </w:r>
            <w:r w:rsidRPr="00190E42">
              <w:rPr>
                <w:rFonts w:hint="eastAsia"/>
                <w:sz w:val="17"/>
                <w:szCs w:val="17"/>
              </w:rPr>
              <w:t>年</w:t>
            </w:r>
            <w:r w:rsidRPr="00190E42">
              <w:rPr>
                <w:rFonts w:hint="eastAsia"/>
                <w:sz w:val="17"/>
                <w:szCs w:val="17"/>
              </w:rPr>
              <w:t>1</w:t>
            </w:r>
            <w:r w:rsidRPr="00190E42">
              <w:rPr>
                <w:rFonts w:hint="eastAsia"/>
                <w:sz w:val="17"/>
                <w:szCs w:val="17"/>
              </w:rPr>
              <w:t>月至</w:t>
            </w:r>
            <w:r>
              <w:rPr>
                <w:sz w:val="17"/>
                <w:szCs w:val="17"/>
              </w:rPr>
              <w:br/>
            </w:r>
            <w:r w:rsidRPr="00190E42">
              <w:rPr>
                <w:rFonts w:hint="eastAsia"/>
                <w:sz w:val="17"/>
                <w:szCs w:val="17"/>
              </w:rPr>
              <w:t>2013</w:t>
            </w:r>
            <w:r w:rsidRPr="00190E42">
              <w:rPr>
                <w:rFonts w:hint="eastAsia"/>
                <w:sz w:val="17"/>
                <w:szCs w:val="17"/>
              </w:rPr>
              <w:t>年</w:t>
            </w:r>
            <w:r w:rsidRPr="00190E42">
              <w:rPr>
                <w:rFonts w:hint="eastAsia"/>
                <w:sz w:val="17"/>
                <w:szCs w:val="17"/>
              </w:rPr>
              <w:t>12</w:t>
            </w:r>
            <w:r w:rsidRPr="00190E42">
              <w:rPr>
                <w:rFonts w:hint="eastAsia"/>
                <w:sz w:val="17"/>
                <w:szCs w:val="17"/>
              </w:rPr>
              <w:t>月</w:t>
            </w:r>
          </w:p>
        </w:tc>
        <w:tc>
          <w:tcPr>
            <w:tcW w:w="1119" w:type="dxa"/>
            <w:shd w:val="clear" w:color="auto" w:fill="auto"/>
            <w:vAlign w:val="bottom"/>
          </w:tcPr>
          <w:p w:rsidR="00066984" w:rsidRPr="00B24989" w:rsidRDefault="00066984" w:rsidP="00066984">
            <w:pPr>
              <w:tabs>
                <w:tab w:val="left" w:pos="334"/>
                <w:tab w:val="left" w:pos="669"/>
                <w:tab w:val="left" w:pos="1003"/>
                <w:tab w:val="left" w:pos="1338"/>
              </w:tabs>
              <w:suppressAutoHyphens/>
              <w:spacing w:after="60" w:line="280" w:lineRule="exact"/>
              <w:jc w:val="right"/>
              <w:rPr>
                <w:sz w:val="17"/>
              </w:rPr>
            </w:pPr>
            <w:r w:rsidRPr="00B24989">
              <w:rPr>
                <w:sz w:val="17"/>
              </w:rPr>
              <w:t>144 000</w:t>
            </w:r>
            <w:r>
              <w:rPr>
                <w:sz w:val="17"/>
              </w:rPr>
              <w:br/>
            </w:r>
          </w:p>
        </w:tc>
        <w:tc>
          <w:tcPr>
            <w:tcW w:w="1274" w:type="dxa"/>
            <w:shd w:val="clear" w:color="auto" w:fill="auto"/>
            <w:vAlign w:val="bottom"/>
          </w:tcPr>
          <w:p w:rsidR="00066984" w:rsidRPr="00B24989" w:rsidRDefault="00066984" w:rsidP="00066984">
            <w:pPr>
              <w:tabs>
                <w:tab w:val="left" w:pos="334"/>
                <w:tab w:val="left" w:pos="669"/>
                <w:tab w:val="left" w:pos="1003"/>
                <w:tab w:val="left" w:pos="1338"/>
              </w:tabs>
              <w:suppressAutoHyphens/>
              <w:spacing w:after="60" w:line="280" w:lineRule="exact"/>
              <w:jc w:val="right"/>
              <w:rPr>
                <w:sz w:val="17"/>
              </w:rPr>
            </w:pPr>
            <w:r w:rsidRPr="00B24989">
              <w:rPr>
                <w:sz w:val="17"/>
              </w:rPr>
              <w:t>480 000</w:t>
            </w:r>
            <w:r>
              <w:rPr>
                <w:sz w:val="17"/>
              </w:rPr>
              <w:br/>
            </w:r>
          </w:p>
        </w:tc>
        <w:tc>
          <w:tcPr>
            <w:tcW w:w="1147" w:type="dxa"/>
            <w:shd w:val="clear" w:color="auto" w:fill="auto"/>
            <w:vAlign w:val="bottom"/>
          </w:tcPr>
          <w:p w:rsidR="00066984" w:rsidRPr="00B24989" w:rsidRDefault="00066984" w:rsidP="00066984">
            <w:pPr>
              <w:tabs>
                <w:tab w:val="left" w:pos="334"/>
                <w:tab w:val="left" w:pos="669"/>
                <w:tab w:val="left" w:pos="1003"/>
                <w:tab w:val="left" w:pos="1338"/>
              </w:tabs>
              <w:suppressAutoHyphens/>
              <w:spacing w:after="60" w:line="280" w:lineRule="exact"/>
              <w:ind w:right="57"/>
              <w:jc w:val="right"/>
              <w:rPr>
                <w:sz w:val="17"/>
              </w:rPr>
            </w:pPr>
            <w:r w:rsidRPr="00B24989">
              <w:rPr>
                <w:sz w:val="17"/>
              </w:rPr>
              <w:t>24 200 000</w:t>
            </w:r>
            <w:r>
              <w:rPr>
                <w:sz w:val="17"/>
              </w:rPr>
              <w:br/>
            </w:r>
          </w:p>
        </w:tc>
      </w:tr>
      <w:tr w:rsidR="00066984" w:rsidRPr="00190E42" w:rsidTr="00066984">
        <w:tblPrEx>
          <w:tblCellMar>
            <w:top w:w="0" w:type="dxa"/>
            <w:bottom w:w="0" w:type="dxa"/>
          </w:tblCellMar>
        </w:tblPrEx>
        <w:tc>
          <w:tcPr>
            <w:tcW w:w="2310" w:type="dxa"/>
            <w:shd w:val="clear" w:color="auto" w:fill="auto"/>
            <w:vAlign w:val="bottom"/>
          </w:tcPr>
          <w:p w:rsidR="00066984" w:rsidRPr="00190E42" w:rsidRDefault="00066984" w:rsidP="00190E42">
            <w:pPr>
              <w:tabs>
                <w:tab w:val="left" w:pos="334"/>
                <w:tab w:val="left" w:pos="669"/>
                <w:tab w:val="left" w:pos="1003"/>
                <w:tab w:val="left" w:pos="1338"/>
              </w:tabs>
              <w:suppressAutoHyphens/>
              <w:spacing w:after="60" w:line="280" w:lineRule="exact"/>
              <w:ind w:right="57"/>
              <w:rPr>
                <w:sz w:val="17"/>
              </w:rPr>
            </w:pPr>
            <w:r w:rsidRPr="00190E42">
              <w:rPr>
                <w:rFonts w:hint="eastAsia"/>
                <w:sz w:val="17"/>
                <w:szCs w:val="17"/>
              </w:rPr>
              <w:t>第四次延长</w:t>
            </w:r>
            <w:r w:rsidRPr="00190E42">
              <w:rPr>
                <w:rFonts w:hint="eastAsia"/>
                <w:sz w:val="17"/>
                <w:szCs w:val="17"/>
              </w:rPr>
              <w:t>(</w:t>
            </w:r>
            <w:r w:rsidRPr="00190E42">
              <w:rPr>
                <w:rFonts w:hint="eastAsia"/>
                <w:sz w:val="17"/>
                <w:szCs w:val="17"/>
              </w:rPr>
              <w:t>最后</w:t>
            </w:r>
            <w:r w:rsidRPr="00190E42">
              <w:rPr>
                <w:rFonts w:hint="eastAsia"/>
                <w:sz w:val="17"/>
                <w:szCs w:val="17"/>
              </w:rPr>
              <w:t>12</w:t>
            </w:r>
            <w:r w:rsidRPr="00190E42">
              <w:rPr>
                <w:rFonts w:hint="eastAsia"/>
                <w:sz w:val="17"/>
                <w:szCs w:val="17"/>
              </w:rPr>
              <w:t>个地区</w:t>
            </w:r>
            <w:r w:rsidRPr="00190E42">
              <w:rPr>
                <w:rFonts w:hint="eastAsia"/>
                <w:sz w:val="17"/>
                <w:szCs w:val="17"/>
              </w:rPr>
              <w:t>)</w:t>
            </w:r>
            <w:r>
              <w:rPr>
                <w:sz w:val="17"/>
                <w:szCs w:val="17"/>
              </w:rPr>
              <w:br/>
            </w:r>
          </w:p>
        </w:tc>
        <w:tc>
          <w:tcPr>
            <w:tcW w:w="1470" w:type="dxa"/>
            <w:shd w:val="clear" w:color="auto" w:fill="auto"/>
            <w:vAlign w:val="bottom"/>
          </w:tcPr>
          <w:p w:rsidR="00066984" w:rsidRPr="00190E42" w:rsidRDefault="00066984" w:rsidP="00190E42">
            <w:pPr>
              <w:tabs>
                <w:tab w:val="left" w:pos="334"/>
                <w:tab w:val="left" w:pos="669"/>
                <w:tab w:val="left" w:pos="1003"/>
                <w:tab w:val="left" w:pos="1338"/>
              </w:tabs>
              <w:suppressAutoHyphens/>
              <w:spacing w:after="60" w:line="280" w:lineRule="exact"/>
              <w:ind w:right="57"/>
              <w:jc w:val="right"/>
              <w:rPr>
                <w:sz w:val="17"/>
              </w:rPr>
            </w:pPr>
            <w:r w:rsidRPr="00190E42">
              <w:rPr>
                <w:rFonts w:hint="eastAsia"/>
                <w:sz w:val="17"/>
                <w:szCs w:val="17"/>
              </w:rPr>
              <w:t>2014</w:t>
            </w:r>
            <w:r w:rsidRPr="00190E42">
              <w:rPr>
                <w:rFonts w:hint="eastAsia"/>
                <w:sz w:val="17"/>
                <w:szCs w:val="17"/>
              </w:rPr>
              <w:t>年</w:t>
            </w:r>
            <w:r w:rsidRPr="00190E42">
              <w:rPr>
                <w:rFonts w:hint="eastAsia"/>
                <w:sz w:val="17"/>
                <w:szCs w:val="17"/>
              </w:rPr>
              <w:t>1</w:t>
            </w:r>
            <w:r w:rsidRPr="00190E42">
              <w:rPr>
                <w:rFonts w:hint="eastAsia"/>
                <w:sz w:val="17"/>
                <w:szCs w:val="17"/>
              </w:rPr>
              <w:t>月至</w:t>
            </w:r>
            <w:r>
              <w:rPr>
                <w:sz w:val="17"/>
                <w:szCs w:val="17"/>
              </w:rPr>
              <w:br/>
            </w:r>
            <w:r w:rsidRPr="00190E42">
              <w:rPr>
                <w:rFonts w:hint="eastAsia"/>
                <w:sz w:val="17"/>
                <w:szCs w:val="17"/>
              </w:rPr>
              <w:t>2015</w:t>
            </w:r>
            <w:r w:rsidRPr="00190E42">
              <w:rPr>
                <w:rFonts w:hint="eastAsia"/>
                <w:sz w:val="17"/>
                <w:szCs w:val="17"/>
              </w:rPr>
              <w:t>年</w:t>
            </w:r>
            <w:r w:rsidRPr="00190E42">
              <w:rPr>
                <w:rFonts w:hint="eastAsia"/>
                <w:sz w:val="17"/>
                <w:szCs w:val="17"/>
              </w:rPr>
              <w:t>12</w:t>
            </w:r>
            <w:r w:rsidRPr="00190E42">
              <w:rPr>
                <w:rFonts w:hint="eastAsia"/>
                <w:sz w:val="17"/>
                <w:szCs w:val="17"/>
              </w:rPr>
              <w:t>月</w:t>
            </w:r>
          </w:p>
        </w:tc>
        <w:tc>
          <w:tcPr>
            <w:tcW w:w="1119" w:type="dxa"/>
            <w:shd w:val="clear" w:color="auto" w:fill="auto"/>
            <w:vAlign w:val="bottom"/>
          </w:tcPr>
          <w:p w:rsidR="00066984" w:rsidRPr="00B24989" w:rsidRDefault="00066984" w:rsidP="00066984">
            <w:pPr>
              <w:tabs>
                <w:tab w:val="left" w:pos="334"/>
                <w:tab w:val="left" w:pos="669"/>
                <w:tab w:val="left" w:pos="1003"/>
                <w:tab w:val="left" w:pos="1338"/>
              </w:tabs>
              <w:suppressAutoHyphens/>
              <w:spacing w:after="60" w:line="280" w:lineRule="exact"/>
              <w:jc w:val="right"/>
              <w:rPr>
                <w:sz w:val="17"/>
              </w:rPr>
            </w:pPr>
            <w:r w:rsidRPr="00B24989">
              <w:rPr>
                <w:sz w:val="17"/>
              </w:rPr>
              <w:t>250 000</w:t>
            </w:r>
            <w:r>
              <w:rPr>
                <w:sz w:val="17"/>
              </w:rPr>
              <w:br/>
            </w:r>
          </w:p>
        </w:tc>
        <w:tc>
          <w:tcPr>
            <w:tcW w:w="1274" w:type="dxa"/>
            <w:shd w:val="clear" w:color="auto" w:fill="auto"/>
            <w:vAlign w:val="bottom"/>
          </w:tcPr>
          <w:p w:rsidR="00066984" w:rsidRPr="00B24989" w:rsidRDefault="00066984" w:rsidP="00066984">
            <w:pPr>
              <w:tabs>
                <w:tab w:val="left" w:pos="334"/>
                <w:tab w:val="left" w:pos="669"/>
                <w:tab w:val="left" w:pos="1003"/>
                <w:tab w:val="left" w:pos="1338"/>
              </w:tabs>
              <w:suppressAutoHyphens/>
              <w:spacing w:after="60" w:line="280" w:lineRule="exact"/>
              <w:jc w:val="right"/>
              <w:rPr>
                <w:sz w:val="17"/>
              </w:rPr>
            </w:pPr>
            <w:r w:rsidRPr="00B24989">
              <w:rPr>
                <w:sz w:val="17"/>
              </w:rPr>
              <w:t>720 000</w:t>
            </w:r>
            <w:r>
              <w:rPr>
                <w:sz w:val="17"/>
              </w:rPr>
              <w:br/>
            </w:r>
          </w:p>
        </w:tc>
        <w:tc>
          <w:tcPr>
            <w:tcW w:w="1147" w:type="dxa"/>
            <w:shd w:val="clear" w:color="auto" w:fill="auto"/>
            <w:vAlign w:val="bottom"/>
          </w:tcPr>
          <w:p w:rsidR="00066984" w:rsidRPr="00B24989" w:rsidRDefault="00066984" w:rsidP="00066984">
            <w:pPr>
              <w:tabs>
                <w:tab w:val="left" w:pos="334"/>
                <w:tab w:val="left" w:pos="669"/>
                <w:tab w:val="left" w:pos="1003"/>
                <w:tab w:val="left" w:pos="1338"/>
              </w:tabs>
              <w:suppressAutoHyphens/>
              <w:spacing w:after="60" w:line="280" w:lineRule="exact"/>
              <w:ind w:right="57"/>
              <w:jc w:val="right"/>
              <w:rPr>
                <w:sz w:val="17"/>
              </w:rPr>
            </w:pPr>
            <w:r w:rsidRPr="00B24989">
              <w:rPr>
                <w:sz w:val="17"/>
              </w:rPr>
              <w:t>42 000 000</w:t>
            </w:r>
            <w:r>
              <w:rPr>
                <w:sz w:val="17"/>
              </w:rPr>
              <w:br/>
            </w:r>
          </w:p>
        </w:tc>
      </w:tr>
      <w:tr w:rsidR="00066984" w:rsidRPr="00190E42" w:rsidTr="00066984">
        <w:tblPrEx>
          <w:tblCellMar>
            <w:top w:w="0" w:type="dxa"/>
            <w:bottom w:w="0" w:type="dxa"/>
          </w:tblCellMar>
        </w:tblPrEx>
        <w:tc>
          <w:tcPr>
            <w:tcW w:w="2310" w:type="dxa"/>
            <w:tcBorders>
              <w:bottom w:val="single" w:sz="12" w:space="0" w:color="auto"/>
            </w:tcBorders>
            <w:shd w:val="clear" w:color="auto" w:fill="auto"/>
            <w:vAlign w:val="bottom"/>
          </w:tcPr>
          <w:p w:rsidR="00066984" w:rsidRPr="00190E42" w:rsidRDefault="00066984" w:rsidP="00190E42">
            <w:pPr>
              <w:tabs>
                <w:tab w:val="left" w:pos="334"/>
                <w:tab w:val="left" w:pos="669"/>
                <w:tab w:val="left" w:pos="1003"/>
                <w:tab w:val="left" w:pos="1338"/>
              </w:tabs>
              <w:suppressAutoHyphens/>
              <w:spacing w:after="60" w:line="280" w:lineRule="exact"/>
              <w:ind w:right="57"/>
              <w:rPr>
                <w:sz w:val="17"/>
              </w:rPr>
            </w:pPr>
            <w:r w:rsidRPr="00190E42">
              <w:rPr>
                <w:rFonts w:hint="eastAsia"/>
                <w:sz w:val="17"/>
                <w:szCs w:val="17"/>
              </w:rPr>
              <w:t>包括所有地区</w:t>
            </w:r>
            <w:r>
              <w:rPr>
                <w:sz w:val="17"/>
                <w:szCs w:val="17"/>
              </w:rPr>
              <w:br/>
            </w:r>
          </w:p>
        </w:tc>
        <w:tc>
          <w:tcPr>
            <w:tcW w:w="1470" w:type="dxa"/>
            <w:tcBorders>
              <w:bottom w:val="single" w:sz="12" w:space="0" w:color="auto"/>
            </w:tcBorders>
            <w:shd w:val="clear" w:color="auto" w:fill="auto"/>
            <w:vAlign w:val="bottom"/>
          </w:tcPr>
          <w:p w:rsidR="00066984" w:rsidRPr="00190E42" w:rsidRDefault="00066984" w:rsidP="00190E42">
            <w:pPr>
              <w:tabs>
                <w:tab w:val="left" w:pos="334"/>
                <w:tab w:val="left" w:pos="669"/>
                <w:tab w:val="left" w:pos="1003"/>
                <w:tab w:val="left" w:pos="1338"/>
              </w:tabs>
              <w:suppressAutoHyphens/>
              <w:spacing w:after="60" w:line="280" w:lineRule="exact"/>
              <w:ind w:right="57"/>
              <w:jc w:val="right"/>
              <w:rPr>
                <w:sz w:val="17"/>
              </w:rPr>
            </w:pPr>
            <w:r w:rsidRPr="00190E42">
              <w:rPr>
                <w:rFonts w:hint="eastAsia"/>
                <w:sz w:val="17"/>
                <w:szCs w:val="17"/>
              </w:rPr>
              <w:t>2016</w:t>
            </w:r>
            <w:r w:rsidRPr="00190E42">
              <w:rPr>
                <w:rFonts w:hint="eastAsia"/>
                <w:sz w:val="17"/>
                <w:szCs w:val="17"/>
              </w:rPr>
              <w:t>年以后</w:t>
            </w:r>
            <w:r>
              <w:rPr>
                <w:sz w:val="17"/>
                <w:szCs w:val="17"/>
              </w:rPr>
              <w:br/>
            </w:r>
          </w:p>
        </w:tc>
        <w:tc>
          <w:tcPr>
            <w:tcW w:w="1119" w:type="dxa"/>
            <w:tcBorders>
              <w:bottom w:val="single" w:sz="12" w:space="0" w:color="auto"/>
            </w:tcBorders>
            <w:shd w:val="clear" w:color="auto" w:fill="auto"/>
            <w:vAlign w:val="bottom"/>
          </w:tcPr>
          <w:p w:rsidR="00066984" w:rsidRPr="00B24989" w:rsidRDefault="00066984" w:rsidP="00066984">
            <w:pPr>
              <w:tabs>
                <w:tab w:val="left" w:pos="334"/>
                <w:tab w:val="left" w:pos="669"/>
                <w:tab w:val="left" w:pos="1003"/>
                <w:tab w:val="left" w:pos="1338"/>
              </w:tabs>
              <w:suppressAutoHyphens/>
              <w:spacing w:after="60" w:line="280" w:lineRule="exact"/>
              <w:jc w:val="right"/>
              <w:rPr>
                <w:sz w:val="17"/>
              </w:rPr>
            </w:pPr>
            <w:r w:rsidRPr="00B24989">
              <w:rPr>
                <w:sz w:val="17"/>
              </w:rPr>
              <w:t>250 000</w:t>
            </w:r>
            <w:r>
              <w:rPr>
                <w:sz w:val="17"/>
              </w:rPr>
              <w:br/>
            </w:r>
          </w:p>
        </w:tc>
        <w:tc>
          <w:tcPr>
            <w:tcW w:w="1274" w:type="dxa"/>
            <w:tcBorders>
              <w:bottom w:val="single" w:sz="12" w:space="0" w:color="auto"/>
            </w:tcBorders>
            <w:shd w:val="clear" w:color="auto" w:fill="auto"/>
            <w:vAlign w:val="bottom"/>
          </w:tcPr>
          <w:p w:rsidR="00066984" w:rsidRPr="00B24989" w:rsidRDefault="00066984" w:rsidP="00066984">
            <w:pPr>
              <w:tabs>
                <w:tab w:val="left" w:pos="334"/>
                <w:tab w:val="left" w:pos="669"/>
                <w:tab w:val="left" w:pos="1003"/>
                <w:tab w:val="left" w:pos="1338"/>
              </w:tabs>
              <w:suppressAutoHyphens/>
              <w:spacing w:after="60" w:line="280" w:lineRule="exact"/>
              <w:jc w:val="right"/>
              <w:rPr>
                <w:sz w:val="17"/>
              </w:rPr>
            </w:pPr>
            <w:r w:rsidRPr="00B24989">
              <w:rPr>
                <w:rFonts w:hint="eastAsia"/>
                <w:sz w:val="17"/>
              </w:rPr>
              <w:t>替换的</w:t>
            </w:r>
            <w:r w:rsidRPr="00B24989">
              <w:rPr>
                <w:sz w:val="17"/>
              </w:rPr>
              <w:t>年度费用</w:t>
            </w:r>
            <w:r w:rsidRPr="00B24989">
              <w:rPr>
                <w:sz w:val="17"/>
              </w:rPr>
              <w:t xml:space="preserve"> 250 000</w:t>
            </w:r>
          </w:p>
        </w:tc>
        <w:tc>
          <w:tcPr>
            <w:tcW w:w="1147" w:type="dxa"/>
            <w:tcBorders>
              <w:bottom w:val="single" w:sz="12" w:space="0" w:color="auto"/>
            </w:tcBorders>
            <w:shd w:val="clear" w:color="auto" w:fill="auto"/>
            <w:vAlign w:val="bottom"/>
          </w:tcPr>
          <w:p w:rsidR="00066984" w:rsidRPr="00B24989" w:rsidRDefault="00066984" w:rsidP="00066984">
            <w:pPr>
              <w:tabs>
                <w:tab w:val="left" w:pos="334"/>
                <w:tab w:val="left" w:pos="669"/>
                <w:tab w:val="left" w:pos="1003"/>
                <w:tab w:val="left" w:pos="1338"/>
              </w:tabs>
              <w:suppressAutoHyphens/>
              <w:spacing w:after="60" w:line="280" w:lineRule="exact"/>
              <w:ind w:right="57"/>
              <w:jc w:val="right"/>
              <w:rPr>
                <w:sz w:val="17"/>
              </w:rPr>
            </w:pPr>
            <w:r w:rsidRPr="00B24989">
              <w:rPr>
                <w:sz w:val="17"/>
              </w:rPr>
              <w:t>42 000 000</w:t>
            </w:r>
            <w:r>
              <w:rPr>
                <w:sz w:val="17"/>
              </w:rPr>
              <w:br/>
            </w:r>
          </w:p>
        </w:tc>
      </w:tr>
    </w:tbl>
    <w:p w:rsidR="00190E42" w:rsidRPr="00066984" w:rsidRDefault="00190E42" w:rsidP="00066984">
      <w:pPr>
        <w:pStyle w:val="SingleTxt"/>
        <w:spacing w:after="0" w:line="120" w:lineRule="exact"/>
        <w:rPr>
          <w:sz w:val="10"/>
        </w:rPr>
      </w:pPr>
    </w:p>
    <w:p w:rsidR="00066984" w:rsidRPr="00066984" w:rsidRDefault="00066984" w:rsidP="00066984">
      <w:pPr>
        <w:pStyle w:val="SingleTxt"/>
        <w:spacing w:after="0" w:line="120" w:lineRule="exact"/>
        <w:rPr>
          <w:sz w:val="10"/>
        </w:rPr>
      </w:pPr>
    </w:p>
    <w:p w:rsidR="00865D11" w:rsidRPr="00066984" w:rsidRDefault="00865D11" w:rsidP="00865D11">
      <w:pPr>
        <w:pStyle w:val="SingleTxt"/>
        <w:rPr>
          <w:rFonts w:ascii="KaiTi_GB2312" w:eastAsia="KaiTi_GB2312" w:hint="eastAsia"/>
        </w:rPr>
      </w:pPr>
      <w:r w:rsidRPr="00066984">
        <w:rPr>
          <w:rFonts w:ascii="KaiTi_GB2312" w:eastAsia="KaiTi_GB2312" w:hint="eastAsia"/>
        </w:rPr>
        <w:t>第15条：民事法律面前的平等</w:t>
      </w:r>
    </w:p>
    <w:p w:rsidR="00865D11" w:rsidRDefault="00865D11" w:rsidP="00865D11">
      <w:pPr>
        <w:pStyle w:val="SingleTxt"/>
        <w:rPr>
          <w:rFonts w:hint="eastAsia"/>
        </w:rPr>
      </w:pPr>
      <w:r>
        <w:rPr>
          <w:rFonts w:hint="eastAsia"/>
        </w:rPr>
        <w:t>135.</w:t>
      </w:r>
      <w:r w:rsidR="00066984">
        <w:t xml:space="preserve">  </w:t>
      </w:r>
      <w:r>
        <w:rPr>
          <w:rFonts w:hint="eastAsia"/>
        </w:rPr>
        <w:t>除其他外，《马拉维宪法》建立在平等的原则之上，根据这一原则，“人人在法律面前拥有平等地位”，任何机构或个人都不得凌驾于法律之上。</w:t>
      </w:r>
      <w:r w:rsidR="00066984">
        <w:rPr>
          <w:rStyle w:val="FootnoteReference"/>
        </w:rPr>
        <w:footnoteReference w:id="5"/>
      </w:r>
      <w:r w:rsidR="00066984">
        <w:t xml:space="preserve"> </w:t>
      </w:r>
      <w:r>
        <w:rPr>
          <w:rFonts w:hint="eastAsia"/>
        </w:rPr>
        <w:t>这一原则规定的确定无所不包。显然，目前阶段没有就性或性别作出区分。《宪法》加强了关于人权的第四章下的这一原则声明，因为：</w:t>
      </w:r>
    </w:p>
    <w:p w:rsidR="00865D11" w:rsidRDefault="00066984" w:rsidP="00865D11">
      <w:pPr>
        <w:pStyle w:val="SingleTxt"/>
        <w:rPr>
          <w:rFonts w:hint="eastAsia"/>
        </w:rPr>
      </w:pPr>
      <w:r>
        <w:tab/>
      </w:r>
      <w:r w:rsidR="00865D11">
        <w:rPr>
          <w:rFonts w:hint="eastAsia"/>
        </w:rPr>
        <w:t>(a)</w:t>
      </w:r>
      <w:r w:rsidR="00865D11">
        <w:rPr>
          <w:rFonts w:hint="eastAsia"/>
        </w:rPr>
        <w:tab/>
      </w:r>
      <w:r w:rsidR="00865D11">
        <w:rPr>
          <w:rFonts w:hint="eastAsia"/>
        </w:rPr>
        <w:t>根据第</w:t>
      </w:r>
      <w:r w:rsidR="00865D11">
        <w:rPr>
          <w:rFonts w:hint="eastAsia"/>
        </w:rPr>
        <w:t>20</w:t>
      </w:r>
      <w:r w:rsidR="00865D11">
        <w:rPr>
          <w:rFonts w:hint="eastAsia"/>
        </w:rPr>
        <w:t>条，所有形式的歧视均在禁止之列，所有人均受法律的平等的和有效的保护，以免受歧视；以及</w:t>
      </w:r>
    </w:p>
    <w:p w:rsidR="00865D11" w:rsidRDefault="00066984" w:rsidP="00865D11">
      <w:pPr>
        <w:pStyle w:val="SingleTxt"/>
        <w:rPr>
          <w:rFonts w:hint="eastAsia"/>
        </w:rPr>
      </w:pPr>
      <w:r>
        <w:tab/>
      </w:r>
      <w:r w:rsidR="00865D11">
        <w:rPr>
          <w:rFonts w:hint="eastAsia"/>
        </w:rPr>
        <w:t>(b)</w:t>
      </w:r>
      <w:r w:rsidR="00865D11">
        <w:rPr>
          <w:rFonts w:hint="eastAsia"/>
        </w:rPr>
        <w:tab/>
      </w:r>
      <w:r w:rsidR="00865D11">
        <w:rPr>
          <w:rFonts w:hint="eastAsia"/>
        </w:rPr>
        <w:t>根据第</w:t>
      </w:r>
      <w:r w:rsidR="00865D11">
        <w:rPr>
          <w:rFonts w:hint="eastAsia"/>
        </w:rPr>
        <w:t>41</w:t>
      </w:r>
      <w:r w:rsidR="00865D11">
        <w:rPr>
          <w:rFonts w:hint="eastAsia"/>
        </w:rPr>
        <w:t>条，人人享有在法律面前的人格获得承认的权利。</w:t>
      </w:r>
    </w:p>
    <w:p w:rsidR="00865D11" w:rsidRDefault="00865D11" w:rsidP="00066984">
      <w:pPr>
        <w:pStyle w:val="SingleTxt"/>
        <w:spacing w:after="120"/>
        <w:rPr>
          <w:rFonts w:hint="eastAsia"/>
        </w:rPr>
      </w:pPr>
      <w:r>
        <w:rPr>
          <w:rFonts w:hint="eastAsia"/>
        </w:rPr>
        <w:t>136.</w:t>
      </w:r>
      <w:r w:rsidR="00066984">
        <w:t xml:space="preserve"> </w:t>
      </w:r>
      <w:r>
        <w:rPr>
          <w:rFonts w:hint="eastAsia"/>
        </w:rPr>
        <w:t>《宪法》第</w:t>
      </w:r>
      <w:r>
        <w:rPr>
          <w:rFonts w:hint="eastAsia"/>
        </w:rPr>
        <w:t>24</w:t>
      </w:r>
      <w:r>
        <w:rPr>
          <w:rFonts w:hint="eastAsia"/>
        </w:rPr>
        <w:t>条明确保证妇女在公民事务方面享有与男性相同的能力，这些事务包括：合同事项；财产权；儿童的监护、保护和照管；公民身份和国籍。此外，《宪法》要求颁布立法消除各种助长工作场所、企业内和公共事务中实行歧视的做法。《性别平等法》已触及这些问题。因此，在实践中妇女能够签署合同，包括不受歧视地签署雇用和商业合同。</w:t>
      </w:r>
      <w:r>
        <w:rPr>
          <w:rFonts w:hint="eastAsia"/>
        </w:rPr>
        <w:t xml:space="preserve"> </w:t>
      </w:r>
    </w:p>
    <w:p w:rsidR="00865D11" w:rsidRDefault="00865D11" w:rsidP="00617CF3">
      <w:pPr>
        <w:pStyle w:val="SingleTxt"/>
        <w:spacing w:after="100"/>
        <w:rPr>
          <w:rFonts w:hint="eastAsia"/>
        </w:rPr>
      </w:pPr>
      <w:r>
        <w:rPr>
          <w:rFonts w:hint="eastAsia"/>
        </w:rPr>
        <w:t>137.</w:t>
      </w:r>
      <w:r w:rsidR="00066984">
        <w:t xml:space="preserve">  </w:t>
      </w:r>
      <w:r>
        <w:rPr>
          <w:rFonts w:hint="eastAsia"/>
        </w:rPr>
        <w:t>不过，还存在少数令人关切的领域，特别是在妇女诉诸司法以加强其公民事务权方面赋予她们平等机会的问题上。政府决定通过颁布</w:t>
      </w:r>
      <w:r>
        <w:rPr>
          <w:rFonts w:hint="eastAsia"/>
        </w:rPr>
        <w:t>2010</w:t>
      </w:r>
      <w:r>
        <w:rPr>
          <w:rFonts w:hint="eastAsia"/>
        </w:rPr>
        <w:t>年《法律援助法》来改变这种情况。《法律援助法》规定将设立一独立的法律援助局，以取代现行的法律援助司，该司传统上一直是司法部的一部分。法律援助局的设立，旨在解决马拉维在提供法律援助服务方面存在的巨大差距，而其主要是表现在亟需服务的人获得此种服务的机会。为此，随着国内所有地区的法律援助中心的成立，法律援助局的运作应该实行分权，而不是像法律援助司目前仅在利隆圭、布兰太尔和姆祖祖的城市中心设有办事处的情况那样。</w:t>
      </w:r>
      <w:r>
        <w:rPr>
          <w:rFonts w:hint="eastAsia"/>
        </w:rPr>
        <w:t xml:space="preserve"> </w:t>
      </w:r>
    </w:p>
    <w:p w:rsidR="00865D11" w:rsidRDefault="00865D11" w:rsidP="00617CF3">
      <w:pPr>
        <w:pStyle w:val="SingleTxt"/>
        <w:spacing w:after="100"/>
        <w:rPr>
          <w:rFonts w:hint="eastAsia"/>
        </w:rPr>
      </w:pPr>
      <w:r>
        <w:rPr>
          <w:rFonts w:hint="eastAsia"/>
        </w:rPr>
        <w:t>138.</w:t>
      </w:r>
      <w:r w:rsidR="00066984">
        <w:t xml:space="preserve">  </w:t>
      </w:r>
      <w:r>
        <w:rPr>
          <w:rFonts w:hint="eastAsia"/>
        </w:rPr>
        <w:t>2010</w:t>
      </w:r>
      <w:r>
        <w:rPr>
          <w:rFonts w:hint="eastAsia"/>
        </w:rPr>
        <w:t>年《法律援助法》于</w:t>
      </w:r>
      <w:r>
        <w:rPr>
          <w:rFonts w:hint="eastAsia"/>
        </w:rPr>
        <w:t>2013</w:t>
      </w:r>
      <w:r>
        <w:rPr>
          <w:rFonts w:hint="eastAsia"/>
        </w:rPr>
        <w:t>年</w:t>
      </w:r>
      <w:r>
        <w:rPr>
          <w:rFonts w:hint="eastAsia"/>
        </w:rPr>
        <w:t>5</w:t>
      </w:r>
      <w:r>
        <w:rPr>
          <w:rFonts w:hint="eastAsia"/>
        </w:rPr>
        <w:t>月</w:t>
      </w:r>
      <w:r>
        <w:rPr>
          <w:rFonts w:hint="eastAsia"/>
        </w:rPr>
        <w:t>1</w:t>
      </w:r>
      <w:r>
        <w:rPr>
          <w:rFonts w:hint="eastAsia"/>
        </w:rPr>
        <w:t>日起开始实施，</w:t>
      </w:r>
      <w:r>
        <w:rPr>
          <w:rFonts w:hint="eastAsia"/>
        </w:rPr>
        <w:t>20</w:t>
      </w:r>
      <w:hyperlink r:id="rId17" w:history="1">
        <w:r w:rsidRPr="00DC4AED">
          <w:rPr>
            <w:rStyle w:val="Hyperlink"/>
            <w:rFonts w:hint="eastAsia"/>
          </w:rPr>
          <w:t>13/201</w:t>
        </w:r>
      </w:hyperlink>
      <w:r>
        <w:rPr>
          <w:rFonts w:hint="eastAsia"/>
        </w:rPr>
        <w:t>4</w:t>
      </w:r>
      <w:r>
        <w:rPr>
          <w:rFonts w:hint="eastAsia"/>
        </w:rPr>
        <w:t>年为给予法律援助司的过渡年。在这一年内，政府采取了重大步骤增加给予法律援助司的资金，尽管这些资金仍然不足，为的是增强该司向穷人提供进行法律交涉服务的能力，而这些穷人的大多数是妇女。例如，每月提供的资金已由大约</w:t>
      </w:r>
      <w:r>
        <w:rPr>
          <w:rFonts w:hint="eastAsia"/>
        </w:rPr>
        <w:t>13 500</w:t>
      </w:r>
      <w:r>
        <w:rPr>
          <w:rFonts w:hint="eastAsia"/>
        </w:rPr>
        <w:t>美元增加到</w:t>
      </w:r>
      <w:r>
        <w:rPr>
          <w:rFonts w:hint="eastAsia"/>
        </w:rPr>
        <w:t>22 500</w:t>
      </w:r>
      <w:r>
        <w:rPr>
          <w:rFonts w:hint="eastAsia"/>
        </w:rPr>
        <w:t>美元，预期</w:t>
      </w:r>
      <w:r>
        <w:rPr>
          <w:rFonts w:hint="eastAsia"/>
        </w:rPr>
        <w:t>20</w:t>
      </w:r>
      <w:hyperlink r:id="rId18" w:history="1">
        <w:r w:rsidRPr="00DC4AED">
          <w:rPr>
            <w:rStyle w:val="Hyperlink"/>
            <w:rFonts w:hint="eastAsia"/>
          </w:rPr>
          <w:t>14/201</w:t>
        </w:r>
      </w:hyperlink>
      <w:r>
        <w:rPr>
          <w:rFonts w:hint="eastAsia"/>
        </w:rPr>
        <w:t>5</w:t>
      </w:r>
      <w:r>
        <w:rPr>
          <w:rFonts w:hint="eastAsia"/>
        </w:rPr>
        <w:t>财政年还将进一步增加。为了增进妇女法律知识和对其权利的认识，法律援助司在特定地区开展了提高认识和公民教育运动，使得在该司登记的案件数量有所增加。在这些增加的案件中，有涉及传统土地所有权的案件，其中被其年轻的男性亲属扫地出门的老年妇女的数量有所增加。为了解决资金不足的问题，法律援助司采取了优先处理妇女和儿童案例的做法。但根据设想，法律援助局一经成立，将获得足够的政府资金，使之能够有效地履行任务。</w:t>
      </w:r>
      <w:r>
        <w:rPr>
          <w:rFonts w:hint="eastAsia"/>
        </w:rPr>
        <w:t xml:space="preserve"> </w:t>
      </w:r>
    </w:p>
    <w:p w:rsidR="00865D11" w:rsidRDefault="00865D11" w:rsidP="00617CF3">
      <w:pPr>
        <w:pStyle w:val="SingleTxt"/>
        <w:spacing w:after="100"/>
        <w:rPr>
          <w:rFonts w:hint="eastAsia"/>
        </w:rPr>
      </w:pPr>
      <w:r>
        <w:rPr>
          <w:rFonts w:hint="eastAsia"/>
        </w:rPr>
        <w:t>139.</w:t>
      </w:r>
      <w:r w:rsidR="00066984">
        <w:t xml:space="preserve">  </w:t>
      </w:r>
      <w:r>
        <w:rPr>
          <w:rFonts w:hint="eastAsia"/>
        </w:rPr>
        <w:t>从</w:t>
      </w:r>
      <w:r w:rsidRPr="00066984">
        <w:rPr>
          <w:rFonts w:hint="eastAsia"/>
          <w:spacing w:val="-4"/>
        </w:rPr>
        <w:t>内部而言，不存在基于性、性别或婚姻状况的人员往来限制。国际旅行方面的主要立法是《移民法》。</w:t>
      </w:r>
      <w:r w:rsidR="00066984" w:rsidRPr="00066984">
        <w:rPr>
          <w:rStyle w:val="FootnoteReference"/>
          <w:spacing w:val="-4"/>
        </w:rPr>
        <w:footnoteReference w:id="6"/>
      </w:r>
      <w:r w:rsidRPr="00066984">
        <w:rPr>
          <w:rFonts w:hint="eastAsia"/>
          <w:spacing w:val="-4"/>
        </w:rPr>
        <w:t>《移民法》第</w:t>
      </w:r>
      <w:r w:rsidRPr="00066984">
        <w:rPr>
          <w:rFonts w:hint="eastAsia"/>
          <w:spacing w:val="-4"/>
        </w:rPr>
        <w:t>42</w:t>
      </w:r>
      <w:r w:rsidRPr="00066984">
        <w:rPr>
          <w:rFonts w:hint="eastAsia"/>
          <w:spacing w:val="-4"/>
        </w:rPr>
        <w:t>条作了如下一项令人感兴趣的规定</w:t>
      </w:r>
      <w:r>
        <w:rPr>
          <w:rFonts w:hint="eastAsia"/>
        </w:rPr>
        <w:t>：</w:t>
      </w:r>
    </w:p>
    <w:p w:rsidR="00865D11" w:rsidRDefault="00066984" w:rsidP="00617CF3">
      <w:pPr>
        <w:pStyle w:val="SingleTxt"/>
        <w:spacing w:after="100"/>
        <w:ind w:left="1695"/>
        <w:rPr>
          <w:rFonts w:hint="eastAsia"/>
        </w:rPr>
      </w:pPr>
      <w:r>
        <w:tab/>
      </w:r>
      <w:r w:rsidR="00865D11">
        <w:rPr>
          <w:rFonts w:hint="eastAsia"/>
        </w:rPr>
        <w:t>“</w:t>
      </w:r>
      <w:r w:rsidR="00865D11">
        <w:rPr>
          <w:rFonts w:hint="eastAsia"/>
        </w:rPr>
        <w:t>(1)</w:t>
      </w:r>
      <w:r>
        <w:tab/>
      </w:r>
      <w:r w:rsidR="00865D11">
        <w:rPr>
          <w:rFonts w:hint="eastAsia"/>
        </w:rPr>
        <w:t>非为马拉维公民的妇女在马拉维与某一男性结婚或同居，且此种婚姻或同居一经结束的，有关男性以及负责将该妇女带入马拉维的他人有责任将该妇女遣返至其原来的国家。</w:t>
      </w:r>
    </w:p>
    <w:p w:rsidR="00865D11" w:rsidRDefault="00066984" w:rsidP="00617CF3">
      <w:pPr>
        <w:pStyle w:val="SingleTxt"/>
        <w:spacing w:after="100"/>
        <w:ind w:left="1695"/>
        <w:rPr>
          <w:rFonts w:hint="eastAsia"/>
        </w:rPr>
      </w:pPr>
      <w:r>
        <w:tab/>
      </w:r>
      <w:r w:rsidR="00865D11">
        <w:rPr>
          <w:rFonts w:hint="eastAsia"/>
        </w:rPr>
        <w:t>(2)</w:t>
      </w:r>
      <w:r w:rsidR="00865D11">
        <w:rPr>
          <w:rFonts w:hint="eastAsia"/>
        </w:rPr>
        <w:tab/>
      </w:r>
      <w:r w:rsidR="00865D11">
        <w:rPr>
          <w:rFonts w:hint="eastAsia"/>
        </w:rPr>
        <w:t>无论如何，如果发生男性未根据第</w:t>
      </w:r>
      <w:r>
        <w:rPr>
          <w:rFonts w:hint="eastAsia"/>
        </w:rPr>
        <w:t>(1)</w:t>
      </w:r>
      <w:r w:rsidR="00865D11">
        <w:rPr>
          <w:rFonts w:hint="eastAsia"/>
        </w:rPr>
        <w:t>款将妇女遣返的情况，移民官或局长所授权的任何人得命令该男性在该移民官或其他授权人士可能规定的时限内遣返该妇女。</w:t>
      </w:r>
    </w:p>
    <w:p w:rsidR="00865D11" w:rsidRDefault="00066984" w:rsidP="00617CF3">
      <w:pPr>
        <w:pStyle w:val="SingleTxt"/>
        <w:spacing w:after="100"/>
        <w:ind w:left="1695"/>
        <w:rPr>
          <w:rFonts w:hint="eastAsia"/>
        </w:rPr>
      </w:pPr>
      <w:r>
        <w:tab/>
      </w:r>
      <w:r w:rsidR="00865D11">
        <w:rPr>
          <w:rFonts w:hint="eastAsia"/>
        </w:rPr>
        <w:t>(3)</w:t>
      </w:r>
      <w:r w:rsidR="00865D11">
        <w:rPr>
          <w:rFonts w:hint="eastAsia"/>
        </w:rPr>
        <w:tab/>
      </w:r>
      <w:r w:rsidR="00865D11">
        <w:rPr>
          <w:rFonts w:hint="eastAsia"/>
        </w:rPr>
        <w:t>任何被责令根据第</w:t>
      </w:r>
      <w:r>
        <w:rPr>
          <w:rFonts w:hint="eastAsia"/>
        </w:rPr>
        <w:t>(2)</w:t>
      </w:r>
      <w:r w:rsidR="00865D11">
        <w:rPr>
          <w:rFonts w:hint="eastAsia"/>
        </w:rPr>
        <w:t>款将妇女予以遣返、但未在命令规定时限内将其遣返者，将被判处</w:t>
      </w:r>
      <w:r w:rsidR="00865D11">
        <w:rPr>
          <w:rFonts w:hint="eastAsia"/>
        </w:rPr>
        <w:t>40</w:t>
      </w:r>
      <w:r w:rsidR="00865D11">
        <w:rPr>
          <w:rFonts w:hint="eastAsia"/>
        </w:rPr>
        <w:t>克瓦查的罚款和三个月的监禁。</w:t>
      </w:r>
    </w:p>
    <w:p w:rsidR="00865D11" w:rsidRDefault="00066984" w:rsidP="00617CF3">
      <w:pPr>
        <w:pStyle w:val="SingleTxt"/>
        <w:spacing w:after="100"/>
        <w:ind w:left="1695"/>
        <w:rPr>
          <w:rFonts w:hint="eastAsia"/>
        </w:rPr>
      </w:pPr>
      <w:r>
        <w:tab/>
      </w:r>
      <w:r w:rsidR="00865D11">
        <w:rPr>
          <w:rFonts w:hint="eastAsia"/>
        </w:rPr>
        <w:t>(4)</w:t>
      </w:r>
      <w:r w:rsidR="00865D11">
        <w:rPr>
          <w:rFonts w:hint="eastAsia"/>
        </w:rPr>
        <w:tab/>
      </w:r>
      <w:r w:rsidR="00865D11">
        <w:rPr>
          <w:rFonts w:hint="eastAsia"/>
        </w:rPr>
        <w:t>对于依照第</w:t>
      </w:r>
      <w:r>
        <w:rPr>
          <w:rFonts w:hint="eastAsia"/>
        </w:rPr>
        <w:t>(3)</w:t>
      </w:r>
      <w:r w:rsidR="00865D11">
        <w:rPr>
          <w:rFonts w:hint="eastAsia"/>
        </w:rPr>
        <w:t>款被判罪的人，除了任何其他处罚外，还可要求其向政府偿付政府在遣返有关妇女时可能发生的费用，任何这类款项均应是可通过法院收回的民事债务。</w:t>
      </w:r>
    </w:p>
    <w:p w:rsidR="00865D11" w:rsidRDefault="00066984" w:rsidP="00617CF3">
      <w:pPr>
        <w:pStyle w:val="SingleTxt"/>
        <w:spacing w:after="100"/>
        <w:ind w:left="1695"/>
        <w:rPr>
          <w:rFonts w:hint="eastAsia"/>
        </w:rPr>
      </w:pPr>
      <w:r>
        <w:tab/>
      </w:r>
      <w:r w:rsidR="00865D11">
        <w:rPr>
          <w:rFonts w:hint="eastAsia"/>
        </w:rPr>
        <w:t>(5)</w:t>
      </w:r>
      <w:r w:rsidR="00865D11">
        <w:rPr>
          <w:rFonts w:hint="eastAsia"/>
        </w:rPr>
        <w:tab/>
      </w:r>
      <w:r w:rsidR="00865D11">
        <w:rPr>
          <w:rFonts w:hint="eastAsia"/>
        </w:rPr>
        <w:t>移民官可作为入境的条件要求任何将外国妇女带入马拉维的人交付保证金以确保将该妇女遣返原地的费用。”</w:t>
      </w:r>
    </w:p>
    <w:p w:rsidR="00865D11" w:rsidRDefault="00865D11" w:rsidP="009E7136">
      <w:pPr>
        <w:pStyle w:val="SingleTxt"/>
        <w:spacing w:after="180"/>
        <w:rPr>
          <w:rFonts w:hint="eastAsia"/>
        </w:rPr>
      </w:pPr>
      <w:r>
        <w:rPr>
          <w:rFonts w:hint="eastAsia"/>
        </w:rPr>
        <w:t>140.</w:t>
      </w:r>
      <w:r w:rsidR="00066984">
        <w:t xml:space="preserve">  </w:t>
      </w:r>
      <w:r>
        <w:rPr>
          <w:rFonts w:hint="eastAsia"/>
        </w:rPr>
        <w:t>不仅男性方面缺乏对等性，而且上述规定显然提出了外国妇女在马拉维的居住和行动方面的关切问题。但是，第</w:t>
      </w:r>
      <w:r w:rsidR="00066984">
        <w:rPr>
          <w:rFonts w:hint="eastAsia"/>
        </w:rPr>
        <w:t>(5)</w:t>
      </w:r>
      <w:r>
        <w:rPr>
          <w:rFonts w:hint="eastAsia"/>
        </w:rPr>
        <w:t>款给男性带来财政负担，要求其必须支付保证以确保将妇女遣返，如果与邀请男性的妇女的联系终止，在对法律作出修正时，上述财政负担也应扩大到妇女。</w:t>
      </w:r>
      <w:r>
        <w:rPr>
          <w:rFonts w:hint="eastAsia"/>
        </w:rPr>
        <w:t xml:space="preserve"> </w:t>
      </w:r>
    </w:p>
    <w:p w:rsidR="00865D11" w:rsidRDefault="00865D11" w:rsidP="009E7136">
      <w:pPr>
        <w:pStyle w:val="SingleTxt"/>
        <w:spacing w:after="180"/>
        <w:rPr>
          <w:rFonts w:hint="eastAsia"/>
        </w:rPr>
      </w:pPr>
      <w:r>
        <w:rPr>
          <w:rFonts w:hint="eastAsia"/>
        </w:rPr>
        <w:t>141.</w:t>
      </w:r>
      <w:r w:rsidR="00066984">
        <w:t xml:space="preserve">  </w:t>
      </w:r>
      <w:r>
        <w:rPr>
          <w:rFonts w:hint="eastAsia"/>
        </w:rPr>
        <w:t>应该指出的是，这一规定的总体精神假定只有男性才能将‘外国’妇女带进马拉维。</w:t>
      </w:r>
      <w:r>
        <w:rPr>
          <w:rFonts w:hint="eastAsia"/>
        </w:rPr>
        <w:t xml:space="preserve"> </w:t>
      </w:r>
    </w:p>
    <w:p w:rsidR="00865D11" w:rsidRPr="009E7136" w:rsidRDefault="00865D11" w:rsidP="009E7136">
      <w:pPr>
        <w:pStyle w:val="SingleTxt"/>
        <w:spacing w:after="180"/>
        <w:rPr>
          <w:rFonts w:ascii="KaiTi_GB2312" w:eastAsia="KaiTi_GB2312" w:hint="eastAsia"/>
        </w:rPr>
      </w:pPr>
      <w:r w:rsidRPr="009E7136">
        <w:rPr>
          <w:rFonts w:ascii="KaiTi_GB2312" w:eastAsia="KaiTi_GB2312" w:hint="eastAsia"/>
        </w:rPr>
        <w:t>第16条：婚姻和家庭法</w:t>
      </w:r>
    </w:p>
    <w:p w:rsidR="00865D11" w:rsidRDefault="00865D11" w:rsidP="009E7136">
      <w:pPr>
        <w:pStyle w:val="SingleTxt"/>
        <w:spacing w:after="180"/>
        <w:rPr>
          <w:rFonts w:hint="eastAsia"/>
        </w:rPr>
      </w:pPr>
      <w:r>
        <w:rPr>
          <w:rFonts w:hint="eastAsia"/>
        </w:rPr>
        <w:t>142.</w:t>
      </w:r>
      <w:r w:rsidR="009E7136">
        <w:t xml:space="preserve">  </w:t>
      </w:r>
      <w:r>
        <w:rPr>
          <w:rFonts w:hint="eastAsia"/>
        </w:rPr>
        <w:t>家庭和婚姻是《宪法》第</w:t>
      </w:r>
      <w:r>
        <w:rPr>
          <w:rFonts w:hint="eastAsia"/>
        </w:rPr>
        <w:t>22</w:t>
      </w:r>
      <w:r>
        <w:rPr>
          <w:rFonts w:hint="eastAsia"/>
        </w:rPr>
        <w:t>条和大量立法规定的事项。除了习惯法外，目前规范马拉维婚姻问题的大约有</w:t>
      </w:r>
      <w:r>
        <w:rPr>
          <w:rFonts w:hint="eastAsia"/>
        </w:rPr>
        <w:t>15</w:t>
      </w:r>
      <w:r>
        <w:rPr>
          <w:rFonts w:hint="eastAsia"/>
        </w:rPr>
        <w:t>项法规。根据《宪法》的规定，家庭是天然和基本的社会单元。与远较法定婚姻盛</w:t>
      </w:r>
      <w:r w:rsidR="009E7136">
        <w:rPr>
          <w:rFonts w:hint="eastAsia"/>
        </w:rPr>
        <w:t>行的传统和宗教婚姻相比，法定婚姻——即《婚姻法》规定的婚姻——</w:t>
      </w:r>
      <w:r>
        <w:rPr>
          <w:rFonts w:hint="eastAsia"/>
        </w:rPr>
        <w:t>处境十分不利。</w:t>
      </w:r>
      <w:r>
        <w:rPr>
          <w:rFonts w:hint="eastAsia"/>
        </w:rPr>
        <w:t xml:space="preserve"> </w:t>
      </w:r>
    </w:p>
    <w:p w:rsidR="00865D11" w:rsidRDefault="00865D11" w:rsidP="009E7136">
      <w:pPr>
        <w:pStyle w:val="SingleTxt"/>
        <w:spacing w:after="180"/>
        <w:rPr>
          <w:rFonts w:hint="eastAsia"/>
        </w:rPr>
      </w:pPr>
      <w:r>
        <w:rPr>
          <w:rFonts w:hint="eastAsia"/>
        </w:rPr>
        <w:t>143.</w:t>
      </w:r>
      <w:r w:rsidR="009E7136">
        <w:t xml:space="preserve">  </w:t>
      </w:r>
      <w:r>
        <w:rPr>
          <w:rFonts w:hint="eastAsia"/>
        </w:rPr>
        <w:t>依照《宪法》结婚的主要考虑是年龄。尽管《宪法》并未使用“自由和完全同意”的表述，但仍强调不应使用武力强迫人们结婚。如前所述，马拉维的大多数婚姻合同系依照宗教或传统订立，父母和监护人的作用不容低估。大多数情况下，男女双方在结为连理之前都要求得父母或监护人的祝福。有些情况下，婚姻一方未来的配偶被其家庭拒绝接受。在这种情况下，尽管另一方有权成婚，而且在很多情况下人们已参加婚礼，但随之而来的确实孤立和鄙视。必须强调的是，这种情况适用于婚姻的双方。多数情况下，家庭往往出于经济安全的考虑强迫男子或女子与某人结婚。</w:t>
      </w:r>
    </w:p>
    <w:p w:rsidR="00865D11" w:rsidRDefault="00865D11" w:rsidP="009E7136">
      <w:pPr>
        <w:pStyle w:val="SingleTxt"/>
        <w:spacing w:after="180"/>
        <w:rPr>
          <w:rFonts w:hint="eastAsia"/>
        </w:rPr>
      </w:pPr>
      <w:r>
        <w:rPr>
          <w:rFonts w:hint="eastAsia"/>
        </w:rPr>
        <w:t>144.</w:t>
      </w:r>
      <w:r w:rsidR="009E7136">
        <w:t xml:space="preserve">  </w:t>
      </w:r>
      <w:r>
        <w:rPr>
          <w:rFonts w:hint="eastAsia"/>
        </w:rPr>
        <w:t>权利和责任常常由宣布婚姻所依据的文化来决定。如果文化相同，通常不会产生问题，因为当事方在结成婚姻时充分了解特定的文化下会有何种期望。如果当事方系来自不同的文化，为了结婚而决定接受的文化就有可能给缔结婚姻带来问题。虽然男性的文化有可能成为主导文化，但误解和恐惧常常导致就将要使用的文化的确切性质作出折衷。尽管缔结婚姻时可能很容易达成这种折衷，但在家庭成员主导谈判过程的情况下，折衷首先并非由当事方本身来决定；其次，这可能给婚姻存续期间和婚姻的解除带来问题。例如，根据母系和父系传统，子女将视该婚姻的文化而决定判归父母一方。这种情况尤其在受损害的一方属于不同的文化时可能受到挑战。</w:t>
      </w:r>
    </w:p>
    <w:p w:rsidR="00865D11" w:rsidRDefault="00865D11" w:rsidP="00865D11">
      <w:pPr>
        <w:pStyle w:val="SingleTxt"/>
        <w:rPr>
          <w:rFonts w:hint="eastAsia"/>
        </w:rPr>
      </w:pPr>
      <w:r>
        <w:rPr>
          <w:rFonts w:hint="eastAsia"/>
        </w:rPr>
        <w:t>145.</w:t>
      </w:r>
      <w:r w:rsidR="009E7136">
        <w:t xml:space="preserve">  </w:t>
      </w:r>
      <w:r>
        <w:rPr>
          <w:rFonts w:hint="eastAsia"/>
        </w:rPr>
        <w:t>为了解决由所选择文化决定婚姻当事方的权利和特权的这一问题，《婚姻、离婚和家庭关系法案》规定，缔结婚姻时所采用的传统只适用于承认婚姻的合法性，而不赋予任何一方任何权利。鉴于儿童被视为财富和一种投资形式，接着进行的争夺可能而且在大多数情况下无视儿童的最大利益。</w:t>
      </w:r>
    </w:p>
    <w:p w:rsidR="00865D11" w:rsidRDefault="00865D11" w:rsidP="00617CF3">
      <w:pPr>
        <w:pStyle w:val="SingleTxt"/>
        <w:spacing w:after="180"/>
        <w:rPr>
          <w:rFonts w:hint="eastAsia"/>
        </w:rPr>
      </w:pPr>
      <w:r>
        <w:rPr>
          <w:rFonts w:hint="eastAsia"/>
        </w:rPr>
        <w:t>146.</w:t>
      </w:r>
      <w:r w:rsidR="009E7136">
        <w:t xml:space="preserve">  </w:t>
      </w:r>
      <w:r>
        <w:rPr>
          <w:rFonts w:hint="eastAsia"/>
        </w:rPr>
        <w:t>根</w:t>
      </w:r>
      <w:r w:rsidRPr="00617CF3">
        <w:rPr>
          <w:rFonts w:hint="eastAsia"/>
          <w:spacing w:val="-2"/>
        </w:rPr>
        <w:t>据马拉维的各种文化，妇女在夫妇生育多少子女方面常常没有发言权，也无权决定何时生育子女。除此之外，在出现不孕的情况时，妇女也常常受到歧视和嘲弄。目前，政府正在加紧努力，让包括决定是否以及何时生育子女的性健康和生殖健康权利等问题上深入到妇女中去。</w:t>
      </w:r>
      <w:r w:rsidRPr="00617CF3">
        <w:rPr>
          <w:rFonts w:hint="eastAsia"/>
          <w:spacing w:val="-2"/>
        </w:rPr>
        <w:t>2009</w:t>
      </w:r>
      <w:r w:rsidRPr="00617CF3">
        <w:rPr>
          <w:rFonts w:hint="eastAsia"/>
          <w:spacing w:val="-2"/>
        </w:rPr>
        <w:t>年《国家性健康和生殖健康权利政策》优先规定必须制作关于这一权利的信息并向妇女进行宣传。女用避孕套的实行也说明在努力赋予妇女权力，使之在是否以及何时生育子女问题上有权作出选择</w:t>
      </w:r>
      <w:r>
        <w:rPr>
          <w:rFonts w:hint="eastAsia"/>
        </w:rPr>
        <w:t>。</w:t>
      </w:r>
      <w:r>
        <w:rPr>
          <w:rFonts w:hint="eastAsia"/>
        </w:rPr>
        <w:t xml:space="preserve"> </w:t>
      </w:r>
    </w:p>
    <w:p w:rsidR="00865D11" w:rsidRDefault="00865D11" w:rsidP="00617CF3">
      <w:pPr>
        <w:pStyle w:val="SingleTxt"/>
        <w:spacing w:after="180"/>
        <w:rPr>
          <w:rFonts w:hint="eastAsia"/>
        </w:rPr>
      </w:pPr>
      <w:r>
        <w:rPr>
          <w:rFonts w:hint="eastAsia"/>
        </w:rPr>
        <w:t>147.</w:t>
      </w:r>
      <w:r w:rsidR="009E7136">
        <w:t xml:space="preserve">  </w:t>
      </w:r>
      <w:r>
        <w:rPr>
          <w:rFonts w:hint="eastAsia"/>
        </w:rPr>
        <w:t>尽管马拉维出现了对自身权利了解较多的一代人，但考虑到基于权利的《宪法》的通过已经过去了</w:t>
      </w:r>
      <w:r>
        <w:rPr>
          <w:rFonts w:hint="eastAsia"/>
        </w:rPr>
        <w:t>18</w:t>
      </w:r>
      <w:r>
        <w:rPr>
          <w:rFonts w:hint="eastAsia"/>
        </w:rPr>
        <w:t>年，在行使保留婚前姓氏、选择专业和职业等若干权利问题上进展依然缓慢。大多数情况下，这些问题上的选择权由男性决定，不论其为父亲、兄弟还是配偶。很多情况下，如果妇女选择了主要由男性占主导的专业或职业，男子便会感到受到了挑战。《宪法》在规定这些权利方面并不明确，而《性别平等法》中却作了规定。</w:t>
      </w:r>
      <w:r>
        <w:rPr>
          <w:rFonts w:hint="eastAsia"/>
        </w:rPr>
        <w:t xml:space="preserve"> </w:t>
      </w:r>
    </w:p>
    <w:p w:rsidR="00865D11" w:rsidRDefault="00865D11" w:rsidP="00617CF3">
      <w:pPr>
        <w:pStyle w:val="SingleTxt"/>
        <w:spacing w:after="180"/>
        <w:rPr>
          <w:rFonts w:hint="eastAsia"/>
        </w:rPr>
      </w:pPr>
      <w:r>
        <w:rPr>
          <w:rFonts w:hint="eastAsia"/>
        </w:rPr>
        <w:t>148.</w:t>
      </w:r>
      <w:r w:rsidR="009E7136">
        <w:t xml:space="preserve">  </w:t>
      </w:r>
      <w:r>
        <w:rPr>
          <w:rFonts w:hint="eastAsia"/>
        </w:rPr>
        <w:t>关于财产问题，法律对妇女十分苛刻。即便根据《宪法》，确保了妇女在单独或与他人</w:t>
      </w:r>
      <w:r w:rsidR="00E259CB">
        <w:rPr>
          <w:rFonts w:hint="eastAsia"/>
        </w:rPr>
        <w:t>(</w:t>
      </w:r>
      <w:r>
        <w:rPr>
          <w:rFonts w:hint="eastAsia"/>
        </w:rPr>
        <w:t>他人是指父母、兄弟姐妹和配偶甚至同性或异性的陌生人</w:t>
      </w:r>
      <w:r w:rsidR="00E259CB">
        <w:rPr>
          <w:rFonts w:hint="eastAsia"/>
        </w:rPr>
        <w:t>)</w:t>
      </w:r>
      <w:r>
        <w:rPr>
          <w:rFonts w:hint="eastAsia"/>
        </w:rPr>
        <w:t>一道获得财产方面受到保护的情况下，妇女也常常被迫向男子交出财产，或准予通过男子享有财产。根据《宪法》，婚姻结束时，妇女有权获得夫妻共同持有的财产。就不动产的情况而言，法律仍然适用，即如果物业</w:t>
      </w:r>
      <w:r w:rsidR="00E259CB">
        <w:rPr>
          <w:rFonts w:hint="eastAsia"/>
        </w:rPr>
        <w:t>(</w:t>
      </w:r>
      <w:r>
        <w:rPr>
          <w:rFonts w:hint="eastAsia"/>
        </w:rPr>
        <w:t>这里是指房屋或土地</w:t>
      </w:r>
      <w:r w:rsidR="00E259CB">
        <w:rPr>
          <w:rFonts w:hint="eastAsia"/>
        </w:rPr>
        <w:t>)</w:t>
      </w:r>
      <w:r>
        <w:rPr>
          <w:rFonts w:hint="eastAsia"/>
        </w:rPr>
        <w:t>的产权在男性配偶手中，妇女通常全盘受损，不论曾经作出过何种财产、资金或其他贡献。</w:t>
      </w:r>
      <w:r>
        <w:rPr>
          <w:rFonts w:hint="eastAsia"/>
        </w:rPr>
        <w:t xml:space="preserve"> </w:t>
      </w:r>
    </w:p>
    <w:p w:rsidR="00865D11" w:rsidRDefault="00865D11" w:rsidP="00617CF3">
      <w:pPr>
        <w:pStyle w:val="SingleTxt"/>
        <w:spacing w:after="180"/>
        <w:rPr>
          <w:rFonts w:hint="eastAsia"/>
        </w:rPr>
      </w:pPr>
      <w:r>
        <w:rPr>
          <w:rFonts w:hint="eastAsia"/>
        </w:rPr>
        <w:t>149.</w:t>
      </w:r>
      <w:r w:rsidR="009E7136">
        <w:t xml:space="preserve"> </w:t>
      </w:r>
      <w:r>
        <w:rPr>
          <w:rFonts w:hint="eastAsia"/>
        </w:rPr>
        <w:t>《宪法》并未对最低结婚年龄作出规定。在本报告所述期间，对《宪法》第</w:t>
      </w:r>
      <w:r>
        <w:rPr>
          <w:rFonts w:hint="eastAsia"/>
        </w:rPr>
        <w:t>22</w:t>
      </w:r>
      <w:r>
        <w:rPr>
          <w:rFonts w:hint="eastAsia"/>
        </w:rPr>
        <w:t>条提出了两项建议修正案。第一项涉及可能需要父母同意当事方缔结婚姻时的最低年龄。这一年龄被定在</w:t>
      </w:r>
      <w:r>
        <w:rPr>
          <w:rFonts w:hint="eastAsia"/>
        </w:rPr>
        <w:t>15</w:t>
      </w:r>
      <w:r>
        <w:rPr>
          <w:rFonts w:hint="eastAsia"/>
        </w:rPr>
        <w:t>岁。这一建议来自关于宪法技术审计问题特别法律委员会，该委员会于</w:t>
      </w:r>
      <w:r>
        <w:rPr>
          <w:rFonts w:hint="eastAsia"/>
        </w:rPr>
        <w:t>1998</w:t>
      </w:r>
      <w:r>
        <w:rPr>
          <w:rFonts w:hint="eastAsia"/>
        </w:rPr>
        <w:t>年认为，第</w:t>
      </w:r>
      <w:r>
        <w:rPr>
          <w:rFonts w:hint="eastAsia"/>
        </w:rPr>
        <w:t>22</w:t>
      </w:r>
      <w:r>
        <w:rPr>
          <w:rFonts w:hint="eastAsia"/>
        </w:rPr>
        <w:t>条和第</w:t>
      </w:r>
      <w:r>
        <w:rPr>
          <w:rFonts w:hint="eastAsia"/>
        </w:rPr>
        <w:t>23</w:t>
      </w:r>
      <w:r>
        <w:rPr>
          <w:rFonts w:hint="eastAsia"/>
        </w:rPr>
        <w:t>条</w:t>
      </w:r>
      <w:r w:rsidR="00E259CB">
        <w:rPr>
          <w:rFonts w:hint="eastAsia"/>
        </w:rPr>
        <w:t>(</w:t>
      </w:r>
      <w:r>
        <w:rPr>
          <w:rFonts w:hint="eastAsia"/>
        </w:rPr>
        <w:t>后者涉及儿童权利</w:t>
      </w:r>
      <w:r w:rsidR="00E259CB">
        <w:rPr>
          <w:rFonts w:hint="eastAsia"/>
        </w:rPr>
        <w:t>)</w:t>
      </w:r>
      <w:r>
        <w:rPr>
          <w:rFonts w:hint="eastAsia"/>
        </w:rPr>
        <w:t>相互抵触。第</w:t>
      </w:r>
      <w:r>
        <w:rPr>
          <w:rFonts w:hint="eastAsia"/>
        </w:rPr>
        <w:t>22</w:t>
      </w:r>
      <w:r>
        <w:rPr>
          <w:rFonts w:hint="eastAsia"/>
        </w:rPr>
        <w:t>条允许</w:t>
      </w:r>
      <w:r>
        <w:rPr>
          <w:rFonts w:hint="eastAsia"/>
        </w:rPr>
        <w:t>15</w:t>
      </w:r>
      <w:r>
        <w:rPr>
          <w:rFonts w:hint="eastAsia"/>
        </w:rPr>
        <w:t>岁的人可以征求对于缔结婚姻的同意，而第</w:t>
      </w:r>
      <w:r>
        <w:rPr>
          <w:rFonts w:hint="eastAsia"/>
        </w:rPr>
        <w:t>22</w:t>
      </w:r>
      <w:r>
        <w:rPr>
          <w:rFonts w:hint="eastAsia"/>
        </w:rPr>
        <w:t>条保护</w:t>
      </w:r>
      <w:r>
        <w:rPr>
          <w:rFonts w:hint="eastAsia"/>
        </w:rPr>
        <w:t>16</w:t>
      </w:r>
      <w:r>
        <w:rPr>
          <w:rFonts w:hint="eastAsia"/>
        </w:rPr>
        <w:t>岁以下的人免受危害，并承认这些公民为儿童。国民议会通过了该法律，但总统考虑到公愤而拒不同意该法案，公众认为</w:t>
      </w:r>
      <w:r>
        <w:rPr>
          <w:rFonts w:hint="eastAsia"/>
        </w:rPr>
        <w:t>16</w:t>
      </w:r>
      <w:r>
        <w:rPr>
          <w:rFonts w:hint="eastAsia"/>
        </w:rPr>
        <w:t>岁的结婚年龄过低。特别法律委员会还建议对《宪法》第</w:t>
      </w:r>
      <w:r>
        <w:rPr>
          <w:rFonts w:hint="eastAsia"/>
        </w:rPr>
        <w:t>22</w:t>
      </w:r>
      <w:r>
        <w:rPr>
          <w:rFonts w:hint="eastAsia"/>
        </w:rPr>
        <w:t>条作出修正，修订后的条文如下：</w:t>
      </w:r>
    </w:p>
    <w:p w:rsidR="00865D11" w:rsidRDefault="009E7136" w:rsidP="00617CF3">
      <w:pPr>
        <w:pStyle w:val="SingleTxt"/>
        <w:spacing w:after="180"/>
        <w:rPr>
          <w:rFonts w:hint="eastAsia"/>
        </w:rPr>
      </w:pPr>
      <w:r>
        <w:tab/>
      </w:r>
      <w:r w:rsidR="00865D11">
        <w:rPr>
          <w:rFonts w:hint="eastAsia"/>
        </w:rPr>
        <w:t>“</w:t>
      </w:r>
      <w:r w:rsidR="00865D11">
        <w:rPr>
          <w:rFonts w:hint="eastAsia"/>
        </w:rPr>
        <w:t>(8)</w:t>
      </w:r>
      <w:r>
        <w:tab/>
      </w:r>
      <w:r w:rsidR="00865D11">
        <w:rPr>
          <w:rFonts w:hint="eastAsia"/>
        </w:rPr>
        <w:t>国家应极力阻止双方中一方年龄在</w:t>
      </w:r>
      <w:r w:rsidR="00865D11">
        <w:rPr>
          <w:rFonts w:hint="eastAsia"/>
        </w:rPr>
        <w:t>15</w:t>
      </w:r>
      <w:r w:rsidR="00865D11">
        <w:rPr>
          <w:rFonts w:hint="eastAsia"/>
        </w:rPr>
        <w:t>以下者缔结婚姻。”</w:t>
      </w:r>
    </w:p>
    <w:p w:rsidR="00865D11" w:rsidRDefault="00865D11" w:rsidP="00617CF3">
      <w:pPr>
        <w:pStyle w:val="SingleTxt"/>
        <w:spacing w:after="180"/>
        <w:rPr>
          <w:rFonts w:hint="eastAsia"/>
        </w:rPr>
      </w:pPr>
      <w:r>
        <w:rPr>
          <w:rFonts w:hint="eastAsia"/>
        </w:rPr>
        <w:t>150.</w:t>
      </w:r>
      <w:r w:rsidR="009E7136">
        <w:t xml:space="preserve">  </w:t>
      </w:r>
      <w:r>
        <w:rPr>
          <w:rFonts w:hint="eastAsia"/>
        </w:rPr>
        <w:t>这一修正案获得了通过和同意。过去，法律规定的不是“积极”，而使用的是“实际上”一词。即使是经修订后，显然仍没有直截了当地禁止</w:t>
      </w:r>
      <w:r>
        <w:rPr>
          <w:rFonts w:hint="eastAsia"/>
        </w:rPr>
        <w:t>15</w:t>
      </w:r>
      <w:r>
        <w:rPr>
          <w:rFonts w:hint="eastAsia"/>
        </w:rPr>
        <w:t>岁以下的人结婚。这就带来双方年龄均在</w:t>
      </w:r>
      <w:r>
        <w:rPr>
          <w:rFonts w:hint="eastAsia"/>
        </w:rPr>
        <w:t>15</w:t>
      </w:r>
      <w:r>
        <w:rPr>
          <w:rFonts w:hint="eastAsia"/>
        </w:rPr>
        <w:t>岁以下的这样一个令人感兴趣的问题。依照第</w:t>
      </w:r>
      <w:r>
        <w:rPr>
          <w:rFonts w:hint="eastAsia"/>
        </w:rPr>
        <w:t>22</w:t>
      </w:r>
      <w:r>
        <w:rPr>
          <w:rFonts w:hint="eastAsia"/>
        </w:rPr>
        <w:t>条和第</w:t>
      </w:r>
      <w:r>
        <w:rPr>
          <w:rFonts w:hint="eastAsia"/>
        </w:rPr>
        <w:t>23</w:t>
      </w:r>
      <w:r>
        <w:rPr>
          <w:rFonts w:hint="eastAsia"/>
        </w:rPr>
        <w:t>条的规定，根据《宪法》的精神提出的拟议的《婚姻、离婚和家庭关系法案》规定，不得阻止人们结婚的最低年龄为</w:t>
      </w:r>
      <w:r>
        <w:rPr>
          <w:rFonts w:hint="eastAsia"/>
        </w:rPr>
        <w:t>18</w:t>
      </w:r>
      <w:r>
        <w:rPr>
          <w:rFonts w:hint="eastAsia"/>
        </w:rPr>
        <w:t>岁。尽管这一规定受到了儿童保护者的欢迎，但这一规定具有剥夺某一年龄的人行使《宪法》赋予的权利的效果。这一建议在生效之前，还须先行对《宪法》作出修订。</w:t>
      </w:r>
      <w:r>
        <w:rPr>
          <w:rFonts w:hint="eastAsia"/>
        </w:rPr>
        <w:t xml:space="preserve"> </w:t>
      </w:r>
    </w:p>
    <w:p w:rsidR="00865D11" w:rsidRDefault="00865D11" w:rsidP="00865D11">
      <w:pPr>
        <w:pStyle w:val="SingleTxt"/>
        <w:rPr>
          <w:rFonts w:hint="eastAsia"/>
        </w:rPr>
      </w:pPr>
      <w:r>
        <w:rPr>
          <w:rFonts w:hint="eastAsia"/>
        </w:rPr>
        <w:t>151.</w:t>
      </w:r>
      <w:r w:rsidR="009E7136">
        <w:t xml:space="preserve"> </w:t>
      </w:r>
      <w:r>
        <w:rPr>
          <w:rFonts w:hint="eastAsia"/>
        </w:rPr>
        <w:t>《宪法》和拟议的《婚姻、离婚和家庭关系法案》都没有涉及童年订婚。因此，在法规层面上，童年订婚没有受到规范，尽管拟议的立法规定，除了通过声名和长期同居形成的婚姻因其性质不能登记外，所有形式的婚姻必须进行登记。</w:t>
      </w:r>
    </w:p>
    <w:p w:rsidR="00617CF3" w:rsidRDefault="00617CF3" w:rsidP="009E713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p>
    <w:p w:rsidR="00865D11" w:rsidRPr="009E7136" w:rsidRDefault="009E7136" w:rsidP="009E713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tab/>
      </w:r>
      <w:r w:rsidR="00865D11" w:rsidRPr="009E7136">
        <w:rPr>
          <w:rFonts w:hint="eastAsia"/>
        </w:rPr>
        <w:t>3.0</w:t>
      </w:r>
      <w:r w:rsidR="00865D11" w:rsidRPr="009E7136">
        <w:rPr>
          <w:rFonts w:hint="eastAsia"/>
        </w:rPr>
        <w:tab/>
        <w:t>影响履行《公约》义务的因素和挑战</w:t>
      </w:r>
    </w:p>
    <w:p w:rsidR="009E7136" w:rsidRPr="009E7136" w:rsidRDefault="009E7136" w:rsidP="009E7136">
      <w:pPr>
        <w:pStyle w:val="SingleTxt"/>
        <w:spacing w:after="0" w:line="120" w:lineRule="exact"/>
        <w:rPr>
          <w:rFonts w:hint="eastAsia"/>
          <w:sz w:val="10"/>
        </w:rPr>
      </w:pPr>
    </w:p>
    <w:p w:rsidR="00865D11" w:rsidRDefault="00865D11" w:rsidP="00865D11">
      <w:pPr>
        <w:pStyle w:val="SingleTxt"/>
        <w:rPr>
          <w:rFonts w:hint="eastAsia"/>
        </w:rPr>
      </w:pPr>
      <w:r>
        <w:rPr>
          <w:rFonts w:hint="eastAsia"/>
        </w:rPr>
        <w:t>152.</w:t>
      </w:r>
      <w:r w:rsidR="009E7136">
        <w:t xml:space="preserve">  </w:t>
      </w:r>
      <w:r>
        <w:rPr>
          <w:rFonts w:hint="eastAsia"/>
        </w:rPr>
        <w:t>马拉维实施《公约》的速度缓慢而稳步。这方面存在五花八门的诸多挑战，而资源却越来越少。需要推动各项长期和短期的倡议。</w:t>
      </w:r>
    </w:p>
    <w:p w:rsidR="00865D11" w:rsidRDefault="00865D11" w:rsidP="00865D11">
      <w:pPr>
        <w:pStyle w:val="SingleTxt"/>
        <w:rPr>
          <w:rFonts w:hint="eastAsia"/>
        </w:rPr>
      </w:pPr>
      <w:r>
        <w:rPr>
          <w:rFonts w:hint="eastAsia"/>
        </w:rPr>
        <w:t>153.</w:t>
      </w:r>
      <w:r w:rsidR="009E7136">
        <w:t xml:space="preserve">  </w:t>
      </w:r>
      <w:r>
        <w:rPr>
          <w:rFonts w:hint="eastAsia"/>
        </w:rPr>
        <w:t>歧视做法继续影响消除歧视的日益加强的努力。可预见的是，随着经济挑战给人们带来影响，歧视将会增加，原因是，为了生存而进行的资源争夺需要更多、要求更高的努力。在这方面，妇女和儿童的处境最为不利。</w:t>
      </w:r>
    </w:p>
    <w:p w:rsidR="00865D11" w:rsidRDefault="00865D11" w:rsidP="00865D11">
      <w:pPr>
        <w:pStyle w:val="SingleTxt"/>
        <w:rPr>
          <w:rFonts w:hint="eastAsia"/>
        </w:rPr>
      </w:pPr>
      <w:r>
        <w:rPr>
          <w:rFonts w:hint="eastAsia"/>
        </w:rPr>
        <w:t>154.</w:t>
      </w:r>
      <w:r w:rsidR="009E7136">
        <w:t xml:space="preserve">  </w:t>
      </w:r>
      <w:r>
        <w:rPr>
          <w:rFonts w:hint="eastAsia"/>
        </w:rPr>
        <w:t>公民意识仍然是《消除对妇女歧视公约》下进行的所有努力的重要组成部分。尽管对于性别问题的认识很高，近乎普遍，但应对侵犯性别权利行为的行动依然遥不可及。需要采取一种分层办法，掌握情况的人应该进入到更高一级，使之能够就违法行为采取行动，而知识有限甚至只掌握错误的知识的人必须转入到知识的层面上来。不幸的是，在很多情况下，就是那些掌握了知识的人行动也很缓慢，因为他们要考虑社会影响，包括羞辱和歧视。还必须对公民教育作出规划，以确保信息流动具有连续性。</w:t>
      </w:r>
      <w:r>
        <w:rPr>
          <w:rFonts w:hint="eastAsia"/>
        </w:rPr>
        <w:t xml:space="preserve"> </w:t>
      </w:r>
    </w:p>
    <w:p w:rsidR="00865D11" w:rsidRDefault="00865D11" w:rsidP="00865D11">
      <w:pPr>
        <w:pStyle w:val="SingleTxt"/>
        <w:rPr>
          <w:rFonts w:hint="eastAsia"/>
        </w:rPr>
      </w:pPr>
      <w:r>
        <w:rPr>
          <w:rFonts w:hint="eastAsia"/>
        </w:rPr>
        <w:t>155.</w:t>
      </w:r>
      <w:r w:rsidR="009E7136">
        <w:t xml:space="preserve">  </w:t>
      </w:r>
      <w:r>
        <w:rPr>
          <w:rFonts w:hint="eastAsia"/>
        </w:rPr>
        <w:t>贫困既是性别不平等的原因，又是其后果。所产生的这一恶性循环，严重影响实现让妇女享有与性别相关权利的努力。</w:t>
      </w:r>
      <w:r>
        <w:rPr>
          <w:rFonts w:hint="eastAsia"/>
        </w:rPr>
        <w:t xml:space="preserve"> </w:t>
      </w:r>
    </w:p>
    <w:p w:rsidR="00865D11" w:rsidRDefault="00865D11" w:rsidP="00865D11">
      <w:pPr>
        <w:pStyle w:val="SingleTxt"/>
        <w:rPr>
          <w:rFonts w:hint="eastAsia"/>
        </w:rPr>
      </w:pPr>
      <w:r>
        <w:rPr>
          <w:rFonts w:hint="eastAsia"/>
        </w:rPr>
        <w:t>156.</w:t>
      </w:r>
      <w:r w:rsidR="009E7136">
        <w:t xml:space="preserve">  </w:t>
      </w:r>
      <w:r>
        <w:rPr>
          <w:rFonts w:hint="eastAsia"/>
        </w:rPr>
        <w:t>在国内一级，需要赋予法律框架更强的反应能力。这首先能够确保让影响妇女的重要立法及早生效。法律委员会建议的立法需要经历很长时间才能生效，目前，待决法案需要经历以下各项程序：内阁审议、提交议会、颁布。因此，实现两性平等的努力仍然无法得到健全法律框架的支持。</w:t>
      </w:r>
    </w:p>
    <w:p w:rsidR="00865D11" w:rsidRDefault="00865D11" w:rsidP="00865D11">
      <w:pPr>
        <w:pStyle w:val="SingleTxt"/>
        <w:rPr>
          <w:rFonts w:hint="eastAsia"/>
        </w:rPr>
      </w:pPr>
      <w:r>
        <w:rPr>
          <w:rFonts w:hint="eastAsia"/>
        </w:rPr>
        <w:t>157.</w:t>
      </w:r>
      <w:r w:rsidR="009E7136">
        <w:t xml:space="preserve">  </w:t>
      </w:r>
      <w:r>
        <w:rPr>
          <w:rFonts w:hint="eastAsia"/>
        </w:rPr>
        <w:t>对《防止家庭暴力法》的审查是令人欢迎的发展，需要加快这一发展，以改善妇女诉诸司法的机会。审查进程中确定的各种技术性挑战，例如‘家庭暴力’的定义、缺乏让法案具有某种效力的某些授权条款等，仍然是严重的障碍。《两性平等法案》生效的审议工作继续出现拖延，也是非常不幸的相关因素。立法贯彻执行并补充其他的立法。必须尽快颁布立法的另一原因是，立法生效后，将经受社会的检验，遇到挑战时可能提出修改建议。不颁布或拖延颁布立法，通常意味着颁布立法时，挑战业已销声匿迹，而立法所提解决办法则可能变得无关紧要。</w:t>
      </w:r>
      <w:r>
        <w:rPr>
          <w:rFonts w:hint="eastAsia"/>
        </w:rPr>
        <w:t xml:space="preserve"> </w:t>
      </w:r>
    </w:p>
    <w:p w:rsidR="00865D11" w:rsidRDefault="00865D11" w:rsidP="009E7136">
      <w:pPr>
        <w:pStyle w:val="SingleTxt"/>
        <w:spacing w:after="120"/>
        <w:rPr>
          <w:rFonts w:hint="eastAsia"/>
        </w:rPr>
      </w:pPr>
      <w:r>
        <w:rPr>
          <w:rFonts w:hint="eastAsia"/>
        </w:rPr>
        <w:t>158.</w:t>
      </w:r>
      <w:r w:rsidR="009E7136">
        <w:t xml:space="preserve">  </w:t>
      </w:r>
      <w:r>
        <w:rPr>
          <w:rFonts w:hint="eastAsia"/>
        </w:rPr>
        <w:t>对外来资源的依赖，也影响了各种方案的选择和实施。选择和实施须经捐助方事先批准的方案，是十分困难的。</w:t>
      </w:r>
      <w:r>
        <w:rPr>
          <w:rFonts w:hint="eastAsia"/>
        </w:rPr>
        <w:t xml:space="preserve"> </w:t>
      </w:r>
    </w:p>
    <w:p w:rsidR="00865D11" w:rsidRDefault="00865D11" w:rsidP="009E7136">
      <w:pPr>
        <w:pStyle w:val="SingleTxt"/>
        <w:spacing w:after="120"/>
        <w:rPr>
          <w:rFonts w:hint="eastAsia"/>
        </w:rPr>
      </w:pPr>
      <w:r>
        <w:rPr>
          <w:rFonts w:hint="eastAsia"/>
        </w:rPr>
        <w:t>159.</w:t>
      </w:r>
      <w:r w:rsidR="009E7136">
        <w:t xml:space="preserve">  </w:t>
      </w:r>
      <w:r>
        <w:rPr>
          <w:rFonts w:hint="eastAsia"/>
        </w:rPr>
        <w:t>两性平等部负责《消除对妇女歧视公约》的实施，但在人力和其他资源方面能力依然不足。</w:t>
      </w:r>
      <w:r>
        <w:rPr>
          <w:rFonts w:hint="eastAsia"/>
        </w:rPr>
        <w:t>20</w:t>
      </w:r>
      <w:hyperlink r:id="rId19" w:history="1">
        <w:r w:rsidRPr="00DC4AED">
          <w:rPr>
            <w:rStyle w:val="Hyperlink"/>
            <w:rFonts w:hint="eastAsia"/>
          </w:rPr>
          <w:t>12/13</w:t>
        </w:r>
      </w:hyperlink>
      <w:r>
        <w:rPr>
          <w:rFonts w:hint="eastAsia"/>
        </w:rPr>
        <w:t>财政年度，两性平等部在其他经常性交易下总共收到了</w:t>
      </w:r>
      <w:r>
        <w:rPr>
          <w:rFonts w:hint="eastAsia"/>
        </w:rPr>
        <w:t>169 526 904</w:t>
      </w:r>
      <w:r>
        <w:rPr>
          <w:rFonts w:hint="eastAsia"/>
        </w:rPr>
        <w:t>克瓦查，而在基本建设方面，地方资源估计为</w:t>
      </w:r>
      <w:r>
        <w:rPr>
          <w:rFonts w:hint="eastAsia"/>
        </w:rPr>
        <w:t>295 000 000</w:t>
      </w:r>
      <w:r>
        <w:rPr>
          <w:rFonts w:hint="eastAsia"/>
        </w:rPr>
        <w:t>克瓦查，外来资源估计为</w:t>
      </w:r>
      <w:r>
        <w:rPr>
          <w:rFonts w:hint="eastAsia"/>
        </w:rPr>
        <w:t>9 153 084 775</w:t>
      </w:r>
      <w:r>
        <w:rPr>
          <w:rFonts w:hint="eastAsia"/>
        </w:rPr>
        <w:t>克瓦查。这不仅表明对外来资源的过度依赖，也反映出实施工作会遇到挑战，既属自然，也应在预料之中。</w:t>
      </w:r>
      <w:r>
        <w:rPr>
          <w:rFonts w:hint="eastAsia"/>
        </w:rPr>
        <w:t xml:space="preserve"> </w:t>
      </w:r>
    </w:p>
    <w:p w:rsidR="00865D11" w:rsidRDefault="00865D11" w:rsidP="009E7136">
      <w:pPr>
        <w:pStyle w:val="SingleTxt"/>
        <w:spacing w:after="120"/>
        <w:rPr>
          <w:rFonts w:hint="eastAsia"/>
        </w:rPr>
      </w:pPr>
      <w:r>
        <w:rPr>
          <w:rFonts w:hint="eastAsia"/>
        </w:rPr>
        <w:t>160.</w:t>
      </w:r>
      <w:r w:rsidR="009E7136">
        <w:t xml:space="preserve">  </w:t>
      </w:r>
      <w:r>
        <w:rPr>
          <w:rFonts w:hint="eastAsia"/>
        </w:rPr>
        <w:t>马拉维的人员继续向具有更强竞争力的劳动力市场流失，特别是保健和教育等基本服务类的行业。低薪等差强人意的工作条件造成技术劳工转往报酬高的劳动力市场。保健和教育部门人员的大量流失，影响了服务的提供。</w:t>
      </w:r>
      <w:r>
        <w:rPr>
          <w:rFonts w:hint="eastAsia"/>
        </w:rPr>
        <w:t xml:space="preserve"> </w:t>
      </w:r>
    </w:p>
    <w:p w:rsidR="00865D11" w:rsidRDefault="00865D11" w:rsidP="009E7136">
      <w:pPr>
        <w:pStyle w:val="SingleTxt"/>
        <w:spacing w:after="120"/>
        <w:rPr>
          <w:rFonts w:hint="eastAsia"/>
        </w:rPr>
      </w:pPr>
      <w:r>
        <w:rPr>
          <w:rFonts w:hint="eastAsia"/>
        </w:rPr>
        <w:t>161.</w:t>
      </w:r>
      <w:r w:rsidR="009E7136">
        <w:t xml:space="preserve">  </w:t>
      </w:r>
      <w:r>
        <w:rPr>
          <w:rFonts w:hint="eastAsia"/>
        </w:rPr>
        <w:t>虽然疟疾继续是马拉维的主要杀手，但其他危害性问题包括艾滋病毒和其他非传染性疾病，例如：乳腺癌和子宫颈癌；糖尿病和高血压。艾滋病毒和艾滋病问题产生于医疗部门，原因是艾滋病毒和艾滋病无法治愈，而且会转移到蔑视和歧视等纯属社会性质的其他领域。在提供照顾服务、高度脆弱性和高传染率方面，妇女是艾滋病毒和艾滋病的首要受害者，因此，艾滋病毒和艾滋病造成的人员减少，仍然是对实现《消除对妇女歧视公约》所颁布的妇女权利的实际挑战。</w:t>
      </w:r>
    </w:p>
    <w:p w:rsidR="00865D11" w:rsidRDefault="00865D11" w:rsidP="009E7136">
      <w:pPr>
        <w:pStyle w:val="SingleTxt"/>
        <w:spacing w:after="120"/>
        <w:rPr>
          <w:rFonts w:hint="eastAsia"/>
        </w:rPr>
      </w:pPr>
      <w:r>
        <w:rPr>
          <w:rFonts w:hint="eastAsia"/>
        </w:rPr>
        <w:t>162.</w:t>
      </w:r>
      <w:r w:rsidR="009E7136">
        <w:t xml:space="preserve">  </w:t>
      </w:r>
      <w:r>
        <w:rPr>
          <w:rFonts w:hint="eastAsia"/>
        </w:rPr>
        <w:t>在本报告所述期间，政府采取了很多措施取缔传统接生员，以降低极高的母婴死亡率。政府将恢复使用熟练医务人员的做法视为处理常常导致孕产妇死亡的并发症的可行替代办法。鉴于医务人员和经过训练人员的数量，这一决定仍然富有挑战性。</w:t>
      </w:r>
      <w:r>
        <w:rPr>
          <w:rFonts w:hint="eastAsia"/>
        </w:rPr>
        <w:t xml:space="preserve"> </w:t>
      </w:r>
    </w:p>
    <w:p w:rsidR="00865D11" w:rsidRDefault="00865D11" w:rsidP="009E7136">
      <w:pPr>
        <w:pStyle w:val="SingleTxt"/>
        <w:spacing w:after="120"/>
        <w:rPr>
          <w:rFonts w:hint="eastAsia"/>
        </w:rPr>
      </w:pPr>
      <w:r>
        <w:rPr>
          <w:rFonts w:hint="eastAsia"/>
        </w:rPr>
        <w:t>163.</w:t>
      </w:r>
      <w:r w:rsidR="009E7136">
        <w:t xml:space="preserve">  </w:t>
      </w:r>
      <w:r>
        <w:rPr>
          <w:rFonts w:hint="eastAsia"/>
        </w:rPr>
        <w:t>获得资本和财产的机会有限，让妇女继续处于社会的底层。赋予妇女的社会经济权力有限，使得男性高居于妇女之上，降低了妇女在争议问题上的谈判和讨价还价能力和可见性。现行的立法框架虽然是更加循序渐进的宪法秩序，但并没有解决这一挑战。</w:t>
      </w:r>
      <w:r>
        <w:rPr>
          <w:rFonts w:hint="eastAsia"/>
        </w:rPr>
        <w:t xml:space="preserve"> </w:t>
      </w:r>
    </w:p>
    <w:p w:rsidR="00865D11" w:rsidRDefault="00865D11" w:rsidP="00865D11">
      <w:pPr>
        <w:pStyle w:val="SingleTxt"/>
        <w:rPr>
          <w:rFonts w:hint="eastAsia"/>
        </w:rPr>
      </w:pPr>
      <w:r>
        <w:rPr>
          <w:rFonts w:hint="eastAsia"/>
        </w:rPr>
        <w:t>164.</w:t>
      </w:r>
      <w:r w:rsidR="009E7136">
        <w:t xml:space="preserve">  </w:t>
      </w:r>
      <w:r>
        <w:rPr>
          <w:rFonts w:hint="eastAsia"/>
        </w:rPr>
        <w:t>掌握法律和政策以及相关信息，仍然是持续的挑战。虽然提出了好几项解释、简化和教授法律的倡议，但知识量仍然很少，诉诸法律的情况仍然少见，也遥不可及。将法律纳入正规教育课程有可能开始解决问题，但很多人没有参加正规教育，特别是不存在强制性教育做法，他们因此被排斥在外。当前，正在持续不断地同涉及法律的机构一道提出倡议，视情况赠送收音机，进行公民外联和赠送电视，以便深入到尽可能多的人群中去。缺乏知识的情况不仅局限于农村地区。城里人也往往表现得非常缺乏对基本法律知识的了解。</w:t>
      </w:r>
    </w:p>
    <w:p w:rsidR="009E7136" w:rsidRPr="009E7136" w:rsidRDefault="009E7136" w:rsidP="009E7136">
      <w:pPr>
        <w:pStyle w:val="SingleTxt"/>
        <w:spacing w:after="0" w:line="120" w:lineRule="exact"/>
        <w:rPr>
          <w:rFonts w:hint="eastAsia"/>
          <w:sz w:val="10"/>
        </w:rPr>
      </w:pPr>
    </w:p>
    <w:p w:rsidR="00865D11" w:rsidRDefault="009E7136" w:rsidP="009E713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tab/>
      </w:r>
      <w:r w:rsidR="00865D11">
        <w:rPr>
          <w:rFonts w:hint="eastAsia"/>
        </w:rPr>
        <w:tab/>
        <w:t>结论</w:t>
      </w:r>
    </w:p>
    <w:p w:rsidR="009E7136" w:rsidRPr="009E7136" w:rsidRDefault="009E7136" w:rsidP="009E7136">
      <w:pPr>
        <w:pStyle w:val="SingleTxt"/>
        <w:spacing w:after="0" w:line="120" w:lineRule="exact"/>
        <w:rPr>
          <w:rFonts w:hint="eastAsia"/>
          <w:sz w:val="10"/>
        </w:rPr>
      </w:pPr>
    </w:p>
    <w:p w:rsidR="009E7136" w:rsidRPr="009E7136" w:rsidRDefault="009E7136" w:rsidP="009E7136">
      <w:pPr>
        <w:pStyle w:val="SingleTxt"/>
        <w:spacing w:after="0" w:line="120" w:lineRule="exact"/>
        <w:rPr>
          <w:rFonts w:hint="eastAsia"/>
          <w:sz w:val="10"/>
        </w:rPr>
      </w:pPr>
    </w:p>
    <w:p w:rsidR="00865D11" w:rsidRDefault="00865D11" w:rsidP="00865D11">
      <w:pPr>
        <w:pStyle w:val="SingleTxt"/>
        <w:rPr>
          <w:rFonts w:hint="eastAsia"/>
        </w:rPr>
      </w:pPr>
      <w:r>
        <w:rPr>
          <w:rFonts w:hint="eastAsia"/>
        </w:rPr>
        <w:t>165.</w:t>
      </w:r>
      <w:r>
        <w:rPr>
          <w:rFonts w:hint="eastAsia"/>
        </w:rPr>
        <w:tab/>
      </w:r>
      <w:r>
        <w:rPr>
          <w:rFonts w:hint="eastAsia"/>
        </w:rPr>
        <w:t>在编制本报告之前，政府开展了透彻和全面的磋商进程。政府努力让公共机构、包括政府的所有机关和公私民间社会利益攸关方参与报告的编制进程。在这一进程中，政府作出努力，在编制本报告的磋商中将上一次报告的结论性意见散发给所有机关，征求评论和意见。资源方面面临的挑战影响了这一进程。但在本报告所述期间内，两性平等、儿童和社会福利部让包括民间社会组织在内的其他利益攸关方进行了参与，将结论性意见分解开来，以便让各利益攸关方有可能作出反应和采取行动。</w:t>
      </w:r>
    </w:p>
    <w:p w:rsidR="00865D11" w:rsidRDefault="00865D11" w:rsidP="00865D11">
      <w:pPr>
        <w:pStyle w:val="SingleTxt"/>
        <w:rPr>
          <w:rFonts w:hint="eastAsia"/>
        </w:rPr>
      </w:pPr>
      <w:r>
        <w:rPr>
          <w:rFonts w:hint="eastAsia"/>
        </w:rPr>
        <w:t>166.</w:t>
      </w:r>
      <w:r w:rsidR="009E7136">
        <w:t xml:space="preserve">  </w:t>
      </w:r>
      <w:r>
        <w:rPr>
          <w:rFonts w:hint="eastAsia"/>
        </w:rPr>
        <w:t>在财政和资源挑战方面，政府需要通过一项明确的业务计划，为性别部门提供资金并使供资得以持续。在为性别问题供资问题上依赖非国家伙伴，仍然是对在性别问题上取得进展和保持进展的一种威胁。政府注意到全球和国家的经济挑战，以及这一挑战尤其给妇女和儿童造成的影响，政府应当迅速采取行动解决资源挑战，防止失去已经取得的成就。</w:t>
      </w:r>
      <w:r>
        <w:rPr>
          <w:rFonts w:hint="eastAsia"/>
        </w:rPr>
        <w:t xml:space="preserve"> </w:t>
      </w:r>
    </w:p>
    <w:p w:rsidR="00865D11" w:rsidRDefault="00865D11" w:rsidP="00865D11">
      <w:pPr>
        <w:pStyle w:val="SingleTxt"/>
        <w:rPr>
          <w:rFonts w:hint="eastAsia"/>
        </w:rPr>
      </w:pPr>
      <w:r>
        <w:rPr>
          <w:rFonts w:hint="eastAsia"/>
        </w:rPr>
        <w:t>167.</w:t>
      </w:r>
      <w:r w:rsidR="009E7136">
        <w:t xml:space="preserve">  </w:t>
      </w:r>
      <w:r>
        <w:rPr>
          <w:rFonts w:hint="eastAsia"/>
        </w:rPr>
        <w:t>政府正在和国民议会一道，特别是在委员会一级向议员解释待批准法案的进展情况和内容。议员已了解了所有与性别相关法案，包括</w:t>
      </w:r>
      <w:r>
        <w:rPr>
          <w:rFonts w:hint="eastAsia"/>
        </w:rPr>
        <w:t>2011</w:t>
      </w:r>
      <w:r>
        <w:rPr>
          <w:rFonts w:hint="eastAsia"/>
        </w:rPr>
        <w:t>年作为法律颁布的《遗产</w:t>
      </w:r>
      <w:r w:rsidR="00E259CB">
        <w:rPr>
          <w:rFonts w:hint="eastAsia"/>
        </w:rPr>
        <w:t>(</w:t>
      </w:r>
      <w:r>
        <w:rPr>
          <w:rFonts w:hint="eastAsia"/>
        </w:rPr>
        <w:t>遗嘱、继承和保护</w:t>
      </w:r>
      <w:r w:rsidR="00E259CB">
        <w:rPr>
          <w:rFonts w:hint="eastAsia"/>
        </w:rPr>
        <w:t>)</w:t>
      </w:r>
      <w:r>
        <w:rPr>
          <w:rFonts w:hint="eastAsia"/>
        </w:rPr>
        <w:t>法》，以取代《遗嘱和继承法》。性别平等部强调的是，议员应理解其内容，并迅速让待批准立法生效。</w:t>
      </w:r>
    </w:p>
    <w:p w:rsidR="00865D11" w:rsidRDefault="009E7136" w:rsidP="00865D11">
      <w:pPr>
        <w:pStyle w:val="SingleTxt"/>
        <w:rPr>
          <w:rFonts w:hint="eastAsia"/>
        </w:rPr>
      </w:pPr>
      <w:r>
        <w:rPr>
          <w:rFonts w:hint="eastAsia"/>
        </w:rPr>
        <w:t>168.</w:t>
      </w:r>
      <w:r w:rsidR="00865D11">
        <w:rPr>
          <w:rFonts w:hint="eastAsia"/>
        </w:rPr>
        <w:t xml:space="preserve"> </w:t>
      </w:r>
      <w:r w:rsidR="00865D11">
        <w:rPr>
          <w:rFonts w:hint="eastAsia"/>
        </w:rPr>
        <w:t>《性别平等法》于</w:t>
      </w:r>
      <w:r w:rsidR="00865D11">
        <w:rPr>
          <w:rFonts w:hint="eastAsia"/>
        </w:rPr>
        <w:t>2013</w:t>
      </w:r>
      <w:r w:rsidR="00865D11">
        <w:rPr>
          <w:rFonts w:hint="eastAsia"/>
        </w:rPr>
        <w:t>年</w:t>
      </w:r>
      <w:r w:rsidR="00865D11">
        <w:rPr>
          <w:rFonts w:hint="eastAsia"/>
        </w:rPr>
        <w:t>2</w:t>
      </w:r>
      <w:r w:rsidR="00865D11">
        <w:rPr>
          <w:rFonts w:hint="eastAsia"/>
        </w:rPr>
        <w:t>月生效。该法涉及：禁止性歧视、性骚扰和有害习俗；性健康和生殖健康权力；妇女在公众生活中担任决策职务的可见度；就业机会和工作条件；教育机会和实践；人类尊严。请注意，考虑在消除之列的有害习俗包括除了传统习俗之外的宗教和社会习俗。</w:t>
      </w:r>
      <w:r w:rsidR="00865D11">
        <w:rPr>
          <w:rFonts w:hint="eastAsia"/>
        </w:rPr>
        <w:t xml:space="preserve"> </w:t>
      </w:r>
    </w:p>
    <w:p w:rsidR="00865D11" w:rsidRDefault="00865D11" w:rsidP="00865D11">
      <w:pPr>
        <w:pStyle w:val="SingleTxt"/>
        <w:rPr>
          <w:rFonts w:hint="eastAsia"/>
        </w:rPr>
      </w:pPr>
      <w:r>
        <w:rPr>
          <w:rFonts w:hint="eastAsia"/>
        </w:rPr>
        <w:t>169.</w:t>
      </w:r>
      <w:r w:rsidR="009E7136">
        <w:t xml:space="preserve">  </w:t>
      </w:r>
      <w:r>
        <w:rPr>
          <w:rFonts w:hint="eastAsia"/>
        </w:rPr>
        <w:t>政府的立场是，将《消除对妇女歧视公约》纳入国内法的不仅只有《性别平等法》。政府认为，《宪法》早在</w:t>
      </w:r>
      <w:r>
        <w:rPr>
          <w:rFonts w:hint="eastAsia"/>
        </w:rPr>
        <w:t>1994</w:t>
      </w:r>
      <w:r>
        <w:rPr>
          <w:rFonts w:hint="eastAsia"/>
        </w:rPr>
        <w:t>年便将《消除对妇女歧视公约》纳入国内法，特别是通过第</w:t>
      </w:r>
      <w:r>
        <w:rPr>
          <w:rFonts w:hint="eastAsia"/>
        </w:rPr>
        <w:t>13</w:t>
      </w:r>
      <w:r>
        <w:rPr>
          <w:rFonts w:hint="eastAsia"/>
        </w:rPr>
        <w:t>条</w:t>
      </w:r>
      <w:r>
        <w:rPr>
          <w:rFonts w:hint="eastAsia"/>
        </w:rPr>
        <w:t>(a)</w:t>
      </w:r>
      <w:r>
        <w:rPr>
          <w:rFonts w:hint="eastAsia"/>
        </w:rPr>
        <w:t>款；第</w:t>
      </w:r>
      <w:r>
        <w:rPr>
          <w:rFonts w:hint="eastAsia"/>
        </w:rPr>
        <w:t>19</w:t>
      </w:r>
      <w:r>
        <w:rPr>
          <w:rFonts w:hint="eastAsia"/>
        </w:rPr>
        <w:t>条；第</w:t>
      </w:r>
      <w:r>
        <w:rPr>
          <w:rFonts w:hint="eastAsia"/>
        </w:rPr>
        <w:t>20</w:t>
      </w:r>
      <w:r>
        <w:rPr>
          <w:rFonts w:hint="eastAsia"/>
        </w:rPr>
        <w:t>条和第</w:t>
      </w:r>
      <w:r>
        <w:rPr>
          <w:rFonts w:hint="eastAsia"/>
        </w:rPr>
        <w:t>24</w:t>
      </w:r>
      <w:r>
        <w:rPr>
          <w:rFonts w:hint="eastAsia"/>
        </w:rPr>
        <w:t>条等。这些规定分别涉及：两性平等；尊严；禁止歧视和妇女权利。作为与性别相关法律制定的立法包括：</w:t>
      </w:r>
      <w:r>
        <w:rPr>
          <w:rFonts w:hint="eastAsia"/>
        </w:rPr>
        <w:t>2011</w:t>
      </w:r>
      <w:r>
        <w:rPr>
          <w:rFonts w:hint="eastAsia"/>
        </w:rPr>
        <w:t>年颁布的《遗产</w:t>
      </w:r>
      <w:r w:rsidR="00E259CB">
        <w:rPr>
          <w:rFonts w:hint="eastAsia"/>
        </w:rPr>
        <w:t>(</w:t>
      </w:r>
      <w:r>
        <w:rPr>
          <w:rFonts w:hint="eastAsia"/>
        </w:rPr>
        <w:t>遗嘱、继承和保护</w:t>
      </w:r>
      <w:r w:rsidR="00E259CB">
        <w:rPr>
          <w:rFonts w:hint="eastAsia"/>
        </w:rPr>
        <w:t>)</w:t>
      </w:r>
      <w:r>
        <w:rPr>
          <w:rFonts w:hint="eastAsia"/>
        </w:rPr>
        <w:t>法》、《婚姻、离婚和家庭关系法案》以及旨在确保妇女能够公平地获得土地的与土地相关的立法改革。</w:t>
      </w:r>
      <w:r>
        <w:rPr>
          <w:rFonts w:hint="eastAsia"/>
        </w:rPr>
        <w:t xml:space="preserve"> </w:t>
      </w:r>
    </w:p>
    <w:p w:rsidR="00865D11" w:rsidRDefault="00865D11" w:rsidP="00865D11">
      <w:pPr>
        <w:pStyle w:val="SingleTxt"/>
        <w:rPr>
          <w:rFonts w:hint="eastAsia"/>
        </w:rPr>
      </w:pPr>
      <w:r>
        <w:rPr>
          <w:rFonts w:hint="eastAsia"/>
        </w:rPr>
        <w:t>170.</w:t>
      </w:r>
      <w:r w:rsidR="009E7136">
        <w:t xml:space="preserve"> </w:t>
      </w:r>
      <w:r>
        <w:rPr>
          <w:rFonts w:hint="eastAsia"/>
        </w:rPr>
        <w:t>《婚姻、离婚和家庭关系法案》是一项关于家庭关系的编撰法律，旨在通过为所有类别的婚姻提供相同的宪法保护标准，协调法定婚姻和习惯法婚姻。该《法案》还规定了婚姻当事方的相同权利，并要求所有婚姻进行登记。尽管法律允许</w:t>
      </w:r>
      <w:r>
        <w:rPr>
          <w:rFonts w:hint="eastAsia"/>
        </w:rPr>
        <w:t>15</w:t>
      </w:r>
      <w:r>
        <w:rPr>
          <w:rFonts w:hint="eastAsia"/>
        </w:rPr>
        <w:t>岁和</w:t>
      </w:r>
      <w:r>
        <w:rPr>
          <w:rFonts w:hint="eastAsia"/>
        </w:rPr>
        <w:t>18</w:t>
      </w:r>
      <w:r>
        <w:rPr>
          <w:rFonts w:hint="eastAsia"/>
        </w:rPr>
        <w:t>岁的当事方缔结婚姻，但《婚姻、离婚和家庭关系法案》规定</w:t>
      </w:r>
      <w:r>
        <w:rPr>
          <w:rFonts w:hint="eastAsia"/>
        </w:rPr>
        <w:t>18</w:t>
      </w:r>
      <w:r>
        <w:rPr>
          <w:rFonts w:hint="eastAsia"/>
        </w:rPr>
        <w:t>岁为结婚的最低年龄。该《法案》还建议消除一夫多妻制。尽管该《法案》被退回到法律委员会做进一步磋商，但法律委员会眼下正在请性别平等部解释其建议的依据，并希望此后内阁能够通过该《法案》以使之生效。</w:t>
      </w:r>
    </w:p>
    <w:p w:rsidR="00865D11" w:rsidRDefault="00865D11" w:rsidP="00865D11">
      <w:pPr>
        <w:pStyle w:val="SingleTxt"/>
        <w:rPr>
          <w:rFonts w:hint="eastAsia"/>
        </w:rPr>
      </w:pPr>
      <w:r>
        <w:rPr>
          <w:rFonts w:hint="eastAsia"/>
        </w:rPr>
        <w:t>171.</w:t>
      </w:r>
      <w:r w:rsidR="009E7136">
        <w:t xml:space="preserve">  </w:t>
      </w:r>
      <w:r>
        <w:rPr>
          <w:rFonts w:hint="eastAsia"/>
        </w:rPr>
        <w:t>政府还利用制定《两性平等法案》的机会通过了关于“性歧视”的定义。政府将性歧视定为犯罪，可判处监禁，并将性歧视定为民事过错，其受害人可以提出索赔。</w:t>
      </w:r>
    </w:p>
    <w:p w:rsidR="00865D11" w:rsidRDefault="00865D11" w:rsidP="00865D11">
      <w:pPr>
        <w:pStyle w:val="SingleTxt"/>
        <w:rPr>
          <w:rFonts w:hint="eastAsia"/>
        </w:rPr>
      </w:pPr>
      <w:r>
        <w:rPr>
          <w:rFonts w:hint="eastAsia"/>
        </w:rPr>
        <w:t>172.</w:t>
      </w:r>
      <w:r w:rsidR="009E7136">
        <w:t xml:space="preserve">  </w:t>
      </w:r>
      <w:r>
        <w:rPr>
          <w:rFonts w:hint="eastAsia"/>
        </w:rPr>
        <w:t>政府认识到，人们对法律的认识程度很低。法律应该理解为包括地方法律。政府认识到，在关于性别问题的国际文书方面，知识程度更低，这些文书包括：《消除对妇女歧视公约》；非洲联盟的《关于非洲妇女权利的议定书》以及南共体的《性别和发展议定书》。</w:t>
      </w:r>
      <w:r>
        <w:rPr>
          <w:rFonts w:hint="eastAsia"/>
        </w:rPr>
        <w:t xml:space="preserve"> </w:t>
      </w:r>
      <w:r>
        <w:rPr>
          <w:rFonts w:hint="eastAsia"/>
        </w:rPr>
        <w:t>政府认识到，要让法律与人民打成一片，政府一定会遇到各种挑战。这方面的主要问题出在资源上，因为必须将这些国际文书简化和进行翻译，以使之深入到预定的受益人。政府认为，问题不仅限于农村的普罗大众，而且存在于社会的上层人士。因此，政府认为，需要推行广泛的公民意识法案，解决社会不同阶层的各种需要。</w:t>
      </w:r>
    </w:p>
    <w:p w:rsidR="00865D11" w:rsidRDefault="00865D11" w:rsidP="00865D11">
      <w:pPr>
        <w:pStyle w:val="SingleTxt"/>
        <w:rPr>
          <w:rFonts w:hint="eastAsia"/>
        </w:rPr>
      </w:pPr>
      <w:r>
        <w:rPr>
          <w:rFonts w:hint="eastAsia"/>
        </w:rPr>
        <w:t>173.</w:t>
      </w:r>
      <w:r w:rsidR="009E7136">
        <w:t xml:space="preserve">  </w:t>
      </w:r>
      <w:r>
        <w:rPr>
          <w:rFonts w:hint="eastAsia"/>
        </w:rPr>
        <w:t>政府注意到，虽然</w:t>
      </w:r>
      <w:r>
        <w:rPr>
          <w:rFonts w:hint="eastAsia"/>
        </w:rPr>
        <w:t>2006</w:t>
      </w:r>
      <w:r>
        <w:rPr>
          <w:rFonts w:hint="eastAsia"/>
        </w:rPr>
        <w:t>年颁布了《防止家庭暴力法》，但暴力侵害妇女行为仍然是持续的挑战。政府正在通过法律委员会审查《防止家庭暴力法》，以期解决其中的一些挑战。在本报告所述期间，两性平等部一直在开展正对各类官员的提高认识活动，这些官员包括司法官员；警察；社会福利干事；儿童保护干事；社区发展干事；移民官员以及民间社会组织。这一工作的范围很大程度上取决于能够从业务伙伴获得的资源。</w:t>
      </w:r>
      <w:r>
        <w:rPr>
          <w:rFonts w:hint="eastAsia"/>
        </w:rPr>
        <w:t xml:space="preserve"> </w:t>
      </w:r>
    </w:p>
    <w:p w:rsidR="00865D11" w:rsidRDefault="00865D11" w:rsidP="00865D11">
      <w:pPr>
        <w:pStyle w:val="SingleTxt"/>
        <w:rPr>
          <w:rFonts w:hint="eastAsia"/>
        </w:rPr>
      </w:pPr>
      <w:r>
        <w:rPr>
          <w:rFonts w:hint="eastAsia"/>
        </w:rPr>
        <w:t>174.</w:t>
      </w:r>
      <w:r w:rsidR="009E7136">
        <w:t xml:space="preserve">  </w:t>
      </w:r>
      <w:r>
        <w:rPr>
          <w:rFonts w:hint="eastAsia"/>
        </w:rPr>
        <w:t>关于贩卖人口的拟议立法在内阁一级进行了讨论，并等待提交国民议会予以颁布。政府认识到，贩卖人口问题在以惊人的速度加快，包括国内贩卖人口。政府注意到，受害者通常是妇女和儿童。正因为如此，政府希望迅速通过关于禁止贩卖的立法，以便解决当前无法无天的不可取状况。</w:t>
      </w:r>
    </w:p>
    <w:p w:rsidR="00865D11" w:rsidRDefault="00865D11" w:rsidP="00865D11">
      <w:pPr>
        <w:pStyle w:val="SingleTxt"/>
        <w:rPr>
          <w:rFonts w:hint="eastAsia"/>
        </w:rPr>
      </w:pPr>
      <w:r>
        <w:rPr>
          <w:rFonts w:hint="eastAsia"/>
        </w:rPr>
        <w:t>175.</w:t>
      </w:r>
      <w:r w:rsidR="009E7136">
        <w:t xml:space="preserve">  </w:t>
      </w:r>
      <w:r>
        <w:rPr>
          <w:rFonts w:hint="eastAsia"/>
        </w:rPr>
        <w:t>政府认为，有必要继续开展“</w:t>
      </w:r>
      <w:r>
        <w:rPr>
          <w:rFonts w:hint="eastAsia"/>
        </w:rPr>
        <w:t>50:50</w:t>
      </w:r>
      <w:r>
        <w:rPr>
          <w:rFonts w:hint="eastAsia"/>
        </w:rPr>
        <w:t>运动”以确保提高妇女的可见性。在</w:t>
      </w:r>
      <w:r>
        <w:rPr>
          <w:rFonts w:hint="eastAsia"/>
        </w:rPr>
        <w:t>2012</w:t>
      </w:r>
      <w:r>
        <w:rPr>
          <w:rFonts w:hint="eastAsia"/>
        </w:rPr>
        <w:t>年</w:t>
      </w:r>
      <w:r>
        <w:rPr>
          <w:rFonts w:hint="eastAsia"/>
        </w:rPr>
        <w:t>11</w:t>
      </w:r>
      <w:r>
        <w:rPr>
          <w:rFonts w:hint="eastAsia"/>
        </w:rPr>
        <w:t>月国民议会会议上，政府提出了一项关于实行三方选举的法案，这将为在公众生活中担任决策职务的妇女代表性提供一个“机会之窗”。就此提出的《宪法</w:t>
      </w:r>
      <w:r w:rsidR="00E259CB">
        <w:rPr>
          <w:rFonts w:hint="eastAsia"/>
        </w:rPr>
        <w:t>(</w:t>
      </w:r>
      <w:r>
        <w:rPr>
          <w:rFonts w:hint="eastAsia"/>
        </w:rPr>
        <w:t>修正</w:t>
      </w:r>
      <w:r w:rsidR="00E259CB">
        <w:rPr>
          <w:rFonts w:hint="eastAsia"/>
        </w:rPr>
        <w:t>)</w:t>
      </w:r>
      <w:r>
        <w:rPr>
          <w:rFonts w:hint="eastAsia"/>
        </w:rPr>
        <w:t>法案》已在议会获得通过。选举将涵盖总统、议会和地方选举类别。</w:t>
      </w:r>
      <w:r>
        <w:rPr>
          <w:rFonts w:hint="eastAsia"/>
        </w:rPr>
        <w:t>1994</w:t>
      </w:r>
      <w:r>
        <w:rPr>
          <w:rFonts w:hint="eastAsia"/>
        </w:rPr>
        <w:t>年后马拉维举行的惟一一次选举是</w:t>
      </w:r>
      <w:r>
        <w:rPr>
          <w:rFonts w:hint="eastAsia"/>
        </w:rPr>
        <w:t>2000</w:t>
      </w:r>
      <w:r>
        <w:rPr>
          <w:rFonts w:hint="eastAsia"/>
        </w:rPr>
        <w:t>年度地方政府选举。政府还希望，提议在公共服务中实行配额的《性别平等法》将会加强“</w:t>
      </w:r>
      <w:r>
        <w:rPr>
          <w:rFonts w:hint="eastAsia"/>
        </w:rPr>
        <w:t>50:50</w:t>
      </w:r>
      <w:r>
        <w:rPr>
          <w:rFonts w:hint="eastAsia"/>
        </w:rPr>
        <w:t>运动”，并提高担任决策职务的妇女的可见度。</w:t>
      </w:r>
      <w:r>
        <w:rPr>
          <w:rFonts w:hint="eastAsia"/>
        </w:rPr>
        <w:t xml:space="preserve"> </w:t>
      </w:r>
    </w:p>
    <w:p w:rsidR="00865D11" w:rsidRDefault="00865D11" w:rsidP="00865D11">
      <w:pPr>
        <w:pStyle w:val="SingleTxt"/>
        <w:rPr>
          <w:rFonts w:hint="eastAsia"/>
        </w:rPr>
      </w:pPr>
      <w:r>
        <w:rPr>
          <w:rFonts w:hint="eastAsia"/>
        </w:rPr>
        <w:t>176.</w:t>
      </w:r>
      <w:r w:rsidR="009E7136">
        <w:t xml:space="preserve">  </w:t>
      </w:r>
      <w:r>
        <w:rPr>
          <w:rFonts w:hint="eastAsia"/>
        </w:rPr>
        <w:t>关于公民身份和移民，政府提议向法律委员会正式提交关于审查这一领域内立法的文件，使之与新的宪法秩序和国际做法保持一致。政府注意到，这一领域的立法没有达到《宪法》颁布的标准，同时承认，各项规定的法律挑战将使现行的法规违宪。</w:t>
      </w:r>
    </w:p>
    <w:p w:rsidR="00865D11" w:rsidRDefault="00865D11" w:rsidP="00865D11">
      <w:pPr>
        <w:pStyle w:val="SingleTxt"/>
        <w:rPr>
          <w:rFonts w:hint="eastAsia"/>
        </w:rPr>
      </w:pPr>
      <w:r>
        <w:rPr>
          <w:rFonts w:hint="eastAsia"/>
        </w:rPr>
        <w:t>177.</w:t>
      </w:r>
      <w:r w:rsidR="009E7136">
        <w:t xml:space="preserve">  </w:t>
      </w:r>
      <w:r>
        <w:rPr>
          <w:rFonts w:hint="eastAsia"/>
        </w:rPr>
        <w:t>政府理解需要消除不利于“全民教育”特别是女童和妇女教育的结构性、基础设施方面和社会经济方面的障碍。政府决心通过政策和法律措施解决这些障碍。大多数法律措施载于《性别平等法》内，该法还涉及学校中的性骚扰问题。政府还希望保留并继续实施针对学校年轻母亲的再入学政策。</w:t>
      </w:r>
    </w:p>
    <w:p w:rsidR="00865D11" w:rsidRDefault="00865D11" w:rsidP="001D6BC4">
      <w:pPr>
        <w:pStyle w:val="SingleTxt"/>
        <w:spacing w:after="120"/>
        <w:rPr>
          <w:rFonts w:hint="eastAsia"/>
        </w:rPr>
      </w:pPr>
      <w:r>
        <w:rPr>
          <w:rFonts w:hint="eastAsia"/>
        </w:rPr>
        <w:t>178.</w:t>
      </w:r>
      <w:r w:rsidR="009E7136">
        <w:t xml:space="preserve">  </w:t>
      </w:r>
      <w:r>
        <w:rPr>
          <w:rFonts w:hint="eastAsia"/>
        </w:rPr>
        <w:t>尽管从法律上说妇女在劳动力市场上同男性一样运作，但实际上却依然大相径庭。因此，政府希望对公民进行关于规范劳动力市场的法律规定的教育，而不是仅仅提起起诉。此外，政府还希望解决招聘和留住雇员、特别是劳动力平台上的女性雇员的问题。因此，立法的用意是涉及这些问题以及特别是怀孕雇员的工作条件问题。</w:t>
      </w:r>
      <w:r>
        <w:rPr>
          <w:rFonts w:hint="eastAsia"/>
        </w:rPr>
        <w:t xml:space="preserve"> </w:t>
      </w:r>
    </w:p>
    <w:p w:rsidR="00865D11" w:rsidRDefault="00865D11" w:rsidP="001D6BC4">
      <w:pPr>
        <w:pStyle w:val="SingleTxt"/>
        <w:spacing w:after="120"/>
        <w:rPr>
          <w:rFonts w:hint="eastAsia"/>
        </w:rPr>
      </w:pPr>
      <w:r>
        <w:rPr>
          <w:rFonts w:hint="eastAsia"/>
        </w:rPr>
        <w:t>179.</w:t>
      </w:r>
      <w:r w:rsidR="009E7136">
        <w:t xml:space="preserve">  </w:t>
      </w:r>
      <w:r>
        <w:rPr>
          <w:rFonts w:hint="eastAsia"/>
        </w:rPr>
        <w:t>法律未对健康权作具体规定。《公共卫生法回顾方案》提出的建议正在考虑实行这一权利。根据《性别平等法》，已实行的一项更具体的规定将涉及性健康和生殖健康权，其中列出了几种应享权利。政府希望确保消除母婴死亡率，办法是促进熟练医务人员和助产人员的参与；增加熟练人员和服务的提供以及提高公民对现有服务的认识。</w:t>
      </w:r>
    </w:p>
    <w:p w:rsidR="00865D11" w:rsidRDefault="00865D11" w:rsidP="001D6BC4">
      <w:pPr>
        <w:pStyle w:val="SingleTxt"/>
        <w:spacing w:after="120"/>
        <w:rPr>
          <w:rFonts w:hint="eastAsia"/>
        </w:rPr>
      </w:pPr>
      <w:r>
        <w:rPr>
          <w:rFonts w:hint="eastAsia"/>
        </w:rPr>
        <w:t>180.</w:t>
      </w:r>
      <w:r w:rsidR="009E7136">
        <w:t xml:space="preserve">  </w:t>
      </w:r>
      <w:r>
        <w:rPr>
          <w:rFonts w:hint="eastAsia"/>
        </w:rPr>
        <w:t>同样，政府还希望解决导致产妇死亡、包括不安全堕胎情况加剧的其他做法。政府的立场是，堕胎依然合法，但具有限制性，政府采取的立场是，需要借助专门知识来审查这方面的立法。不安全堕胎属于非法，但是，合法和安全堕胎的范围的局限性也很大，即仅限于母亲的生命受到威胁的那些情况。</w:t>
      </w:r>
    </w:p>
    <w:p w:rsidR="00865D11" w:rsidRDefault="00865D11" w:rsidP="001D6BC4">
      <w:pPr>
        <w:pStyle w:val="SingleTxt"/>
        <w:spacing w:after="120"/>
        <w:rPr>
          <w:rFonts w:hint="eastAsia"/>
        </w:rPr>
      </w:pPr>
      <w:r>
        <w:rPr>
          <w:rFonts w:hint="eastAsia"/>
        </w:rPr>
        <w:t>181.</w:t>
      </w:r>
      <w:r w:rsidR="009E7136">
        <w:t xml:space="preserve">  </w:t>
      </w:r>
      <w:r>
        <w:rPr>
          <w:rFonts w:hint="eastAsia"/>
        </w:rPr>
        <w:t>艾滋病毒和艾滋病立法单独挑出四类主要人群进行强制性测试。拟议的立</w:t>
      </w:r>
      <w:r w:rsidRPr="009E7136">
        <w:rPr>
          <w:rFonts w:hint="eastAsia"/>
          <w:spacing w:val="-2"/>
        </w:rPr>
        <w:t>法采取了三管齐下的做法，其中包括人权、刑法和公共卫生。各项建议是在经过充分的磋商、比较研究和普遍共识后拟定的。政府受限不能采取其他做法，原因是这些立场是在经过适当程序后制定的。政府还认识到，对性产业缺乏规范加剧了艾滋病毒和艾滋病的传播，因为统计数字显示，近</w:t>
      </w:r>
      <w:r w:rsidRPr="009E7136">
        <w:rPr>
          <w:rFonts w:hint="eastAsia"/>
          <w:spacing w:val="-2"/>
        </w:rPr>
        <w:t>70%</w:t>
      </w:r>
      <w:r w:rsidRPr="009E7136">
        <w:rPr>
          <w:rFonts w:hint="eastAsia"/>
          <w:spacing w:val="-2"/>
        </w:rPr>
        <w:t>的性工作者染有艾滋病毒</w:t>
      </w:r>
      <w:r>
        <w:rPr>
          <w:rFonts w:hint="eastAsia"/>
        </w:rPr>
        <w:t>。</w:t>
      </w:r>
    </w:p>
    <w:p w:rsidR="00865D11" w:rsidRDefault="00865D11" w:rsidP="001D6BC4">
      <w:pPr>
        <w:pStyle w:val="SingleTxt"/>
        <w:spacing w:after="120"/>
        <w:rPr>
          <w:rFonts w:hint="eastAsia"/>
        </w:rPr>
      </w:pPr>
      <w:r>
        <w:rPr>
          <w:rFonts w:hint="eastAsia"/>
        </w:rPr>
        <w:t>182.</w:t>
      </w:r>
      <w:r w:rsidR="009E7136">
        <w:t xml:space="preserve">  </w:t>
      </w:r>
      <w:r>
        <w:rPr>
          <w:rFonts w:hint="eastAsia"/>
        </w:rPr>
        <w:t>政府注意到，</w:t>
      </w:r>
      <w:r>
        <w:rPr>
          <w:rFonts w:hint="eastAsia"/>
        </w:rPr>
        <w:t>2012</w:t>
      </w:r>
      <w:r>
        <w:rPr>
          <w:rFonts w:hint="eastAsia"/>
        </w:rPr>
        <w:t>年</w:t>
      </w:r>
      <w:r>
        <w:rPr>
          <w:rFonts w:hint="eastAsia"/>
        </w:rPr>
        <w:t>11</w:t>
      </w:r>
      <w:r>
        <w:rPr>
          <w:rFonts w:hint="eastAsia"/>
        </w:rPr>
        <w:t>月，在民间社会组织的帮助下，建立了国家性工作者联盟。政府了解性工作的正规化和制度化有可能带来的道德和社会问题，并将始终为减少艾滋病毒感染和保护普遍人权提供各种手段。</w:t>
      </w:r>
      <w:r>
        <w:rPr>
          <w:rFonts w:hint="eastAsia"/>
        </w:rPr>
        <w:t xml:space="preserve"> </w:t>
      </w:r>
    </w:p>
    <w:p w:rsidR="00865D11" w:rsidRDefault="00865D11" w:rsidP="001D6BC4">
      <w:pPr>
        <w:pStyle w:val="SingleTxt"/>
        <w:spacing w:after="120"/>
        <w:rPr>
          <w:rFonts w:hint="eastAsia"/>
        </w:rPr>
      </w:pPr>
      <w:r>
        <w:rPr>
          <w:rFonts w:hint="eastAsia"/>
        </w:rPr>
        <w:t>183.</w:t>
      </w:r>
      <w:r w:rsidR="009E7136">
        <w:t xml:space="preserve">  </w:t>
      </w:r>
      <w:r>
        <w:rPr>
          <w:rFonts w:hint="eastAsia"/>
        </w:rPr>
        <w:t>政府鼓励面向农村人口、特别是服务难以到达的偏远地区人口的倡议。农村人口的困境就是农村妇女的困境。政府采取了积极务实的措施，加强基层所有结构的决策结构中所有妇女的参与和可见度。农村妇女已被特别列为获得诉诸司法机会的对象。</w:t>
      </w:r>
    </w:p>
    <w:p w:rsidR="00865D11" w:rsidRDefault="00865D11" w:rsidP="001D6BC4">
      <w:pPr>
        <w:pStyle w:val="SingleTxt"/>
        <w:spacing w:after="120"/>
        <w:rPr>
          <w:rFonts w:hint="eastAsia"/>
        </w:rPr>
      </w:pPr>
      <w:r>
        <w:rPr>
          <w:rFonts w:hint="eastAsia"/>
        </w:rPr>
        <w:t>184.</w:t>
      </w:r>
      <w:r w:rsidR="009E7136">
        <w:t xml:space="preserve">  </w:t>
      </w:r>
      <w:r>
        <w:rPr>
          <w:rFonts w:hint="eastAsia"/>
        </w:rPr>
        <w:t>政府完全了解各项国际文书在实现和实施《消除对妇女歧视公约》方面的潜在作用。这些文书在区域、大陆和国际一级加强《消除对妇女歧视公约》，并最终增进妇女和女童享有权利。</w:t>
      </w:r>
      <w:r>
        <w:rPr>
          <w:rFonts w:hint="eastAsia"/>
        </w:rPr>
        <w:t xml:space="preserve"> </w:t>
      </w:r>
    </w:p>
    <w:p w:rsidR="00865D11" w:rsidRDefault="00865D11" w:rsidP="00865D11">
      <w:pPr>
        <w:pStyle w:val="SingleTxt"/>
        <w:rPr>
          <w:rFonts w:hint="eastAsia"/>
        </w:rPr>
      </w:pPr>
      <w:r>
        <w:rPr>
          <w:rFonts w:hint="eastAsia"/>
        </w:rPr>
        <w:t>185.</w:t>
      </w:r>
      <w:r w:rsidR="009E7136">
        <w:t xml:space="preserve">  </w:t>
      </w:r>
      <w:r>
        <w:rPr>
          <w:rFonts w:hint="eastAsia"/>
        </w:rPr>
        <w:t>政府继续承诺全面批准《消除对妇女歧视公约》、其任择议定书以及第</w:t>
      </w:r>
      <w:r>
        <w:rPr>
          <w:rFonts w:hint="eastAsia"/>
        </w:rPr>
        <w:t>20</w:t>
      </w:r>
      <w:r>
        <w:rPr>
          <w:rFonts w:hint="eastAsia"/>
        </w:rPr>
        <w:t>条修正案。不过，政府仍在就此征询意见，以便就这些规定达成共识。政府同驻在我国的几个联合国机构和其他国际机构保持着良好的工作关系。</w:t>
      </w:r>
    </w:p>
    <w:p w:rsidR="009E7136" w:rsidRPr="009E7136" w:rsidRDefault="009E7136" w:rsidP="009E7136">
      <w:pPr>
        <w:pStyle w:val="SingleTxt"/>
        <w:spacing w:after="0" w:line="120" w:lineRule="exact"/>
        <w:rPr>
          <w:rFonts w:hint="eastAsia"/>
          <w:sz w:val="10"/>
        </w:rPr>
      </w:pPr>
    </w:p>
    <w:p w:rsidR="00865D11" w:rsidRDefault="009E7136" w:rsidP="009E713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tab/>
      </w:r>
      <w:r w:rsidR="00865D11">
        <w:rPr>
          <w:rFonts w:hint="eastAsia"/>
        </w:rPr>
        <w:tab/>
        <w:t>附件</w:t>
      </w:r>
    </w:p>
    <w:p w:rsidR="009E7136" w:rsidRPr="009E7136" w:rsidRDefault="009E7136" w:rsidP="009E7136">
      <w:pPr>
        <w:pStyle w:val="SingleTxt"/>
        <w:spacing w:after="0" w:line="120" w:lineRule="exact"/>
        <w:rPr>
          <w:rFonts w:hint="eastAsia"/>
          <w:sz w:val="10"/>
        </w:rPr>
      </w:pPr>
    </w:p>
    <w:p w:rsidR="009E7136" w:rsidRPr="009E7136" w:rsidRDefault="009E7136" w:rsidP="009E7136">
      <w:pPr>
        <w:pStyle w:val="SingleTxt"/>
        <w:spacing w:after="0" w:line="120" w:lineRule="exact"/>
        <w:rPr>
          <w:rFonts w:hint="eastAsia"/>
          <w:sz w:val="10"/>
        </w:rPr>
      </w:pPr>
    </w:p>
    <w:p w:rsidR="00865D11" w:rsidRDefault="00865D11" w:rsidP="009E7136">
      <w:pPr>
        <w:pStyle w:val="SingleTxt"/>
        <w:spacing w:after="100"/>
        <w:rPr>
          <w:rFonts w:hint="eastAsia"/>
        </w:rPr>
      </w:pPr>
      <w:r>
        <w:rPr>
          <w:rFonts w:hint="eastAsia"/>
        </w:rPr>
        <w:t>1.</w:t>
      </w:r>
      <w:r>
        <w:rPr>
          <w:rFonts w:hint="eastAsia"/>
        </w:rPr>
        <w:tab/>
      </w:r>
      <w:r>
        <w:rPr>
          <w:rFonts w:hint="eastAsia"/>
        </w:rPr>
        <w:t>马拉维政府</w:t>
      </w:r>
      <w:r w:rsidR="00E259CB">
        <w:rPr>
          <w:rFonts w:hint="eastAsia"/>
        </w:rPr>
        <w:t>(</w:t>
      </w:r>
      <w:r>
        <w:rPr>
          <w:rFonts w:hint="eastAsia"/>
        </w:rPr>
        <w:t>2012</w:t>
      </w:r>
      <w:r>
        <w:rPr>
          <w:rFonts w:hint="eastAsia"/>
        </w:rPr>
        <w:t>年</w:t>
      </w:r>
      <w:r w:rsidR="00E259CB">
        <w:rPr>
          <w:rFonts w:hint="eastAsia"/>
        </w:rPr>
        <w:t>)</w:t>
      </w:r>
      <w:r>
        <w:rPr>
          <w:rFonts w:hint="eastAsia"/>
        </w:rPr>
        <w:t>，《马拉维增长与发展战略二》。</w:t>
      </w:r>
    </w:p>
    <w:p w:rsidR="00865D11" w:rsidRDefault="00865D11" w:rsidP="009E7136">
      <w:pPr>
        <w:pStyle w:val="SingleTxt"/>
        <w:spacing w:after="100"/>
        <w:rPr>
          <w:rFonts w:hint="eastAsia"/>
        </w:rPr>
      </w:pPr>
      <w:r>
        <w:rPr>
          <w:rFonts w:hint="eastAsia"/>
        </w:rPr>
        <w:t>2.</w:t>
      </w:r>
      <w:r>
        <w:rPr>
          <w:rFonts w:hint="eastAsia"/>
        </w:rPr>
        <w:tab/>
      </w:r>
      <w:r>
        <w:rPr>
          <w:rFonts w:hint="eastAsia"/>
        </w:rPr>
        <w:t>社会性别、儿童和社区部</w:t>
      </w:r>
      <w:r w:rsidR="00E259CB">
        <w:rPr>
          <w:rFonts w:hint="eastAsia"/>
        </w:rPr>
        <w:t>(</w:t>
      </w:r>
      <w:r>
        <w:rPr>
          <w:rFonts w:hint="eastAsia"/>
        </w:rPr>
        <w:t>2012</w:t>
      </w:r>
      <w:r>
        <w:rPr>
          <w:rFonts w:hint="eastAsia"/>
        </w:rPr>
        <w:t>年</w:t>
      </w:r>
      <w:r w:rsidR="00E259CB">
        <w:rPr>
          <w:rFonts w:hint="eastAsia"/>
        </w:rPr>
        <w:t>)</w:t>
      </w:r>
      <w:r>
        <w:rPr>
          <w:rFonts w:hint="eastAsia"/>
        </w:rPr>
        <w:t>，《</w:t>
      </w:r>
      <w:r>
        <w:rPr>
          <w:rFonts w:hint="eastAsia"/>
        </w:rPr>
        <w:t>2011</w:t>
      </w:r>
      <w:r>
        <w:rPr>
          <w:rFonts w:hint="eastAsia"/>
        </w:rPr>
        <w:t>年马拉维性别和发展指数》。</w:t>
      </w:r>
    </w:p>
    <w:p w:rsidR="00865D11" w:rsidRDefault="00865D11" w:rsidP="009E7136">
      <w:pPr>
        <w:pStyle w:val="SingleTxt"/>
        <w:spacing w:after="100"/>
        <w:rPr>
          <w:rFonts w:hint="eastAsia"/>
        </w:rPr>
      </w:pPr>
      <w:r>
        <w:rPr>
          <w:rFonts w:hint="eastAsia"/>
        </w:rPr>
        <w:t>3.</w:t>
      </w:r>
      <w:r>
        <w:rPr>
          <w:rFonts w:hint="eastAsia"/>
        </w:rPr>
        <w:tab/>
      </w:r>
      <w:r>
        <w:rPr>
          <w:rFonts w:hint="eastAsia"/>
        </w:rPr>
        <w:t>马拉维法律委员会</w:t>
      </w:r>
      <w:r w:rsidR="00E259CB">
        <w:rPr>
          <w:rFonts w:hint="eastAsia"/>
        </w:rPr>
        <w:t>(</w:t>
      </w:r>
      <w:r>
        <w:rPr>
          <w:rFonts w:hint="eastAsia"/>
        </w:rPr>
        <w:t>2011</w:t>
      </w:r>
      <w:r>
        <w:rPr>
          <w:rFonts w:hint="eastAsia"/>
        </w:rPr>
        <w:t>年</w:t>
      </w:r>
      <w:r w:rsidR="00E259CB">
        <w:rPr>
          <w:rFonts w:hint="eastAsia"/>
        </w:rPr>
        <w:t>)</w:t>
      </w:r>
      <w:r>
        <w:rPr>
          <w:rFonts w:hint="eastAsia"/>
        </w:rPr>
        <w:t>，法律委员会关于制定性别平等法的报告，马拉维松巴。</w:t>
      </w:r>
    </w:p>
    <w:p w:rsidR="00865D11" w:rsidRDefault="00865D11" w:rsidP="009E7136">
      <w:pPr>
        <w:pStyle w:val="SingleTxt"/>
        <w:spacing w:after="100"/>
        <w:rPr>
          <w:rFonts w:hint="eastAsia"/>
        </w:rPr>
      </w:pPr>
      <w:r>
        <w:rPr>
          <w:rFonts w:hint="eastAsia"/>
        </w:rPr>
        <w:t>4.</w:t>
      </w:r>
      <w:r>
        <w:rPr>
          <w:rFonts w:hint="eastAsia"/>
        </w:rPr>
        <w:tab/>
      </w:r>
      <w:r>
        <w:rPr>
          <w:rFonts w:hint="eastAsia"/>
        </w:rPr>
        <w:t>国家统计局</w:t>
      </w:r>
      <w:r w:rsidR="00E259CB">
        <w:rPr>
          <w:rFonts w:hint="eastAsia"/>
        </w:rPr>
        <w:t>(</w:t>
      </w:r>
      <w:r>
        <w:rPr>
          <w:rFonts w:hint="eastAsia"/>
        </w:rPr>
        <w:t>2012</w:t>
      </w:r>
      <w:r>
        <w:rPr>
          <w:rFonts w:hint="eastAsia"/>
        </w:rPr>
        <w:t>年</w:t>
      </w:r>
      <w:r w:rsidR="00E259CB">
        <w:rPr>
          <w:rFonts w:hint="eastAsia"/>
        </w:rPr>
        <w:t>)</w:t>
      </w:r>
      <w:r>
        <w:rPr>
          <w:rFonts w:hint="eastAsia"/>
        </w:rPr>
        <w:t>，《</w:t>
      </w:r>
      <w:r>
        <w:rPr>
          <w:rFonts w:hint="eastAsia"/>
        </w:rPr>
        <w:t>2010-2011</w:t>
      </w:r>
      <w:r>
        <w:rPr>
          <w:rFonts w:hint="eastAsia"/>
        </w:rPr>
        <w:t>年综合家庭调查》。马拉维松巴</w:t>
      </w:r>
      <w:r w:rsidR="00E259CB">
        <w:rPr>
          <w:rFonts w:hint="eastAsia"/>
        </w:rPr>
        <w:t>(</w:t>
      </w:r>
      <w:r>
        <w:rPr>
          <w:rFonts w:hint="eastAsia"/>
        </w:rPr>
        <w:t>综合家庭调查三</w:t>
      </w:r>
      <w:r w:rsidR="00E259CB">
        <w:rPr>
          <w:rFonts w:hint="eastAsia"/>
        </w:rPr>
        <w:t>)</w:t>
      </w:r>
      <w:r>
        <w:rPr>
          <w:rFonts w:hint="eastAsia"/>
        </w:rPr>
        <w:t>。</w:t>
      </w:r>
    </w:p>
    <w:p w:rsidR="00865D11" w:rsidRDefault="00865D11" w:rsidP="009E7136">
      <w:pPr>
        <w:pStyle w:val="SingleTxt"/>
        <w:spacing w:after="100"/>
        <w:rPr>
          <w:rFonts w:hint="eastAsia"/>
        </w:rPr>
      </w:pPr>
      <w:r>
        <w:rPr>
          <w:rFonts w:hint="eastAsia"/>
        </w:rPr>
        <w:t>5.</w:t>
      </w:r>
      <w:r>
        <w:rPr>
          <w:rFonts w:hint="eastAsia"/>
        </w:rPr>
        <w:tab/>
      </w:r>
      <w:r>
        <w:rPr>
          <w:rFonts w:hint="eastAsia"/>
        </w:rPr>
        <w:t>国家统计局</w:t>
      </w:r>
      <w:r w:rsidR="00E259CB">
        <w:rPr>
          <w:rFonts w:hint="eastAsia"/>
        </w:rPr>
        <w:t>(</w:t>
      </w:r>
      <w:r>
        <w:rPr>
          <w:rFonts w:hint="eastAsia"/>
        </w:rPr>
        <w:t>2012</w:t>
      </w:r>
      <w:r>
        <w:rPr>
          <w:rFonts w:hint="eastAsia"/>
        </w:rPr>
        <w:t>年</w:t>
      </w:r>
      <w:r w:rsidR="00E259CB">
        <w:rPr>
          <w:rFonts w:hint="eastAsia"/>
        </w:rPr>
        <w:t>)</w:t>
      </w:r>
      <w:r>
        <w:rPr>
          <w:rFonts w:hint="eastAsia"/>
        </w:rPr>
        <w:t>，《</w:t>
      </w:r>
      <w:r>
        <w:rPr>
          <w:rFonts w:hint="eastAsia"/>
        </w:rPr>
        <w:t>2011</w:t>
      </w:r>
      <w:r>
        <w:rPr>
          <w:rFonts w:hint="eastAsia"/>
        </w:rPr>
        <w:t>年性别和发展指数》，马拉维松巴。</w:t>
      </w:r>
    </w:p>
    <w:p w:rsidR="00865D11" w:rsidRDefault="00865D11" w:rsidP="009E7136">
      <w:pPr>
        <w:pStyle w:val="SingleTxt"/>
        <w:spacing w:after="100"/>
        <w:rPr>
          <w:rFonts w:hint="eastAsia"/>
        </w:rPr>
      </w:pPr>
      <w:r>
        <w:rPr>
          <w:rFonts w:hint="eastAsia"/>
        </w:rPr>
        <w:t>6.</w:t>
      </w:r>
      <w:r>
        <w:rPr>
          <w:rFonts w:hint="eastAsia"/>
        </w:rPr>
        <w:tab/>
      </w:r>
      <w:r>
        <w:rPr>
          <w:rFonts w:hint="eastAsia"/>
        </w:rPr>
        <w:t>国家统计局</w:t>
      </w:r>
      <w:r w:rsidR="00E259CB">
        <w:rPr>
          <w:rFonts w:hint="eastAsia"/>
        </w:rPr>
        <w:t>(</w:t>
      </w:r>
      <w:r>
        <w:rPr>
          <w:rFonts w:hint="eastAsia"/>
        </w:rPr>
        <w:t>2011</w:t>
      </w:r>
      <w:r>
        <w:rPr>
          <w:rFonts w:hint="eastAsia"/>
        </w:rPr>
        <w:t>年</w:t>
      </w:r>
      <w:r w:rsidR="00E259CB">
        <w:rPr>
          <w:rFonts w:hint="eastAsia"/>
        </w:rPr>
        <w:t>)</w:t>
      </w:r>
      <w:r>
        <w:rPr>
          <w:rFonts w:hint="eastAsia"/>
        </w:rPr>
        <w:t>，《</w:t>
      </w:r>
      <w:r>
        <w:rPr>
          <w:rFonts w:hint="eastAsia"/>
        </w:rPr>
        <w:t>2010</w:t>
      </w:r>
      <w:r>
        <w:rPr>
          <w:rFonts w:hint="eastAsia"/>
        </w:rPr>
        <w:t>年性别和发展指数》，马拉维松巴。</w:t>
      </w:r>
      <w:r>
        <w:rPr>
          <w:rFonts w:hint="eastAsia"/>
        </w:rPr>
        <w:t xml:space="preserve"> </w:t>
      </w:r>
    </w:p>
    <w:p w:rsidR="00865D11" w:rsidRDefault="00865D11" w:rsidP="009E7136">
      <w:pPr>
        <w:pStyle w:val="SingleTxt"/>
        <w:spacing w:after="100"/>
        <w:rPr>
          <w:rFonts w:hint="eastAsia"/>
        </w:rPr>
      </w:pPr>
      <w:r>
        <w:rPr>
          <w:rFonts w:hint="eastAsia"/>
        </w:rPr>
        <w:t>7.</w:t>
      </w:r>
      <w:r>
        <w:rPr>
          <w:rFonts w:hint="eastAsia"/>
        </w:rPr>
        <w:tab/>
      </w:r>
      <w:r>
        <w:rPr>
          <w:rFonts w:hint="eastAsia"/>
        </w:rPr>
        <w:t>国家统计局和</w:t>
      </w:r>
      <w:r>
        <w:rPr>
          <w:rFonts w:hint="eastAsia"/>
        </w:rPr>
        <w:t>ICF Macro</w:t>
      </w:r>
      <w:r w:rsidR="00E259CB">
        <w:rPr>
          <w:rFonts w:hint="eastAsia"/>
        </w:rPr>
        <w:t>(</w:t>
      </w:r>
      <w:r>
        <w:rPr>
          <w:rFonts w:hint="eastAsia"/>
        </w:rPr>
        <w:t>2011</w:t>
      </w:r>
      <w:r>
        <w:rPr>
          <w:rFonts w:hint="eastAsia"/>
        </w:rPr>
        <w:t>年</w:t>
      </w:r>
      <w:r w:rsidR="00E259CB">
        <w:rPr>
          <w:rFonts w:hint="eastAsia"/>
        </w:rPr>
        <w:t>)</w:t>
      </w:r>
      <w:r>
        <w:rPr>
          <w:rFonts w:hint="eastAsia"/>
        </w:rPr>
        <w:t>，《</w:t>
      </w:r>
      <w:r>
        <w:rPr>
          <w:rFonts w:hint="eastAsia"/>
        </w:rPr>
        <w:t>2010</w:t>
      </w:r>
      <w:r>
        <w:rPr>
          <w:rFonts w:hint="eastAsia"/>
        </w:rPr>
        <w:t>年马拉维人口和健康调查》，马拉维松巴和美国马里兰州</w:t>
      </w:r>
      <w:r>
        <w:rPr>
          <w:rFonts w:hint="eastAsia"/>
        </w:rPr>
        <w:t>Calverton</w:t>
      </w:r>
      <w:r>
        <w:rPr>
          <w:rFonts w:hint="eastAsia"/>
        </w:rPr>
        <w:t>市：国家统计局和</w:t>
      </w:r>
      <w:r>
        <w:rPr>
          <w:rFonts w:hint="eastAsia"/>
        </w:rPr>
        <w:t>ICF Macro</w:t>
      </w:r>
      <w:r>
        <w:rPr>
          <w:rFonts w:hint="eastAsia"/>
        </w:rPr>
        <w:t>。</w:t>
      </w:r>
    </w:p>
    <w:p w:rsidR="00865D11" w:rsidRDefault="00865D11" w:rsidP="009E7136">
      <w:pPr>
        <w:pStyle w:val="SingleTxt"/>
        <w:spacing w:after="100"/>
        <w:rPr>
          <w:rFonts w:hint="eastAsia"/>
        </w:rPr>
      </w:pPr>
      <w:r>
        <w:rPr>
          <w:rFonts w:hint="eastAsia"/>
        </w:rPr>
        <w:t>8.</w:t>
      </w:r>
      <w:r>
        <w:rPr>
          <w:rFonts w:hint="eastAsia"/>
        </w:rPr>
        <w:tab/>
      </w:r>
      <w:r>
        <w:rPr>
          <w:rFonts w:hint="eastAsia"/>
        </w:rPr>
        <w:t>非洲儿童政策论坛</w:t>
      </w:r>
      <w:r w:rsidR="00E259CB">
        <w:rPr>
          <w:rFonts w:hint="eastAsia"/>
        </w:rPr>
        <w:t>(</w:t>
      </w:r>
      <w:r>
        <w:rPr>
          <w:rFonts w:hint="eastAsia"/>
        </w:rPr>
        <w:t>2011</w:t>
      </w:r>
      <w:r>
        <w:rPr>
          <w:rFonts w:hint="eastAsia"/>
        </w:rPr>
        <w:t>年</w:t>
      </w:r>
      <w:r w:rsidR="00E259CB">
        <w:rPr>
          <w:rFonts w:hint="eastAsia"/>
        </w:rPr>
        <w:t>)</w:t>
      </w:r>
      <w:r>
        <w:rPr>
          <w:rFonts w:hint="eastAsia"/>
        </w:rPr>
        <w:t>，《协调马拉维的儿童政策》，非洲儿童政策论坛。</w:t>
      </w:r>
    </w:p>
    <w:p w:rsidR="00865D11" w:rsidRDefault="00865D11" w:rsidP="00865D11">
      <w:pPr>
        <w:pStyle w:val="SingleTxt"/>
        <w:rPr>
          <w:rFonts w:hint="eastAsia"/>
        </w:rPr>
      </w:pPr>
      <w:r>
        <w:rPr>
          <w:rFonts w:hint="eastAsia"/>
        </w:rPr>
        <w:t>9.</w:t>
      </w:r>
      <w:r>
        <w:rPr>
          <w:rFonts w:hint="eastAsia"/>
        </w:rPr>
        <w:tab/>
      </w:r>
      <w:r>
        <w:rPr>
          <w:rFonts w:hint="eastAsia"/>
        </w:rPr>
        <w:t>马拉维人权委员会</w:t>
      </w:r>
      <w:r w:rsidR="00E259CB">
        <w:rPr>
          <w:rFonts w:hint="eastAsia"/>
        </w:rPr>
        <w:t>(</w:t>
      </w:r>
      <w:r>
        <w:rPr>
          <w:rFonts w:hint="eastAsia"/>
        </w:rPr>
        <w:t>2011</w:t>
      </w:r>
      <w:r>
        <w:rPr>
          <w:rFonts w:hint="eastAsia"/>
        </w:rPr>
        <w:t>年</w:t>
      </w:r>
      <w:r w:rsidR="00E259CB">
        <w:rPr>
          <w:rFonts w:hint="eastAsia"/>
        </w:rPr>
        <w:t>)</w:t>
      </w:r>
      <w:r>
        <w:rPr>
          <w:rFonts w:hint="eastAsia"/>
        </w:rPr>
        <w:t>，《马拉维人权现状》，马拉维人权委员会。</w:t>
      </w:r>
    </w:p>
    <w:p w:rsidR="009E7136" w:rsidRPr="009E7136" w:rsidRDefault="009E7136" w:rsidP="009E713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865D11" w:rsidRDefault="009E7136" w:rsidP="009E713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tab/>
      </w:r>
      <w:r w:rsidR="00865D11">
        <w:rPr>
          <w:rFonts w:hint="eastAsia"/>
        </w:rPr>
        <w:tab/>
        <w:t>参与机构名单</w:t>
      </w:r>
    </w:p>
    <w:p w:rsidR="009E7136" w:rsidRPr="009E7136" w:rsidRDefault="009E7136" w:rsidP="009E7136">
      <w:pPr>
        <w:pStyle w:val="SingleTxt"/>
        <w:spacing w:after="0" w:line="120" w:lineRule="exact"/>
        <w:rPr>
          <w:rFonts w:hint="eastAsia"/>
          <w:sz w:val="10"/>
        </w:rPr>
      </w:pPr>
    </w:p>
    <w:p w:rsidR="00865D11" w:rsidRDefault="009E7136" w:rsidP="009E713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tab/>
      </w:r>
      <w:r w:rsidR="00865D11">
        <w:rPr>
          <w:rFonts w:hint="eastAsia"/>
        </w:rPr>
        <w:t>A.</w:t>
      </w:r>
      <w:r w:rsidR="00865D11">
        <w:rPr>
          <w:rFonts w:hint="eastAsia"/>
        </w:rPr>
        <w:tab/>
        <w:t>民间社会</w:t>
      </w:r>
    </w:p>
    <w:p w:rsidR="009E7136" w:rsidRPr="009E7136" w:rsidRDefault="009E7136" w:rsidP="009E7136">
      <w:pPr>
        <w:pStyle w:val="SingleTxt"/>
        <w:spacing w:after="0" w:line="120" w:lineRule="exact"/>
        <w:rPr>
          <w:rFonts w:hint="eastAsia"/>
          <w:sz w:val="10"/>
        </w:rPr>
      </w:pPr>
    </w:p>
    <w:p w:rsidR="00865D11" w:rsidRPr="009E7136" w:rsidRDefault="00865D11" w:rsidP="00865D11">
      <w:pPr>
        <w:pStyle w:val="SingleTxt"/>
        <w:rPr>
          <w:rFonts w:ascii="SimHei" w:eastAsia="SimHei" w:hAnsi="SimHei" w:hint="eastAsia"/>
        </w:rPr>
      </w:pPr>
      <w:r w:rsidRPr="009E7136">
        <w:rPr>
          <w:rFonts w:ascii="SimHei" w:eastAsia="SimHei" w:hAnsi="SimHei" w:hint="eastAsia"/>
        </w:rPr>
        <w:t>地方非政府组织</w:t>
      </w:r>
    </w:p>
    <w:p w:rsidR="00865D11" w:rsidRDefault="00865D11" w:rsidP="009E7136">
      <w:pPr>
        <w:pStyle w:val="SingleTxt"/>
        <w:spacing w:after="100"/>
        <w:rPr>
          <w:rFonts w:hint="eastAsia"/>
        </w:rPr>
      </w:pPr>
      <w:r>
        <w:rPr>
          <w:rFonts w:hint="eastAsia"/>
        </w:rPr>
        <w:t>1.</w:t>
      </w:r>
      <w:r>
        <w:rPr>
          <w:rFonts w:hint="eastAsia"/>
        </w:rPr>
        <w:tab/>
      </w:r>
      <w:r>
        <w:rPr>
          <w:rFonts w:hint="eastAsia"/>
        </w:rPr>
        <w:t>非政府组织</w:t>
      </w:r>
      <w:r>
        <w:rPr>
          <w:rFonts w:hint="eastAsia"/>
        </w:rPr>
        <w:t>-</w:t>
      </w:r>
      <w:r>
        <w:rPr>
          <w:rFonts w:hint="eastAsia"/>
        </w:rPr>
        <w:t>性别问题协调网</w:t>
      </w:r>
    </w:p>
    <w:p w:rsidR="00865D11" w:rsidRDefault="00865D11" w:rsidP="009E7136">
      <w:pPr>
        <w:pStyle w:val="SingleTxt"/>
        <w:spacing w:after="100"/>
      </w:pPr>
      <w:r>
        <w:t>2.</w:t>
      </w:r>
      <w:r>
        <w:tab/>
        <w:t xml:space="preserve">Tro-Caire </w:t>
      </w:r>
    </w:p>
    <w:p w:rsidR="00865D11" w:rsidRDefault="00865D11" w:rsidP="009E7136">
      <w:pPr>
        <w:pStyle w:val="SingleTxt"/>
        <w:spacing w:after="100"/>
        <w:rPr>
          <w:rFonts w:hint="eastAsia"/>
        </w:rPr>
      </w:pPr>
      <w:r>
        <w:rPr>
          <w:rFonts w:hint="eastAsia"/>
        </w:rPr>
        <w:t>3.</w:t>
      </w:r>
      <w:r>
        <w:rPr>
          <w:rFonts w:hint="eastAsia"/>
        </w:rPr>
        <w:tab/>
      </w:r>
      <w:r>
        <w:rPr>
          <w:rFonts w:hint="eastAsia"/>
        </w:rPr>
        <w:t>受害妇女和儿童替代研究中心</w:t>
      </w:r>
    </w:p>
    <w:p w:rsidR="00865D11" w:rsidRDefault="00865D11" w:rsidP="009E7136">
      <w:pPr>
        <w:pStyle w:val="SingleTxt"/>
        <w:spacing w:after="100"/>
        <w:rPr>
          <w:rFonts w:hint="eastAsia"/>
        </w:rPr>
      </w:pPr>
      <w:r>
        <w:rPr>
          <w:rFonts w:hint="eastAsia"/>
        </w:rPr>
        <w:t>4.</w:t>
      </w:r>
      <w:r>
        <w:rPr>
          <w:rFonts w:hint="eastAsia"/>
        </w:rPr>
        <w:tab/>
      </w:r>
      <w:r>
        <w:rPr>
          <w:rFonts w:hint="eastAsia"/>
        </w:rPr>
        <w:t>妇女法律资源中心</w:t>
      </w:r>
    </w:p>
    <w:p w:rsidR="00865D11" w:rsidRDefault="00865D11" w:rsidP="009E7136">
      <w:pPr>
        <w:pStyle w:val="SingleTxt"/>
        <w:spacing w:after="100"/>
      </w:pPr>
      <w:r>
        <w:t>5.</w:t>
      </w:r>
      <w:r>
        <w:tab/>
        <w:t>Find Your Feet</w:t>
      </w:r>
    </w:p>
    <w:p w:rsidR="00865D11" w:rsidRDefault="00865D11" w:rsidP="009E7136">
      <w:pPr>
        <w:pStyle w:val="SingleTxt"/>
        <w:spacing w:after="100"/>
        <w:rPr>
          <w:rFonts w:hint="eastAsia"/>
        </w:rPr>
      </w:pPr>
      <w:r>
        <w:rPr>
          <w:rFonts w:hint="eastAsia"/>
        </w:rPr>
        <w:t>6.</w:t>
      </w:r>
      <w:r>
        <w:rPr>
          <w:rFonts w:hint="eastAsia"/>
        </w:rPr>
        <w:tab/>
      </w:r>
      <w:r>
        <w:rPr>
          <w:rFonts w:hint="eastAsia"/>
        </w:rPr>
        <w:t>全基督教咨询中心</w:t>
      </w:r>
    </w:p>
    <w:p w:rsidR="00865D11" w:rsidRDefault="00865D11" w:rsidP="009E7136">
      <w:pPr>
        <w:pStyle w:val="SingleTxt"/>
        <w:spacing w:after="100"/>
        <w:rPr>
          <w:rFonts w:hint="eastAsia"/>
        </w:rPr>
      </w:pPr>
      <w:r>
        <w:rPr>
          <w:rFonts w:hint="eastAsia"/>
        </w:rPr>
        <w:t>7.</w:t>
      </w:r>
      <w:r>
        <w:rPr>
          <w:rFonts w:hint="eastAsia"/>
        </w:rPr>
        <w:tab/>
      </w:r>
      <w:r>
        <w:rPr>
          <w:rFonts w:hint="eastAsia"/>
        </w:rPr>
        <w:t>马拉维人权资源中心</w:t>
      </w:r>
    </w:p>
    <w:p w:rsidR="00865D11" w:rsidRDefault="00865D11" w:rsidP="009E7136">
      <w:pPr>
        <w:pStyle w:val="SingleTxt"/>
        <w:spacing w:after="100"/>
        <w:rPr>
          <w:rFonts w:hint="eastAsia"/>
        </w:rPr>
      </w:pPr>
      <w:r>
        <w:rPr>
          <w:rFonts w:hint="eastAsia"/>
        </w:rPr>
        <w:t>8.</w:t>
      </w:r>
      <w:r>
        <w:rPr>
          <w:rFonts w:hint="eastAsia"/>
        </w:rPr>
        <w:tab/>
      </w:r>
      <w:r>
        <w:rPr>
          <w:rFonts w:hint="eastAsia"/>
        </w:rPr>
        <w:t>人权和康复中心</w:t>
      </w:r>
    </w:p>
    <w:p w:rsidR="00865D11" w:rsidRDefault="00865D11" w:rsidP="009E7136">
      <w:pPr>
        <w:pStyle w:val="SingleTxt"/>
        <w:spacing w:after="100"/>
        <w:rPr>
          <w:rFonts w:hint="eastAsia"/>
        </w:rPr>
      </w:pPr>
      <w:r>
        <w:rPr>
          <w:rFonts w:hint="eastAsia"/>
        </w:rPr>
        <w:t>9.</w:t>
      </w:r>
      <w:r>
        <w:rPr>
          <w:rFonts w:hint="eastAsia"/>
        </w:rPr>
        <w:tab/>
      </w:r>
      <w:r>
        <w:rPr>
          <w:rFonts w:hint="eastAsia"/>
        </w:rPr>
        <w:t>教会与社会</w:t>
      </w:r>
      <w:r w:rsidR="00E259CB">
        <w:rPr>
          <w:rFonts w:hint="eastAsia"/>
        </w:rPr>
        <w:t>(</w:t>
      </w:r>
      <w:r>
        <w:rPr>
          <w:rFonts w:hint="eastAsia"/>
        </w:rPr>
        <w:t>中部非洲长老会利文斯顿教会</w:t>
      </w:r>
      <w:r w:rsidR="00E259CB">
        <w:rPr>
          <w:rFonts w:hint="eastAsia"/>
        </w:rPr>
        <w:t>)</w:t>
      </w:r>
    </w:p>
    <w:p w:rsidR="00865D11" w:rsidRDefault="00865D11" w:rsidP="009E7136">
      <w:pPr>
        <w:pStyle w:val="SingleTxt"/>
        <w:spacing w:after="100"/>
        <w:rPr>
          <w:rFonts w:hint="eastAsia"/>
        </w:rPr>
      </w:pPr>
      <w:r>
        <w:rPr>
          <w:rFonts w:hint="eastAsia"/>
        </w:rPr>
        <w:t>10.</w:t>
      </w:r>
      <w:r>
        <w:rPr>
          <w:rFonts w:hint="eastAsia"/>
        </w:rPr>
        <w:tab/>
      </w:r>
      <w:r>
        <w:rPr>
          <w:rFonts w:hint="eastAsia"/>
        </w:rPr>
        <w:t>基督教争取正义与和平委员会</w:t>
      </w:r>
    </w:p>
    <w:p w:rsidR="00865D11" w:rsidRDefault="00865D11" w:rsidP="009E7136">
      <w:pPr>
        <w:pStyle w:val="SingleTxt"/>
        <w:spacing w:after="100"/>
        <w:rPr>
          <w:rFonts w:hint="eastAsia"/>
        </w:rPr>
      </w:pPr>
      <w:r>
        <w:rPr>
          <w:rFonts w:hint="eastAsia"/>
        </w:rPr>
        <w:t>11.</w:t>
      </w:r>
      <w:r>
        <w:rPr>
          <w:rFonts w:hint="eastAsia"/>
        </w:rPr>
        <w:tab/>
      </w:r>
      <w:r>
        <w:rPr>
          <w:rFonts w:hint="eastAsia"/>
        </w:rPr>
        <w:t>马拉维穆斯林协会</w:t>
      </w:r>
    </w:p>
    <w:p w:rsidR="00865D11" w:rsidRDefault="00865D11" w:rsidP="00865D11">
      <w:pPr>
        <w:pStyle w:val="SingleTxt"/>
        <w:rPr>
          <w:rFonts w:hint="eastAsia"/>
        </w:rPr>
      </w:pPr>
      <w:r>
        <w:rPr>
          <w:rFonts w:hint="eastAsia"/>
        </w:rPr>
        <w:t>12.</w:t>
      </w:r>
      <w:r>
        <w:rPr>
          <w:rFonts w:hint="eastAsia"/>
        </w:rPr>
        <w:tab/>
      </w:r>
      <w:r>
        <w:rPr>
          <w:rFonts w:hint="eastAsia"/>
        </w:rPr>
        <w:t>马拉维</w:t>
      </w:r>
      <w:r>
        <w:rPr>
          <w:rFonts w:hint="eastAsia"/>
        </w:rPr>
        <w:t>Quadria</w:t>
      </w:r>
      <w:r>
        <w:rPr>
          <w:rFonts w:hint="eastAsia"/>
        </w:rPr>
        <w:t>穆斯林协会</w:t>
      </w:r>
    </w:p>
    <w:p w:rsidR="00865D11" w:rsidRPr="009E7136" w:rsidRDefault="00865D11" w:rsidP="00865D11">
      <w:pPr>
        <w:pStyle w:val="SingleTxt"/>
        <w:rPr>
          <w:rFonts w:ascii="SimHei" w:eastAsia="SimHei" w:hAnsi="SimHei" w:hint="eastAsia"/>
        </w:rPr>
      </w:pPr>
      <w:r w:rsidRPr="009E7136">
        <w:rPr>
          <w:rFonts w:ascii="SimHei" w:eastAsia="SimHei" w:hAnsi="SimHei" w:hint="eastAsia"/>
        </w:rPr>
        <w:t>国际非政府组织/政府间组织</w:t>
      </w:r>
    </w:p>
    <w:p w:rsidR="00865D11" w:rsidRDefault="00865D11" w:rsidP="009E7136">
      <w:pPr>
        <w:pStyle w:val="SingleTxt"/>
        <w:spacing w:after="100"/>
        <w:rPr>
          <w:rFonts w:hint="eastAsia"/>
        </w:rPr>
      </w:pPr>
      <w:r>
        <w:rPr>
          <w:rFonts w:hint="eastAsia"/>
        </w:rPr>
        <w:t>13.</w:t>
      </w:r>
      <w:r>
        <w:rPr>
          <w:rFonts w:hint="eastAsia"/>
        </w:rPr>
        <w:tab/>
      </w:r>
      <w:r>
        <w:rPr>
          <w:rFonts w:hint="eastAsia"/>
        </w:rPr>
        <w:t>儿童基金会</w:t>
      </w:r>
    </w:p>
    <w:p w:rsidR="00865D11" w:rsidRDefault="00865D11" w:rsidP="009E7136">
      <w:pPr>
        <w:pStyle w:val="SingleTxt"/>
        <w:spacing w:after="100"/>
        <w:rPr>
          <w:rFonts w:hint="eastAsia"/>
        </w:rPr>
      </w:pPr>
      <w:r>
        <w:rPr>
          <w:rFonts w:hint="eastAsia"/>
        </w:rPr>
        <w:t>14.</w:t>
      </w:r>
      <w:r>
        <w:rPr>
          <w:rFonts w:hint="eastAsia"/>
        </w:rPr>
        <w:tab/>
      </w:r>
      <w:r>
        <w:rPr>
          <w:rFonts w:hint="eastAsia"/>
        </w:rPr>
        <w:t>禁毒办</w:t>
      </w:r>
    </w:p>
    <w:p w:rsidR="00865D11" w:rsidRDefault="00865D11" w:rsidP="009E7136">
      <w:pPr>
        <w:pStyle w:val="SingleTxt"/>
        <w:spacing w:after="100"/>
        <w:rPr>
          <w:rFonts w:hint="eastAsia"/>
        </w:rPr>
      </w:pPr>
      <w:r>
        <w:rPr>
          <w:rFonts w:hint="eastAsia"/>
        </w:rPr>
        <w:t>15.</w:t>
      </w:r>
      <w:r>
        <w:rPr>
          <w:rFonts w:hint="eastAsia"/>
        </w:rPr>
        <w:tab/>
      </w:r>
      <w:r>
        <w:rPr>
          <w:rFonts w:hint="eastAsia"/>
        </w:rPr>
        <w:t>联合国妇女署</w:t>
      </w:r>
      <w:r>
        <w:rPr>
          <w:rFonts w:hint="eastAsia"/>
        </w:rPr>
        <w:t>/</w:t>
      </w:r>
      <w:r>
        <w:rPr>
          <w:rFonts w:hint="eastAsia"/>
        </w:rPr>
        <w:t>开发署</w:t>
      </w:r>
    </w:p>
    <w:p w:rsidR="00865D11" w:rsidRDefault="00865D11" w:rsidP="00865D11">
      <w:pPr>
        <w:pStyle w:val="SingleTxt"/>
        <w:rPr>
          <w:rFonts w:hint="eastAsia"/>
        </w:rPr>
      </w:pPr>
      <w:r>
        <w:rPr>
          <w:rFonts w:hint="eastAsia"/>
        </w:rPr>
        <w:t>16.</w:t>
      </w:r>
      <w:r>
        <w:rPr>
          <w:rFonts w:hint="eastAsia"/>
        </w:rPr>
        <w:tab/>
      </w:r>
      <w:r>
        <w:rPr>
          <w:rFonts w:hint="eastAsia"/>
        </w:rPr>
        <w:t>牛津饥荒救济委员会</w:t>
      </w:r>
    </w:p>
    <w:p w:rsidR="00865D11" w:rsidRDefault="009E7136" w:rsidP="009E713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tab/>
      </w:r>
      <w:r w:rsidR="00865D11">
        <w:rPr>
          <w:rFonts w:hint="eastAsia"/>
        </w:rPr>
        <w:t>B.</w:t>
      </w:r>
      <w:r w:rsidR="00865D11">
        <w:rPr>
          <w:rFonts w:hint="eastAsia"/>
        </w:rPr>
        <w:tab/>
        <w:t>公共部门</w:t>
      </w:r>
    </w:p>
    <w:p w:rsidR="009E7136" w:rsidRPr="009E7136" w:rsidRDefault="009E7136" w:rsidP="009E7136">
      <w:pPr>
        <w:pStyle w:val="SingleTxt"/>
        <w:spacing w:after="0" w:line="120" w:lineRule="exact"/>
        <w:rPr>
          <w:rFonts w:hint="eastAsia"/>
          <w:sz w:val="10"/>
        </w:rPr>
      </w:pPr>
    </w:p>
    <w:p w:rsidR="00865D11" w:rsidRPr="009E7136" w:rsidRDefault="00865D11" w:rsidP="00865D11">
      <w:pPr>
        <w:pStyle w:val="SingleTxt"/>
        <w:rPr>
          <w:rFonts w:ascii="SimHei" w:eastAsia="SimHei" w:hAnsi="SimHei" w:hint="eastAsia"/>
        </w:rPr>
      </w:pPr>
      <w:r w:rsidRPr="009E7136">
        <w:rPr>
          <w:rFonts w:ascii="SimHei" w:eastAsia="SimHei" w:hAnsi="SimHei" w:hint="eastAsia"/>
        </w:rPr>
        <w:t>政府部门</w:t>
      </w:r>
    </w:p>
    <w:p w:rsidR="00865D11" w:rsidRDefault="00865D11" w:rsidP="009E7136">
      <w:pPr>
        <w:pStyle w:val="SingleTxt"/>
        <w:spacing w:after="100"/>
        <w:rPr>
          <w:rFonts w:hint="eastAsia"/>
        </w:rPr>
      </w:pPr>
      <w:r>
        <w:rPr>
          <w:rFonts w:hint="eastAsia"/>
        </w:rPr>
        <w:t>17.</w:t>
      </w:r>
      <w:r>
        <w:rPr>
          <w:rFonts w:hint="eastAsia"/>
        </w:rPr>
        <w:tab/>
      </w:r>
      <w:r>
        <w:rPr>
          <w:rFonts w:hint="eastAsia"/>
        </w:rPr>
        <w:t>移民部</w:t>
      </w:r>
    </w:p>
    <w:p w:rsidR="00865D11" w:rsidRDefault="00865D11" w:rsidP="009E7136">
      <w:pPr>
        <w:pStyle w:val="SingleTxt"/>
        <w:spacing w:after="100"/>
        <w:rPr>
          <w:rFonts w:hint="eastAsia"/>
        </w:rPr>
      </w:pPr>
      <w:r>
        <w:rPr>
          <w:rFonts w:hint="eastAsia"/>
        </w:rPr>
        <w:t>18.</w:t>
      </w:r>
      <w:r>
        <w:rPr>
          <w:rFonts w:hint="eastAsia"/>
        </w:rPr>
        <w:tab/>
      </w:r>
      <w:r>
        <w:rPr>
          <w:rFonts w:hint="eastAsia"/>
        </w:rPr>
        <w:t>内政部</w:t>
      </w:r>
    </w:p>
    <w:p w:rsidR="00865D11" w:rsidRDefault="00865D11" w:rsidP="009E7136">
      <w:pPr>
        <w:pStyle w:val="SingleTxt"/>
        <w:spacing w:after="100"/>
        <w:rPr>
          <w:rFonts w:hint="eastAsia"/>
        </w:rPr>
      </w:pPr>
      <w:r>
        <w:rPr>
          <w:rFonts w:hint="eastAsia"/>
        </w:rPr>
        <w:t>19.</w:t>
      </w:r>
      <w:r>
        <w:rPr>
          <w:rFonts w:hint="eastAsia"/>
        </w:rPr>
        <w:tab/>
      </w:r>
      <w:r>
        <w:rPr>
          <w:rFonts w:hint="eastAsia"/>
        </w:rPr>
        <w:t>教育、科学和技术部</w:t>
      </w:r>
    </w:p>
    <w:p w:rsidR="00865D11" w:rsidRDefault="00865D11" w:rsidP="009E7136">
      <w:pPr>
        <w:pStyle w:val="SingleTxt"/>
        <w:spacing w:after="100"/>
        <w:rPr>
          <w:rFonts w:hint="eastAsia"/>
        </w:rPr>
      </w:pPr>
      <w:r>
        <w:rPr>
          <w:rFonts w:hint="eastAsia"/>
        </w:rPr>
        <w:t>20.</w:t>
      </w:r>
      <w:r>
        <w:rPr>
          <w:rFonts w:hint="eastAsia"/>
        </w:rPr>
        <w:tab/>
      </w:r>
      <w:r>
        <w:rPr>
          <w:rFonts w:hint="eastAsia"/>
        </w:rPr>
        <w:t>社会性别、儿童和社会福利部</w:t>
      </w:r>
    </w:p>
    <w:p w:rsidR="00865D11" w:rsidRDefault="00865D11" w:rsidP="009E7136">
      <w:pPr>
        <w:pStyle w:val="SingleTxt"/>
        <w:spacing w:after="100"/>
        <w:rPr>
          <w:rFonts w:hint="eastAsia"/>
        </w:rPr>
      </w:pPr>
      <w:r>
        <w:rPr>
          <w:rFonts w:hint="eastAsia"/>
        </w:rPr>
        <w:t>21.</w:t>
      </w:r>
      <w:r>
        <w:rPr>
          <w:rFonts w:hint="eastAsia"/>
        </w:rPr>
        <w:tab/>
      </w:r>
      <w:r>
        <w:rPr>
          <w:rFonts w:hint="eastAsia"/>
        </w:rPr>
        <w:t>农业和粮食安全部</w:t>
      </w:r>
    </w:p>
    <w:p w:rsidR="00865D11" w:rsidRDefault="00865D11" w:rsidP="009E7136">
      <w:pPr>
        <w:pStyle w:val="SingleTxt"/>
        <w:spacing w:after="100"/>
        <w:rPr>
          <w:rFonts w:hint="eastAsia"/>
        </w:rPr>
      </w:pPr>
      <w:r>
        <w:rPr>
          <w:rFonts w:hint="eastAsia"/>
        </w:rPr>
        <w:t>22.</w:t>
      </w:r>
      <w:r>
        <w:rPr>
          <w:rFonts w:hint="eastAsia"/>
        </w:rPr>
        <w:tab/>
      </w:r>
      <w:r>
        <w:rPr>
          <w:rFonts w:hint="eastAsia"/>
        </w:rPr>
        <w:t>司法和宪法事务部</w:t>
      </w:r>
    </w:p>
    <w:p w:rsidR="00865D11" w:rsidRDefault="00865D11" w:rsidP="009E7136">
      <w:pPr>
        <w:pStyle w:val="SingleTxt"/>
        <w:spacing w:after="100"/>
        <w:rPr>
          <w:rFonts w:hint="eastAsia"/>
        </w:rPr>
      </w:pPr>
      <w:r>
        <w:rPr>
          <w:rFonts w:hint="eastAsia"/>
        </w:rPr>
        <w:t>23.</w:t>
      </w:r>
      <w:r>
        <w:rPr>
          <w:rFonts w:hint="eastAsia"/>
        </w:rPr>
        <w:tab/>
      </w:r>
      <w:r>
        <w:rPr>
          <w:rFonts w:hint="eastAsia"/>
        </w:rPr>
        <w:t>外交部</w:t>
      </w:r>
    </w:p>
    <w:p w:rsidR="00865D11" w:rsidRDefault="00865D11" w:rsidP="009E7136">
      <w:pPr>
        <w:pStyle w:val="SingleTxt"/>
        <w:spacing w:after="100"/>
        <w:rPr>
          <w:rFonts w:hint="eastAsia"/>
        </w:rPr>
      </w:pPr>
      <w:r>
        <w:rPr>
          <w:rFonts w:hint="eastAsia"/>
        </w:rPr>
        <w:t>24.</w:t>
      </w:r>
      <w:r>
        <w:rPr>
          <w:rFonts w:hint="eastAsia"/>
        </w:rPr>
        <w:tab/>
      </w:r>
      <w:r>
        <w:rPr>
          <w:rFonts w:hint="eastAsia"/>
        </w:rPr>
        <w:t>残疾和老年人事务部</w:t>
      </w:r>
    </w:p>
    <w:p w:rsidR="00865D11" w:rsidRDefault="00865D11" w:rsidP="009E7136">
      <w:pPr>
        <w:pStyle w:val="SingleTxt"/>
        <w:spacing w:after="100"/>
        <w:rPr>
          <w:rFonts w:hint="eastAsia"/>
        </w:rPr>
      </w:pPr>
      <w:r>
        <w:rPr>
          <w:rFonts w:hint="eastAsia"/>
        </w:rPr>
        <w:t>25.</w:t>
      </w:r>
      <w:r>
        <w:rPr>
          <w:rFonts w:hint="eastAsia"/>
        </w:rPr>
        <w:tab/>
      </w:r>
      <w:r>
        <w:rPr>
          <w:rFonts w:hint="eastAsia"/>
        </w:rPr>
        <w:t>卫生部</w:t>
      </w:r>
    </w:p>
    <w:p w:rsidR="00865D11" w:rsidRDefault="00865D11" w:rsidP="009E7136">
      <w:pPr>
        <w:pStyle w:val="SingleTxt"/>
        <w:spacing w:after="100"/>
        <w:rPr>
          <w:rFonts w:hint="eastAsia"/>
        </w:rPr>
      </w:pPr>
      <w:r>
        <w:rPr>
          <w:rFonts w:hint="eastAsia"/>
        </w:rPr>
        <w:t>26.</w:t>
      </w:r>
      <w:r>
        <w:rPr>
          <w:rFonts w:hint="eastAsia"/>
        </w:rPr>
        <w:tab/>
      </w:r>
      <w:r>
        <w:rPr>
          <w:rFonts w:hint="eastAsia"/>
        </w:rPr>
        <w:t>青年和体育部</w:t>
      </w:r>
    </w:p>
    <w:p w:rsidR="00865D11" w:rsidRDefault="00865D11" w:rsidP="009E7136">
      <w:pPr>
        <w:pStyle w:val="SingleTxt"/>
        <w:spacing w:after="100"/>
        <w:rPr>
          <w:rFonts w:hint="eastAsia"/>
        </w:rPr>
      </w:pPr>
      <w:r>
        <w:rPr>
          <w:rFonts w:hint="eastAsia"/>
        </w:rPr>
        <w:t>27.</w:t>
      </w:r>
      <w:r>
        <w:rPr>
          <w:rFonts w:hint="eastAsia"/>
        </w:rPr>
        <w:tab/>
      </w:r>
      <w:r>
        <w:rPr>
          <w:rFonts w:hint="eastAsia"/>
        </w:rPr>
        <w:t>营养、艾滋病毒和艾滋病司</w:t>
      </w:r>
    </w:p>
    <w:p w:rsidR="00865D11" w:rsidRDefault="00865D11" w:rsidP="009E7136">
      <w:pPr>
        <w:pStyle w:val="SingleTxt"/>
        <w:spacing w:after="100"/>
        <w:rPr>
          <w:rFonts w:hint="eastAsia"/>
        </w:rPr>
      </w:pPr>
      <w:r>
        <w:rPr>
          <w:rFonts w:hint="eastAsia"/>
        </w:rPr>
        <w:t>28.</w:t>
      </w:r>
      <w:r>
        <w:rPr>
          <w:rFonts w:hint="eastAsia"/>
        </w:rPr>
        <w:tab/>
      </w:r>
      <w:r>
        <w:rPr>
          <w:rFonts w:hint="eastAsia"/>
        </w:rPr>
        <w:t>马拉维统计局</w:t>
      </w:r>
    </w:p>
    <w:p w:rsidR="00865D11" w:rsidRDefault="00865D11" w:rsidP="009E7136">
      <w:pPr>
        <w:pStyle w:val="SingleTxt"/>
        <w:spacing w:after="100"/>
        <w:rPr>
          <w:rFonts w:hint="eastAsia"/>
        </w:rPr>
      </w:pPr>
      <w:r>
        <w:rPr>
          <w:rFonts w:hint="eastAsia"/>
        </w:rPr>
        <w:t>29.</w:t>
      </w:r>
      <w:r>
        <w:rPr>
          <w:rFonts w:hint="eastAsia"/>
        </w:rPr>
        <w:tab/>
      </w:r>
      <w:r>
        <w:rPr>
          <w:rFonts w:hint="eastAsia"/>
        </w:rPr>
        <w:t>马拉维监狱管理局</w:t>
      </w:r>
    </w:p>
    <w:p w:rsidR="00865D11" w:rsidRDefault="00865D11" w:rsidP="00865D11">
      <w:pPr>
        <w:pStyle w:val="SingleTxt"/>
        <w:rPr>
          <w:rFonts w:hint="eastAsia"/>
        </w:rPr>
      </w:pPr>
      <w:r>
        <w:rPr>
          <w:rFonts w:hint="eastAsia"/>
        </w:rPr>
        <w:t>30.</w:t>
      </w:r>
      <w:r>
        <w:rPr>
          <w:rFonts w:hint="eastAsia"/>
        </w:rPr>
        <w:tab/>
      </w:r>
      <w:r>
        <w:rPr>
          <w:rFonts w:hint="eastAsia"/>
        </w:rPr>
        <w:t>马拉维警察署</w:t>
      </w:r>
    </w:p>
    <w:p w:rsidR="00865D11" w:rsidRPr="009E7136" w:rsidRDefault="00865D11" w:rsidP="00865D11">
      <w:pPr>
        <w:pStyle w:val="SingleTxt"/>
        <w:rPr>
          <w:rFonts w:ascii="SimHei" w:eastAsia="SimHei" w:hAnsi="SimHei" w:hint="eastAsia"/>
        </w:rPr>
      </w:pPr>
      <w:r w:rsidRPr="009E7136">
        <w:rPr>
          <w:rFonts w:ascii="SimHei" w:eastAsia="SimHei" w:hAnsi="SimHei" w:hint="eastAsia"/>
        </w:rPr>
        <w:t>其他公共部门机构</w:t>
      </w:r>
    </w:p>
    <w:p w:rsidR="00865D11" w:rsidRDefault="00865D11" w:rsidP="009E7136">
      <w:pPr>
        <w:pStyle w:val="SingleTxt"/>
        <w:spacing w:after="100"/>
        <w:rPr>
          <w:rFonts w:hint="eastAsia"/>
        </w:rPr>
      </w:pPr>
      <w:r>
        <w:rPr>
          <w:rFonts w:hint="eastAsia"/>
        </w:rPr>
        <w:t>31.</w:t>
      </w:r>
      <w:r>
        <w:rPr>
          <w:rFonts w:hint="eastAsia"/>
        </w:rPr>
        <w:tab/>
      </w:r>
      <w:r>
        <w:rPr>
          <w:rFonts w:hint="eastAsia"/>
        </w:rPr>
        <w:t>马拉维司法界</w:t>
      </w:r>
    </w:p>
    <w:p w:rsidR="00865D11" w:rsidRDefault="00865D11" w:rsidP="009E7136">
      <w:pPr>
        <w:pStyle w:val="SingleTxt"/>
        <w:spacing w:after="100"/>
        <w:rPr>
          <w:rFonts w:hint="eastAsia"/>
        </w:rPr>
      </w:pPr>
      <w:r>
        <w:rPr>
          <w:rFonts w:hint="eastAsia"/>
        </w:rPr>
        <w:t>32.</w:t>
      </w:r>
      <w:r>
        <w:rPr>
          <w:rFonts w:hint="eastAsia"/>
        </w:rPr>
        <w:tab/>
      </w:r>
      <w:r>
        <w:rPr>
          <w:rFonts w:hint="eastAsia"/>
        </w:rPr>
        <w:t>国民议会</w:t>
      </w:r>
    </w:p>
    <w:p w:rsidR="00865D11" w:rsidRDefault="00865D11" w:rsidP="009E7136">
      <w:pPr>
        <w:pStyle w:val="SingleTxt"/>
        <w:spacing w:after="100"/>
        <w:rPr>
          <w:rFonts w:hint="eastAsia"/>
        </w:rPr>
      </w:pPr>
      <w:r>
        <w:rPr>
          <w:rFonts w:hint="eastAsia"/>
        </w:rPr>
        <w:t>33.</w:t>
      </w:r>
      <w:r>
        <w:rPr>
          <w:rFonts w:hint="eastAsia"/>
        </w:rPr>
        <w:tab/>
      </w:r>
      <w:r>
        <w:rPr>
          <w:rFonts w:hint="eastAsia"/>
        </w:rPr>
        <w:t>人权委员会</w:t>
      </w:r>
    </w:p>
    <w:p w:rsidR="00865D11" w:rsidRDefault="00865D11" w:rsidP="009E7136">
      <w:pPr>
        <w:pStyle w:val="SingleTxt"/>
        <w:spacing w:after="100"/>
        <w:rPr>
          <w:rFonts w:hint="eastAsia"/>
        </w:rPr>
      </w:pPr>
      <w:r>
        <w:rPr>
          <w:rFonts w:hint="eastAsia"/>
        </w:rPr>
        <w:t>34.</w:t>
      </w:r>
      <w:r>
        <w:rPr>
          <w:rFonts w:hint="eastAsia"/>
        </w:rPr>
        <w:tab/>
      </w:r>
      <w:r>
        <w:rPr>
          <w:rFonts w:hint="eastAsia"/>
        </w:rPr>
        <w:t>法律委员会</w:t>
      </w:r>
    </w:p>
    <w:p w:rsidR="00865D11" w:rsidRDefault="00865D11" w:rsidP="009E7136">
      <w:pPr>
        <w:pStyle w:val="SingleTxt"/>
        <w:spacing w:after="100"/>
        <w:rPr>
          <w:rFonts w:hint="eastAsia"/>
        </w:rPr>
      </w:pPr>
      <w:r>
        <w:rPr>
          <w:rFonts w:hint="eastAsia"/>
        </w:rPr>
        <w:t>35.</w:t>
      </w:r>
      <w:r>
        <w:rPr>
          <w:rFonts w:hint="eastAsia"/>
        </w:rPr>
        <w:tab/>
      </w:r>
      <w:r>
        <w:rPr>
          <w:rFonts w:hint="eastAsia"/>
        </w:rPr>
        <w:t>反贪局</w:t>
      </w:r>
    </w:p>
    <w:p w:rsidR="00865D11" w:rsidRDefault="00865D11" w:rsidP="00865D11">
      <w:pPr>
        <w:pStyle w:val="SingleTxt"/>
        <w:rPr>
          <w:rFonts w:hint="eastAsia"/>
        </w:rPr>
      </w:pPr>
      <w:r>
        <w:rPr>
          <w:rFonts w:hint="eastAsia"/>
        </w:rPr>
        <w:t>36.</w:t>
      </w:r>
      <w:r>
        <w:rPr>
          <w:rFonts w:hint="eastAsia"/>
        </w:rPr>
        <w:tab/>
      </w:r>
      <w:r>
        <w:rPr>
          <w:rFonts w:hint="eastAsia"/>
        </w:rPr>
        <w:t>马拉维律师协会</w:t>
      </w:r>
    </w:p>
    <w:p w:rsidR="00865D11" w:rsidRDefault="009E7136" w:rsidP="009E713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tab/>
      </w:r>
      <w:r w:rsidR="00865D11">
        <w:rPr>
          <w:rFonts w:hint="eastAsia"/>
        </w:rPr>
        <w:t>C.</w:t>
      </w:r>
      <w:r w:rsidR="00865D11">
        <w:rPr>
          <w:rFonts w:hint="eastAsia"/>
        </w:rPr>
        <w:tab/>
        <w:t>学术界</w:t>
      </w:r>
    </w:p>
    <w:p w:rsidR="009E7136" w:rsidRPr="009E7136" w:rsidRDefault="009E7136" w:rsidP="009E7136">
      <w:pPr>
        <w:pStyle w:val="SingleTxt"/>
        <w:spacing w:after="0" w:line="120" w:lineRule="exact"/>
        <w:rPr>
          <w:rFonts w:hint="eastAsia"/>
          <w:sz w:val="10"/>
        </w:rPr>
      </w:pPr>
    </w:p>
    <w:p w:rsidR="00865D11" w:rsidRDefault="00865D11" w:rsidP="009E7136">
      <w:pPr>
        <w:pStyle w:val="SingleTxt"/>
        <w:spacing w:after="100"/>
        <w:rPr>
          <w:rFonts w:hint="eastAsia"/>
        </w:rPr>
      </w:pPr>
      <w:r>
        <w:rPr>
          <w:rFonts w:hint="eastAsia"/>
        </w:rPr>
        <w:t>37.</w:t>
      </w:r>
      <w:r>
        <w:rPr>
          <w:rFonts w:hint="eastAsia"/>
        </w:rPr>
        <w:tab/>
      </w:r>
      <w:r>
        <w:rPr>
          <w:rFonts w:hint="eastAsia"/>
        </w:rPr>
        <w:t>马拉维大学</w:t>
      </w:r>
    </w:p>
    <w:p w:rsidR="00865D11" w:rsidRDefault="00865D11" w:rsidP="009E7136">
      <w:pPr>
        <w:pStyle w:val="SingleTxt"/>
        <w:spacing w:after="100"/>
        <w:rPr>
          <w:rFonts w:hint="eastAsia"/>
        </w:rPr>
      </w:pPr>
      <w:r>
        <w:rPr>
          <w:rFonts w:hint="eastAsia"/>
        </w:rPr>
        <w:t>38.</w:t>
      </w:r>
      <w:r>
        <w:rPr>
          <w:rFonts w:hint="eastAsia"/>
        </w:rPr>
        <w:tab/>
      </w:r>
      <w:r>
        <w:rPr>
          <w:rFonts w:hint="eastAsia"/>
        </w:rPr>
        <w:t>姆祖祖大学</w:t>
      </w:r>
      <w:bookmarkStart w:id="2" w:name="TmpSave"/>
      <w:bookmarkEnd w:id="2"/>
    </w:p>
    <w:p w:rsidR="0089319F" w:rsidRPr="001D6BC4" w:rsidRDefault="001D6BC4" w:rsidP="001D6BC4">
      <w:pPr>
        <w:pStyle w:val="SingleTxt"/>
        <w:spacing w:after="0" w:line="240" w:lineRule="auto"/>
        <w:rPr>
          <w:rFonts w:hint="eastAsia"/>
          <w:sz w:val="20"/>
        </w:rPr>
      </w:pPr>
      <w:r>
        <w:rPr>
          <w:rFonts w:hint="eastAsia"/>
          <w:noProof/>
          <w:sz w:val="20"/>
        </w:rPr>
        <w:pict>
          <v:line id="_x0000_s1027" style="position:absolute;left:0;text-align:left;z-index:2" from="212.6pt,21.25pt" to="284.6pt,21.25pt" strokecolor="#010000" strokeweight=".25pt"/>
        </w:pict>
      </w:r>
    </w:p>
    <w:sectPr w:rsidR="0089319F" w:rsidRPr="001D6BC4" w:rsidSect="005038FB">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8-28T12:11:00Z" w:initials="Start">
    <w:p w:rsidR="005038FB" w:rsidRDefault="005038FB">
      <w:pPr>
        <w:pStyle w:val="CommentText"/>
      </w:pPr>
      <w:r>
        <w:fldChar w:fldCharType="begin"/>
      </w:r>
      <w:r>
        <w:rPr>
          <w:rStyle w:val="CommentReference"/>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CommentReference"/>
        </w:rPr>
        <w:instrText xml:space="preserve"> </w:instrText>
      </w:r>
      <w:r w:rsidR="00DC4AED">
        <w:fldChar w:fldCharType="separate"/>
      </w:r>
      <w:r w:rsidR="00DC4AED">
        <w:rPr>
          <w:rFonts w:hint="eastAsia"/>
          <w:noProof/>
        </w:rPr>
        <w:t>页</w:t>
      </w:r>
      <w:r w:rsidR="00DC4AED">
        <w:rPr>
          <w:rFonts w:hint="eastAsia"/>
          <w:noProof/>
        </w:rPr>
        <w:t xml:space="preserve">: </w:t>
      </w:r>
      <w:r w:rsidR="00DC4AED">
        <w:rPr>
          <w:noProof/>
        </w:rPr>
        <w:t>1</w:t>
      </w:r>
      <w:r w:rsidR="00DC4AED">
        <w:rPr>
          <w:rFonts w:hint="eastAsia"/>
          <w:noProof/>
        </w:rPr>
        <w:br/>
      </w:r>
      <w:r>
        <w:fldChar w:fldCharType="end"/>
      </w:r>
      <w:r>
        <w:rPr>
          <w:rStyle w:val="CommentReference"/>
        </w:rPr>
        <w:annotationRef/>
      </w:r>
      <w:r>
        <w:t>&lt;&lt;ODS JOB NO&gt;&gt;N1446744C&lt;&lt;ODS JOB NO&gt;&gt;</w:t>
      </w:r>
    </w:p>
    <w:p w:rsidR="005038FB" w:rsidRDefault="005038FB">
      <w:pPr>
        <w:pStyle w:val="CommentText"/>
      </w:pPr>
      <w:r>
        <w:t>&lt;&lt;ODS DOC SYMBOL1&gt;&gt;CEDAW/C/MWI/7&lt;&lt;ODS DOC SYMBOL1&gt;&gt;</w:t>
      </w:r>
    </w:p>
    <w:p w:rsidR="005038FB" w:rsidRDefault="005038FB">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184E" w:rsidRDefault="006B184E">
      <w:r>
        <w:separator/>
      </w:r>
    </w:p>
  </w:endnote>
  <w:endnote w:type="continuationSeparator" w:id="0">
    <w:p w:rsidR="006B184E" w:rsidRDefault="006B184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楷体">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5038FB" w:rsidTr="005038FB">
      <w:tblPrEx>
        <w:tblCellMar>
          <w:top w:w="0" w:type="dxa"/>
          <w:bottom w:w="0" w:type="dxa"/>
        </w:tblCellMar>
      </w:tblPrEx>
      <w:tc>
        <w:tcPr>
          <w:tcW w:w="5033" w:type="dxa"/>
          <w:shd w:val="clear" w:color="auto" w:fill="auto"/>
        </w:tcPr>
        <w:p w:rsidR="005038FB" w:rsidRPr="005038FB" w:rsidRDefault="005038FB" w:rsidP="005038FB">
          <w:pPr>
            <w:pStyle w:val="Footer"/>
            <w:jc w:val="right"/>
            <w:rPr>
              <w:b w:val="0"/>
              <w:w w:val="103"/>
              <w:sz w:val="14"/>
            </w:rPr>
          </w:pPr>
          <w:fldSimple w:instr=" DOCVARIABLE &quot;FooterJN&quot; \* MERGEFORMAT ">
            <w:r w:rsidR="0020297E">
              <w:rPr>
                <w:b w:val="0"/>
                <w:w w:val="103"/>
                <w:sz w:val="14"/>
              </w:rPr>
              <w:t>14-57452 (C)</w:t>
            </w:r>
          </w:fldSimple>
        </w:p>
      </w:tc>
      <w:tc>
        <w:tcPr>
          <w:tcW w:w="5033" w:type="dxa"/>
          <w:shd w:val="clear" w:color="auto" w:fill="auto"/>
        </w:tcPr>
        <w:p w:rsidR="005038FB" w:rsidRPr="005038FB" w:rsidRDefault="005038FB" w:rsidP="005038FB">
          <w:pPr>
            <w:pStyle w:val="Footer"/>
            <w:jc w:val="left"/>
            <w:rPr>
              <w:w w:val="103"/>
            </w:rPr>
          </w:pPr>
          <w:r>
            <w:rPr>
              <w:w w:val="103"/>
            </w:rPr>
            <w:fldChar w:fldCharType="begin"/>
          </w:r>
          <w:r>
            <w:rPr>
              <w:w w:val="103"/>
            </w:rPr>
            <w:instrText xml:space="preserve"> PAGE  \* Arabic  \* MERGEFORMAT </w:instrText>
          </w:r>
          <w:r>
            <w:rPr>
              <w:w w:val="103"/>
            </w:rPr>
            <w:fldChar w:fldCharType="separate"/>
          </w:r>
          <w:r w:rsidR="00870080">
            <w:rPr>
              <w:w w:val="103"/>
            </w:rPr>
            <w:t>2</w:t>
          </w:r>
          <w:r>
            <w:rPr>
              <w:w w:val="103"/>
            </w:rPr>
            <w:fldChar w:fldCharType="end"/>
          </w:r>
          <w:r>
            <w:rPr>
              <w:w w:val="103"/>
            </w:rPr>
            <w:t>/</w:t>
          </w:r>
          <w:fldSimple w:instr=" NUMPAGES  \* Arabic  \* MERGEFORMAT ">
            <w:r w:rsidR="00870080">
              <w:rPr>
                <w:w w:val="103"/>
              </w:rPr>
              <w:t>37</w:t>
            </w:r>
          </w:fldSimple>
        </w:p>
      </w:tc>
    </w:tr>
  </w:tbl>
  <w:p w:rsidR="005038FB" w:rsidRPr="005038FB" w:rsidRDefault="005038FB" w:rsidP="005038F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5038FB" w:rsidTr="005038FB">
      <w:tblPrEx>
        <w:tblCellMar>
          <w:top w:w="0" w:type="dxa"/>
          <w:bottom w:w="0" w:type="dxa"/>
        </w:tblCellMar>
      </w:tblPrEx>
      <w:tc>
        <w:tcPr>
          <w:tcW w:w="5033" w:type="dxa"/>
          <w:shd w:val="clear" w:color="auto" w:fill="auto"/>
        </w:tcPr>
        <w:p w:rsidR="005038FB" w:rsidRPr="005038FB" w:rsidRDefault="005038FB" w:rsidP="005038FB">
          <w:pPr>
            <w:pStyle w:val="Footer"/>
            <w:jc w:val="right"/>
          </w:pPr>
          <w:fldSimple w:instr=" PAGE  \* Arabic  \* MERGEFORMAT ">
            <w:r w:rsidR="00870080">
              <w:t>3</w:t>
            </w:r>
          </w:fldSimple>
          <w:r>
            <w:t>/</w:t>
          </w:r>
          <w:fldSimple w:instr=" NUMPAGES  \* Arabic  \* MERGEFORMAT ">
            <w:r w:rsidR="00870080">
              <w:t>37</w:t>
            </w:r>
          </w:fldSimple>
        </w:p>
      </w:tc>
      <w:tc>
        <w:tcPr>
          <w:tcW w:w="5033" w:type="dxa"/>
          <w:shd w:val="clear" w:color="auto" w:fill="auto"/>
        </w:tcPr>
        <w:p w:rsidR="005038FB" w:rsidRPr="005038FB" w:rsidRDefault="005038FB" w:rsidP="005038FB">
          <w:pPr>
            <w:pStyle w:val="Footer"/>
            <w:jc w:val="left"/>
            <w:rPr>
              <w:b w:val="0"/>
              <w:w w:val="103"/>
              <w:sz w:val="14"/>
            </w:rPr>
          </w:pPr>
          <w:fldSimple w:instr=" DOCVARIABLE &quot;FooterJN&quot; \* MERGEFORMAT ">
            <w:r w:rsidR="0020297E">
              <w:rPr>
                <w:b w:val="0"/>
                <w:w w:val="103"/>
                <w:sz w:val="14"/>
              </w:rPr>
              <w:t>14-57452 (C)</w:t>
            </w:r>
          </w:fldSimple>
        </w:p>
      </w:tc>
    </w:tr>
  </w:tbl>
  <w:p w:rsidR="005038FB" w:rsidRPr="005038FB" w:rsidRDefault="005038FB" w:rsidP="005038F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5038FB" w:rsidTr="005038FB">
      <w:tblPrEx>
        <w:tblCellMar>
          <w:top w:w="0" w:type="dxa"/>
          <w:bottom w:w="0" w:type="dxa"/>
        </w:tblCellMar>
      </w:tblPrEx>
      <w:tc>
        <w:tcPr>
          <w:tcW w:w="5033" w:type="dxa"/>
        </w:tcPr>
        <w:p w:rsidR="005038FB" w:rsidRDefault="005038FB" w:rsidP="005038FB">
          <w:pPr>
            <w:pStyle w:val="Releas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37.7pt;margin-top:-71.85pt;width:60.85pt;height:57.85pt;z-index:1;mso-position-horizontal-relative:page;mso-position-vertical-relative:page" o:preferrelative="f" filled="t">
                <v:imagedata r:id="rId1" o:title="7Size =1Lang = C"/>
                <w10:wrap anchorx="page" anchory="page"/>
              </v:shape>
            </w:pict>
          </w:r>
          <w:r w:rsidR="0089319F" w:rsidRPr="0089319F">
            <w:t>14-57452 X (C)</w:t>
          </w:r>
          <w:r>
            <w:t xml:space="preserve">    </w:t>
          </w:r>
          <w:r w:rsidR="000D6DEF">
            <w:rPr>
              <w:rFonts w:hint="eastAsia"/>
            </w:rPr>
            <w:t>14</w:t>
          </w:r>
          <w:r>
            <w:t>0814    280814</w:t>
          </w:r>
        </w:p>
        <w:p w:rsidR="005038FB" w:rsidRPr="005038FB" w:rsidRDefault="005038FB" w:rsidP="005038FB">
          <w:pPr>
            <w:spacing w:before="80" w:line="210" w:lineRule="exact"/>
            <w:rPr>
              <w:rFonts w:ascii="Barcode 3 of 9 by request" w:hAnsi="Barcode 3 of 9 by request"/>
              <w:sz w:val="24"/>
            </w:rPr>
          </w:pPr>
          <w:r>
            <w:rPr>
              <w:rFonts w:ascii="Barcode 3 of 9 by request" w:hAnsi="Barcode 3 of 9 by request"/>
              <w:sz w:val="24"/>
            </w:rPr>
            <w:t>*1457452*</w:t>
          </w:r>
        </w:p>
      </w:tc>
      <w:tc>
        <w:tcPr>
          <w:tcW w:w="3686" w:type="dxa"/>
        </w:tcPr>
        <w:p w:rsidR="005038FB" w:rsidRDefault="005038FB" w:rsidP="005038FB">
          <w:pPr>
            <w:pStyle w:val="Footer"/>
            <w:jc w:val="right"/>
            <w:rPr>
              <w:b w:val="0"/>
              <w:sz w:val="21"/>
            </w:rPr>
          </w:pPr>
          <w:r>
            <w:rPr>
              <w:b w:val="0"/>
              <w:sz w:val="21"/>
            </w:rPr>
            <w:pict>
              <v:shape id="_x0000_i1026" type="#_x0000_t75" style="width:48.75pt;height:18pt">
                <v:imagedata r:id="rId2" o:title="recycle_Chinese"/>
              </v:shape>
            </w:pict>
          </w:r>
        </w:p>
      </w:tc>
    </w:tr>
  </w:tbl>
  <w:p w:rsidR="005038FB" w:rsidRPr="005038FB" w:rsidRDefault="005038FB" w:rsidP="005038FB">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184E" w:rsidRPr="00865D11" w:rsidRDefault="006B184E" w:rsidP="00865D11">
      <w:pPr>
        <w:pStyle w:val="Footer"/>
        <w:spacing w:after="80"/>
        <w:ind w:left="792"/>
        <w:rPr>
          <w:sz w:val="16"/>
        </w:rPr>
      </w:pPr>
      <w:r w:rsidRPr="00865D11">
        <w:rPr>
          <w:sz w:val="16"/>
        </w:rPr>
        <w:t>__________________</w:t>
      </w:r>
    </w:p>
  </w:footnote>
  <w:footnote w:type="continuationSeparator" w:id="0">
    <w:p w:rsidR="006B184E" w:rsidRPr="00865D11" w:rsidRDefault="006B184E" w:rsidP="00865D11">
      <w:pPr>
        <w:pStyle w:val="Footer"/>
        <w:spacing w:after="80"/>
        <w:ind w:left="792"/>
        <w:rPr>
          <w:sz w:val="16"/>
        </w:rPr>
      </w:pPr>
      <w:r w:rsidRPr="00865D11">
        <w:rPr>
          <w:sz w:val="16"/>
        </w:rPr>
        <w:t>__________________</w:t>
      </w:r>
    </w:p>
  </w:footnote>
  <w:footnote w:id="1">
    <w:p w:rsidR="00865D11" w:rsidRDefault="00865D11" w:rsidP="00865D11">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865D11">
        <w:rPr>
          <w:rFonts w:hint="eastAsia"/>
        </w:rPr>
        <w:t>截至</w:t>
      </w:r>
      <w:r w:rsidRPr="00865D11">
        <w:rPr>
          <w:rFonts w:hint="eastAsia"/>
        </w:rPr>
        <w:t>2014</w:t>
      </w:r>
      <w:r w:rsidRPr="00865D11">
        <w:rPr>
          <w:rFonts w:hint="eastAsia"/>
        </w:rPr>
        <w:t>年</w:t>
      </w:r>
      <w:r w:rsidRPr="00865D11">
        <w:rPr>
          <w:rFonts w:hint="eastAsia"/>
        </w:rPr>
        <w:t>2</w:t>
      </w:r>
      <w:r w:rsidRPr="00865D11">
        <w:rPr>
          <w:rFonts w:hint="eastAsia"/>
        </w:rPr>
        <w:t>月。</w:t>
      </w:r>
    </w:p>
  </w:footnote>
  <w:footnote w:id="2">
    <w:p w:rsidR="005043AF" w:rsidRDefault="005043AF" w:rsidP="005043AF">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70" w:right="1259" w:hanging="578"/>
        <w:rPr>
          <w:rFonts w:hint="eastAsia"/>
        </w:rPr>
      </w:pPr>
      <w:r>
        <w:tab/>
      </w:r>
      <w:r>
        <w:rPr>
          <w:rStyle w:val="FootnoteReference"/>
        </w:rPr>
        <w:footnoteRef/>
      </w:r>
      <w:r>
        <w:tab/>
      </w:r>
      <w:r w:rsidRPr="005043AF">
        <w:rPr>
          <w:rFonts w:hint="eastAsia"/>
        </w:rPr>
        <w:t>第</w:t>
      </w:r>
      <w:r w:rsidRPr="005043AF">
        <w:rPr>
          <w:rFonts w:hint="eastAsia"/>
        </w:rPr>
        <w:t>15:01</w:t>
      </w:r>
      <w:r w:rsidRPr="005043AF">
        <w:rPr>
          <w:rFonts w:hint="eastAsia"/>
        </w:rPr>
        <w:t>章。</w:t>
      </w:r>
    </w:p>
  </w:footnote>
  <w:footnote w:id="3">
    <w:p w:rsidR="005043AF" w:rsidRDefault="005043AF" w:rsidP="005043AF">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70" w:right="1259" w:hanging="578"/>
        <w:rPr>
          <w:rFonts w:hint="eastAsia"/>
        </w:rPr>
      </w:pPr>
      <w:r>
        <w:tab/>
      </w:r>
      <w:r>
        <w:rPr>
          <w:rStyle w:val="FootnoteReference"/>
        </w:rPr>
        <w:footnoteRef/>
      </w:r>
      <w:r>
        <w:tab/>
      </w:r>
      <w:r w:rsidRPr="005043AF">
        <w:rPr>
          <w:rFonts w:hint="eastAsia"/>
        </w:rPr>
        <w:t>第</w:t>
      </w:r>
      <w:r w:rsidRPr="005043AF">
        <w:rPr>
          <w:rFonts w:hint="eastAsia"/>
        </w:rPr>
        <w:t>9</w:t>
      </w:r>
      <w:r w:rsidRPr="005043AF">
        <w:rPr>
          <w:rFonts w:hint="eastAsia"/>
        </w:rPr>
        <w:t>条。</w:t>
      </w:r>
    </w:p>
  </w:footnote>
  <w:footnote w:id="4">
    <w:p w:rsidR="00BD1AE9" w:rsidRDefault="00BD1AE9" w:rsidP="00BD1AE9">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000243B4" w:rsidRPr="000243B4">
        <w:rPr>
          <w:rFonts w:hint="eastAsia"/>
        </w:rPr>
        <w:t>国家艾滋病防治委员会光谱分析</w:t>
      </w:r>
      <w:r w:rsidR="000243B4">
        <w:t>(</w:t>
      </w:r>
      <w:r w:rsidR="000243B4" w:rsidRPr="000243B4">
        <w:rPr>
          <w:rFonts w:hint="eastAsia"/>
        </w:rPr>
        <w:t>2011</w:t>
      </w:r>
      <w:r w:rsidR="000243B4" w:rsidRPr="000243B4">
        <w:rPr>
          <w:rFonts w:hint="eastAsia"/>
        </w:rPr>
        <w:t>年</w:t>
      </w:r>
      <w:r w:rsidR="000243B4">
        <w:t>)</w:t>
      </w:r>
      <w:r w:rsidR="000243B4" w:rsidRPr="000243B4">
        <w:rPr>
          <w:rFonts w:hint="eastAsia"/>
        </w:rPr>
        <w:t>。</w:t>
      </w:r>
    </w:p>
  </w:footnote>
  <w:footnote w:id="5">
    <w:p w:rsidR="00066984" w:rsidRDefault="00066984" w:rsidP="00066984">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066984">
        <w:rPr>
          <w:rFonts w:hint="eastAsia"/>
        </w:rPr>
        <w:t>见第</w:t>
      </w:r>
      <w:r w:rsidRPr="00066984">
        <w:rPr>
          <w:rFonts w:hint="eastAsia"/>
        </w:rPr>
        <w:t>12</w:t>
      </w:r>
      <w:r w:rsidRPr="00066984">
        <w:rPr>
          <w:rFonts w:hint="eastAsia"/>
        </w:rPr>
        <w:t>条。</w:t>
      </w:r>
    </w:p>
  </w:footnote>
  <w:footnote w:id="6">
    <w:p w:rsidR="00066984" w:rsidRDefault="00066984" w:rsidP="00066984">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40"/>
        <w:ind w:left="1270" w:right="1259" w:hanging="578"/>
      </w:pPr>
      <w:r>
        <w:tab/>
      </w:r>
      <w:r>
        <w:rPr>
          <w:rStyle w:val="FootnoteReference"/>
        </w:rPr>
        <w:footnoteRef/>
      </w:r>
      <w:r>
        <w:tab/>
      </w:r>
      <w:r w:rsidRPr="00066984">
        <w:rPr>
          <w:rFonts w:hint="eastAsia"/>
        </w:rPr>
        <w:t>第</w:t>
      </w:r>
      <w:r w:rsidRPr="00066984">
        <w:rPr>
          <w:rFonts w:hint="eastAsia"/>
        </w:rPr>
        <w:t>15:03</w:t>
      </w:r>
      <w:r w:rsidRPr="00066984">
        <w:rPr>
          <w:rFonts w:hint="eastAsia"/>
        </w:rPr>
        <w:t>章。</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5038FB" w:rsidTr="005038FB">
      <w:tblPrEx>
        <w:tblCellMar>
          <w:top w:w="0" w:type="dxa"/>
          <w:bottom w:w="0" w:type="dxa"/>
        </w:tblCellMar>
      </w:tblPrEx>
      <w:trPr>
        <w:trHeight w:hRule="exact" w:val="864"/>
      </w:trPr>
      <w:tc>
        <w:tcPr>
          <w:tcW w:w="4838" w:type="dxa"/>
          <w:shd w:val="clear" w:color="auto" w:fill="auto"/>
          <w:vAlign w:val="bottom"/>
        </w:tcPr>
        <w:p w:rsidR="005038FB" w:rsidRPr="005038FB" w:rsidRDefault="005038FB" w:rsidP="005038FB">
          <w:pPr>
            <w:pStyle w:val="Header"/>
            <w:spacing w:after="80"/>
            <w:jc w:val="left"/>
            <w:rPr>
              <w:b/>
              <w:sz w:val="17"/>
            </w:rPr>
          </w:pPr>
          <w:fldSimple w:instr=" DOCVARIABLE &quot;sss1&quot; \* MERGEFORMAT ">
            <w:r w:rsidR="0020297E">
              <w:rPr>
                <w:b/>
                <w:sz w:val="17"/>
              </w:rPr>
              <w:t>CEDAW/C/MWI/7</w:t>
            </w:r>
          </w:fldSimple>
        </w:p>
      </w:tc>
      <w:tc>
        <w:tcPr>
          <w:tcW w:w="5033" w:type="dxa"/>
          <w:shd w:val="clear" w:color="auto" w:fill="auto"/>
          <w:vAlign w:val="bottom"/>
        </w:tcPr>
        <w:p w:rsidR="005038FB" w:rsidRDefault="005038FB" w:rsidP="005038FB">
          <w:pPr>
            <w:pStyle w:val="Header"/>
          </w:pPr>
        </w:p>
      </w:tc>
    </w:tr>
  </w:tbl>
  <w:p w:rsidR="005038FB" w:rsidRPr="005038FB" w:rsidRDefault="005038FB" w:rsidP="005038F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5038FB" w:rsidTr="005038FB">
      <w:tblPrEx>
        <w:tblCellMar>
          <w:top w:w="0" w:type="dxa"/>
          <w:bottom w:w="0" w:type="dxa"/>
        </w:tblCellMar>
      </w:tblPrEx>
      <w:trPr>
        <w:trHeight w:hRule="exact" w:val="864"/>
      </w:trPr>
      <w:tc>
        <w:tcPr>
          <w:tcW w:w="4838" w:type="dxa"/>
          <w:shd w:val="clear" w:color="auto" w:fill="auto"/>
          <w:vAlign w:val="bottom"/>
        </w:tcPr>
        <w:p w:rsidR="005038FB" w:rsidRDefault="005038FB" w:rsidP="005038FB">
          <w:pPr>
            <w:pStyle w:val="Header"/>
          </w:pPr>
        </w:p>
      </w:tc>
      <w:tc>
        <w:tcPr>
          <w:tcW w:w="5033" w:type="dxa"/>
          <w:shd w:val="clear" w:color="auto" w:fill="auto"/>
          <w:vAlign w:val="bottom"/>
        </w:tcPr>
        <w:p w:rsidR="005038FB" w:rsidRPr="005038FB" w:rsidRDefault="005038FB" w:rsidP="005038FB">
          <w:pPr>
            <w:pStyle w:val="Header"/>
            <w:spacing w:after="80"/>
            <w:jc w:val="right"/>
            <w:rPr>
              <w:b/>
              <w:sz w:val="17"/>
            </w:rPr>
          </w:pPr>
          <w:fldSimple w:instr=" DOCVARIABLE &quot;sss1&quot; \* MERGEFORMAT ">
            <w:r w:rsidR="0020297E">
              <w:rPr>
                <w:b/>
                <w:sz w:val="17"/>
              </w:rPr>
              <w:t>CEDAW/C/MWI/7</w:t>
            </w:r>
          </w:fldSimple>
        </w:p>
      </w:tc>
    </w:tr>
  </w:tbl>
  <w:p w:rsidR="005038FB" w:rsidRPr="005038FB" w:rsidRDefault="005038FB" w:rsidP="005038F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5038FB" w:rsidTr="005038FB">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038FB" w:rsidRDefault="005038FB" w:rsidP="005038FB">
          <w:pPr>
            <w:pStyle w:val="Header"/>
            <w:spacing w:after="120"/>
          </w:pPr>
        </w:p>
      </w:tc>
      <w:tc>
        <w:tcPr>
          <w:tcW w:w="1872" w:type="dxa"/>
          <w:tcBorders>
            <w:bottom w:val="single" w:sz="4" w:space="0" w:color="auto"/>
          </w:tcBorders>
          <w:shd w:val="clear" w:color="auto" w:fill="auto"/>
          <w:vAlign w:val="bottom"/>
        </w:tcPr>
        <w:p w:rsidR="005038FB" w:rsidRPr="005038FB" w:rsidRDefault="005038FB" w:rsidP="005038FB">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5038FB" w:rsidRDefault="005038FB" w:rsidP="005038FB">
          <w:pPr>
            <w:pStyle w:val="Header"/>
            <w:spacing w:after="120"/>
          </w:pPr>
        </w:p>
      </w:tc>
      <w:tc>
        <w:tcPr>
          <w:tcW w:w="6523" w:type="dxa"/>
          <w:gridSpan w:val="3"/>
          <w:tcBorders>
            <w:bottom w:val="single" w:sz="4" w:space="0" w:color="auto"/>
          </w:tcBorders>
          <w:shd w:val="clear" w:color="auto" w:fill="auto"/>
          <w:vAlign w:val="bottom"/>
        </w:tcPr>
        <w:p w:rsidR="005038FB" w:rsidRPr="005038FB" w:rsidRDefault="005038FB" w:rsidP="005038FB">
          <w:pPr>
            <w:spacing w:after="80" w:line="240" w:lineRule="auto"/>
            <w:jc w:val="right"/>
            <w:rPr>
              <w:position w:val="-4"/>
            </w:rPr>
          </w:pPr>
          <w:r>
            <w:rPr>
              <w:position w:val="-4"/>
              <w:sz w:val="40"/>
            </w:rPr>
            <w:t>CEDAW</w:t>
          </w:r>
          <w:r>
            <w:rPr>
              <w:position w:val="-4"/>
            </w:rPr>
            <w:t>/C/MWI/7</w:t>
          </w:r>
        </w:p>
      </w:tc>
    </w:tr>
    <w:tr w:rsidR="005038FB" w:rsidRPr="005038FB" w:rsidTr="005038F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038FB" w:rsidRDefault="005038FB" w:rsidP="005038FB">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5038FB" w:rsidRPr="005038FB" w:rsidRDefault="005038FB" w:rsidP="005038FB">
          <w:pPr>
            <w:pStyle w:val="Header"/>
            <w:spacing w:before="109"/>
            <w:ind w:left="-72"/>
          </w:pPr>
        </w:p>
      </w:tc>
      <w:tc>
        <w:tcPr>
          <w:tcW w:w="5227" w:type="dxa"/>
          <w:gridSpan w:val="3"/>
          <w:tcBorders>
            <w:top w:val="single" w:sz="4" w:space="0" w:color="auto"/>
            <w:bottom w:val="single" w:sz="12" w:space="0" w:color="auto"/>
          </w:tcBorders>
          <w:shd w:val="clear" w:color="auto" w:fill="auto"/>
        </w:tcPr>
        <w:p w:rsidR="005038FB" w:rsidRPr="005038FB" w:rsidRDefault="005038FB" w:rsidP="005038FB">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5038FB" w:rsidRPr="005038FB" w:rsidRDefault="005038FB" w:rsidP="005038FB">
          <w:pPr>
            <w:pStyle w:val="Header"/>
            <w:spacing w:before="109"/>
          </w:pPr>
        </w:p>
      </w:tc>
      <w:tc>
        <w:tcPr>
          <w:tcW w:w="3180" w:type="dxa"/>
          <w:gridSpan w:val="2"/>
          <w:tcBorders>
            <w:top w:val="single" w:sz="4" w:space="0" w:color="auto"/>
            <w:bottom w:val="single" w:sz="12" w:space="0" w:color="auto"/>
          </w:tcBorders>
          <w:shd w:val="clear" w:color="auto" w:fill="auto"/>
        </w:tcPr>
        <w:p w:rsidR="005038FB" w:rsidRDefault="005038FB" w:rsidP="005038FB">
          <w:pPr>
            <w:pStyle w:val="Distr"/>
          </w:pPr>
          <w:r>
            <w:t>Distr.: General</w:t>
          </w:r>
        </w:p>
        <w:p w:rsidR="005038FB" w:rsidRDefault="005038FB" w:rsidP="005038FB">
          <w:pPr>
            <w:pStyle w:val="Publication"/>
          </w:pPr>
          <w:r>
            <w:t>15 July 2014</w:t>
          </w:r>
        </w:p>
        <w:p w:rsidR="005038FB" w:rsidRDefault="005038FB" w:rsidP="005038FB">
          <w:pPr>
            <w:spacing w:line="240" w:lineRule="exact"/>
          </w:pPr>
          <w:r>
            <w:t>Chinese</w:t>
          </w:r>
        </w:p>
        <w:p w:rsidR="005038FB" w:rsidRDefault="005038FB" w:rsidP="005038FB">
          <w:pPr>
            <w:pStyle w:val="Original"/>
          </w:pPr>
          <w:r>
            <w:t>Original: English</w:t>
          </w:r>
        </w:p>
        <w:p w:rsidR="005038FB" w:rsidRPr="005038FB" w:rsidRDefault="005038FB" w:rsidP="005038FB"/>
      </w:tc>
    </w:tr>
  </w:tbl>
  <w:p w:rsidR="005038FB" w:rsidRPr="005038FB" w:rsidRDefault="005038FB" w:rsidP="005038FB">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3">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nsid w:val="3D8014E3"/>
    <w:multiLevelType w:val="hybridMultilevel"/>
    <w:tmpl w:val="1FE6462E"/>
    <w:lvl w:ilvl="0" w:tplc="0409000F">
      <w:start w:val="1"/>
      <w:numFmt w:val="decimal"/>
      <w:lvlText w:val="%1."/>
      <w:lvlJc w:val="left"/>
      <w:pPr>
        <w:ind w:left="1684" w:hanging="420"/>
      </w:pPr>
    </w:lvl>
    <w:lvl w:ilvl="1" w:tplc="04090019" w:tentative="1">
      <w:start w:val="1"/>
      <w:numFmt w:val="lowerLetter"/>
      <w:lvlText w:val="%2)"/>
      <w:lvlJc w:val="left"/>
      <w:pPr>
        <w:ind w:left="2104" w:hanging="420"/>
      </w:pPr>
    </w:lvl>
    <w:lvl w:ilvl="2" w:tplc="0409001B" w:tentative="1">
      <w:start w:val="1"/>
      <w:numFmt w:val="lowerRoman"/>
      <w:lvlText w:val="%3."/>
      <w:lvlJc w:val="right"/>
      <w:pPr>
        <w:ind w:left="2524" w:hanging="420"/>
      </w:pPr>
    </w:lvl>
    <w:lvl w:ilvl="3" w:tplc="0409000F" w:tentative="1">
      <w:start w:val="1"/>
      <w:numFmt w:val="decimal"/>
      <w:lvlText w:val="%4."/>
      <w:lvlJc w:val="left"/>
      <w:pPr>
        <w:ind w:left="2944" w:hanging="420"/>
      </w:pPr>
    </w:lvl>
    <w:lvl w:ilvl="4" w:tplc="04090019" w:tentative="1">
      <w:start w:val="1"/>
      <w:numFmt w:val="lowerLetter"/>
      <w:lvlText w:val="%5)"/>
      <w:lvlJc w:val="left"/>
      <w:pPr>
        <w:ind w:left="3364" w:hanging="420"/>
      </w:pPr>
    </w:lvl>
    <w:lvl w:ilvl="5" w:tplc="0409001B" w:tentative="1">
      <w:start w:val="1"/>
      <w:numFmt w:val="lowerRoman"/>
      <w:lvlText w:val="%6."/>
      <w:lvlJc w:val="right"/>
      <w:pPr>
        <w:ind w:left="3784" w:hanging="420"/>
      </w:pPr>
    </w:lvl>
    <w:lvl w:ilvl="6" w:tplc="0409000F" w:tentative="1">
      <w:start w:val="1"/>
      <w:numFmt w:val="decimal"/>
      <w:lvlText w:val="%7."/>
      <w:lvlJc w:val="left"/>
      <w:pPr>
        <w:ind w:left="4204" w:hanging="420"/>
      </w:pPr>
    </w:lvl>
    <w:lvl w:ilvl="7" w:tplc="04090019" w:tentative="1">
      <w:start w:val="1"/>
      <w:numFmt w:val="lowerLetter"/>
      <w:lvlText w:val="%8)"/>
      <w:lvlJc w:val="left"/>
      <w:pPr>
        <w:ind w:left="4624" w:hanging="420"/>
      </w:pPr>
    </w:lvl>
    <w:lvl w:ilvl="8" w:tplc="0409001B" w:tentative="1">
      <w:start w:val="1"/>
      <w:numFmt w:val="lowerRoman"/>
      <w:lvlText w:val="%9."/>
      <w:lvlJc w:val="right"/>
      <w:pPr>
        <w:ind w:left="5044" w:hanging="42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bordersDoNotSurroundHeader/>
  <w:bordersDoNotSurroundFooter/>
  <w:stylePaneFormatFilter w:val="3F01"/>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7452*"/>
    <w:docVar w:name="CreationDt" w:val="28/08/2014 08:43:13"/>
    <w:docVar w:name="DocCategory" w:val="Doc"/>
    <w:docVar w:name="DocType" w:val="Final"/>
    <w:docVar w:name="FooterJN" w:val="14-57452 (C)"/>
    <w:docVar w:name="jobn" w:val="14-57452 (C)"/>
    <w:docVar w:name="jobnDT" w:val="14-57452 (C)   280814"/>
    <w:docVar w:name="jobnDTDT" w:val="14-57452 (C)   280814   280814"/>
    <w:docVar w:name="JobNo" w:val="1457452C"/>
    <w:docVar w:name="OandT" w:val="jia"/>
    <w:docVar w:name="sss1" w:val="CEDAW/C/MWI/7"/>
    <w:docVar w:name="sss2" w:val="-"/>
    <w:docVar w:name="Symbol1" w:val="CEDAW/C/MWI/7"/>
    <w:docVar w:name="Symbol2" w:val="-"/>
  </w:docVars>
  <w:rsids>
    <w:rsidRoot w:val="00FC0A8A"/>
    <w:rsid w:val="00000689"/>
    <w:rsid w:val="0000347C"/>
    <w:rsid w:val="0000478A"/>
    <w:rsid w:val="0000715A"/>
    <w:rsid w:val="000101C8"/>
    <w:rsid w:val="000125BC"/>
    <w:rsid w:val="0001645E"/>
    <w:rsid w:val="0001726F"/>
    <w:rsid w:val="00021314"/>
    <w:rsid w:val="00021A2B"/>
    <w:rsid w:val="000243B4"/>
    <w:rsid w:val="00024E72"/>
    <w:rsid w:val="00034465"/>
    <w:rsid w:val="000366AA"/>
    <w:rsid w:val="00036AA2"/>
    <w:rsid w:val="00036F1B"/>
    <w:rsid w:val="00037444"/>
    <w:rsid w:val="00037B39"/>
    <w:rsid w:val="00044CA4"/>
    <w:rsid w:val="00044EE9"/>
    <w:rsid w:val="00045EFE"/>
    <w:rsid w:val="00054631"/>
    <w:rsid w:val="00056952"/>
    <w:rsid w:val="00066984"/>
    <w:rsid w:val="00066B28"/>
    <w:rsid w:val="00067AEB"/>
    <w:rsid w:val="0007337D"/>
    <w:rsid w:val="00074771"/>
    <w:rsid w:val="000758DF"/>
    <w:rsid w:val="00076EB8"/>
    <w:rsid w:val="000777FC"/>
    <w:rsid w:val="00077AEE"/>
    <w:rsid w:val="00082CCB"/>
    <w:rsid w:val="00083CAB"/>
    <w:rsid w:val="000863AD"/>
    <w:rsid w:val="00090B69"/>
    <w:rsid w:val="00095C67"/>
    <w:rsid w:val="000A31F9"/>
    <w:rsid w:val="000C1786"/>
    <w:rsid w:val="000C4C08"/>
    <w:rsid w:val="000C4DDE"/>
    <w:rsid w:val="000D32BA"/>
    <w:rsid w:val="000D6027"/>
    <w:rsid w:val="000D6DEF"/>
    <w:rsid w:val="000E240F"/>
    <w:rsid w:val="000E49A4"/>
    <w:rsid w:val="000E721C"/>
    <w:rsid w:val="000F1058"/>
    <w:rsid w:val="000F55DC"/>
    <w:rsid w:val="00101C4E"/>
    <w:rsid w:val="00101F86"/>
    <w:rsid w:val="00110D68"/>
    <w:rsid w:val="001113F8"/>
    <w:rsid w:val="00114C03"/>
    <w:rsid w:val="00114F57"/>
    <w:rsid w:val="001212F9"/>
    <w:rsid w:val="00121328"/>
    <w:rsid w:val="001267BE"/>
    <w:rsid w:val="0012708E"/>
    <w:rsid w:val="00130EE5"/>
    <w:rsid w:val="00131015"/>
    <w:rsid w:val="001329F7"/>
    <w:rsid w:val="0014121B"/>
    <w:rsid w:val="00141322"/>
    <w:rsid w:val="0015066B"/>
    <w:rsid w:val="00150D3A"/>
    <w:rsid w:val="00153D29"/>
    <w:rsid w:val="00161E69"/>
    <w:rsid w:val="00161F54"/>
    <w:rsid w:val="00164626"/>
    <w:rsid w:val="00170FBE"/>
    <w:rsid w:val="00173F4B"/>
    <w:rsid w:val="00174233"/>
    <w:rsid w:val="001746A8"/>
    <w:rsid w:val="0017506F"/>
    <w:rsid w:val="001873A2"/>
    <w:rsid w:val="00190E42"/>
    <w:rsid w:val="001944A4"/>
    <w:rsid w:val="001A4A37"/>
    <w:rsid w:val="001B0DFD"/>
    <w:rsid w:val="001B2814"/>
    <w:rsid w:val="001B4F95"/>
    <w:rsid w:val="001C1478"/>
    <w:rsid w:val="001C161F"/>
    <w:rsid w:val="001C3329"/>
    <w:rsid w:val="001C3F7F"/>
    <w:rsid w:val="001C5166"/>
    <w:rsid w:val="001D0354"/>
    <w:rsid w:val="001D225C"/>
    <w:rsid w:val="001D3F72"/>
    <w:rsid w:val="001D41AE"/>
    <w:rsid w:val="001D6BC4"/>
    <w:rsid w:val="001E08DF"/>
    <w:rsid w:val="001E0ADA"/>
    <w:rsid w:val="001E20EC"/>
    <w:rsid w:val="001E340C"/>
    <w:rsid w:val="001E4442"/>
    <w:rsid w:val="001E5A51"/>
    <w:rsid w:val="001F03A7"/>
    <w:rsid w:val="001F2F76"/>
    <w:rsid w:val="001F6F25"/>
    <w:rsid w:val="0020297E"/>
    <w:rsid w:val="00203760"/>
    <w:rsid w:val="00207135"/>
    <w:rsid w:val="00212008"/>
    <w:rsid w:val="002145EA"/>
    <w:rsid w:val="00221884"/>
    <w:rsid w:val="00231575"/>
    <w:rsid w:val="00232F4A"/>
    <w:rsid w:val="00241DB7"/>
    <w:rsid w:val="00247382"/>
    <w:rsid w:val="00252E35"/>
    <w:rsid w:val="00254858"/>
    <w:rsid w:val="00254B46"/>
    <w:rsid w:val="00255FC4"/>
    <w:rsid w:val="00257053"/>
    <w:rsid w:val="00260C62"/>
    <w:rsid w:val="00263B7B"/>
    <w:rsid w:val="00266257"/>
    <w:rsid w:val="00271BE6"/>
    <w:rsid w:val="0027454D"/>
    <w:rsid w:val="00277AAE"/>
    <w:rsid w:val="00280671"/>
    <w:rsid w:val="002814F9"/>
    <w:rsid w:val="00282D17"/>
    <w:rsid w:val="00290382"/>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D65A8"/>
    <w:rsid w:val="002E66D5"/>
    <w:rsid w:val="002F41E2"/>
    <w:rsid w:val="002F746E"/>
    <w:rsid w:val="003063F6"/>
    <w:rsid w:val="00320C99"/>
    <w:rsid w:val="003247D4"/>
    <w:rsid w:val="003274A9"/>
    <w:rsid w:val="003305F1"/>
    <w:rsid w:val="00331221"/>
    <w:rsid w:val="00336388"/>
    <w:rsid w:val="00346223"/>
    <w:rsid w:val="00350AE6"/>
    <w:rsid w:val="00355510"/>
    <w:rsid w:val="00363610"/>
    <w:rsid w:val="003649EE"/>
    <w:rsid w:val="00371BC6"/>
    <w:rsid w:val="00373A15"/>
    <w:rsid w:val="00376C04"/>
    <w:rsid w:val="00383ACA"/>
    <w:rsid w:val="00384CB1"/>
    <w:rsid w:val="00394A02"/>
    <w:rsid w:val="003966E8"/>
    <w:rsid w:val="003A1C26"/>
    <w:rsid w:val="003A7B88"/>
    <w:rsid w:val="003B43BA"/>
    <w:rsid w:val="003C448D"/>
    <w:rsid w:val="003C667D"/>
    <w:rsid w:val="003C7B20"/>
    <w:rsid w:val="003D075F"/>
    <w:rsid w:val="003D5B4D"/>
    <w:rsid w:val="003E018B"/>
    <w:rsid w:val="003E4565"/>
    <w:rsid w:val="003E5999"/>
    <w:rsid w:val="003E71C7"/>
    <w:rsid w:val="003E748F"/>
    <w:rsid w:val="003E7612"/>
    <w:rsid w:val="003F4BD2"/>
    <w:rsid w:val="003F5E8C"/>
    <w:rsid w:val="003F7BF8"/>
    <w:rsid w:val="00413FBC"/>
    <w:rsid w:val="00414423"/>
    <w:rsid w:val="0041733F"/>
    <w:rsid w:val="00420761"/>
    <w:rsid w:val="00427E88"/>
    <w:rsid w:val="00433853"/>
    <w:rsid w:val="00440B0D"/>
    <w:rsid w:val="004411AD"/>
    <w:rsid w:val="004424EF"/>
    <w:rsid w:val="00453BB0"/>
    <w:rsid w:val="00460162"/>
    <w:rsid w:val="004620A8"/>
    <w:rsid w:val="0046458E"/>
    <w:rsid w:val="00466BB5"/>
    <w:rsid w:val="004700CF"/>
    <w:rsid w:val="00474C34"/>
    <w:rsid w:val="004821D0"/>
    <w:rsid w:val="00483BDA"/>
    <w:rsid w:val="00487444"/>
    <w:rsid w:val="00493C9C"/>
    <w:rsid w:val="004955C1"/>
    <w:rsid w:val="00495C7E"/>
    <w:rsid w:val="0049799B"/>
    <w:rsid w:val="004A06D1"/>
    <w:rsid w:val="004A11FC"/>
    <w:rsid w:val="004B2C67"/>
    <w:rsid w:val="004B4F06"/>
    <w:rsid w:val="004C0224"/>
    <w:rsid w:val="004C053E"/>
    <w:rsid w:val="004C3255"/>
    <w:rsid w:val="004C3BAA"/>
    <w:rsid w:val="004D07E1"/>
    <w:rsid w:val="004D1C19"/>
    <w:rsid w:val="004D294F"/>
    <w:rsid w:val="004E4081"/>
    <w:rsid w:val="004E739A"/>
    <w:rsid w:val="004F29B8"/>
    <w:rsid w:val="004F3649"/>
    <w:rsid w:val="004F4BBB"/>
    <w:rsid w:val="004F5333"/>
    <w:rsid w:val="004F5E26"/>
    <w:rsid w:val="005038FB"/>
    <w:rsid w:val="0050413E"/>
    <w:rsid w:val="005043AF"/>
    <w:rsid w:val="00512841"/>
    <w:rsid w:val="00515657"/>
    <w:rsid w:val="00521275"/>
    <w:rsid w:val="0052216F"/>
    <w:rsid w:val="00523247"/>
    <w:rsid w:val="005232CA"/>
    <w:rsid w:val="00523636"/>
    <w:rsid w:val="00530CBB"/>
    <w:rsid w:val="0053111B"/>
    <w:rsid w:val="005335B9"/>
    <w:rsid w:val="00536CCE"/>
    <w:rsid w:val="00537F92"/>
    <w:rsid w:val="00542636"/>
    <w:rsid w:val="00545A99"/>
    <w:rsid w:val="00547EC6"/>
    <w:rsid w:val="00552CE5"/>
    <w:rsid w:val="005541E4"/>
    <w:rsid w:val="00554F60"/>
    <w:rsid w:val="00562B21"/>
    <w:rsid w:val="00562FE7"/>
    <w:rsid w:val="00564EAA"/>
    <w:rsid w:val="0057094A"/>
    <w:rsid w:val="00570BD4"/>
    <w:rsid w:val="0057450D"/>
    <w:rsid w:val="0058302A"/>
    <w:rsid w:val="005939FC"/>
    <w:rsid w:val="005A175A"/>
    <w:rsid w:val="005B04F3"/>
    <w:rsid w:val="005B1476"/>
    <w:rsid w:val="005B1D3C"/>
    <w:rsid w:val="005B3B9A"/>
    <w:rsid w:val="005B6C71"/>
    <w:rsid w:val="005B7338"/>
    <w:rsid w:val="005C02AB"/>
    <w:rsid w:val="005C5D76"/>
    <w:rsid w:val="005C5FC3"/>
    <w:rsid w:val="005D0F04"/>
    <w:rsid w:val="005D2204"/>
    <w:rsid w:val="005F12F0"/>
    <w:rsid w:val="005F1AAD"/>
    <w:rsid w:val="005F3273"/>
    <w:rsid w:val="005F34A3"/>
    <w:rsid w:val="00602C6C"/>
    <w:rsid w:val="006107DE"/>
    <w:rsid w:val="00610CF2"/>
    <w:rsid w:val="00615A9C"/>
    <w:rsid w:val="00617802"/>
    <w:rsid w:val="00617CF3"/>
    <w:rsid w:val="006328DE"/>
    <w:rsid w:val="006353DE"/>
    <w:rsid w:val="006432CB"/>
    <w:rsid w:val="006479F1"/>
    <w:rsid w:val="0065055D"/>
    <w:rsid w:val="00650BEE"/>
    <w:rsid w:val="006520FA"/>
    <w:rsid w:val="0065377D"/>
    <w:rsid w:val="00661120"/>
    <w:rsid w:val="00666F57"/>
    <w:rsid w:val="006740A7"/>
    <w:rsid w:val="006767D5"/>
    <w:rsid w:val="00691524"/>
    <w:rsid w:val="006926DF"/>
    <w:rsid w:val="006A654B"/>
    <w:rsid w:val="006B184E"/>
    <w:rsid w:val="006C4BB3"/>
    <w:rsid w:val="006D4068"/>
    <w:rsid w:val="006D7FD4"/>
    <w:rsid w:val="006E2924"/>
    <w:rsid w:val="006E7A26"/>
    <w:rsid w:val="006F04EF"/>
    <w:rsid w:val="006F2B3D"/>
    <w:rsid w:val="006F6A4F"/>
    <w:rsid w:val="007016DF"/>
    <w:rsid w:val="007038D4"/>
    <w:rsid w:val="007052CC"/>
    <w:rsid w:val="00715C4B"/>
    <w:rsid w:val="007319E0"/>
    <w:rsid w:val="007328A2"/>
    <w:rsid w:val="00732A10"/>
    <w:rsid w:val="007345AA"/>
    <w:rsid w:val="00734B26"/>
    <w:rsid w:val="00735C21"/>
    <w:rsid w:val="00737B00"/>
    <w:rsid w:val="00747DB4"/>
    <w:rsid w:val="0075155C"/>
    <w:rsid w:val="00753A05"/>
    <w:rsid w:val="0075586B"/>
    <w:rsid w:val="00757193"/>
    <w:rsid w:val="00761190"/>
    <w:rsid w:val="00766FD7"/>
    <w:rsid w:val="00770BE9"/>
    <w:rsid w:val="00776537"/>
    <w:rsid w:val="00780C90"/>
    <w:rsid w:val="00783A25"/>
    <w:rsid w:val="007843DB"/>
    <w:rsid w:val="007877F4"/>
    <w:rsid w:val="007B394B"/>
    <w:rsid w:val="007B6BAE"/>
    <w:rsid w:val="007C5623"/>
    <w:rsid w:val="007C74B9"/>
    <w:rsid w:val="007D441A"/>
    <w:rsid w:val="007E0D70"/>
    <w:rsid w:val="007E1B5E"/>
    <w:rsid w:val="007E6253"/>
    <w:rsid w:val="007F2278"/>
    <w:rsid w:val="00803014"/>
    <w:rsid w:val="00805783"/>
    <w:rsid w:val="00806CEF"/>
    <w:rsid w:val="00806F57"/>
    <w:rsid w:val="00806F90"/>
    <w:rsid w:val="008246FC"/>
    <w:rsid w:val="00824C19"/>
    <w:rsid w:val="00826250"/>
    <w:rsid w:val="0083056F"/>
    <w:rsid w:val="008378D1"/>
    <w:rsid w:val="00843C13"/>
    <w:rsid w:val="00844FB6"/>
    <w:rsid w:val="00846462"/>
    <w:rsid w:val="00847383"/>
    <w:rsid w:val="00860742"/>
    <w:rsid w:val="00865D11"/>
    <w:rsid w:val="0086691F"/>
    <w:rsid w:val="00870080"/>
    <w:rsid w:val="00872730"/>
    <w:rsid w:val="00883DB0"/>
    <w:rsid w:val="00884C8F"/>
    <w:rsid w:val="008927AD"/>
    <w:rsid w:val="0089319F"/>
    <w:rsid w:val="00896D38"/>
    <w:rsid w:val="008A0216"/>
    <w:rsid w:val="008A0650"/>
    <w:rsid w:val="008A1208"/>
    <w:rsid w:val="008A45B4"/>
    <w:rsid w:val="008B0240"/>
    <w:rsid w:val="008B0349"/>
    <w:rsid w:val="008B1481"/>
    <w:rsid w:val="008B5DE8"/>
    <w:rsid w:val="008C076B"/>
    <w:rsid w:val="008C3296"/>
    <w:rsid w:val="008C3413"/>
    <w:rsid w:val="008E2C22"/>
    <w:rsid w:val="008E2D03"/>
    <w:rsid w:val="008E7BDF"/>
    <w:rsid w:val="008F2BB5"/>
    <w:rsid w:val="008F425D"/>
    <w:rsid w:val="008F43E4"/>
    <w:rsid w:val="008F5472"/>
    <w:rsid w:val="008F5D0F"/>
    <w:rsid w:val="008F6C40"/>
    <w:rsid w:val="00907874"/>
    <w:rsid w:val="009122E0"/>
    <w:rsid w:val="00913351"/>
    <w:rsid w:val="009440B2"/>
    <w:rsid w:val="00946C87"/>
    <w:rsid w:val="00957134"/>
    <w:rsid w:val="0096193C"/>
    <w:rsid w:val="009769E1"/>
    <w:rsid w:val="00977E0D"/>
    <w:rsid w:val="00982D5C"/>
    <w:rsid w:val="00986132"/>
    <w:rsid w:val="00986C04"/>
    <w:rsid w:val="009932F9"/>
    <w:rsid w:val="009A11E3"/>
    <w:rsid w:val="009A2F76"/>
    <w:rsid w:val="009B1250"/>
    <w:rsid w:val="009C40F5"/>
    <w:rsid w:val="009C5E7F"/>
    <w:rsid w:val="009C600E"/>
    <w:rsid w:val="009D0B10"/>
    <w:rsid w:val="009D2AC2"/>
    <w:rsid w:val="009E1774"/>
    <w:rsid w:val="009E2668"/>
    <w:rsid w:val="009E40A3"/>
    <w:rsid w:val="009E5C8C"/>
    <w:rsid w:val="009E7136"/>
    <w:rsid w:val="009F10B1"/>
    <w:rsid w:val="009F3D89"/>
    <w:rsid w:val="009F47E3"/>
    <w:rsid w:val="009F6938"/>
    <w:rsid w:val="00A0537D"/>
    <w:rsid w:val="00A055AB"/>
    <w:rsid w:val="00A069AD"/>
    <w:rsid w:val="00A12354"/>
    <w:rsid w:val="00A171EB"/>
    <w:rsid w:val="00A17A85"/>
    <w:rsid w:val="00A20856"/>
    <w:rsid w:val="00A24399"/>
    <w:rsid w:val="00A24CA5"/>
    <w:rsid w:val="00A24CE3"/>
    <w:rsid w:val="00A252DF"/>
    <w:rsid w:val="00A27E35"/>
    <w:rsid w:val="00A33D4D"/>
    <w:rsid w:val="00A33D6D"/>
    <w:rsid w:val="00A37345"/>
    <w:rsid w:val="00A40AAE"/>
    <w:rsid w:val="00A40EA9"/>
    <w:rsid w:val="00A4532A"/>
    <w:rsid w:val="00A46E28"/>
    <w:rsid w:val="00A5206D"/>
    <w:rsid w:val="00A55E9E"/>
    <w:rsid w:val="00A635A7"/>
    <w:rsid w:val="00A652D9"/>
    <w:rsid w:val="00A72E47"/>
    <w:rsid w:val="00A74DBA"/>
    <w:rsid w:val="00A750A5"/>
    <w:rsid w:val="00A778F1"/>
    <w:rsid w:val="00A90956"/>
    <w:rsid w:val="00A95404"/>
    <w:rsid w:val="00A968C5"/>
    <w:rsid w:val="00AA3C28"/>
    <w:rsid w:val="00AA759D"/>
    <w:rsid w:val="00AB2786"/>
    <w:rsid w:val="00AB5BEE"/>
    <w:rsid w:val="00AC373F"/>
    <w:rsid w:val="00AC550F"/>
    <w:rsid w:val="00AD4308"/>
    <w:rsid w:val="00AF114B"/>
    <w:rsid w:val="00AF2A33"/>
    <w:rsid w:val="00AF4C2D"/>
    <w:rsid w:val="00B014C7"/>
    <w:rsid w:val="00B03EFA"/>
    <w:rsid w:val="00B16C8C"/>
    <w:rsid w:val="00B171E7"/>
    <w:rsid w:val="00B309DD"/>
    <w:rsid w:val="00B3574C"/>
    <w:rsid w:val="00B36621"/>
    <w:rsid w:val="00B36D64"/>
    <w:rsid w:val="00B412C8"/>
    <w:rsid w:val="00B41B48"/>
    <w:rsid w:val="00B425CC"/>
    <w:rsid w:val="00B42711"/>
    <w:rsid w:val="00B43CAA"/>
    <w:rsid w:val="00B509DC"/>
    <w:rsid w:val="00B55E1D"/>
    <w:rsid w:val="00B56194"/>
    <w:rsid w:val="00B60F41"/>
    <w:rsid w:val="00B61A34"/>
    <w:rsid w:val="00B62FDC"/>
    <w:rsid w:val="00B64E8E"/>
    <w:rsid w:val="00B65E8B"/>
    <w:rsid w:val="00B8025A"/>
    <w:rsid w:val="00B827B1"/>
    <w:rsid w:val="00B9116F"/>
    <w:rsid w:val="00B9408D"/>
    <w:rsid w:val="00B94698"/>
    <w:rsid w:val="00BA42A7"/>
    <w:rsid w:val="00BB23A4"/>
    <w:rsid w:val="00BB6332"/>
    <w:rsid w:val="00BC2276"/>
    <w:rsid w:val="00BD1AE9"/>
    <w:rsid w:val="00BD1B08"/>
    <w:rsid w:val="00BD1BFF"/>
    <w:rsid w:val="00BD2150"/>
    <w:rsid w:val="00BE1CC3"/>
    <w:rsid w:val="00BE1CDE"/>
    <w:rsid w:val="00BE365A"/>
    <w:rsid w:val="00BE37B2"/>
    <w:rsid w:val="00BE47C4"/>
    <w:rsid w:val="00C052A2"/>
    <w:rsid w:val="00C06A4A"/>
    <w:rsid w:val="00C131AA"/>
    <w:rsid w:val="00C1391A"/>
    <w:rsid w:val="00C14CE6"/>
    <w:rsid w:val="00C15218"/>
    <w:rsid w:val="00C22BB2"/>
    <w:rsid w:val="00C22F76"/>
    <w:rsid w:val="00C2725D"/>
    <w:rsid w:val="00C31771"/>
    <w:rsid w:val="00C31E79"/>
    <w:rsid w:val="00C403C9"/>
    <w:rsid w:val="00C42033"/>
    <w:rsid w:val="00C464DD"/>
    <w:rsid w:val="00C52423"/>
    <w:rsid w:val="00C60D8E"/>
    <w:rsid w:val="00C62EF9"/>
    <w:rsid w:val="00C650F5"/>
    <w:rsid w:val="00C672B6"/>
    <w:rsid w:val="00C75600"/>
    <w:rsid w:val="00C76854"/>
    <w:rsid w:val="00C847BD"/>
    <w:rsid w:val="00C900C5"/>
    <w:rsid w:val="00C92AE0"/>
    <w:rsid w:val="00C93BC6"/>
    <w:rsid w:val="00C943B4"/>
    <w:rsid w:val="00CA2BB0"/>
    <w:rsid w:val="00CA450F"/>
    <w:rsid w:val="00CA4BBC"/>
    <w:rsid w:val="00CA7E8C"/>
    <w:rsid w:val="00CB2B1E"/>
    <w:rsid w:val="00CC053E"/>
    <w:rsid w:val="00CC05C5"/>
    <w:rsid w:val="00CC1E2C"/>
    <w:rsid w:val="00CC213B"/>
    <w:rsid w:val="00CC3E8B"/>
    <w:rsid w:val="00CC4E84"/>
    <w:rsid w:val="00CD5641"/>
    <w:rsid w:val="00CE11A2"/>
    <w:rsid w:val="00CE474E"/>
    <w:rsid w:val="00CE4CEF"/>
    <w:rsid w:val="00CE64AC"/>
    <w:rsid w:val="00CE7DFC"/>
    <w:rsid w:val="00CF02D3"/>
    <w:rsid w:val="00CF1FCA"/>
    <w:rsid w:val="00CF49BA"/>
    <w:rsid w:val="00CF7718"/>
    <w:rsid w:val="00D10888"/>
    <w:rsid w:val="00D177F1"/>
    <w:rsid w:val="00D21209"/>
    <w:rsid w:val="00D22A31"/>
    <w:rsid w:val="00D24E82"/>
    <w:rsid w:val="00D25E6B"/>
    <w:rsid w:val="00D26510"/>
    <w:rsid w:val="00D32015"/>
    <w:rsid w:val="00D323B5"/>
    <w:rsid w:val="00D42ACC"/>
    <w:rsid w:val="00D46BC5"/>
    <w:rsid w:val="00D51DC5"/>
    <w:rsid w:val="00D53449"/>
    <w:rsid w:val="00D5525A"/>
    <w:rsid w:val="00D613E0"/>
    <w:rsid w:val="00D676D7"/>
    <w:rsid w:val="00D71517"/>
    <w:rsid w:val="00D7168D"/>
    <w:rsid w:val="00D83D1B"/>
    <w:rsid w:val="00D874E1"/>
    <w:rsid w:val="00D950BE"/>
    <w:rsid w:val="00D9586D"/>
    <w:rsid w:val="00D95A8C"/>
    <w:rsid w:val="00D9749C"/>
    <w:rsid w:val="00DA4C43"/>
    <w:rsid w:val="00DA51B2"/>
    <w:rsid w:val="00DA6965"/>
    <w:rsid w:val="00DB0932"/>
    <w:rsid w:val="00DB293E"/>
    <w:rsid w:val="00DB3DBB"/>
    <w:rsid w:val="00DC2506"/>
    <w:rsid w:val="00DC4290"/>
    <w:rsid w:val="00DC49FA"/>
    <w:rsid w:val="00DC4AED"/>
    <w:rsid w:val="00DD3D6B"/>
    <w:rsid w:val="00DD4467"/>
    <w:rsid w:val="00DD5418"/>
    <w:rsid w:val="00DD61C8"/>
    <w:rsid w:val="00DD772B"/>
    <w:rsid w:val="00DF5B53"/>
    <w:rsid w:val="00DF742A"/>
    <w:rsid w:val="00E041F4"/>
    <w:rsid w:val="00E050BA"/>
    <w:rsid w:val="00E076AC"/>
    <w:rsid w:val="00E16A6B"/>
    <w:rsid w:val="00E25442"/>
    <w:rsid w:val="00E259CB"/>
    <w:rsid w:val="00E25A1F"/>
    <w:rsid w:val="00E34E6A"/>
    <w:rsid w:val="00E35B72"/>
    <w:rsid w:val="00E37B54"/>
    <w:rsid w:val="00E37EEB"/>
    <w:rsid w:val="00E440B3"/>
    <w:rsid w:val="00E5153D"/>
    <w:rsid w:val="00E56B5D"/>
    <w:rsid w:val="00E63A20"/>
    <w:rsid w:val="00E66265"/>
    <w:rsid w:val="00E710FB"/>
    <w:rsid w:val="00E734A1"/>
    <w:rsid w:val="00E73CC9"/>
    <w:rsid w:val="00E75847"/>
    <w:rsid w:val="00E80528"/>
    <w:rsid w:val="00E806D9"/>
    <w:rsid w:val="00E816C7"/>
    <w:rsid w:val="00E82CA2"/>
    <w:rsid w:val="00E94E5A"/>
    <w:rsid w:val="00E95594"/>
    <w:rsid w:val="00E95A55"/>
    <w:rsid w:val="00EA31C3"/>
    <w:rsid w:val="00EB33AC"/>
    <w:rsid w:val="00EC25DE"/>
    <w:rsid w:val="00EC669D"/>
    <w:rsid w:val="00EC6F21"/>
    <w:rsid w:val="00ED2D39"/>
    <w:rsid w:val="00EE0913"/>
    <w:rsid w:val="00EF23C4"/>
    <w:rsid w:val="00EF36AA"/>
    <w:rsid w:val="00EF695D"/>
    <w:rsid w:val="00F01440"/>
    <w:rsid w:val="00F020E7"/>
    <w:rsid w:val="00F03676"/>
    <w:rsid w:val="00F04C64"/>
    <w:rsid w:val="00F057A4"/>
    <w:rsid w:val="00F0669E"/>
    <w:rsid w:val="00F13305"/>
    <w:rsid w:val="00F3596A"/>
    <w:rsid w:val="00F40463"/>
    <w:rsid w:val="00F44A01"/>
    <w:rsid w:val="00F50336"/>
    <w:rsid w:val="00F55E5B"/>
    <w:rsid w:val="00F569BC"/>
    <w:rsid w:val="00F62E3F"/>
    <w:rsid w:val="00F67F90"/>
    <w:rsid w:val="00F77B3E"/>
    <w:rsid w:val="00F833CB"/>
    <w:rsid w:val="00F87754"/>
    <w:rsid w:val="00F90A4B"/>
    <w:rsid w:val="00F90C56"/>
    <w:rsid w:val="00F94B3C"/>
    <w:rsid w:val="00FA7A95"/>
    <w:rsid w:val="00FB089D"/>
    <w:rsid w:val="00FB282B"/>
    <w:rsid w:val="00FC0A8A"/>
    <w:rsid w:val="00FC1B4D"/>
    <w:rsid w:val="00FC1CE4"/>
    <w:rsid w:val="00FD594E"/>
    <w:rsid w:val="00FD75B9"/>
    <w:rsid w:val="00FE0315"/>
    <w:rsid w:val="00FE1E08"/>
    <w:rsid w:val="00FE5FE8"/>
    <w:rsid w:val="00FF3563"/>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4771"/>
    <w:pPr>
      <w:spacing w:line="320" w:lineRule="exact"/>
      <w:jc w:val="both"/>
    </w:pPr>
    <w:rPr>
      <w:kern w:val="14"/>
      <w:sz w:val="21"/>
      <w:lang w:eastAsia="zh-CN"/>
    </w:rPr>
  </w:style>
  <w:style w:type="paragraph" w:styleId="Heading1">
    <w:name w:val="heading 1"/>
    <w:basedOn w:val="Normal"/>
    <w:next w:val="HCh"/>
    <w:link w:val="Heading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SimHei"/>
      <w:bCs/>
      <w:sz w:val="28"/>
      <w:szCs w:val="28"/>
      <w:lang/>
    </w:rPr>
  </w:style>
  <w:style w:type="paragraph" w:styleId="Heading2">
    <w:name w:val="heading 2"/>
    <w:basedOn w:val="Normal"/>
    <w:next w:val="H1"/>
    <w:link w:val="Heading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SimHei" w:hAnsi="SimHei"/>
      <w:b/>
      <w:bCs/>
      <w:sz w:val="28"/>
      <w:szCs w:val="26"/>
      <w:lang/>
    </w:rPr>
  </w:style>
  <w:style w:type="paragraph" w:styleId="Heading3">
    <w:name w:val="heading 3"/>
    <w:basedOn w:val="Normal"/>
    <w:next w:val="Normal"/>
    <w:link w:val="Heading3Char"/>
    <w:qFormat/>
    <w:rsid w:val="005B04F3"/>
    <w:pPr>
      <w:keepNext/>
      <w:keepLines/>
      <w:spacing w:before="260" w:after="260" w:line="416" w:lineRule="atLeast"/>
      <w:outlineLvl w:val="2"/>
    </w:pPr>
    <w:rPr>
      <w:rFonts w:ascii="SimSun" w:hAnsi="SimSun"/>
      <w:b/>
      <w:bCs/>
      <w:sz w:val="3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86132"/>
    <w:pPr>
      <w:keepNext/>
      <w:keepLines/>
      <w:suppressAutoHyphens/>
      <w:outlineLvl w:val="0"/>
    </w:pPr>
    <w:rPr>
      <w:rFonts w:ascii="SimHei" w:eastAsia="SimHei"/>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Normal"/>
    <w:autoRedefine/>
    <w:qFormat/>
    <w:rsid w:val="001E5A51"/>
    <w:rPr>
      <w:sz w:val="34"/>
    </w:rPr>
  </w:style>
  <w:style w:type="paragraph" w:customStyle="1" w:styleId="H23">
    <w:name w:val="_ H_2/3"/>
    <w:basedOn w:val="Normal"/>
    <w:next w:val="SingleTxt"/>
    <w:qFormat/>
    <w:rsid w:val="00986132"/>
    <w:pPr>
      <w:outlineLvl w:val="1"/>
    </w:pPr>
    <w:rPr>
      <w:rFonts w:ascii="SimHei" w:eastAsia="SimHei"/>
      <w:spacing w:val="2"/>
    </w:rPr>
  </w:style>
  <w:style w:type="paragraph" w:customStyle="1" w:styleId="H4">
    <w:name w:val="_ H_4"/>
    <w:basedOn w:val="Normal"/>
    <w:next w:val="Normal"/>
    <w:autoRedefine/>
    <w:qFormat/>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autoRedefine/>
    <w:qFormat/>
    <w:rsid w:val="001E5A51"/>
    <w:pPr>
      <w:keepNext/>
      <w:keepLines/>
      <w:tabs>
        <w:tab w:val="right" w:pos="360"/>
      </w:tabs>
      <w:suppressAutoHyphens/>
      <w:outlineLvl w:val="4"/>
    </w:pPr>
    <w:rPr>
      <w:noProof/>
      <w:spacing w:val="4"/>
      <w:w w:val="103"/>
    </w:rPr>
  </w:style>
  <w:style w:type="paragraph" w:customStyle="1" w:styleId="DualTxt">
    <w:name w:val="__Dual Txt"/>
    <w:basedOn w:val="Normal"/>
    <w:autoRedefine/>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autoRedefine/>
    <w:qFormat/>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autoRedefine/>
    <w:qFormat/>
    <w:rsid w:val="001E5A51"/>
    <w:pPr>
      <w:spacing w:line="640" w:lineRule="exact"/>
    </w:pPr>
    <w:rPr>
      <w:spacing w:val="-8"/>
      <w:w w:val="96"/>
      <w:sz w:val="57"/>
    </w:rPr>
  </w:style>
  <w:style w:type="paragraph" w:customStyle="1" w:styleId="SS">
    <w:name w:val="__S_S"/>
    <w:basedOn w:val="HCh"/>
    <w:next w:val="Normal"/>
    <w:autoRedefine/>
    <w:qFormat/>
    <w:rsid w:val="001E5A51"/>
    <w:pPr>
      <w:ind w:left="1264" w:right="1264"/>
    </w:pPr>
  </w:style>
  <w:style w:type="paragraph" w:customStyle="1" w:styleId="SingleTxt">
    <w:name w:val="__Single Txt"/>
    <w:basedOn w:val="Normal"/>
    <w:autoRedefine/>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autoRedefine/>
    <w:qFormat/>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semiHidden/>
    <w:rsid w:val="001E5A51"/>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rsid w:val="00036F1B"/>
    <w:rPr>
      <w:color w:val="0000FF"/>
      <w:u w:val="none"/>
    </w:rPr>
  </w:style>
  <w:style w:type="character" w:styleId="FollowedHyperlink">
    <w:name w:val="FollowedHyperlink"/>
    <w:qFormat/>
    <w:rsid w:val="00036F1B"/>
    <w:rPr>
      <w:color w:val="0000FF"/>
      <w:u w:val="none"/>
    </w:rPr>
  </w:style>
  <w:style w:type="paragraph" w:customStyle="1" w:styleId="Distr">
    <w:name w:val="Distr 分发种类"/>
    <w:next w:val="Normal"/>
    <w:autoRedefine/>
    <w:qFormat/>
    <w:rsid w:val="005B1D3C"/>
    <w:pPr>
      <w:spacing w:before="240" w:line="240" w:lineRule="exact"/>
    </w:pPr>
    <w:rPr>
      <w:kern w:val="14"/>
      <w:lang w:eastAsia="zh-CN"/>
    </w:rPr>
  </w:style>
  <w:style w:type="paragraph" w:customStyle="1" w:styleId="Publication">
    <w:name w:val="Publication 印发日期"/>
    <w:next w:val="Normal"/>
    <w:autoRedefine/>
    <w:qFormat/>
    <w:rsid w:val="005B1D3C"/>
    <w:pPr>
      <w:spacing w:line="240" w:lineRule="exact"/>
    </w:pPr>
    <w:rPr>
      <w:kern w:val="14"/>
      <w:lang w:eastAsia="zh-CN"/>
    </w:rPr>
  </w:style>
  <w:style w:type="paragraph" w:customStyle="1" w:styleId="Original">
    <w:name w:val="Original 原件种类"/>
    <w:next w:val="Normal"/>
    <w:autoRedefine/>
    <w:qFormat/>
    <w:rsid w:val="005B1D3C"/>
    <w:pPr>
      <w:spacing w:line="240" w:lineRule="exact"/>
    </w:pPr>
    <w:rPr>
      <w:kern w:val="14"/>
      <w:lang w:eastAsia="zh-CN"/>
    </w:rPr>
  </w:style>
  <w:style w:type="paragraph" w:customStyle="1" w:styleId="Release">
    <w:name w:val="Release 送印日期"/>
    <w:next w:val="Normal"/>
    <w:autoRedefine/>
    <w:qFormat/>
    <w:rsid w:val="00074771"/>
    <w:pPr>
      <w:spacing w:line="240" w:lineRule="exact"/>
    </w:pPr>
    <w:rPr>
      <w:kern w:val="14"/>
      <w:sz w:val="21"/>
      <w:lang w:eastAsia="zh-CN"/>
    </w:rPr>
  </w:style>
  <w:style w:type="paragraph" w:customStyle="1" w:styleId="Session">
    <w:name w:val="Session 届会"/>
    <w:basedOn w:val="H23"/>
    <w:autoRedefine/>
    <w:qFormat/>
    <w:rsid w:val="001944A4"/>
    <w:pPr>
      <w:spacing w:line="240" w:lineRule="exact"/>
    </w:pPr>
    <w:rPr>
      <w:spacing w:val="4"/>
    </w:rPr>
  </w:style>
  <w:style w:type="paragraph" w:customStyle="1" w:styleId="Committee">
    <w:name w:val="Committee 委员会"/>
    <w:basedOn w:val="H1"/>
    <w:autoRedefine/>
    <w:qFormat/>
    <w:rsid w:val="001944A4"/>
    <w:pPr>
      <w:spacing w:line="240" w:lineRule="exact"/>
    </w:pPr>
  </w:style>
  <w:style w:type="paragraph" w:customStyle="1" w:styleId="AgendaTitle">
    <w:name w:val="AgendaTitle 议程项目"/>
    <w:basedOn w:val="NormalWeb"/>
    <w:autoRedefine/>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NormalWeb">
    <w:name w:val="Normal (Web)"/>
    <w:basedOn w:val="Normal"/>
    <w:rsid w:val="001944A4"/>
    <w:rPr>
      <w:sz w:val="24"/>
      <w:szCs w:val="24"/>
    </w:rPr>
  </w:style>
  <w:style w:type="character" w:customStyle="1" w:styleId="Heading1Char">
    <w:name w:val="Heading 1 Char"/>
    <w:link w:val="Heading1"/>
    <w:rsid w:val="005B04F3"/>
    <w:rPr>
      <w:rFonts w:eastAsia="SimHei" w:cs="Times New Roman"/>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Heading2Char">
    <w:name w:val="Heading 2 Char"/>
    <w:link w:val="Heading2"/>
    <w:rsid w:val="005B04F3"/>
    <w:rPr>
      <w:rFonts w:ascii="SimHei" w:eastAsia="SimSun" w:hAnsi="SimHei" w:cs="Times New Roman"/>
      <w:b/>
      <w:bCs/>
      <w:kern w:val="14"/>
      <w:sz w:val="28"/>
      <w:szCs w:val="26"/>
      <w:lang w:val="en-US"/>
    </w:rPr>
  </w:style>
  <w:style w:type="character" w:customStyle="1" w:styleId="Heading3Char">
    <w:name w:val="Heading 3 Char"/>
    <w:link w:val="Heading3"/>
    <w:rsid w:val="005B04F3"/>
    <w:rPr>
      <w:rFonts w:ascii="SimSun" w:eastAsia="SimSun" w:hAnsi="SimSun" w:cs="Times New Roman"/>
      <w:b/>
      <w:bCs/>
      <w:kern w:val="14"/>
      <w:sz w:val="32"/>
      <w:lang w:val="en-US"/>
    </w:rPr>
  </w:style>
  <w:style w:type="paragraph" w:customStyle="1" w:styleId="GB23126">
    <w:name w:val="样式 (中文) 楷体_GB2312 六号 蓝色 右 段后: 6 磅 行距: 单倍行距"/>
    <w:basedOn w:val="Normal"/>
    <w:rsid w:val="003E71C7"/>
    <w:pPr>
      <w:spacing w:after="120" w:line="240" w:lineRule="auto"/>
      <w:jc w:val="right"/>
    </w:pPr>
    <w:rPr>
      <w:rFonts w:ascii="SimSun" w:eastAsia="KaiTi_GB2312" w:cs="SimSun"/>
      <w:sz w:val="15"/>
    </w:rPr>
  </w:style>
  <w:style w:type="paragraph" w:customStyle="1" w:styleId="HCh6">
    <w:name w:val="样式 _ H _Ch + (中文) 宋体 段后: 6 磅"/>
    <w:basedOn w:val="HCh"/>
    <w:rsid w:val="003E71C7"/>
    <w:pPr>
      <w:spacing w:after="120"/>
      <w:jc w:val="left"/>
    </w:pPr>
    <w:rPr>
      <w:rFonts w:eastAsia="SimSun" w:cs="SimSun"/>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ch/A/RES/14/201"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ch/A/RES/13/201" TargetMode="External"/><Relationship Id="rId2" Type="http://schemas.openxmlformats.org/officeDocument/2006/relationships/styles" Target="styles.xml"/><Relationship Id="rId16" Type="http://schemas.openxmlformats.org/officeDocument/2006/relationships/hyperlink" Target="http://undocs.org/ch/A/RES/09/10"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ch/A/RES/08/09" TargetMode="External"/><Relationship Id="rId10" Type="http://schemas.openxmlformats.org/officeDocument/2006/relationships/footer" Target="footer2.xml"/><Relationship Id="rId19" Type="http://schemas.openxmlformats.org/officeDocument/2006/relationships/hyperlink" Target="http://undocs.org/ch/A/RES/12/13"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ch/A/RES/09/1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220</TotalTime>
  <Pages>37</Pages>
  <Words>5251</Words>
  <Characters>29934</Characters>
  <Application>Microsoft Office Outlook</Application>
  <DocSecurity>4</DocSecurity>
  <Lines>249</Lines>
  <Paragraphs>70</Paragraphs>
  <ScaleCrop>false</ScaleCrop>
  <Company>United Nations</Company>
  <LinksUpToDate>false</LinksUpToDate>
  <CharactersWithSpaces>35115</CharactersWithSpaces>
  <SharedDoc>false</SharedDoc>
  <HLinks>
    <vt:vector size="36" baseType="variant">
      <vt:variant>
        <vt:i4>983129</vt:i4>
      </vt:variant>
      <vt:variant>
        <vt:i4>15</vt:i4>
      </vt:variant>
      <vt:variant>
        <vt:i4>0</vt:i4>
      </vt:variant>
      <vt:variant>
        <vt:i4>5</vt:i4>
      </vt:variant>
      <vt:variant>
        <vt:lpwstr>http://undocs.org/ch/A/RES/12/13</vt:lpwstr>
      </vt:variant>
      <vt:variant>
        <vt:lpwstr/>
      </vt:variant>
      <vt:variant>
        <vt:i4>786524</vt:i4>
      </vt:variant>
      <vt:variant>
        <vt:i4>12</vt:i4>
      </vt:variant>
      <vt:variant>
        <vt:i4>0</vt:i4>
      </vt:variant>
      <vt:variant>
        <vt:i4>5</vt:i4>
      </vt:variant>
      <vt:variant>
        <vt:lpwstr>http://undocs.org/ch/A/RES/14/201</vt:lpwstr>
      </vt:variant>
      <vt:variant>
        <vt:lpwstr/>
      </vt:variant>
      <vt:variant>
        <vt:i4>786523</vt:i4>
      </vt:variant>
      <vt:variant>
        <vt:i4>9</vt:i4>
      </vt:variant>
      <vt:variant>
        <vt:i4>0</vt:i4>
      </vt:variant>
      <vt:variant>
        <vt:i4>5</vt:i4>
      </vt:variant>
      <vt:variant>
        <vt:lpwstr>http://undocs.org/ch/A/RES/13/201</vt:lpwstr>
      </vt:variant>
      <vt:variant>
        <vt:lpwstr/>
      </vt:variant>
      <vt:variant>
        <vt:i4>852050</vt:i4>
      </vt:variant>
      <vt:variant>
        <vt:i4>6</vt:i4>
      </vt:variant>
      <vt:variant>
        <vt:i4>0</vt:i4>
      </vt:variant>
      <vt:variant>
        <vt:i4>5</vt:i4>
      </vt:variant>
      <vt:variant>
        <vt:lpwstr>http://undocs.org/ch/A/RES/09/10</vt:lpwstr>
      </vt:variant>
      <vt:variant>
        <vt:lpwstr/>
      </vt:variant>
      <vt:variant>
        <vt:i4>262226</vt:i4>
      </vt:variant>
      <vt:variant>
        <vt:i4>3</vt:i4>
      </vt:variant>
      <vt:variant>
        <vt:i4>0</vt:i4>
      </vt:variant>
      <vt:variant>
        <vt:i4>5</vt:i4>
      </vt:variant>
      <vt:variant>
        <vt:lpwstr>http://undocs.org/ch/A/RES/08/09</vt:lpwstr>
      </vt:variant>
      <vt:variant>
        <vt:lpwstr/>
      </vt:variant>
      <vt:variant>
        <vt:i4>852050</vt:i4>
      </vt:variant>
      <vt:variant>
        <vt:i4>0</vt:i4>
      </vt:variant>
      <vt:variant>
        <vt:i4>0</vt:i4>
      </vt:variant>
      <vt:variant>
        <vt:i4>5</vt:i4>
      </vt:variant>
      <vt:variant>
        <vt:lpwstr>http://undocs.org/ch/A/RES/09/10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qiping jia</dc:creator>
  <cp:keywords/>
  <dc:description/>
  <cp:lastModifiedBy>Ctpu1</cp:lastModifiedBy>
  <cp:revision>31</cp:revision>
  <cp:lastPrinted>2014-08-28T10:25:00Z</cp:lastPrinted>
  <dcterms:created xsi:type="dcterms:W3CDTF">2014-08-28T06:35:00Z</dcterms:created>
  <dcterms:modified xsi:type="dcterms:W3CDTF">2014-08-28T12:28:00Z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1457452</vt:lpwstr>
  </property>
  <property fmtid="{D5CDD505-2E9C-101B-9397-08002B2CF9AE}" pid="3" name="ODSRefJobNo">
    <vt:lpwstr>1446744C</vt:lpwstr>
  </property>
  <property fmtid="{D5CDD505-2E9C-101B-9397-08002B2CF9AE}" pid="4" name="Symbol1">
    <vt:lpwstr>CEDAW/C/MWI/7</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15 July 2014</vt:lpwstr>
  </property>
  <property fmtid="{D5CDD505-2E9C-101B-9397-08002B2CF9AE}" pid="9" name="Original">
    <vt:lpwstr>English</vt:lpwstr>
  </property>
  <property fmtid="{D5CDD505-2E9C-101B-9397-08002B2CF9AE}" pid="10" name="Release Date">
    <vt:lpwstr>280814</vt:lpwstr>
  </property>
  <property fmtid="{D5CDD505-2E9C-101B-9397-08002B2CF9AE}" pid="11" name="Comment">
    <vt:lpwstr/>
  </property>
  <property fmtid="{D5CDD505-2E9C-101B-9397-08002B2CF9AE}" pid="12" name="DraftPages">
    <vt:lpwstr> </vt:lpwstr>
  </property>
  <property fmtid="{D5CDD505-2E9C-101B-9397-08002B2CF9AE}" pid="13" name="Operator">
    <vt:lpwstr>jia</vt:lpwstr>
  </property>
</Properties>
</file>