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43F5A" w14:textId="77777777" w:rsidR="00624D36" w:rsidRPr="00877E14" w:rsidRDefault="00624D36" w:rsidP="00624D36">
      <w:pPr>
        <w:spacing w:line="60" w:lineRule="exact"/>
        <w:rPr>
          <w:sz w:val="2"/>
        </w:rPr>
        <w:sectPr w:rsidR="00624D36" w:rsidRPr="00877E14" w:rsidSect="00D72F6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1"/>
      <w:commentRangeEnd w:id="1"/>
      <w:r w:rsidRPr="00877E14">
        <w:rPr>
          <w:rStyle w:val="af2"/>
        </w:rPr>
        <w:commentReference w:id="1"/>
      </w:r>
    </w:p>
    <w:p w14:paraId="7D933D61" w14:textId="15484653" w:rsidR="004015F4" w:rsidRPr="00877E14" w:rsidRDefault="004015F4" w:rsidP="004015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877E14">
        <w:rPr>
          <w:rFonts w:hint="eastAsia"/>
        </w:rPr>
        <w:t>消除对妇女歧视委员会</w:t>
      </w:r>
    </w:p>
    <w:p w14:paraId="7BB74A35" w14:textId="498281A3" w:rsidR="004015F4" w:rsidRPr="00877E14" w:rsidRDefault="004015F4" w:rsidP="004015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77E14">
        <w:rPr>
          <w:noProof/>
        </w:rPr>
        <mc:AlternateContent>
          <mc:Choice Requires="wps">
            <w:drawing>
              <wp:anchor distT="0" distB="0" distL="114300" distR="114300" simplePos="0" relativeHeight="251661312" behindDoc="0" locked="0" layoutInCell="1" allowOverlap="1" wp14:anchorId="04A2D371" wp14:editId="1EE9303D">
                <wp:simplePos x="0" y="0"/>
                <wp:positionH relativeFrom="column">
                  <wp:posOffset>548640</wp:posOffset>
                </wp:positionH>
                <wp:positionV relativeFrom="paragraph">
                  <wp:posOffset>-12700</wp:posOffset>
                </wp:positionV>
                <wp:extent cx="914400" cy="0"/>
                <wp:effectExtent l="0" t="0" r="0" b="0"/>
                <wp:wrapNone/>
                <wp:docPr id="2401073"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135659"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77E14">
        <w:rPr>
          <w:sz w:val="18"/>
        </w:rPr>
        <w:tab/>
      </w:r>
      <w:r w:rsidRPr="00877E14">
        <w:rPr>
          <w:rFonts w:hint="eastAsia"/>
          <w:sz w:val="18"/>
        </w:rPr>
        <w:t>*</w:t>
      </w:r>
      <w:r w:rsidRPr="00877E14">
        <w:rPr>
          <w:sz w:val="18"/>
        </w:rPr>
        <w:tab/>
      </w:r>
      <w:r w:rsidRPr="00877E14">
        <w:rPr>
          <w:rFonts w:hint="eastAsia"/>
          <w:sz w:val="18"/>
        </w:rPr>
        <w:t>委员会第八十六届会议</w:t>
      </w:r>
      <w:r w:rsidRPr="00877E14">
        <w:rPr>
          <w:rFonts w:hint="eastAsia"/>
          <w:sz w:val="18"/>
        </w:rPr>
        <w:t>(2023</w:t>
      </w:r>
      <w:r w:rsidRPr="00877E14">
        <w:rPr>
          <w:rFonts w:hint="eastAsia"/>
          <w:sz w:val="18"/>
        </w:rPr>
        <w:t>年</w:t>
      </w:r>
      <w:r w:rsidRPr="00877E14">
        <w:rPr>
          <w:rFonts w:hint="eastAsia"/>
          <w:sz w:val="18"/>
        </w:rPr>
        <w:t>10</w:t>
      </w:r>
      <w:r w:rsidRPr="00877E14">
        <w:rPr>
          <w:rFonts w:hint="eastAsia"/>
          <w:sz w:val="18"/>
        </w:rPr>
        <w:t>月</w:t>
      </w:r>
      <w:r w:rsidRPr="00877E14">
        <w:rPr>
          <w:rFonts w:hint="eastAsia"/>
          <w:sz w:val="18"/>
        </w:rPr>
        <w:t>9</w:t>
      </w:r>
      <w:r w:rsidRPr="00877E14">
        <w:rPr>
          <w:rFonts w:hint="eastAsia"/>
          <w:sz w:val="18"/>
        </w:rPr>
        <w:t>日至</w:t>
      </w:r>
      <w:r w:rsidRPr="00877E14">
        <w:rPr>
          <w:rFonts w:hint="eastAsia"/>
          <w:sz w:val="18"/>
        </w:rPr>
        <w:t>27</w:t>
      </w:r>
      <w:r w:rsidRPr="00877E14">
        <w:rPr>
          <w:rFonts w:hint="eastAsia"/>
          <w:sz w:val="18"/>
        </w:rPr>
        <w:t>日</w:t>
      </w:r>
      <w:r w:rsidRPr="00877E14">
        <w:rPr>
          <w:rFonts w:hint="eastAsia"/>
          <w:sz w:val="18"/>
        </w:rPr>
        <w:t>)</w:t>
      </w:r>
      <w:r w:rsidRPr="00877E14">
        <w:rPr>
          <w:rFonts w:hint="eastAsia"/>
          <w:sz w:val="18"/>
        </w:rPr>
        <w:t>通过。</w:t>
      </w:r>
    </w:p>
    <w:p w14:paraId="14A6AC73" w14:textId="3A060DB2" w:rsidR="004015F4" w:rsidRPr="00877E14" w:rsidRDefault="004015F4" w:rsidP="004015F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877E14">
        <w:tab/>
      </w:r>
      <w:r w:rsidRPr="00877E14">
        <w:tab/>
      </w:r>
      <w:r w:rsidRPr="00877E14">
        <w:rPr>
          <w:rFonts w:hint="eastAsia"/>
        </w:rPr>
        <w:t>关于阿尔巴尼亚第五次定期报告的结论性意见</w:t>
      </w:r>
      <w:r w:rsidRPr="00877E14">
        <w:rPr>
          <w:rFonts w:hint="eastAsia"/>
        </w:rPr>
        <w:t>*</w:t>
      </w:r>
    </w:p>
    <w:p w14:paraId="7FC4DD36" w14:textId="2D1457A8" w:rsidR="004015F4" w:rsidRPr="00877E14" w:rsidRDefault="004015F4" w:rsidP="004015F4">
      <w:pPr>
        <w:pStyle w:val="SingleTxt"/>
      </w:pPr>
      <w:r w:rsidRPr="00877E14">
        <w:rPr>
          <w:rFonts w:hint="eastAsia"/>
        </w:rPr>
        <w:t>1.</w:t>
      </w:r>
      <w:r w:rsidRPr="00877E14">
        <w:rPr>
          <w:rFonts w:hint="eastAsia"/>
        </w:rPr>
        <w:tab/>
      </w:r>
      <w:r w:rsidRPr="00877E14">
        <w:rPr>
          <w:rFonts w:hint="eastAsia"/>
          <w:spacing w:val="-4"/>
        </w:rPr>
        <w:t>委员会在</w:t>
      </w:r>
      <w:r w:rsidRPr="00877E14">
        <w:rPr>
          <w:rFonts w:hint="eastAsia"/>
          <w:spacing w:val="-4"/>
        </w:rPr>
        <w:t>2023</w:t>
      </w:r>
      <w:r w:rsidRPr="00877E14">
        <w:rPr>
          <w:rFonts w:hint="eastAsia"/>
          <w:spacing w:val="-4"/>
        </w:rPr>
        <w:t>年</w:t>
      </w:r>
      <w:r w:rsidRPr="00877E14">
        <w:rPr>
          <w:rFonts w:hint="eastAsia"/>
          <w:spacing w:val="-4"/>
        </w:rPr>
        <w:t>10</w:t>
      </w:r>
      <w:r w:rsidRPr="00877E14">
        <w:rPr>
          <w:rFonts w:hint="eastAsia"/>
          <w:spacing w:val="-4"/>
        </w:rPr>
        <w:t>月</w:t>
      </w:r>
      <w:r w:rsidRPr="00877E14">
        <w:rPr>
          <w:rFonts w:hint="eastAsia"/>
          <w:spacing w:val="-4"/>
        </w:rPr>
        <w:t>18</w:t>
      </w:r>
      <w:r w:rsidRPr="00877E14">
        <w:rPr>
          <w:rFonts w:hint="eastAsia"/>
          <w:spacing w:val="-4"/>
        </w:rPr>
        <w:t>日举行的第</w:t>
      </w:r>
      <w:r w:rsidRPr="00877E14">
        <w:rPr>
          <w:rFonts w:hint="eastAsia"/>
          <w:spacing w:val="-4"/>
        </w:rPr>
        <w:t>2013</w:t>
      </w:r>
      <w:r w:rsidRPr="00877E14">
        <w:rPr>
          <w:rFonts w:hint="eastAsia"/>
          <w:spacing w:val="-4"/>
        </w:rPr>
        <w:t>次和</w:t>
      </w:r>
      <w:r w:rsidRPr="00877E14">
        <w:rPr>
          <w:rFonts w:hint="eastAsia"/>
          <w:spacing w:val="-4"/>
        </w:rPr>
        <w:t>2014</w:t>
      </w:r>
      <w:r w:rsidRPr="00877E14">
        <w:rPr>
          <w:rFonts w:hint="eastAsia"/>
          <w:spacing w:val="-4"/>
        </w:rPr>
        <w:t>次会议</w:t>
      </w:r>
      <w:r w:rsidRPr="00877E14">
        <w:rPr>
          <w:rFonts w:hint="eastAsia"/>
          <w:spacing w:val="-4"/>
        </w:rPr>
        <w:t>(</w:t>
      </w:r>
      <w:r w:rsidRPr="00877E14">
        <w:rPr>
          <w:rFonts w:hint="eastAsia"/>
          <w:spacing w:val="-4"/>
        </w:rPr>
        <w:t>见</w:t>
      </w:r>
      <w:hyperlink r:id="rId17" w:history="1">
        <w:r w:rsidRPr="00877E14">
          <w:rPr>
            <w:rStyle w:val="af7"/>
            <w:rFonts w:hint="eastAsia"/>
            <w:spacing w:val="-4"/>
          </w:rPr>
          <w:t>CEDAW/C/SR.2013</w:t>
        </w:r>
      </w:hyperlink>
      <w:r w:rsidRPr="00877E14">
        <w:rPr>
          <w:rFonts w:hint="eastAsia"/>
          <w:spacing w:val="-4"/>
        </w:rPr>
        <w:t>和</w:t>
      </w:r>
      <w:hyperlink r:id="rId18" w:history="1">
        <w:r w:rsidRPr="00877E14">
          <w:rPr>
            <w:rStyle w:val="af7"/>
            <w:rFonts w:hint="eastAsia"/>
            <w:spacing w:val="-4"/>
          </w:rPr>
          <w:t>CEDAW/C/SR.2014</w:t>
        </w:r>
      </w:hyperlink>
      <w:r w:rsidRPr="00877E14">
        <w:rPr>
          <w:rFonts w:hint="eastAsia"/>
          <w:spacing w:val="-4"/>
        </w:rPr>
        <w:t>)</w:t>
      </w:r>
      <w:r w:rsidRPr="00877E14">
        <w:rPr>
          <w:rFonts w:hint="eastAsia"/>
          <w:spacing w:val="-4"/>
        </w:rPr>
        <w:t>上审议了阿尔巴尼亚第五次定期报告</w:t>
      </w:r>
      <w:r w:rsidRPr="00877E14">
        <w:rPr>
          <w:rFonts w:hint="eastAsia"/>
          <w:spacing w:val="-4"/>
        </w:rPr>
        <w:t>(</w:t>
      </w:r>
      <w:hyperlink r:id="rId19" w:history="1">
        <w:r w:rsidRPr="00877E14">
          <w:rPr>
            <w:rStyle w:val="af7"/>
            <w:rFonts w:hint="eastAsia"/>
            <w:spacing w:val="-4"/>
          </w:rPr>
          <w:t>CEDAW/C/ALB/5</w:t>
        </w:r>
      </w:hyperlink>
      <w:r w:rsidRPr="00877E14">
        <w:rPr>
          <w:rFonts w:hint="eastAsia"/>
          <w:spacing w:val="-4"/>
        </w:rPr>
        <w:t>)</w:t>
      </w:r>
      <w:r w:rsidRPr="00877E14">
        <w:rPr>
          <w:rFonts w:hint="eastAsia"/>
          <w:spacing w:val="-4"/>
        </w:rPr>
        <w:t>。会前工作组提出的议题和问题清单载于</w:t>
      </w:r>
      <w:hyperlink r:id="rId20" w:history="1">
        <w:r w:rsidRPr="00877E14">
          <w:rPr>
            <w:rStyle w:val="af7"/>
            <w:rFonts w:hint="eastAsia"/>
            <w:spacing w:val="-4"/>
          </w:rPr>
          <w:t>CEDAW/C/ALB/Q/5</w:t>
        </w:r>
      </w:hyperlink>
      <w:r w:rsidRPr="00877E14">
        <w:rPr>
          <w:rFonts w:hint="eastAsia"/>
          <w:spacing w:val="-4"/>
        </w:rPr>
        <w:t>号文件，阿尔巴尼亚的答复载于</w:t>
      </w:r>
      <w:hyperlink r:id="rId21" w:history="1">
        <w:r w:rsidRPr="00877E14">
          <w:rPr>
            <w:rStyle w:val="af7"/>
            <w:rFonts w:hint="eastAsia"/>
            <w:spacing w:val="-4"/>
          </w:rPr>
          <w:t>CEDAW/C/ALB/RQ/5</w:t>
        </w:r>
      </w:hyperlink>
      <w:r w:rsidRPr="00877E14">
        <w:rPr>
          <w:rFonts w:hint="eastAsia"/>
          <w:spacing w:val="-4"/>
        </w:rPr>
        <w:t>号文件。</w:t>
      </w:r>
    </w:p>
    <w:p w14:paraId="4736F258" w14:textId="4C071F04" w:rsidR="004015F4" w:rsidRPr="00877E14" w:rsidRDefault="00AD1780" w:rsidP="00AD17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004015F4" w:rsidRPr="00877E14">
        <w:rPr>
          <w:rFonts w:hint="eastAsia"/>
        </w:rPr>
        <w:t>A.</w:t>
      </w:r>
      <w:r w:rsidR="004015F4" w:rsidRPr="00877E14">
        <w:rPr>
          <w:rFonts w:hint="eastAsia"/>
        </w:rPr>
        <w:tab/>
      </w:r>
      <w:r w:rsidR="004015F4" w:rsidRPr="00877E14">
        <w:rPr>
          <w:rFonts w:hint="eastAsia"/>
        </w:rPr>
        <w:t>导言</w:t>
      </w:r>
    </w:p>
    <w:p w14:paraId="57A8B62F" w14:textId="6D976AE2" w:rsidR="004015F4" w:rsidRPr="00877E14" w:rsidRDefault="004015F4" w:rsidP="004015F4">
      <w:pPr>
        <w:pStyle w:val="SingleTxt"/>
      </w:pPr>
      <w:r w:rsidRPr="00877E14">
        <w:rPr>
          <w:rFonts w:hint="eastAsia"/>
        </w:rPr>
        <w:t>2.</w:t>
      </w:r>
      <w:r w:rsidRPr="00877E14">
        <w:rPr>
          <w:rFonts w:hint="eastAsia"/>
        </w:rPr>
        <w:tab/>
      </w:r>
      <w:r w:rsidRPr="00877E14">
        <w:rPr>
          <w:rFonts w:hint="eastAsia"/>
        </w:rPr>
        <w:t>委员会感谢缔约国提交第五次定期报告。委员会还赞赏缔约国就委员会先前的结论意见提交后续报告</w:t>
      </w:r>
      <w:r w:rsidRPr="00877E14">
        <w:rPr>
          <w:rFonts w:hint="eastAsia"/>
        </w:rPr>
        <w:t>(</w:t>
      </w:r>
      <w:hyperlink r:id="rId22" w:history="1">
        <w:r w:rsidRPr="00877E14">
          <w:rPr>
            <w:rStyle w:val="af7"/>
            <w:rFonts w:hint="eastAsia"/>
          </w:rPr>
          <w:t>CEDAW/C/ALB/CO/4/Add.1</w:t>
        </w:r>
      </w:hyperlink>
      <w:r w:rsidRPr="00877E14">
        <w:rPr>
          <w:rFonts w:hint="eastAsia"/>
        </w:rPr>
        <w:t>)</w:t>
      </w:r>
      <w:r w:rsidRPr="00877E14">
        <w:rPr>
          <w:rFonts w:hint="eastAsia"/>
        </w:rPr>
        <w:t>，并对会前工作组就第五次定期报告提出的议题和问题清单作出书面答复。委员会欢迎阿尔巴尼亚代表团的口头陈述及其对委员会在对话期间口头提出的问题所作的进一步澄清。</w:t>
      </w:r>
    </w:p>
    <w:p w14:paraId="7E6209F4" w14:textId="2EAB3A2B" w:rsidR="004015F4" w:rsidRPr="00877E14" w:rsidRDefault="004015F4" w:rsidP="004015F4">
      <w:pPr>
        <w:pStyle w:val="SingleTxt"/>
      </w:pPr>
      <w:r w:rsidRPr="00877E14">
        <w:rPr>
          <w:rFonts w:hint="eastAsia"/>
        </w:rPr>
        <w:t>3.</w:t>
      </w:r>
      <w:r w:rsidRPr="00877E14">
        <w:rPr>
          <w:rFonts w:hint="eastAsia"/>
        </w:rPr>
        <w:tab/>
      </w:r>
      <w:r w:rsidRPr="00877E14">
        <w:rPr>
          <w:rFonts w:hint="eastAsia"/>
        </w:rPr>
        <w:t>委员会赞扬缔约国派出由卫生与社会保护部副部长</w:t>
      </w:r>
      <w:r w:rsidRPr="00877E14">
        <w:rPr>
          <w:rFonts w:hint="eastAsia"/>
        </w:rPr>
        <w:t>Denada</w:t>
      </w:r>
      <w:r w:rsidR="00974A31" w:rsidRPr="00877E14">
        <w:t xml:space="preserve"> </w:t>
      </w:r>
      <w:r w:rsidRPr="00877E14">
        <w:rPr>
          <w:rFonts w:hint="eastAsia"/>
        </w:rPr>
        <w:t>Seferi</w:t>
      </w:r>
      <w:r w:rsidRPr="00877E14">
        <w:rPr>
          <w:rFonts w:hint="eastAsia"/>
        </w:rPr>
        <w:t>率领的高级别代表团，成员包括卫生与社会保护部、欧洲和外交部、阿尔巴尼亚议会、内政部、司法部、财政和经济部、教育和体育部、旅游和环境部、文化部、农业和农村发展部、基础设施和能源部、国家创业保护部、国家就业和技能局以及阿尔巴尼亚常驻联合国日内瓦办事处和其他国际组织代表团的代表和口译员。</w:t>
      </w:r>
    </w:p>
    <w:p w14:paraId="75418D3A" w14:textId="05119044" w:rsidR="004015F4" w:rsidRPr="00877E14" w:rsidRDefault="00AD1780" w:rsidP="00AD17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004015F4" w:rsidRPr="00877E14">
        <w:rPr>
          <w:rFonts w:hint="eastAsia"/>
        </w:rPr>
        <w:t>B.</w:t>
      </w:r>
      <w:r w:rsidR="004015F4" w:rsidRPr="00877E14">
        <w:rPr>
          <w:rFonts w:hint="eastAsia"/>
        </w:rPr>
        <w:tab/>
      </w:r>
      <w:r w:rsidR="004015F4" w:rsidRPr="00877E14">
        <w:rPr>
          <w:rFonts w:hint="eastAsia"/>
        </w:rPr>
        <w:t>积极方面</w:t>
      </w:r>
    </w:p>
    <w:p w14:paraId="6ED3EA6C" w14:textId="570CFD87" w:rsidR="004015F4" w:rsidRPr="00877E14" w:rsidRDefault="004015F4" w:rsidP="00AD1780">
      <w:pPr>
        <w:pStyle w:val="SingleTxt"/>
      </w:pPr>
      <w:r w:rsidRPr="00877E14">
        <w:rPr>
          <w:rFonts w:hint="eastAsia"/>
          <w:sz w:val="20"/>
        </w:rPr>
        <w:t>4</w:t>
      </w:r>
      <w:r w:rsidRPr="00877E14">
        <w:rPr>
          <w:rFonts w:hint="eastAsia"/>
        </w:rPr>
        <w:t>.</w:t>
      </w:r>
      <w:r w:rsidR="00AD1780" w:rsidRPr="00877E14">
        <w:tab/>
      </w:r>
      <w:r w:rsidRPr="00877E14">
        <w:rPr>
          <w:rFonts w:hint="eastAsia"/>
        </w:rPr>
        <w:t>委员会欢迎自</w:t>
      </w:r>
      <w:r w:rsidRPr="00877E14">
        <w:rPr>
          <w:rFonts w:hint="eastAsia"/>
        </w:rPr>
        <w:t>2016</w:t>
      </w:r>
      <w:r w:rsidRPr="00877E14">
        <w:rPr>
          <w:rFonts w:hint="eastAsia"/>
        </w:rPr>
        <w:t>年审议缔约国第四次定期报告</w:t>
      </w:r>
      <w:r w:rsidRPr="00877E14">
        <w:rPr>
          <w:rFonts w:hint="eastAsia"/>
        </w:rPr>
        <w:t>(</w:t>
      </w:r>
      <w:hyperlink r:id="rId23" w:history="1">
        <w:r w:rsidRPr="00877E14">
          <w:rPr>
            <w:rStyle w:val="af7"/>
            <w:rFonts w:hint="eastAsia"/>
          </w:rPr>
          <w:t>CEDAW/C/ALB/4</w:t>
        </w:r>
      </w:hyperlink>
      <w:r w:rsidRPr="00877E14">
        <w:rPr>
          <w:rFonts w:hint="eastAsia"/>
        </w:rPr>
        <w:t>)</w:t>
      </w:r>
      <w:r w:rsidRPr="00877E14">
        <w:rPr>
          <w:rFonts w:hint="eastAsia"/>
        </w:rPr>
        <w:t>以来在开展立法改革方面取得的进展，特别是通过了以下法律：</w:t>
      </w:r>
    </w:p>
    <w:p w14:paraId="52D510EB" w14:textId="665F6CAB" w:rsidR="004015F4" w:rsidRPr="00877E14" w:rsidRDefault="004015F4" w:rsidP="004015F4">
      <w:pPr>
        <w:pStyle w:val="SingleTxt"/>
      </w:pPr>
      <w:r w:rsidRPr="00877E14">
        <w:rPr>
          <w:rFonts w:hint="eastAsia"/>
        </w:rPr>
        <w:tab/>
        <w:t>(a)</w:t>
      </w:r>
      <w:r w:rsidR="00AD1780" w:rsidRPr="00877E14">
        <w:tab/>
      </w:r>
      <w:r w:rsidRPr="00877E14">
        <w:rPr>
          <w:rFonts w:hint="eastAsia"/>
        </w:rPr>
        <w:t>关于社会住房的第</w:t>
      </w:r>
      <w:r w:rsidRPr="00877E14">
        <w:rPr>
          <w:rFonts w:hint="eastAsia"/>
        </w:rPr>
        <w:t>22/2018</w:t>
      </w:r>
      <w:r w:rsidRPr="00877E14">
        <w:rPr>
          <w:rFonts w:hint="eastAsia"/>
        </w:rPr>
        <w:t>号法律，优先考虑家庭暴力受害者、贩运人口受害者和未成年母亲获得社会住房服务；</w:t>
      </w:r>
    </w:p>
    <w:p w14:paraId="52F6DF90" w14:textId="75D8C7CA" w:rsidR="004015F4" w:rsidRPr="00877E14" w:rsidRDefault="004015F4" w:rsidP="004015F4">
      <w:pPr>
        <w:pStyle w:val="SingleTxt"/>
      </w:pPr>
      <w:r w:rsidRPr="00877E14">
        <w:rPr>
          <w:rFonts w:hint="eastAsia"/>
        </w:rPr>
        <w:tab/>
        <w:t>(b)</w:t>
      </w:r>
      <w:r w:rsidR="00AD1780" w:rsidRPr="00877E14">
        <w:tab/>
      </w:r>
      <w:r w:rsidRPr="00877E14">
        <w:rPr>
          <w:rFonts w:hint="eastAsia"/>
        </w:rPr>
        <w:t>关于社会援助的第</w:t>
      </w:r>
      <w:r w:rsidRPr="00877E14">
        <w:rPr>
          <w:rFonts w:hint="eastAsia"/>
        </w:rPr>
        <w:t>57/2019</w:t>
      </w:r>
      <w:r w:rsidRPr="00877E14">
        <w:rPr>
          <w:rFonts w:hint="eastAsia"/>
        </w:rPr>
        <w:t>号法律，将家庭暴力受害者和贩运人口受害者定义为受益于经济援助的类别；</w:t>
      </w:r>
    </w:p>
    <w:p w14:paraId="63EB6922" w14:textId="6735E3C7" w:rsidR="004015F4" w:rsidRPr="00877E14" w:rsidRDefault="004015F4" w:rsidP="004015F4">
      <w:pPr>
        <w:pStyle w:val="SingleTxt"/>
      </w:pPr>
      <w:r w:rsidRPr="00877E14">
        <w:rPr>
          <w:rFonts w:hint="eastAsia"/>
        </w:rPr>
        <w:tab/>
        <w:t>(c)</w:t>
      </w:r>
      <w:r w:rsidRPr="00877E14">
        <w:rPr>
          <w:rFonts w:hint="eastAsia"/>
        </w:rPr>
        <w:tab/>
      </w:r>
      <w:r w:rsidRPr="00877E14">
        <w:rPr>
          <w:rFonts w:hint="eastAsia"/>
        </w:rPr>
        <w:t>第</w:t>
      </w:r>
      <w:r w:rsidRPr="00877E14">
        <w:rPr>
          <w:rFonts w:hint="eastAsia"/>
        </w:rPr>
        <w:t>35/2020</w:t>
      </w:r>
      <w:r w:rsidRPr="00877E14">
        <w:rPr>
          <w:rFonts w:hint="eastAsia"/>
        </w:rPr>
        <w:t>号法律修订了《刑法典》，将心理暴力定为刑事犯罪，并保护妇女免受亲密伴侣或前亲密伴侣的性别暴力侵害；</w:t>
      </w:r>
    </w:p>
    <w:p w14:paraId="592D24AD" w14:textId="6C4F4E37" w:rsidR="004015F4" w:rsidRPr="00877E14" w:rsidRDefault="004015F4" w:rsidP="004015F4">
      <w:pPr>
        <w:pStyle w:val="SingleTxt"/>
      </w:pPr>
      <w:r w:rsidRPr="00877E14">
        <w:rPr>
          <w:rFonts w:hint="eastAsia"/>
        </w:rPr>
        <w:lastRenderedPageBreak/>
        <w:tab/>
        <w:t>(d)</w:t>
      </w:r>
      <w:r w:rsidRPr="00877E14">
        <w:rPr>
          <w:rFonts w:hint="eastAsia"/>
        </w:rPr>
        <w:tab/>
      </w:r>
      <w:r w:rsidRPr="00877E14">
        <w:rPr>
          <w:rFonts w:hint="eastAsia"/>
        </w:rPr>
        <w:t>第</w:t>
      </w:r>
      <w:r w:rsidRPr="00877E14">
        <w:rPr>
          <w:rFonts w:hint="eastAsia"/>
        </w:rPr>
        <w:t>125/2020</w:t>
      </w:r>
      <w:r w:rsidRPr="00877E14">
        <w:rPr>
          <w:rFonts w:hint="eastAsia"/>
        </w:rPr>
        <w:t>号法律修订了关于打击家庭暴力措施的第</w:t>
      </w:r>
      <w:r w:rsidRPr="00877E14">
        <w:rPr>
          <w:rFonts w:hint="eastAsia"/>
        </w:rPr>
        <w:t>9669/2006</w:t>
      </w:r>
      <w:r w:rsidRPr="00877E14">
        <w:rPr>
          <w:rFonts w:hint="eastAsia"/>
        </w:rPr>
        <w:t>号法律，在地方一级建立了家庭暴力案件管理方面的协调转介机制；</w:t>
      </w:r>
    </w:p>
    <w:p w14:paraId="33E4ED32" w14:textId="39787F0E" w:rsidR="004015F4" w:rsidRPr="00877E14" w:rsidRDefault="004015F4" w:rsidP="004015F4">
      <w:pPr>
        <w:pStyle w:val="SingleTxt"/>
      </w:pPr>
      <w:r w:rsidRPr="00877E14">
        <w:rPr>
          <w:rFonts w:hint="eastAsia"/>
        </w:rPr>
        <w:tab/>
        <w:t>(e)</w:t>
      </w:r>
      <w:r w:rsidRPr="00877E14">
        <w:rPr>
          <w:rFonts w:hint="eastAsia"/>
        </w:rPr>
        <w:tab/>
        <w:t>2020</w:t>
      </w:r>
      <w:r w:rsidRPr="00877E14">
        <w:rPr>
          <w:rFonts w:hint="eastAsia"/>
        </w:rPr>
        <w:t>年修订《反家庭暴力措施法》，解决在冠状病毒病</w:t>
      </w:r>
      <w:r w:rsidRPr="00877E14">
        <w:rPr>
          <w:rFonts w:hint="eastAsia"/>
        </w:rPr>
        <w:t>(COVID-19)</w:t>
      </w:r>
      <w:r w:rsidRPr="00877E14">
        <w:rPr>
          <w:rFonts w:hint="eastAsia"/>
        </w:rPr>
        <w:t>大流行背景下对妇女的歧视问题；</w:t>
      </w:r>
    </w:p>
    <w:p w14:paraId="706C63AA" w14:textId="7B6AD37A" w:rsidR="004015F4" w:rsidRPr="00877E14" w:rsidRDefault="004015F4" w:rsidP="004015F4">
      <w:pPr>
        <w:pStyle w:val="SingleTxt"/>
      </w:pPr>
      <w:r w:rsidRPr="00877E14">
        <w:rPr>
          <w:rFonts w:hint="eastAsia"/>
        </w:rPr>
        <w:tab/>
        <w:t>(f)</w:t>
      </w:r>
      <w:r w:rsidRPr="00877E14">
        <w:rPr>
          <w:rFonts w:hint="eastAsia"/>
        </w:rPr>
        <w:tab/>
      </w:r>
      <w:r w:rsidRPr="00877E14">
        <w:rPr>
          <w:rFonts w:hint="eastAsia"/>
        </w:rPr>
        <w:t>关于外国人的第</w:t>
      </w:r>
      <w:r w:rsidRPr="00877E14">
        <w:rPr>
          <w:rFonts w:hint="eastAsia"/>
        </w:rPr>
        <w:t>79/2021</w:t>
      </w:r>
      <w:r w:rsidRPr="00877E14">
        <w:rPr>
          <w:rFonts w:hint="eastAsia"/>
        </w:rPr>
        <w:t>号法律，其中包括促进性别平等的条款；</w:t>
      </w:r>
    </w:p>
    <w:p w14:paraId="09385C0F" w14:textId="4C3FE93A" w:rsidR="004015F4" w:rsidRPr="00877E14" w:rsidRDefault="004015F4" w:rsidP="004015F4">
      <w:pPr>
        <w:pStyle w:val="SingleTxt"/>
      </w:pPr>
      <w:r w:rsidRPr="00877E14">
        <w:rPr>
          <w:rFonts w:hint="eastAsia"/>
        </w:rPr>
        <w:tab/>
        <w:t>(g)</w:t>
      </w:r>
      <w:r w:rsidRPr="00877E14">
        <w:rPr>
          <w:rFonts w:hint="eastAsia"/>
        </w:rPr>
        <w:tab/>
        <w:t>2023</w:t>
      </w:r>
      <w:r w:rsidRPr="00877E14">
        <w:rPr>
          <w:rFonts w:hint="eastAsia"/>
        </w:rPr>
        <w:t>年《视听媒体传播法》</w:t>
      </w:r>
      <w:r w:rsidRPr="00877E14">
        <w:rPr>
          <w:rFonts w:hint="eastAsia"/>
        </w:rPr>
        <w:t>,</w:t>
      </w:r>
      <w:r w:rsidRPr="00877E14">
        <w:rPr>
          <w:rFonts w:hint="eastAsia"/>
        </w:rPr>
        <w:t>旨在确保性别平等和消除性别歧视，打击视听媒体中的性别主义。</w:t>
      </w:r>
    </w:p>
    <w:p w14:paraId="25577487" w14:textId="4AE3444A" w:rsidR="004015F4" w:rsidRPr="00877E14" w:rsidRDefault="004015F4" w:rsidP="004015F4">
      <w:pPr>
        <w:pStyle w:val="SingleTxt"/>
      </w:pPr>
      <w:r w:rsidRPr="00877E14">
        <w:rPr>
          <w:rFonts w:hint="eastAsia"/>
        </w:rPr>
        <w:t>5.</w:t>
      </w:r>
      <w:r w:rsidRPr="00877E14">
        <w:rPr>
          <w:rFonts w:hint="eastAsia"/>
        </w:rPr>
        <w:tab/>
      </w:r>
      <w:r w:rsidRPr="00877E14">
        <w:rPr>
          <w:rFonts w:hint="eastAsia"/>
        </w:rPr>
        <w:t>委员会欢迎缔约国努力改善旨在加速消除对妇女的歧视和促进性别平等的体制和政策框架，例如通过或制定：</w:t>
      </w:r>
    </w:p>
    <w:p w14:paraId="271E37D6" w14:textId="79A32784" w:rsidR="004015F4" w:rsidRPr="00877E14" w:rsidRDefault="004015F4" w:rsidP="004015F4">
      <w:pPr>
        <w:pStyle w:val="SingleTxt"/>
      </w:pPr>
      <w:r w:rsidRPr="00877E14">
        <w:rPr>
          <w:rFonts w:hint="eastAsia"/>
        </w:rPr>
        <w:tab/>
        <w:t>(a)</w:t>
      </w:r>
      <w:r w:rsidR="00003010">
        <w:tab/>
      </w:r>
      <w:r w:rsidRPr="00877E14">
        <w:rPr>
          <w:rFonts w:hint="eastAsia"/>
        </w:rPr>
        <w:t>《</w:t>
      </w:r>
      <w:r w:rsidRPr="00877E14">
        <w:rPr>
          <w:rFonts w:hint="eastAsia"/>
        </w:rPr>
        <w:t>2021-2030</w:t>
      </w:r>
      <w:r w:rsidRPr="00877E14">
        <w:rPr>
          <w:rFonts w:hint="eastAsia"/>
        </w:rPr>
        <w:t>年国家性别平等战略和行动计划》；</w:t>
      </w:r>
    </w:p>
    <w:p w14:paraId="4D50C995" w14:textId="032FED3D" w:rsidR="004015F4" w:rsidRPr="00877E14" w:rsidRDefault="004015F4" w:rsidP="004015F4">
      <w:pPr>
        <w:pStyle w:val="SingleTxt"/>
      </w:pPr>
      <w:r w:rsidRPr="00877E14">
        <w:rPr>
          <w:rFonts w:hint="eastAsia"/>
        </w:rPr>
        <w:tab/>
        <w:t>(b)</w:t>
      </w:r>
      <w:r w:rsidR="00003010">
        <w:tab/>
      </w:r>
      <w:r w:rsidRPr="00877E14">
        <w:rPr>
          <w:rFonts w:hint="eastAsia"/>
        </w:rPr>
        <w:t>《</w:t>
      </w:r>
      <w:r w:rsidRPr="00877E14">
        <w:rPr>
          <w:rFonts w:hint="eastAsia"/>
        </w:rPr>
        <w:t>2021-2025</w:t>
      </w:r>
      <w:r w:rsidRPr="00877E14">
        <w:rPr>
          <w:rFonts w:hint="eastAsia"/>
        </w:rPr>
        <w:t>年残疾人权利国家行动计划》；</w:t>
      </w:r>
    </w:p>
    <w:p w14:paraId="2F5245DA" w14:textId="60AD016B" w:rsidR="004015F4" w:rsidRPr="00877E14" w:rsidRDefault="004015F4" w:rsidP="004015F4">
      <w:pPr>
        <w:pStyle w:val="SingleTxt"/>
      </w:pPr>
      <w:r w:rsidRPr="00877E14">
        <w:rPr>
          <w:rFonts w:hint="eastAsia"/>
        </w:rPr>
        <w:tab/>
        <w:t>(c)</w:t>
      </w:r>
      <w:r w:rsidR="00003010">
        <w:tab/>
      </w:r>
      <w:r w:rsidRPr="00877E14">
        <w:rPr>
          <w:rFonts w:hint="eastAsia"/>
        </w:rPr>
        <w:t>《</w:t>
      </w:r>
      <w:r w:rsidRPr="00877E14">
        <w:rPr>
          <w:rFonts w:hint="eastAsia"/>
        </w:rPr>
        <w:t>2021-2027</w:t>
      </w:r>
      <w:r w:rsidRPr="00877E14">
        <w:rPr>
          <w:rFonts w:hint="eastAsia"/>
        </w:rPr>
        <w:t>年男女同性恋、双性恋、跨性别者和间性者等国家行动计划》；</w:t>
      </w:r>
    </w:p>
    <w:p w14:paraId="024E852E" w14:textId="681C51EB" w:rsidR="004015F4" w:rsidRPr="00877E14" w:rsidRDefault="004015F4" w:rsidP="004015F4">
      <w:pPr>
        <w:pStyle w:val="SingleTxt"/>
      </w:pPr>
      <w:r w:rsidRPr="00877E14">
        <w:rPr>
          <w:rFonts w:hint="eastAsia"/>
        </w:rPr>
        <w:tab/>
        <w:t>(d)</w:t>
      </w:r>
      <w:r w:rsidR="00003010">
        <w:tab/>
      </w:r>
      <w:r w:rsidRPr="00877E14">
        <w:rPr>
          <w:rFonts w:hint="eastAsia"/>
        </w:rPr>
        <w:t>《</w:t>
      </w:r>
      <w:r w:rsidRPr="00877E14">
        <w:rPr>
          <w:rFonts w:hint="eastAsia"/>
        </w:rPr>
        <w:t>2021-2023</w:t>
      </w:r>
      <w:r w:rsidRPr="00877E14">
        <w:rPr>
          <w:rFonts w:hint="eastAsia"/>
        </w:rPr>
        <w:t>年打击贩运人口国家行动计划》；</w:t>
      </w:r>
    </w:p>
    <w:p w14:paraId="1957E60B" w14:textId="3B02610A" w:rsidR="004015F4" w:rsidRPr="00877E14" w:rsidRDefault="004015F4" w:rsidP="004015F4">
      <w:pPr>
        <w:pStyle w:val="SingleTxt"/>
      </w:pPr>
      <w:r w:rsidRPr="00877E14">
        <w:rPr>
          <w:rFonts w:hint="eastAsia"/>
        </w:rPr>
        <w:tab/>
        <w:t>(e)</w:t>
      </w:r>
      <w:r w:rsidRPr="00877E14">
        <w:rPr>
          <w:rFonts w:hint="eastAsia"/>
        </w:rPr>
        <w:tab/>
        <w:t>2021</w:t>
      </w:r>
      <w:r w:rsidRPr="00877E14">
        <w:rPr>
          <w:rFonts w:hint="eastAsia"/>
        </w:rPr>
        <w:t>年农村性别平等与旅游项目，旨在增强农村妇女权能；</w:t>
      </w:r>
    </w:p>
    <w:p w14:paraId="5C20ED8B" w14:textId="65519053" w:rsidR="004015F4" w:rsidRPr="00877E14" w:rsidRDefault="004015F4" w:rsidP="004015F4">
      <w:pPr>
        <w:pStyle w:val="SingleTxt"/>
        <w:rPr>
          <w:spacing w:val="6"/>
        </w:rPr>
      </w:pPr>
      <w:r w:rsidRPr="00877E14">
        <w:rPr>
          <w:rFonts w:hint="eastAsia"/>
        </w:rPr>
        <w:tab/>
        <w:t>(f)</w:t>
      </w:r>
      <w:r w:rsidRPr="00877E14">
        <w:rPr>
          <w:rFonts w:hint="eastAsia"/>
        </w:rPr>
        <w:tab/>
      </w:r>
      <w:r w:rsidRPr="00877E14">
        <w:rPr>
          <w:rFonts w:hint="eastAsia"/>
          <w:spacing w:val="6"/>
        </w:rPr>
        <w:t>《</w:t>
      </w:r>
      <w:r w:rsidRPr="00877E14">
        <w:rPr>
          <w:rFonts w:hint="eastAsia"/>
          <w:spacing w:val="6"/>
        </w:rPr>
        <w:t>2021-2027</w:t>
      </w:r>
      <w:r w:rsidRPr="00877E14">
        <w:rPr>
          <w:rFonts w:hint="eastAsia"/>
          <w:spacing w:val="6"/>
        </w:rPr>
        <w:t>年商业和投资发展战略》，其中规定资金受益人中至少</w:t>
      </w:r>
      <w:r w:rsidRPr="00877E14">
        <w:rPr>
          <w:rFonts w:hint="eastAsia"/>
          <w:spacing w:val="6"/>
        </w:rPr>
        <w:t>30%</w:t>
      </w:r>
      <w:r w:rsidRPr="00877E14">
        <w:rPr>
          <w:rFonts w:hint="eastAsia"/>
          <w:spacing w:val="6"/>
        </w:rPr>
        <w:t>必须是妇女；</w:t>
      </w:r>
    </w:p>
    <w:p w14:paraId="6E8F9951" w14:textId="18759143" w:rsidR="004015F4" w:rsidRPr="00877E14" w:rsidRDefault="004015F4" w:rsidP="004015F4">
      <w:pPr>
        <w:pStyle w:val="SingleTxt"/>
      </w:pPr>
      <w:r w:rsidRPr="00877E14">
        <w:rPr>
          <w:rFonts w:hint="eastAsia"/>
        </w:rPr>
        <w:tab/>
        <w:t>(g)</w:t>
      </w:r>
      <w:r w:rsidRPr="00877E14">
        <w:rPr>
          <w:rFonts w:hint="eastAsia"/>
        </w:rPr>
        <w:tab/>
      </w:r>
      <w:r w:rsidRPr="00877E14">
        <w:rPr>
          <w:rFonts w:hint="eastAsia"/>
        </w:rPr>
        <w:t>《</w:t>
      </w:r>
      <w:r w:rsidRPr="00877E14">
        <w:rPr>
          <w:rFonts w:hint="eastAsia"/>
        </w:rPr>
        <w:t>2023-2030</w:t>
      </w:r>
      <w:r w:rsidRPr="00877E14">
        <w:rPr>
          <w:rFonts w:hint="eastAsia"/>
        </w:rPr>
        <w:t>年国家就业和技能战略》，其中包括妇女就业方面的性别平等指标。</w:t>
      </w:r>
    </w:p>
    <w:p w14:paraId="255E2A92" w14:textId="7ABF1080" w:rsidR="004015F4" w:rsidRPr="00877E14" w:rsidRDefault="004015F4" w:rsidP="004015F4">
      <w:pPr>
        <w:pStyle w:val="SingleTxt"/>
      </w:pPr>
      <w:r w:rsidRPr="00877E14">
        <w:rPr>
          <w:rFonts w:hint="eastAsia"/>
        </w:rPr>
        <w:t>6.</w:t>
      </w:r>
      <w:r w:rsidRPr="00877E14">
        <w:rPr>
          <w:rFonts w:hint="eastAsia"/>
        </w:rPr>
        <w:tab/>
      </w:r>
      <w:r w:rsidRPr="00877E14">
        <w:rPr>
          <w:rFonts w:hint="eastAsia"/>
        </w:rPr>
        <w:t>委员会欢迎缔约国自审议上一次报告以来加入了国际劳工组织《</w:t>
      </w:r>
      <w:r w:rsidRPr="00877E14">
        <w:rPr>
          <w:rFonts w:hint="eastAsia"/>
        </w:rPr>
        <w:t>2019</w:t>
      </w:r>
      <w:r w:rsidRPr="00877E14">
        <w:rPr>
          <w:rFonts w:hint="eastAsia"/>
        </w:rPr>
        <w:t>年关于消除劳动世界中的暴力和骚扰的公约》</w:t>
      </w:r>
      <w:r w:rsidRPr="00877E14">
        <w:rPr>
          <w:rFonts w:hint="eastAsia"/>
        </w:rPr>
        <w:t>(</w:t>
      </w:r>
      <w:r w:rsidRPr="00877E14">
        <w:rPr>
          <w:rFonts w:hint="eastAsia"/>
        </w:rPr>
        <w:t>第</w:t>
      </w:r>
      <w:r w:rsidRPr="00877E14">
        <w:rPr>
          <w:rFonts w:hint="eastAsia"/>
        </w:rPr>
        <w:t>190</w:t>
      </w:r>
      <w:r w:rsidRPr="00877E14">
        <w:rPr>
          <w:rFonts w:hint="eastAsia"/>
        </w:rPr>
        <w:t>号</w:t>
      </w:r>
      <w:r w:rsidRPr="00877E14">
        <w:rPr>
          <w:rFonts w:hint="eastAsia"/>
        </w:rPr>
        <w:t>)</w:t>
      </w:r>
      <w:r w:rsidRPr="00877E14">
        <w:rPr>
          <w:rFonts w:hint="eastAsia"/>
        </w:rPr>
        <w:t>。</w:t>
      </w:r>
    </w:p>
    <w:p w14:paraId="4ABEB5F2" w14:textId="0EE90539" w:rsidR="004015F4" w:rsidRPr="00877E14" w:rsidRDefault="00AD1780" w:rsidP="00AD17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004015F4" w:rsidRPr="00877E14">
        <w:rPr>
          <w:rFonts w:hint="eastAsia"/>
        </w:rPr>
        <w:t>C.</w:t>
      </w:r>
      <w:r w:rsidR="004015F4" w:rsidRPr="00877E14">
        <w:rPr>
          <w:rFonts w:hint="eastAsia"/>
        </w:rPr>
        <w:tab/>
      </w:r>
      <w:r w:rsidR="004015F4" w:rsidRPr="00877E14">
        <w:rPr>
          <w:rFonts w:hint="eastAsia"/>
        </w:rPr>
        <w:t>可持续发展目标</w:t>
      </w:r>
    </w:p>
    <w:p w14:paraId="4A539ED0" w14:textId="150F286F" w:rsidR="004015F4" w:rsidRPr="00877E14" w:rsidRDefault="004015F4" w:rsidP="004015F4">
      <w:pPr>
        <w:pStyle w:val="SingleTxt"/>
      </w:pPr>
      <w:r w:rsidRPr="00877E14">
        <w:rPr>
          <w:rFonts w:hint="eastAsia"/>
        </w:rPr>
        <w:t>7.</w:t>
      </w:r>
      <w:r w:rsidRPr="00877E14">
        <w:rPr>
          <w:rFonts w:hint="eastAsia"/>
        </w:rPr>
        <w:tab/>
      </w:r>
      <w:r w:rsidRPr="00877E14">
        <w:rPr>
          <w:rFonts w:eastAsia="黑体"/>
        </w:rPr>
        <w:t>委员会欢迎国际社会对可持续发展目标的支持，呼吁在执行《</w:t>
      </w:r>
      <w:r w:rsidRPr="00877E14">
        <w:rPr>
          <w:rFonts w:eastAsia="黑体"/>
        </w:rPr>
        <w:t>2030</w:t>
      </w:r>
      <w:r w:rsidRPr="00877E14">
        <w:rPr>
          <w:rFonts w:eastAsia="黑体"/>
        </w:rPr>
        <w:t>年可持续发展议程》的整个过程中，根据《消除对妇女一切形式歧视公约》的规定，实现法律上和事实上</w:t>
      </w:r>
      <w:r w:rsidRPr="00877E14">
        <w:rPr>
          <w:rFonts w:eastAsia="黑体"/>
        </w:rPr>
        <w:t>(</w:t>
      </w:r>
      <w:r w:rsidRPr="00877E14">
        <w:rPr>
          <w:rFonts w:eastAsia="黑体"/>
        </w:rPr>
        <w:t>实质性</w:t>
      </w:r>
      <w:r w:rsidRPr="00877E14">
        <w:rPr>
          <w:rFonts w:eastAsia="黑体"/>
        </w:rPr>
        <w:t>)</w:t>
      </w:r>
      <w:r w:rsidRPr="00877E14">
        <w:rPr>
          <w:rFonts w:eastAsia="黑体"/>
        </w:rPr>
        <w:t>的性别平等。委员会回顾可持续发展目标</w:t>
      </w:r>
      <w:r w:rsidRPr="00877E14">
        <w:rPr>
          <w:rFonts w:eastAsia="黑体"/>
        </w:rPr>
        <w:t>5</w:t>
      </w:r>
      <w:r w:rsidRPr="00877E14">
        <w:rPr>
          <w:rFonts w:eastAsia="黑体"/>
        </w:rPr>
        <w:t>以及将平等和不歧视原则纳入所有</w:t>
      </w:r>
      <w:r w:rsidRPr="00877E14">
        <w:rPr>
          <w:rFonts w:eastAsia="黑体"/>
        </w:rPr>
        <w:t>17</w:t>
      </w:r>
      <w:r w:rsidRPr="00877E14">
        <w:rPr>
          <w:rFonts w:eastAsia="黑体"/>
        </w:rPr>
        <w:t>项目标主流的重要性。委员会敦促缔约国承认妇女是缔约国可持续发展的推动力，并为此采取相关政策和战略</w:t>
      </w:r>
      <w:r w:rsidRPr="00877E14">
        <w:rPr>
          <w:rFonts w:hint="eastAsia"/>
        </w:rPr>
        <w:t>。</w:t>
      </w:r>
    </w:p>
    <w:p w14:paraId="7EABE2FD" w14:textId="62C87D28" w:rsidR="004015F4" w:rsidRPr="00877E14" w:rsidRDefault="00AD1780" w:rsidP="00AD17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004015F4" w:rsidRPr="00877E14">
        <w:rPr>
          <w:rFonts w:hint="eastAsia"/>
        </w:rPr>
        <w:t>D.</w:t>
      </w:r>
      <w:r w:rsidR="004015F4" w:rsidRPr="00877E14">
        <w:rPr>
          <w:rFonts w:hint="eastAsia"/>
        </w:rPr>
        <w:tab/>
      </w:r>
      <w:r w:rsidR="004015F4" w:rsidRPr="00877E14">
        <w:rPr>
          <w:rFonts w:hint="eastAsia"/>
        </w:rPr>
        <w:t>议会</w:t>
      </w:r>
    </w:p>
    <w:p w14:paraId="030F4A63" w14:textId="11158510" w:rsidR="004015F4" w:rsidRPr="00877E14" w:rsidRDefault="004015F4" w:rsidP="004015F4">
      <w:pPr>
        <w:pStyle w:val="SingleTxt"/>
      </w:pPr>
      <w:r w:rsidRPr="00877E14">
        <w:rPr>
          <w:rFonts w:hint="eastAsia"/>
        </w:rPr>
        <w:t>8.</w:t>
      </w:r>
      <w:r w:rsidRPr="00877E14">
        <w:rPr>
          <w:rFonts w:hint="eastAsia"/>
        </w:rPr>
        <w:tab/>
      </w:r>
      <w:r w:rsidRPr="00877E14">
        <w:rPr>
          <w:rFonts w:eastAsia="黑体" w:hint="eastAsia"/>
        </w:rPr>
        <w:t>委员会强调，立法机构在确保《公约》得到充分执行方面起着至关重要的作用</w:t>
      </w:r>
      <w:r w:rsidRPr="00877E14">
        <w:rPr>
          <w:rFonts w:eastAsia="黑体" w:hint="eastAsia"/>
        </w:rPr>
        <w:t>(</w:t>
      </w:r>
      <w:r w:rsidRPr="00877E14">
        <w:rPr>
          <w:rFonts w:eastAsia="黑体" w:hint="eastAsia"/>
        </w:rPr>
        <w:t>见</w:t>
      </w:r>
      <w:hyperlink r:id="rId24" w:history="1">
        <w:r w:rsidRPr="00877E14">
          <w:rPr>
            <w:rStyle w:val="af7"/>
            <w:rFonts w:eastAsia="黑体" w:hint="eastAsia"/>
          </w:rPr>
          <w:t>A/65/38</w:t>
        </w:r>
      </w:hyperlink>
      <w:r w:rsidRPr="00877E14">
        <w:rPr>
          <w:rFonts w:eastAsia="黑体" w:hint="eastAsia"/>
        </w:rPr>
        <w:t>，第二部分，附件六</w:t>
      </w:r>
      <w:r w:rsidRPr="00877E14">
        <w:rPr>
          <w:rFonts w:eastAsia="黑体" w:hint="eastAsia"/>
        </w:rPr>
        <w:t>)</w:t>
      </w:r>
      <w:r w:rsidRPr="00877E14">
        <w:rPr>
          <w:rFonts w:eastAsia="黑体" w:hint="eastAsia"/>
        </w:rPr>
        <w:t>。委员会请议会根据其任务授权，在从现在起到根据《公约》提交下一次定期报告期间，采取必要措施，落实本结论性意见</w:t>
      </w:r>
      <w:r w:rsidRPr="00877E14">
        <w:rPr>
          <w:rFonts w:hint="eastAsia"/>
        </w:rPr>
        <w:t>。</w:t>
      </w:r>
    </w:p>
    <w:p w14:paraId="730EA917" w14:textId="03D58F29" w:rsidR="004015F4" w:rsidRPr="00877E14" w:rsidRDefault="00AD1780" w:rsidP="00AD17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lastRenderedPageBreak/>
        <w:tab/>
      </w:r>
      <w:r w:rsidR="004015F4" w:rsidRPr="00877E14">
        <w:rPr>
          <w:rFonts w:hint="eastAsia"/>
        </w:rPr>
        <w:t>E.</w:t>
      </w:r>
      <w:r w:rsidR="004015F4" w:rsidRPr="00877E14">
        <w:rPr>
          <w:rFonts w:hint="eastAsia"/>
        </w:rPr>
        <w:tab/>
      </w:r>
      <w:r w:rsidR="004015F4" w:rsidRPr="00877E14">
        <w:rPr>
          <w:rFonts w:hint="eastAsia"/>
        </w:rPr>
        <w:t>主要关切领域和建议</w:t>
      </w:r>
    </w:p>
    <w:p w14:paraId="1479CF78" w14:textId="485C4DEC"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对《公约》及其《任择议定书》和委员会一般性建议的现状和认识程度</w:t>
      </w:r>
    </w:p>
    <w:p w14:paraId="76A292D4" w14:textId="65A8BE58" w:rsidR="004015F4" w:rsidRPr="00877E14" w:rsidRDefault="004015F4" w:rsidP="004015F4">
      <w:pPr>
        <w:pStyle w:val="SingleTxt"/>
      </w:pPr>
      <w:r w:rsidRPr="00877E14">
        <w:rPr>
          <w:rFonts w:hint="eastAsia"/>
        </w:rPr>
        <w:t>9.</w:t>
      </w:r>
      <w:r w:rsidRPr="00877E14">
        <w:rPr>
          <w:rFonts w:hint="eastAsia"/>
        </w:rPr>
        <w:tab/>
      </w:r>
      <w:r w:rsidRPr="00877E14">
        <w:rPr>
          <w:rFonts w:hint="eastAsia"/>
        </w:rPr>
        <w:t>委员会注意到就《公约》及其《任择议定书》为妇女开展的培训和提高认识活动以及为司法人员进行的能力建设。委员会感到关切的是，妇女，特别是农村妇女、少数族裔妇女、残疾妇女以及女同性恋、女双性恋、跨性别妇女和间性妇女往往不了解她们根据《公约》享有的权利，以及为争取这些权利可利用的补救办法。</w:t>
      </w:r>
    </w:p>
    <w:p w14:paraId="365947DF" w14:textId="159B19C7" w:rsidR="004015F4" w:rsidRPr="00877E14" w:rsidRDefault="004015F4" w:rsidP="004015F4">
      <w:pPr>
        <w:pStyle w:val="SingleTxt"/>
      </w:pPr>
      <w:r w:rsidRPr="00877E14">
        <w:rPr>
          <w:rFonts w:hint="eastAsia"/>
        </w:rPr>
        <w:t>10.</w:t>
      </w:r>
      <w:r w:rsidRPr="00877E14">
        <w:rPr>
          <w:rFonts w:hint="eastAsia"/>
        </w:rPr>
        <w:tab/>
      </w:r>
      <w:r w:rsidRPr="00877E14">
        <w:rPr>
          <w:rFonts w:eastAsia="黑体" w:hint="eastAsia"/>
        </w:rPr>
        <w:t>委员会建议缔约国</w:t>
      </w:r>
      <w:r w:rsidRPr="00877E14">
        <w:rPr>
          <w:rFonts w:hint="eastAsia"/>
        </w:rPr>
        <w:t>：</w:t>
      </w:r>
    </w:p>
    <w:p w14:paraId="1A2705BD" w14:textId="77777777"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促进妇女了解《公约》所赋予的权利及妇女在就该权利受到侵犯提出申诉时可获取哪些法定补救办法，并确保向所有妇女提供有关《公约》及其《任择议定书》和委员会一般性建议的信息</w:t>
      </w:r>
      <w:r w:rsidRPr="00877E14">
        <w:rPr>
          <w:rFonts w:hint="eastAsia"/>
        </w:rPr>
        <w:t>；</w:t>
      </w:r>
    </w:p>
    <w:p w14:paraId="6613E153"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考虑为执行本结论性意见创建全面机制，让促进妇女权利和性别平等的非政府组织参与该机制的工作，为此考虑到国家报告和后续行动机制的</w:t>
      </w:r>
      <w:r w:rsidRPr="00877E14">
        <w:rPr>
          <w:rFonts w:eastAsia="黑体" w:hint="eastAsia"/>
        </w:rPr>
        <w:t>4</w:t>
      </w:r>
      <w:r w:rsidRPr="00877E14">
        <w:rPr>
          <w:rFonts w:eastAsia="黑体" w:hint="eastAsia"/>
        </w:rPr>
        <w:t>项关键能力，即参与、协调、协商、信息管理</w:t>
      </w:r>
      <w:r w:rsidRPr="00877E14">
        <w:rPr>
          <w:rFonts w:hint="eastAsia"/>
        </w:rPr>
        <w:t>；</w:t>
      </w:r>
    </w:p>
    <w:p w14:paraId="23B819CD" w14:textId="77777777"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确保《公约》、委员会判例及其一般性建议成为所有法官的系统性能力建设的组成部分，以期使他们能够直接适用《公约》条款或根据《公约》解释国家法律条款，同时确保《公约》、委员会判例及其一般性建议成为对政府官员、检察官、警官和其他执法官员以及律师的培训的组成部分</w:t>
      </w:r>
      <w:r w:rsidRPr="00877E14">
        <w:rPr>
          <w:rFonts w:hint="eastAsia"/>
        </w:rPr>
        <w:t>。</w:t>
      </w:r>
    </w:p>
    <w:p w14:paraId="0B0762DD" w14:textId="305E9D0A"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立法框架</w:t>
      </w:r>
    </w:p>
    <w:p w14:paraId="4EC48FAB" w14:textId="383BCCD4" w:rsidR="004015F4" w:rsidRPr="00877E14" w:rsidRDefault="004015F4" w:rsidP="004015F4">
      <w:pPr>
        <w:pStyle w:val="SingleTxt"/>
      </w:pPr>
      <w:r w:rsidRPr="00877E14">
        <w:rPr>
          <w:rFonts w:hint="eastAsia"/>
        </w:rPr>
        <w:t>11.</w:t>
      </w:r>
      <w:r w:rsidRPr="00877E14">
        <w:rPr>
          <w:rFonts w:hint="eastAsia"/>
        </w:rPr>
        <w:tab/>
      </w:r>
      <w:r w:rsidRPr="00877E14">
        <w:rPr>
          <w:rFonts w:hint="eastAsia"/>
          <w:spacing w:val="6"/>
        </w:rPr>
        <w:t>委员会注意到，缔约国通过了实现男女实质平等的法律和政策框架。然而，委员会感到关切的是，</w:t>
      </w:r>
      <w:r w:rsidRPr="00877E14">
        <w:rPr>
          <w:rFonts w:hint="eastAsia"/>
        </w:rPr>
        <w:t>这些法律的效力有限，需要对其进行监测和评估。委员会还感到关切的是，缔约国没有有效适用交叉原则，以确保遭受交叉歧视的妇女受害者享有性别平等。</w:t>
      </w:r>
    </w:p>
    <w:p w14:paraId="65C87DD2" w14:textId="7A3898AB" w:rsidR="004015F4" w:rsidRPr="00877E14" w:rsidRDefault="004015F4" w:rsidP="004015F4">
      <w:pPr>
        <w:pStyle w:val="SingleTxt"/>
      </w:pPr>
      <w:r w:rsidRPr="00877E14">
        <w:rPr>
          <w:rFonts w:hint="eastAsia"/>
        </w:rPr>
        <w:t>12.</w:t>
      </w:r>
      <w:r w:rsidRPr="00877E14">
        <w:rPr>
          <w:rFonts w:hint="eastAsia"/>
        </w:rPr>
        <w:tab/>
      </w:r>
      <w:r w:rsidRPr="00877E14">
        <w:rPr>
          <w:rFonts w:eastAsia="黑体" w:hint="eastAsia"/>
        </w:rPr>
        <w:t>委员会建议缔约国</w:t>
      </w:r>
      <w:r w:rsidRPr="00877E14">
        <w:rPr>
          <w:rFonts w:hint="eastAsia"/>
        </w:rPr>
        <w:t>：</w:t>
      </w:r>
    </w:p>
    <w:p w14:paraId="578FC4F1" w14:textId="04E531FC"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考虑根据《</w:t>
      </w:r>
      <w:r w:rsidRPr="00877E14">
        <w:rPr>
          <w:rFonts w:eastAsia="黑体" w:hint="eastAsia"/>
        </w:rPr>
        <w:t>2021-2030</w:t>
      </w:r>
      <w:r w:rsidRPr="00877E14">
        <w:rPr>
          <w:rFonts w:eastAsia="黑体" w:hint="eastAsia"/>
        </w:rPr>
        <w:t>年国家性别平等战略》中作出的承诺，修订关于社会性别平等的第</w:t>
      </w:r>
      <w:r w:rsidRPr="00877E14">
        <w:rPr>
          <w:rFonts w:eastAsia="黑体" w:hint="eastAsia"/>
        </w:rPr>
        <w:t>9970/2008</w:t>
      </w:r>
      <w:r w:rsidRPr="00877E14">
        <w:rPr>
          <w:rFonts w:eastAsia="黑体" w:hint="eastAsia"/>
        </w:rPr>
        <w:t>号法律，以加快实现法律上和事实上</w:t>
      </w:r>
      <w:r w:rsidRPr="00877E14">
        <w:rPr>
          <w:rFonts w:eastAsia="黑体" w:hint="eastAsia"/>
        </w:rPr>
        <w:t>(</w:t>
      </w:r>
      <w:r w:rsidRPr="00877E14">
        <w:rPr>
          <w:rFonts w:eastAsia="黑体" w:hint="eastAsia"/>
        </w:rPr>
        <w:t>实质</w:t>
      </w:r>
      <w:r w:rsidRPr="00877E14">
        <w:rPr>
          <w:rFonts w:eastAsia="黑体" w:hint="eastAsia"/>
        </w:rPr>
        <w:t>)</w:t>
      </w:r>
      <w:r w:rsidRPr="00877E14">
        <w:rPr>
          <w:rFonts w:eastAsia="黑体" w:hint="eastAsia"/>
        </w:rPr>
        <w:t>性别平等</w:t>
      </w:r>
      <w:r w:rsidRPr="00877E14">
        <w:rPr>
          <w:rFonts w:hint="eastAsia"/>
        </w:rPr>
        <w:t>；</w:t>
      </w:r>
    </w:p>
    <w:p w14:paraId="418341B8"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适用交叉性原则，确保遭受交叉形式歧视的妇女获得公共服务</w:t>
      </w:r>
      <w:r w:rsidRPr="00877E14">
        <w:rPr>
          <w:rFonts w:hint="eastAsia"/>
        </w:rPr>
        <w:t>。</w:t>
      </w:r>
    </w:p>
    <w:p w14:paraId="4E6DB5CE" w14:textId="189FA670" w:rsidR="004015F4" w:rsidRPr="00877E14" w:rsidRDefault="003D4D9B" w:rsidP="003D4D9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妇女诉诸司法的机会</w:t>
      </w:r>
    </w:p>
    <w:p w14:paraId="189AAB4D" w14:textId="77777777" w:rsidR="004015F4" w:rsidRPr="00877E14" w:rsidRDefault="004015F4" w:rsidP="004015F4">
      <w:pPr>
        <w:pStyle w:val="SingleTxt"/>
      </w:pPr>
      <w:r w:rsidRPr="00877E14">
        <w:rPr>
          <w:rFonts w:hint="eastAsia"/>
        </w:rPr>
        <w:t>13.</w:t>
      </w:r>
      <w:r w:rsidRPr="00877E14">
        <w:rPr>
          <w:rFonts w:hint="eastAsia"/>
        </w:rPr>
        <w:tab/>
      </w:r>
      <w:r w:rsidRPr="00877E14">
        <w:rPr>
          <w:rFonts w:hint="eastAsia"/>
        </w:rPr>
        <w:t>委员会关切地注意到：</w:t>
      </w:r>
    </w:p>
    <w:p w14:paraId="00AA72B5" w14:textId="692DA9C5" w:rsidR="004015F4" w:rsidRPr="00877E14" w:rsidRDefault="004015F4" w:rsidP="004015F4">
      <w:pPr>
        <w:pStyle w:val="SingleTxt"/>
      </w:pPr>
      <w:r w:rsidRPr="00877E14">
        <w:rPr>
          <w:rFonts w:hint="eastAsia"/>
        </w:rPr>
        <w:tab/>
        <w:t>(a)</w:t>
      </w:r>
      <w:r w:rsidR="00AD1780" w:rsidRPr="00877E14">
        <w:tab/>
      </w:r>
      <w:r w:rsidRPr="00877E14">
        <w:rPr>
          <w:rFonts w:hint="eastAsia"/>
          <w:spacing w:val="6"/>
        </w:rPr>
        <w:t>为执行关于国家保障的法律援助的第</w:t>
      </w:r>
      <w:r w:rsidRPr="00877E14">
        <w:rPr>
          <w:rFonts w:hint="eastAsia"/>
          <w:spacing w:val="6"/>
        </w:rPr>
        <w:t>111/2017</w:t>
      </w:r>
      <w:r w:rsidRPr="00877E14">
        <w:rPr>
          <w:rFonts w:hint="eastAsia"/>
          <w:spacing w:val="6"/>
        </w:rPr>
        <w:t>号法律分配的资源不足，特别是对性别暴力受害者的法律援助，基础设施薄弱，法院、检察官办公室和警察内部缺乏专门防范性别暴力的单位，导致总体上有罪不罚的文化；</w:t>
      </w:r>
    </w:p>
    <w:p w14:paraId="25FF330B" w14:textId="097E0EBD" w:rsidR="004015F4" w:rsidRPr="00877E14" w:rsidRDefault="004015F4" w:rsidP="004015F4">
      <w:pPr>
        <w:pStyle w:val="SingleTxt"/>
      </w:pPr>
      <w:r w:rsidRPr="00877E14">
        <w:rPr>
          <w:rFonts w:hint="eastAsia"/>
        </w:rPr>
        <w:tab/>
        <w:t>(b)</w:t>
      </w:r>
      <w:r w:rsidR="00AD1780" w:rsidRPr="00877E14">
        <w:tab/>
      </w:r>
      <w:r w:rsidRPr="00877E14">
        <w:rPr>
          <w:rFonts w:hint="eastAsia"/>
        </w:rPr>
        <w:t>缺乏适当的调查、证据收集和法医设施和能力，导致法律程序长期拖延和妇女再次受害；</w:t>
      </w:r>
    </w:p>
    <w:p w14:paraId="5C0CF991" w14:textId="17D6D2B8" w:rsidR="004015F4" w:rsidRPr="00877E14" w:rsidRDefault="004015F4" w:rsidP="004015F4">
      <w:pPr>
        <w:pStyle w:val="SingleTxt"/>
        <w:rPr>
          <w:spacing w:val="6"/>
        </w:rPr>
      </w:pPr>
      <w:r w:rsidRPr="00877E14">
        <w:rPr>
          <w:rFonts w:hint="eastAsia"/>
        </w:rPr>
        <w:tab/>
        <w:t>(c)</w:t>
      </w:r>
      <w:r w:rsidR="00AD1780" w:rsidRPr="00877E14">
        <w:tab/>
      </w:r>
      <w:r w:rsidRPr="00877E14">
        <w:rPr>
          <w:rFonts w:hint="eastAsia"/>
          <w:spacing w:val="6"/>
        </w:rPr>
        <w:t>许多妇女和女童不懂法律，由于司法性别偏见和执法人员的歧视态度，妇女始终不愿意提出投诉。</w:t>
      </w:r>
    </w:p>
    <w:p w14:paraId="78CF265C" w14:textId="38F2DB67" w:rsidR="004015F4" w:rsidRPr="00877E14" w:rsidRDefault="004015F4" w:rsidP="004015F4">
      <w:pPr>
        <w:pStyle w:val="SingleTxt"/>
      </w:pPr>
      <w:r w:rsidRPr="00877E14">
        <w:rPr>
          <w:rFonts w:hint="eastAsia"/>
        </w:rPr>
        <w:t>14.</w:t>
      </w:r>
      <w:r w:rsidRPr="00877E14">
        <w:rPr>
          <w:rFonts w:hint="eastAsia"/>
        </w:rPr>
        <w:tab/>
      </w:r>
      <w:r w:rsidRPr="00877E14">
        <w:rPr>
          <w:rFonts w:eastAsia="黑体" w:hint="eastAsia"/>
          <w:spacing w:val="6"/>
        </w:rPr>
        <w:t>委员会回顾关于妇女获得司法救助的第</w:t>
      </w:r>
      <w:r w:rsidRPr="00877E14">
        <w:rPr>
          <w:rFonts w:eastAsia="黑体" w:hint="eastAsia"/>
          <w:spacing w:val="6"/>
        </w:rPr>
        <w:t>33</w:t>
      </w:r>
      <w:r w:rsidRPr="00877E14">
        <w:rPr>
          <w:rFonts w:eastAsia="黑体" w:hint="eastAsia"/>
          <w:spacing w:val="6"/>
        </w:rPr>
        <w:t>号一般性建议</w:t>
      </w:r>
      <w:r w:rsidRPr="00877E14">
        <w:rPr>
          <w:rFonts w:eastAsia="黑体" w:hint="eastAsia"/>
          <w:spacing w:val="6"/>
        </w:rPr>
        <w:t>(2015</w:t>
      </w:r>
      <w:r w:rsidRPr="00877E14">
        <w:rPr>
          <w:rFonts w:eastAsia="黑体" w:hint="eastAsia"/>
          <w:spacing w:val="6"/>
        </w:rPr>
        <w:t>年</w:t>
      </w:r>
      <w:r w:rsidRPr="00877E14">
        <w:rPr>
          <w:rFonts w:eastAsia="黑体" w:hint="eastAsia"/>
          <w:spacing w:val="6"/>
        </w:rPr>
        <w:t>)</w:t>
      </w:r>
      <w:r w:rsidRPr="00877E14">
        <w:rPr>
          <w:rFonts w:eastAsia="黑体" w:hint="eastAsia"/>
          <w:spacing w:val="6"/>
        </w:rPr>
        <w:t>，建议缔约国</w:t>
      </w:r>
      <w:r w:rsidRPr="00877E14">
        <w:rPr>
          <w:rFonts w:hint="eastAsia"/>
        </w:rPr>
        <w:t>：</w:t>
      </w:r>
    </w:p>
    <w:p w14:paraId="3DFF8CD6" w14:textId="1F96FF90" w:rsidR="004015F4" w:rsidRPr="00877E14" w:rsidRDefault="004015F4" w:rsidP="004015F4">
      <w:pPr>
        <w:pStyle w:val="SingleTxt"/>
      </w:pPr>
      <w:r w:rsidRPr="00877E14">
        <w:rPr>
          <w:rFonts w:hint="eastAsia"/>
        </w:rPr>
        <w:tab/>
        <w:t>(a)</w:t>
      </w:r>
      <w:r w:rsidR="00AD1780" w:rsidRPr="00877E14">
        <w:tab/>
      </w:r>
      <w:r w:rsidRPr="00877E14">
        <w:rPr>
          <w:rFonts w:eastAsia="黑体" w:hint="eastAsia"/>
          <w:spacing w:val="6"/>
        </w:rPr>
        <w:t>为执行关于国家保障的法律援助的第</w:t>
      </w:r>
      <w:r w:rsidRPr="00877E14">
        <w:rPr>
          <w:rFonts w:eastAsia="黑体" w:hint="eastAsia"/>
          <w:spacing w:val="6"/>
        </w:rPr>
        <w:t>111/2017</w:t>
      </w:r>
      <w:r w:rsidRPr="00877E14">
        <w:rPr>
          <w:rFonts w:eastAsia="黑体" w:hint="eastAsia"/>
          <w:spacing w:val="6"/>
        </w:rPr>
        <w:t>号法律划拨充足的人力、技术和财政资源，以确保在涉及性别暴力和歧视妇女的刑事、</w:t>
      </w:r>
      <w:r w:rsidRPr="00877E14">
        <w:rPr>
          <w:rFonts w:eastAsia="黑体" w:hint="eastAsia"/>
        </w:rPr>
        <w:t>民事和行政诉讼中，为没有足够经济能力的妇女提供免费法律援助服务</w:t>
      </w:r>
      <w:r w:rsidRPr="00877E14">
        <w:rPr>
          <w:rFonts w:hint="eastAsia"/>
        </w:rPr>
        <w:t>；</w:t>
      </w:r>
    </w:p>
    <w:p w14:paraId="0FCAB97F" w14:textId="4C0C7989"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加强法官、检察官和警官的认识和能力建设，涉及对妇女权利和性别平等，以消除性别偏见和成见，以及对性别敏感的调查和审讯方法，并将对性别平等问题的敏感度纳入其工作评价</w:t>
      </w:r>
      <w:r w:rsidRPr="00877E14">
        <w:rPr>
          <w:rFonts w:hint="eastAsia"/>
        </w:rPr>
        <w:t>；</w:t>
      </w:r>
    </w:p>
    <w:p w14:paraId="6F3B091D" w14:textId="738EE424" w:rsidR="004015F4" w:rsidRPr="00877E14" w:rsidRDefault="004015F4" w:rsidP="004015F4">
      <w:pPr>
        <w:pStyle w:val="SingleTxt"/>
      </w:pPr>
      <w:r w:rsidRPr="00877E14">
        <w:rPr>
          <w:rFonts w:hint="eastAsia"/>
        </w:rPr>
        <w:tab/>
        <w:t>(c)</w:t>
      </w:r>
      <w:r w:rsidR="00AD1780" w:rsidRPr="00877E14">
        <w:tab/>
      </w:r>
      <w:r w:rsidRPr="00877E14">
        <w:rPr>
          <w:rFonts w:eastAsia="黑体" w:hint="eastAsia"/>
        </w:rPr>
        <w:t>加强妇女和女童对其权利以及行使这些权利的现有补救办法的了解，特别强调将妇女权利和性别平等纳入各级教育课程和普及法律知识方案</w:t>
      </w:r>
      <w:r w:rsidRPr="00877E14">
        <w:rPr>
          <w:rFonts w:hint="eastAsia"/>
        </w:rPr>
        <w:t>。</w:t>
      </w:r>
    </w:p>
    <w:p w14:paraId="261B6D6E" w14:textId="17B4C524"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提高妇女地位国家机构</w:t>
      </w:r>
    </w:p>
    <w:p w14:paraId="0541C90A" w14:textId="77777777" w:rsidR="004015F4" w:rsidRPr="00877E14" w:rsidRDefault="004015F4" w:rsidP="004015F4">
      <w:pPr>
        <w:pStyle w:val="SingleTxt"/>
      </w:pPr>
      <w:r w:rsidRPr="00877E14">
        <w:rPr>
          <w:rFonts w:hint="eastAsia"/>
        </w:rPr>
        <w:t>15.</w:t>
      </w:r>
      <w:r w:rsidRPr="00877E14">
        <w:rPr>
          <w:rFonts w:hint="eastAsia"/>
        </w:rPr>
        <w:tab/>
      </w:r>
      <w:r w:rsidRPr="00877E14">
        <w:rPr>
          <w:rFonts w:hint="eastAsia"/>
        </w:rPr>
        <w:t>委员会关切地注意到：</w:t>
      </w:r>
    </w:p>
    <w:p w14:paraId="47CA4153" w14:textId="71F37520" w:rsidR="004015F4" w:rsidRPr="00877E14" w:rsidRDefault="004015F4" w:rsidP="004015F4">
      <w:pPr>
        <w:pStyle w:val="SingleTxt"/>
      </w:pPr>
      <w:r w:rsidRPr="00877E14">
        <w:rPr>
          <w:rFonts w:hint="eastAsia"/>
        </w:rPr>
        <w:tab/>
        <w:t>(a)</w:t>
      </w:r>
      <w:r w:rsidRPr="00877E14">
        <w:rPr>
          <w:rFonts w:hint="eastAsia"/>
        </w:rPr>
        <w:tab/>
      </w:r>
      <w:r w:rsidRPr="00877E14">
        <w:rPr>
          <w:rFonts w:hint="eastAsia"/>
        </w:rPr>
        <w:t>国家性别平等委员会作为提高妇女地位的国家机构，缺乏可持续的资金和足够的人力资源有效执行其任务；</w:t>
      </w:r>
    </w:p>
    <w:p w14:paraId="3538EBF0" w14:textId="3A96C46F" w:rsidR="004015F4" w:rsidRPr="00877E14" w:rsidRDefault="004015F4" w:rsidP="004015F4">
      <w:pPr>
        <w:pStyle w:val="SingleTxt"/>
      </w:pPr>
      <w:r w:rsidRPr="00877E14">
        <w:rPr>
          <w:rFonts w:hint="eastAsia"/>
        </w:rPr>
        <w:tab/>
        <w:t>(b)</w:t>
      </w:r>
      <w:r w:rsidR="00AD1780" w:rsidRPr="00877E14">
        <w:tab/>
      </w:r>
      <w:r w:rsidRPr="00877E14">
        <w:rPr>
          <w:rFonts w:hint="eastAsia"/>
        </w:rPr>
        <w:t>所有政府部门都缺乏系统的性别平等主流化和促进性别平等的预算编制；</w:t>
      </w:r>
    </w:p>
    <w:p w14:paraId="63C02768" w14:textId="112B625C" w:rsidR="004015F4" w:rsidRPr="00877E14" w:rsidRDefault="004015F4" w:rsidP="004015F4">
      <w:pPr>
        <w:pStyle w:val="SingleTxt"/>
      </w:pPr>
      <w:r w:rsidRPr="00877E14">
        <w:rPr>
          <w:rFonts w:hint="eastAsia"/>
        </w:rPr>
        <w:tab/>
        <w:t>(c)</w:t>
      </w:r>
      <w:r w:rsidRPr="00877E14">
        <w:rPr>
          <w:rFonts w:hint="eastAsia"/>
        </w:rPr>
        <w:tab/>
      </w:r>
      <w:r w:rsidRPr="00877E14">
        <w:rPr>
          <w:rFonts w:hint="eastAsia"/>
        </w:rPr>
        <w:t>地方一级的性别平等干事、社会工作者和家庭暴力协调员之间职责划分不明确，这可能导致重复、缺口和资源的无效利用。</w:t>
      </w:r>
    </w:p>
    <w:p w14:paraId="79C6DBF1" w14:textId="77777777" w:rsidR="004015F4" w:rsidRPr="00877E14" w:rsidRDefault="004015F4" w:rsidP="004015F4">
      <w:pPr>
        <w:pStyle w:val="SingleTxt"/>
      </w:pPr>
      <w:r w:rsidRPr="00877E14">
        <w:rPr>
          <w:rFonts w:hint="eastAsia"/>
        </w:rPr>
        <w:t>16.</w:t>
      </w:r>
      <w:r w:rsidRPr="00877E14">
        <w:rPr>
          <w:rFonts w:hint="eastAsia"/>
        </w:rPr>
        <w:tab/>
      </w:r>
      <w:r w:rsidRPr="00877E14">
        <w:rPr>
          <w:rFonts w:eastAsia="黑体" w:hint="eastAsia"/>
        </w:rPr>
        <w:t>委员会回顾《北京宣言》和《行动纲要》的指导，特别是就国家机构有效运作所需条件提供的指导，建议缔约国</w:t>
      </w:r>
      <w:r w:rsidRPr="00877E14">
        <w:rPr>
          <w:rFonts w:hint="eastAsia"/>
        </w:rPr>
        <w:t>：</w:t>
      </w:r>
    </w:p>
    <w:p w14:paraId="5CF09C6B" w14:textId="77777777"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确保国家性别平等委员会的独立性，增加分配给该委员会的人力、技术和财政资源，加强其工作人员在性别问题上的专业知识，使其能够有效协调促进性别平等的工作</w:t>
      </w:r>
      <w:r w:rsidRPr="00877E14">
        <w:rPr>
          <w:rFonts w:hint="eastAsia"/>
        </w:rPr>
        <w:t>；</w:t>
      </w:r>
    </w:p>
    <w:p w14:paraId="15AD960E"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采取促进性别平等的综合预算编制过程，为提高妇女权利划拨充足的预算资源，确保在所有政府部门采用有效的监测和问责机制，并改进用于提高妇女地位的预算分配跟踪系统</w:t>
      </w:r>
      <w:r w:rsidRPr="00877E14">
        <w:rPr>
          <w:rFonts w:hint="eastAsia"/>
        </w:rPr>
        <w:t>；</w:t>
      </w:r>
    </w:p>
    <w:p w14:paraId="3F62611E" w14:textId="0CFBBAA4"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spacing w:val="6"/>
        </w:rPr>
        <w:t>加强提高妇女地位国家机制不同实体之间的协调，确保任务分工明确，确定优先事项和合作领域</w:t>
      </w:r>
      <w:r w:rsidRPr="00877E14">
        <w:rPr>
          <w:rFonts w:hint="eastAsia"/>
          <w:spacing w:val="6"/>
        </w:rPr>
        <w:t>；</w:t>
      </w:r>
    </w:p>
    <w:p w14:paraId="3C34810F" w14:textId="77777777" w:rsidR="004015F4" w:rsidRPr="00877E14" w:rsidRDefault="004015F4" w:rsidP="004015F4">
      <w:pPr>
        <w:pStyle w:val="SingleTxt"/>
      </w:pPr>
      <w:r w:rsidRPr="00877E14">
        <w:rPr>
          <w:rFonts w:hint="eastAsia"/>
        </w:rPr>
        <w:tab/>
        <w:t>(d)</w:t>
      </w:r>
      <w:r w:rsidRPr="00877E14">
        <w:rPr>
          <w:rFonts w:hint="eastAsia"/>
        </w:rPr>
        <w:tab/>
      </w:r>
      <w:r w:rsidRPr="00877E14">
        <w:rPr>
          <w:rFonts w:eastAsia="黑体" w:hint="eastAsia"/>
        </w:rPr>
        <w:t>确保结合正在进行的关于妇女参与《公约》所涵盖的所有领域的人口普查，系统地收集分类数据，以便为制定性别平等立法和政策提供参考信息</w:t>
      </w:r>
      <w:r w:rsidRPr="00877E14">
        <w:rPr>
          <w:rFonts w:hint="eastAsia"/>
        </w:rPr>
        <w:t>。</w:t>
      </w:r>
    </w:p>
    <w:p w14:paraId="50B05854" w14:textId="5142D270"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国家人权机构</w:t>
      </w:r>
    </w:p>
    <w:p w14:paraId="6D373ECC" w14:textId="68B3AC03" w:rsidR="004015F4" w:rsidRPr="00877E14" w:rsidRDefault="004015F4" w:rsidP="004015F4">
      <w:pPr>
        <w:pStyle w:val="SingleTxt"/>
      </w:pPr>
      <w:r w:rsidRPr="00877E14">
        <w:rPr>
          <w:rFonts w:hint="eastAsia"/>
        </w:rPr>
        <w:t>17.</w:t>
      </w:r>
      <w:r w:rsidRPr="00877E14">
        <w:rPr>
          <w:rFonts w:hint="eastAsia"/>
        </w:rPr>
        <w:tab/>
      </w:r>
      <w:r w:rsidRPr="00877E14">
        <w:rPr>
          <w:rFonts w:hint="eastAsia"/>
        </w:rPr>
        <w:t>委员会欢迎国家人权机构全球联盟于</w:t>
      </w:r>
      <w:r w:rsidRPr="00877E14">
        <w:rPr>
          <w:rFonts w:hint="eastAsia"/>
        </w:rPr>
        <w:t>2020</w:t>
      </w:r>
      <w:r w:rsidRPr="00877E14">
        <w:rPr>
          <w:rFonts w:hint="eastAsia"/>
        </w:rPr>
        <w:t>年重新认证公益维护人为</w:t>
      </w:r>
      <w:r w:rsidR="003D4D9B" w:rsidRPr="00877E14">
        <w:rPr>
          <w:rFonts w:hint="eastAsia"/>
        </w:rPr>
        <w:t>“</w:t>
      </w:r>
      <w:r w:rsidRPr="00877E14">
        <w:rPr>
          <w:rFonts w:hint="eastAsia"/>
        </w:rPr>
        <w:t>A</w:t>
      </w:r>
      <w:r w:rsidR="003D4D9B" w:rsidRPr="00877E14">
        <w:rPr>
          <w:rFonts w:hint="eastAsia"/>
        </w:rPr>
        <w:t>”</w:t>
      </w:r>
      <w:r w:rsidRPr="00877E14">
        <w:rPr>
          <w:rFonts w:hint="eastAsia"/>
        </w:rPr>
        <w:t>级。然而，委员会注意到，资格认证小组委员会鼓励公益维护人：</w:t>
      </w:r>
      <w:r w:rsidRPr="00877E14">
        <w:rPr>
          <w:rFonts w:hint="eastAsia"/>
        </w:rPr>
        <w:t>(a)</w:t>
      </w:r>
      <w:r w:rsidR="003D4D9B" w:rsidRPr="00877E14">
        <w:t xml:space="preserve"> </w:t>
      </w:r>
      <w:r w:rsidRPr="00877E14">
        <w:rPr>
          <w:rFonts w:hint="eastAsia"/>
        </w:rPr>
        <w:t>倡导更广泛的授权，包括处理私营实体的行为和不行为造成的所有侵犯人权行为的能力；</w:t>
      </w:r>
      <w:r w:rsidRPr="00877E14">
        <w:rPr>
          <w:rFonts w:hint="eastAsia"/>
        </w:rPr>
        <w:t>(b)</w:t>
      </w:r>
      <w:r w:rsidR="003D4D9B" w:rsidRPr="00877E14">
        <w:t xml:space="preserve"> </w:t>
      </w:r>
      <w:r w:rsidRPr="00877E14">
        <w:rPr>
          <w:rFonts w:hint="eastAsia"/>
        </w:rPr>
        <w:t>继续倡导提供充足的资金，包括确保其区域办事处有全职工作人员；</w:t>
      </w:r>
      <w:r w:rsidRPr="00877E14">
        <w:rPr>
          <w:rFonts w:hint="eastAsia"/>
        </w:rPr>
        <w:t>(c)</w:t>
      </w:r>
      <w:r w:rsidR="003D4D9B" w:rsidRPr="00877E14">
        <w:t xml:space="preserve"> </w:t>
      </w:r>
      <w:r w:rsidRPr="00877E14">
        <w:rPr>
          <w:rFonts w:hint="eastAsia"/>
        </w:rPr>
        <w:t>继续宽泛地解释其任务授权，并倡导对其授权法进行适当修订，赋予它鼓励批准或加入区域和国际人权文书的明确授权。</w:t>
      </w:r>
    </w:p>
    <w:p w14:paraId="7B710D12" w14:textId="367CFDC1" w:rsidR="004015F4" w:rsidRPr="00877E14" w:rsidRDefault="004015F4" w:rsidP="004015F4">
      <w:pPr>
        <w:pStyle w:val="SingleTxt"/>
      </w:pPr>
      <w:r w:rsidRPr="00877E14">
        <w:rPr>
          <w:rFonts w:hint="eastAsia"/>
        </w:rPr>
        <w:t>18.</w:t>
      </w:r>
      <w:r w:rsidRPr="00877E14">
        <w:rPr>
          <w:rFonts w:hint="eastAsia"/>
        </w:rPr>
        <w:tab/>
      </w:r>
      <w:r w:rsidRPr="00877E14">
        <w:rPr>
          <w:rFonts w:eastAsia="黑体" w:hint="eastAsia"/>
        </w:rPr>
        <w:t>委员会建议缔约国落实资格认证小组委员会的建议，加强公益维护人，确保其按照《关于促进和保护人权的国家机构的地位的原则》</w:t>
      </w:r>
      <w:r w:rsidRPr="00877E14">
        <w:rPr>
          <w:rFonts w:eastAsia="黑体" w:hint="eastAsia"/>
        </w:rPr>
        <w:t>(1993</w:t>
      </w:r>
      <w:r w:rsidRPr="00877E14">
        <w:rPr>
          <w:rFonts w:eastAsia="黑体" w:hint="eastAsia"/>
        </w:rPr>
        <w:t>年</w:t>
      </w:r>
      <w:r w:rsidRPr="00877E14">
        <w:rPr>
          <w:rFonts w:eastAsia="黑体" w:hint="eastAsia"/>
        </w:rPr>
        <w:t>12</w:t>
      </w:r>
      <w:r w:rsidRPr="00877E14">
        <w:rPr>
          <w:rFonts w:eastAsia="黑体" w:hint="eastAsia"/>
        </w:rPr>
        <w:t>月</w:t>
      </w:r>
      <w:r w:rsidRPr="00877E14">
        <w:rPr>
          <w:rFonts w:eastAsia="黑体" w:hint="eastAsia"/>
        </w:rPr>
        <w:t>20</w:t>
      </w:r>
      <w:r w:rsidRPr="00877E14">
        <w:rPr>
          <w:rFonts w:eastAsia="黑体" w:hint="eastAsia"/>
        </w:rPr>
        <w:t>日大会第</w:t>
      </w:r>
      <w:hyperlink r:id="rId25" w:history="1">
        <w:r w:rsidRPr="00877E14">
          <w:rPr>
            <w:rStyle w:val="af7"/>
            <w:rFonts w:eastAsia="黑体" w:hint="eastAsia"/>
          </w:rPr>
          <w:t>48/134</w:t>
        </w:r>
      </w:hyperlink>
      <w:r w:rsidRPr="00877E14">
        <w:rPr>
          <w:rFonts w:eastAsia="黑体" w:hint="eastAsia"/>
        </w:rPr>
        <w:t>号决议所附《巴黎原则》</w:t>
      </w:r>
      <w:r w:rsidRPr="00877E14">
        <w:rPr>
          <w:rFonts w:eastAsia="黑体" w:hint="eastAsia"/>
        </w:rPr>
        <w:t>)</w:t>
      </w:r>
      <w:r w:rsidRPr="00877E14">
        <w:rPr>
          <w:rFonts w:eastAsia="黑体" w:hint="eastAsia"/>
        </w:rPr>
        <w:t>，拥有有效和独立的任务授权，并在这方面寻求联合国人权事务高级专员办事处的建议和技术支持</w:t>
      </w:r>
      <w:r w:rsidRPr="00877E14">
        <w:rPr>
          <w:rFonts w:hint="eastAsia"/>
        </w:rPr>
        <w:t>。</w:t>
      </w:r>
    </w:p>
    <w:p w14:paraId="63E38082" w14:textId="2B01ADC3"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暂行特别措施</w:t>
      </w:r>
    </w:p>
    <w:p w14:paraId="274C2AAD" w14:textId="16186189" w:rsidR="004015F4" w:rsidRPr="00877E14" w:rsidRDefault="004015F4" w:rsidP="004015F4">
      <w:pPr>
        <w:pStyle w:val="SingleTxt"/>
      </w:pPr>
      <w:r w:rsidRPr="00877E14">
        <w:rPr>
          <w:rFonts w:hint="eastAsia"/>
        </w:rPr>
        <w:t>19.</w:t>
      </w:r>
      <w:r w:rsidRPr="00877E14">
        <w:rPr>
          <w:rFonts w:hint="eastAsia"/>
        </w:rPr>
        <w:tab/>
      </w:r>
      <w:r w:rsidRPr="00877E14">
        <w:rPr>
          <w:rFonts w:hint="eastAsia"/>
        </w:rPr>
        <w:t>委员会认识到，已经制定暂行特别措施，以确保妇女平等参与政治和公共生活。然而，委员会仍然关切的是，缔约国提供的资料表明，对根据《公约》第四条第</w:t>
      </w:r>
      <w:r w:rsidRPr="00877E14">
        <w:rPr>
          <w:rFonts w:hint="eastAsia"/>
        </w:rPr>
        <w:t>1</w:t>
      </w:r>
      <w:r w:rsidRPr="00877E14">
        <w:rPr>
          <w:rFonts w:hint="eastAsia"/>
        </w:rPr>
        <w:t>款加速实现男女实质性平等的暂行特别措施的性质、范围和必要性缺乏足够的理解。委员会还关切地注意到，除选举配额外，没有暂行特别措施，如解决对农村妇女、少数民族妇女、残疾妇女以及女同性恋、女双性恋、女跨性别者和女间性者的交叉形式歧视的暂行措施。</w:t>
      </w:r>
    </w:p>
    <w:p w14:paraId="21038C91" w14:textId="7AD02E95" w:rsidR="004015F4" w:rsidRPr="00877E14" w:rsidRDefault="004015F4" w:rsidP="004015F4">
      <w:pPr>
        <w:pStyle w:val="SingleTxt"/>
      </w:pPr>
      <w:r w:rsidRPr="00877E14">
        <w:rPr>
          <w:rFonts w:hint="eastAsia"/>
        </w:rPr>
        <w:t>20.</w:t>
      </w:r>
      <w:r w:rsidRPr="00877E14">
        <w:rPr>
          <w:rFonts w:hint="eastAsia"/>
        </w:rPr>
        <w:tab/>
      </w:r>
      <w:r w:rsidRPr="00877E14">
        <w:rPr>
          <w:rFonts w:eastAsia="黑体" w:hint="eastAsia"/>
        </w:rPr>
        <w:t>委员会回顾其以往建议</w:t>
      </w:r>
      <w:r w:rsidRPr="00877E14">
        <w:rPr>
          <w:rFonts w:eastAsia="黑体" w:hint="eastAsia"/>
        </w:rPr>
        <w:t>(</w:t>
      </w:r>
      <w:hyperlink r:id="rId26" w:history="1">
        <w:r w:rsidRPr="00877E14">
          <w:rPr>
            <w:rStyle w:val="af7"/>
            <w:rFonts w:eastAsia="黑体" w:hint="eastAsia"/>
          </w:rPr>
          <w:t>CEDAW/C/ALB/CO/4</w:t>
        </w:r>
      </w:hyperlink>
      <w:r w:rsidRPr="00877E14">
        <w:rPr>
          <w:rFonts w:eastAsia="黑体" w:hint="eastAsia"/>
        </w:rPr>
        <w:t>，第</w:t>
      </w:r>
      <w:r w:rsidRPr="00877E14">
        <w:rPr>
          <w:rFonts w:eastAsia="黑体" w:hint="eastAsia"/>
        </w:rPr>
        <w:t>19</w:t>
      </w:r>
      <w:r w:rsidRPr="00877E14">
        <w:rPr>
          <w:rFonts w:eastAsia="黑体" w:hint="eastAsia"/>
        </w:rPr>
        <w:t>段</w:t>
      </w:r>
      <w:r w:rsidRPr="00877E14">
        <w:rPr>
          <w:rFonts w:eastAsia="黑体" w:hint="eastAsia"/>
        </w:rPr>
        <w:t>)</w:t>
      </w:r>
      <w:r w:rsidRPr="00877E14">
        <w:rPr>
          <w:rFonts w:eastAsia="黑体" w:hint="eastAsia"/>
        </w:rPr>
        <w:t>，建议缔约国根据《公约》第四条第</w:t>
      </w:r>
      <w:r w:rsidRPr="00877E14">
        <w:rPr>
          <w:rFonts w:eastAsia="黑体" w:hint="eastAsia"/>
        </w:rPr>
        <w:t>1</w:t>
      </w:r>
      <w:r w:rsidRPr="00877E14">
        <w:rPr>
          <w:rFonts w:eastAsia="黑体" w:hint="eastAsia"/>
        </w:rPr>
        <w:t>款和委员会关于暂行特别措施的第</w:t>
      </w:r>
      <w:r w:rsidRPr="00877E14">
        <w:rPr>
          <w:rFonts w:eastAsia="黑体" w:hint="eastAsia"/>
        </w:rPr>
        <w:t>25</w:t>
      </w:r>
      <w:r w:rsidRPr="00877E14">
        <w:rPr>
          <w:rFonts w:eastAsia="黑体" w:hint="eastAsia"/>
        </w:rPr>
        <w:t>号一般性建议</w:t>
      </w:r>
      <w:r w:rsidRPr="00877E14">
        <w:rPr>
          <w:rFonts w:eastAsia="黑体" w:hint="eastAsia"/>
        </w:rPr>
        <w:t>(2004</w:t>
      </w:r>
      <w:r w:rsidRPr="00877E14">
        <w:rPr>
          <w:rFonts w:eastAsia="黑体" w:hint="eastAsia"/>
        </w:rPr>
        <w:t>年</w:t>
      </w:r>
      <w:r w:rsidRPr="00877E14">
        <w:rPr>
          <w:rFonts w:eastAsia="黑体" w:hint="eastAsia"/>
        </w:rPr>
        <w:t>)</w:t>
      </w:r>
      <w:r w:rsidRPr="00877E14">
        <w:rPr>
          <w:rFonts w:eastAsia="黑体" w:hint="eastAsia"/>
        </w:rPr>
        <w:t>，采取暂行特别措施，在《公约》涵盖的妇女代表性不足或处于不利地位的所有领域，包括在政治和公共生活、教育、就业和卫生领域，加速实现男女实质平等，特别是在农村妇女、少数民族妇女、老年妇女、残疾妇女以及女同性恋、女双性恋、女跨性别者和女间性者的实质平等</w:t>
      </w:r>
      <w:r w:rsidRPr="00877E14">
        <w:rPr>
          <w:rFonts w:hint="eastAsia"/>
        </w:rPr>
        <w:t>。</w:t>
      </w:r>
    </w:p>
    <w:p w14:paraId="12D97727" w14:textId="476B1A54"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陈规定型观念和有害做法</w:t>
      </w:r>
    </w:p>
    <w:p w14:paraId="52F846CE" w14:textId="4A69781D" w:rsidR="004015F4" w:rsidRPr="00877E14" w:rsidRDefault="004015F4" w:rsidP="004015F4">
      <w:pPr>
        <w:pStyle w:val="SingleTxt"/>
      </w:pPr>
      <w:r w:rsidRPr="00877E14">
        <w:rPr>
          <w:rFonts w:hint="eastAsia"/>
        </w:rPr>
        <w:t>21.</w:t>
      </w:r>
      <w:r w:rsidRPr="00877E14">
        <w:rPr>
          <w:rFonts w:hint="eastAsia"/>
        </w:rPr>
        <w:tab/>
      </w:r>
      <w:r w:rsidRPr="00877E14">
        <w:rPr>
          <w:rFonts w:hint="eastAsia"/>
        </w:rPr>
        <w:t>委员会欢迎缔约国通过开展提高认识运动，努力消除歧视性的性别陈规定型观念和有害做法。然而，委员会仍然关切的是，关于男女在家庭和社会中的角色和责任的陈规定型观念根深蒂固，包括卡努法造成的后果，这种观念过分强调妇女作为母亲和妻子的传统角色，从而损害了妇女的社会地位、自主及教育和职业机会，加剧了对妇女的性别暴力。</w:t>
      </w:r>
    </w:p>
    <w:p w14:paraId="19C12494" w14:textId="22FFDC99" w:rsidR="004015F4" w:rsidRPr="00877E14" w:rsidRDefault="004015F4" w:rsidP="004015F4">
      <w:pPr>
        <w:pStyle w:val="SingleTxt"/>
      </w:pPr>
      <w:r w:rsidRPr="00877E14">
        <w:rPr>
          <w:rFonts w:hint="eastAsia"/>
        </w:rPr>
        <w:t>22</w:t>
      </w:r>
      <w:r w:rsidR="003D4D9B" w:rsidRPr="00877E14">
        <w:rPr>
          <w:rFonts w:hint="eastAsia"/>
        </w:rPr>
        <w:t>.</w:t>
      </w:r>
      <w:r w:rsidR="003D4D9B" w:rsidRPr="00877E14">
        <w:tab/>
      </w:r>
      <w:r w:rsidRPr="00877E14">
        <w:rPr>
          <w:rFonts w:eastAsia="黑体" w:hint="eastAsia"/>
        </w:rPr>
        <w:t>委员会回顾其以往建议</w:t>
      </w:r>
      <w:r w:rsidRPr="00877E14">
        <w:rPr>
          <w:rFonts w:eastAsia="黑体" w:hint="eastAsia"/>
        </w:rPr>
        <w:t>(</w:t>
      </w:r>
      <w:hyperlink r:id="rId27" w:history="1">
        <w:r w:rsidRPr="00877E14">
          <w:rPr>
            <w:rStyle w:val="af7"/>
            <w:rFonts w:eastAsia="黑体" w:hint="eastAsia"/>
          </w:rPr>
          <w:t>CEDAW/C/ALB/CO/4</w:t>
        </w:r>
      </w:hyperlink>
      <w:r w:rsidRPr="00877E14">
        <w:rPr>
          <w:rFonts w:eastAsia="黑体" w:hint="eastAsia"/>
        </w:rPr>
        <w:t>,</w:t>
      </w:r>
      <w:r w:rsidRPr="00877E14">
        <w:rPr>
          <w:rFonts w:eastAsia="黑体" w:hint="eastAsia"/>
        </w:rPr>
        <w:t>第</w:t>
      </w:r>
      <w:r w:rsidRPr="00877E14">
        <w:rPr>
          <w:rFonts w:eastAsia="黑体" w:hint="eastAsia"/>
        </w:rPr>
        <w:t>21</w:t>
      </w:r>
      <w:r w:rsidRPr="00877E14">
        <w:rPr>
          <w:rFonts w:eastAsia="黑体" w:hint="eastAsia"/>
        </w:rPr>
        <w:t>段</w:t>
      </w:r>
      <w:r w:rsidRPr="00877E14">
        <w:rPr>
          <w:rFonts w:eastAsia="黑体" w:hint="eastAsia"/>
        </w:rPr>
        <w:t>)</w:t>
      </w:r>
      <w:r w:rsidRPr="00877E14">
        <w:rPr>
          <w:rFonts w:eastAsia="黑体" w:hint="eastAsia"/>
        </w:rPr>
        <w:t>，并提请注意委员会关于有害做法的第</w:t>
      </w:r>
      <w:r w:rsidRPr="00877E14">
        <w:rPr>
          <w:rFonts w:eastAsia="黑体" w:hint="eastAsia"/>
        </w:rPr>
        <w:t>31</w:t>
      </w:r>
      <w:r w:rsidRPr="00877E14">
        <w:rPr>
          <w:rFonts w:eastAsia="黑体" w:hint="eastAsia"/>
        </w:rPr>
        <w:t>号一般性建议</w:t>
      </w:r>
      <w:r w:rsidRPr="00877E14">
        <w:rPr>
          <w:rFonts w:eastAsia="黑体" w:hint="eastAsia"/>
        </w:rPr>
        <w:t>/</w:t>
      </w:r>
      <w:r w:rsidRPr="00877E14">
        <w:rPr>
          <w:rFonts w:eastAsia="黑体" w:hint="eastAsia"/>
        </w:rPr>
        <w:t>儿童权利委员会关于有害做法的第</w:t>
      </w:r>
      <w:r w:rsidRPr="00877E14">
        <w:rPr>
          <w:rFonts w:eastAsia="黑体" w:hint="eastAsia"/>
        </w:rPr>
        <w:t>18</w:t>
      </w:r>
      <w:r w:rsidRPr="00877E14">
        <w:rPr>
          <w:rFonts w:eastAsia="黑体" w:hint="eastAsia"/>
        </w:rPr>
        <w:t>号一般性意见</w:t>
      </w:r>
      <w:r w:rsidRPr="00877E14">
        <w:rPr>
          <w:rFonts w:eastAsia="黑体" w:hint="eastAsia"/>
        </w:rPr>
        <w:t>(2019</w:t>
      </w:r>
      <w:r w:rsidRPr="00877E14">
        <w:rPr>
          <w:rFonts w:eastAsia="黑体" w:hint="eastAsia"/>
        </w:rPr>
        <w:t>年</w:t>
      </w:r>
      <w:r w:rsidRPr="00877E14">
        <w:rPr>
          <w:rFonts w:eastAsia="黑体" w:hint="eastAsia"/>
        </w:rPr>
        <w:t>)</w:t>
      </w:r>
      <w:r w:rsidRPr="00877E14">
        <w:rPr>
          <w:rFonts w:eastAsia="黑体" w:hint="eastAsia"/>
        </w:rPr>
        <w:t>，建议缔约国通过一项全面战略，消除歧视妇女的重男轻女态度和定型观念，建议缔约国通过一项全面战略，消除重男轻女的态度和关于男女在家庭和社会中角色和责任的陈规定型观念。此类措施应包括与民间社会合作，在各级努力教育公众，提高对陈规定型观念对妇女享有人权的负面影响的认识</w:t>
      </w:r>
      <w:r w:rsidRPr="00877E14">
        <w:rPr>
          <w:rFonts w:hint="eastAsia"/>
        </w:rPr>
        <w:t>。</w:t>
      </w:r>
    </w:p>
    <w:p w14:paraId="5D685F4D" w14:textId="467DC081"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对妇女的性别暴力</w:t>
      </w:r>
    </w:p>
    <w:p w14:paraId="081CEE9C" w14:textId="50EB4E03" w:rsidR="004015F4" w:rsidRPr="00877E14" w:rsidRDefault="004015F4" w:rsidP="004015F4">
      <w:pPr>
        <w:pStyle w:val="SingleTxt"/>
      </w:pPr>
      <w:r w:rsidRPr="00877E14">
        <w:rPr>
          <w:rFonts w:hint="eastAsia"/>
        </w:rPr>
        <w:t>23.</w:t>
      </w:r>
      <w:r w:rsidR="00AD1780" w:rsidRPr="00877E14">
        <w:tab/>
      </w:r>
      <w:r w:rsidRPr="00877E14">
        <w:rPr>
          <w:rFonts w:hint="eastAsia"/>
        </w:rPr>
        <w:t>委员会表示注意到，第</w:t>
      </w:r>
      <w:r w:rsidRPr="00877E14">
        <w:rPr>
          <w:rFonts w:hint="eastAsia"/>
        </w:rPr>
        <w:t>125/2020</w:t>
      </w:r>
      <w:r w:rsidRPr="00877E14">
        <w:rPr>
          <w:rFonts w:hint="eastAsia"/>
        </w:rPr>
        <w:t>号法律修订了关于打击家庭暴力措施的第</w:t>
      </w:r>
      <w:r w:rsidRPr="00877E14">
        <w:rPr>
          <w:rFonts w:hint="eastAsia"/>
        </w:rPr>
        <w:t>9669/2006</w:t>
      </w:r>
      <w:r w:rsidRPr="00877E14">
        <w:rPr>
          <w:rFonts w:hint="eastAsia"/>
        </w:rPr>
        <w:t>号法律，并推出一系列措施，但仍然关切的是，缔约国普遍存在对妇女和女童的性别暴力，包括性暴力。委员会还关切地注意到：</w:t>
      </w:r>
    </w:p>
    <w:p w14:paraId="58FA7DC9" w14:textId="6E1C9F08" w:rsidR="004015F4" w:rsidRPr="00877E14" w:rsidRDefault="004015F4" w:rsidP="004015F4">
      <w:pPr>
        <w:pStyle w:val="SingleTxt"/>
      </w:pPr>
      <w:r w:rsidRPr="00877E14">
        <w:rPr>
          <w:rFonts w:hint="eastAsia"/>
        </w:rPr>
        <w:tab/>
        <w:t>(a)</w:t>
      </w:r>
      <w:r w:rsidR="00AD1780" w:rsidRPr="00877E14">
        <w:tab/>
      </w:r>
      <w:r w:rsidRPr="00877E14">
        <w:rPr>
          <w:rFonts w:hint="eastAsia"/>
        </w:rPr>
        <w:t>网络暴力和杀害妇女行为未被单独定为刑事犯罪；</w:t>
      </w:r>
    </w:p>
    <w:p w14:paraId="1CB85AD1" w14:textId="22B5CF73" w:rsidR="004015F4" w:rsidRPr="00877E14" w:rsidRDefault="004015F4" w:rsidP="004015F4">
      <w:pPr>
        <w:pStyle w:val="SingleTxt"/>
      </w:pPr>
      <w:r w:rsidRPr="00877E14">
        <w:rPr>
          <w:rFonts w:hint="eastAsia"/>
        </w:rPr>
        <w:tab/>
        <w:t>(b)</w:t>
      </w:r>
      <w:r w:rsidR="00AD1780" w:rsidRPr="00877E14">
        <w:tab/>
      </w:r>
      <w:r w:rsidRPr="00877E14">
        <w:rPr>
          <w:rFonts w:hint="eastAsia"/>
        </w:rPr>
        <w:t>《刑法典》对强奸的定义仍然基于施害者使用武力或威胁，而不是未经同意；</w:t>
      </w:r>
    </w:p>
    <w:p w14:paraId="6780D2C0" w14:textId="33E42999" w:rsidR="004015F4" w:rsidRPr="00877E14" w:rsidRDefault="004015F4" w:rsidP="004015F4">
      <w:pPr>
        <w:pStyle w:val="SingleTxt"/>
      </w:pPr>
      <w:r w:rsidRPr="00877E14">
        <w:rPr>
          <w:rFonts w:hint="eastAsia"/>
        </w:rPr>
        <w:tab/>
        <w:t>(c)</w:t>
      </w:r>
      <w:r w:rsidR="00AD1780" w:rsidRPr="00877E14">
        <w:tab/>
      </w:r>
      <w:r w:rsidRPr="00877E14">
        <w:rPr>
          <w:rFonts w:hint="eastAsia"/>
        </w:rPr>
        <w:t>对妇女和女童的家暴行为举报严重不足，原因是受害者害怕蒙受耻辱或遭到报复，经济上依赖施暴伴侣、法盲、语言障碍以及对执法当局缺乏信任；</w:t>
      </w:r>
    </w:p>
    <w:p w14:paraId="5421ECE3" w14:textId="531C9C9C" w:rsidR="004015F4" w:rsidRPr="00877E14" w:rsidRDefault="004015F4" w:rsidP="004015F4">
      <w:pPr>
        <w:pStyle w:val="SingleTxt"/>
      </w:pPr>
      <w:r w:rsidRPr="00877E14">
        <w:rPr>
          <w:rFonts w:hint="eastAsia"/>
        </w:rPr>
        <w:tab/>
        <w:t>(d)</w:t>
      </w:r>
      <w:r w:rsidR="00AD1780" w:rsidRPr="00877E14">
        <w:tab/>
      </w:r>
      <w:r w:rsidRPr="00877E14">
        <w:rPr>
          <w:rFonts w:hint="eastAsia"/>
        </w:rPr>
        <w:t>缺乏资料，说明有效执行和监测家暴受害者保护令</w:t>
      </w:r>
      <w:r w:rsidRPr="00877E14">
        <w:rPr>
          <w:rFonts w:hint="eastAsia"/>
        </w:rPr>
        <w:t>(</w:t>
      </w:r>
      <w:r w:rsidRPr="00877E14">
        <w:rPr>
          <w:rFonts w:hint="eastAsia"/>
        </w:rPr>
        <w:t>特别是禁止令和分居令</w:t>
      </w:r>
      <w:r w:rsidRPr="00877E14">
        <w:rPr>
          <w:rFonts w:hint="eastAsia"/>
        </w:rPr>
        <w:t>)</w:t>
      </w:r>
      <w:r w:rsidRPr="00877E14">
        <w:rPr>
          <w:rFonts w:hint="eastAsia"/>
        </w:rPr>
        <w:t>的遵守情况，致使遭受家暴的妇女面临再次受害的风险；</w:t>
      </w:r>
    </w:p>
    <w:p w14:paraId="1CACA2A0" w14:textId="1F2E62BE" w:rsidR="004015F4" w:rsidRPr="00877E14" w:rsidRDefault="004015F4" w:rsidP="004015F4">
      <w:pPr>
        <w:pStyle w:val="SingleTxt"/>
      </w:pPr>
      <w:r w:rsidRPr="00877E14">
        <w:rPr>
          <w:rFonts w:hint="eastAsia"/>
        </w:rPr>
        <w:tab/>
        <w:t>(e)</w:t>
      </w:r>
      <w:r w:rsidR="00AD1780" w:rsidRPr="00877E14">
        <w:tab/>
      </w:r>
      <w:r w:rsidRPr="00877E14">
        <w:rPr>
          <w:rFonts w:hint="eastAsia"/>
        </w:rPr>
        <w:t>没有为寻求逃离暴力关系的妇女提供适当的受害者支助服务，缔约国各地的适当庇护所数量不足。</w:t>
      </w:r>
    </w:p>
    <w:p w14:paraId="25E78C79" w14:textId="7CD4E52D" w:rsidR="004015F4" w:rsidRPr="00877E14" w:rsidRDefault="004015F4" w:rsidP="004015F4">
      <w:pPr>
        <w:pStyle w:val="SingleTxt"/>
      </w:pPr>
      <w:r w:rsidRPr="00877E14">
        <w:rPr>
          <w:rFonts w:hint="eastAsia"/>
        </w:rPr>
        <w:t>24.</w:t>
      </w:r>
      <w:r w:rsidRPr="00877E14">
        <w:rPr>
          <w:rFonts w:hint="eastAsia"/>
        </w:rPr>
        <w:tab/>
      </w:r>
      <w:r w:rsidRPr="00877E14">
        <w:rPr>
          <w:rFonts w:eastAsia="黑体" w:hint="eastAsia"/>
        </w:rPr>
        <w:t>委员会根据其关于基于性别的暴力侵害妇女行为的第</w:t>
      </w:r>
      <w:r w:rsidRPr="00877E14">
        <w:rPr>
          <w:rFonts w:eastAsia="黑体" w:hint="eastAsia"/>
        </w:rPr>
        <w:t>35</w:t>
      </w:r>
      <w:r w:rsidRPr="00877E14">
        <w:rPr>
          <w:rFonts w:eastAsia="黑体" w:hint="eastAsia"/>
        </w:rPr>
        <w:t>号一般性建议</w:t>
      </w:r>
      <w:r w:rsidRPr="00877E14">
        <w:rPr>
          <w:rFonts w:eastAsia="黑体" w:hint="eastAsia"/>
        </w:rPr>
        <w:t>(2017</w:t>
      </w:r>
      <w:r w:rsidRPr="00877E14">
        <w:rPr>
          <w:rFonts w:eastAsia="黑体" w:hint="eastAsia"/>
        </w:rPr>
        <w:t>年，更新第</w:t>
      </w:r>
      <w:r w:rsidRPr="00877E14">
        <w:rPr>
          <w:rFonts w:eastAsia="黑体" w:hint="eastAsia"/>
        </w:rPr>
        <w:t>19</w:t>
      </w:r>
      <w:r w:rsidRPr="00877E14">
        <w:rPr>
          <w:rFonts w:eastAsia="黑体" w:hint="eastAsia"/>
        </w:rPr>
        <w:t>号一般性建议</w:t>
      </w:r>
      <w:r w:rsidRPr="00877E14">
        <w:rPr>
          <w:rFonts w:eastAsia="黑体" w:hint="eastAsia"/>
        </w:rPr>
        <w:t>)</w:t>
      </w:r>
      <w:r w:rsidRPr="00877E14">
        <w:rPr>
          <w:rFonts w:eastAsia="黑体" w:hint="eastAsia"/>
        </w:rPr>
        <w:t>，以及关于消除公共和私人领域一切形式暴力侵害所有妇女和女童行为的可持续发展目标具体目标</w:t>
      </w:r>
      <w:r w:rsidRPr="00877E14">
        <w:rPr>
          <w:rFonts w:eastAsia="黑体" w:hint="eastAsia"/>
        </w:rPr>
        <w:t>5.2</w:t>
      </w:r>
      <w:r w:rsidRPr="00877E14">
        <w:rPr>
          <w:rFonts w:eastAsia="黑体" w:hint="eastAsia"/>
        </w:rPr>
        <w:t>，建议缔约国严格执行将基于性别的暴力侵害妇女行为定为刑事犯罪的立法，包括在体育运动方面。委员会还建议缔约国</w:t>
      </w:r>
      <w:r w:rsidRPr="00877E14">
        <w:rPr>
          <w:rFonts w:hint="eastAsia"/>
        </w:rPr>
        <w:t>：</w:t>
      </w:r>
    </w:p>
    <w:p w14:paraId="3F04C836" w14:textId="04CA9FDB"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修订《刑法典》，将杀害妇女和网络暴力具体定为刑事犯罪，并将一切形式的性别暴力侵害妇女行为</w:t>
      </w:r>
      <w:r w:rsidRPr="00877E14">
        <w:rPr>
          <w:rFonts w:eastAsia="黑体" w:hint="eastAsia"/>
        </w:rPr>
        <w:t>(</w:t>
      </w:r>
      <w:r w:rsidRPr="00877E14">
        <w:rPr>
          <w:rFonts w:eastAsia="黑体" w:hint="eastAsia"/>
        </w:rPr>
        <w:t>包括身体侵害、心理侵害、性侵害、经济侵害、家庭暴力、网络暴力、杀害妇女行为</w:t>
      </w:r>
      <w:r w:rsidRPr="00877E14">
        <w:rPr>
          <w:rFonts w:eastAsia="黑体" w:hint="eastAsia"/>
        </w:rPr>
        <w:t>)</w:t>
      </w:r>
      <w:r w:rsidRPr="00877E14">
        <w:rPr>
          <w:rFonts w:eastAsia="黑体" w:hint="eastAsia"/>
        </w:rPr>
        <w:t>定为刑事犯罪</w:t>
      </w:r>
      <w:r w:rsidRPr="00877E14">
        <w:rPr>
          <w:rFonts w:hint="eastAsia"/>
        </w:rPr>
        <w:t>；</w:t>
      </w:r>
    </w:p>
    <w:p w14:paraId="358199AF"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修订《刑法典》，纳入强奸的定义，该定义以未经同意为基础，涵盖任何未经同意的性行为，并按照国际人权标准考虑到所有胁迫情况</w:t>
      </w:r>
      <w:r w:rsidRPr="00877E14">
        <w:rPr>
          <w:rFonts w:hint="eastAsia"/>
        </w:rPr>
        <w:t>；</w:t>
      </w:r>
    </w:p>
    <w:p w14:paraId="47F18ECA" w14:textId="75A270DA" w:rsidR="004015F4" w:rsidRPr="00877E14" w:rsidRDefault="004015F4" w:rsidP="004015F4">
      <w:pPr>
        <w:pStyle w:val="SingleTxt"/>
      </w:pPr>
      <w:r w:rsidRPr="00877E14">
        <w:rPr>
          <w:rFonts w:hint="eastAsia"/>
        </w:rPr>
        <w:tab/>
        <w:t>(c)</w:t>
      </w:r>
      <w:r w:rsidR="00A76AE2" w:rsidRPr="00877E14">
        <w:tab/>
      </w:r>
      <w:r w:rsidRPr="00877E14">
        <w:rPr>
          <w:rFonts w:eastAsia="黑体" w:hint="eastAsia"/>
        </w:rPr>
        <w:t>鼓励举报侵害妇女和女童的家庭暴力行为，提高妇女和男子对针对妇女的性别暴力行为的犯罪性质的认识，包括为此开展教育和媒体宣传活动，并请妇女组织积极参与，质疑社会对这种行为的接受程度，消除妇女因举报性别暴力行为而受到的侮辱，并保护妇女免遭报复</w:t>
      </w:r>
      <w:r w:rsidRPr="00877E14">
        <w:rPr>
          <w:rFonts w:hint="eastAsia"/>
        </w:rPr>
        <w:t>；</w:t>
      </w:r>
    </w:p>
    <w:p w14:paraId="18FFA869" w14:textId="77777777" w:rsidR="004015F4" w:rsidRPr="00877E14" w:rsidRDefault="004015F4" w:rsidP="004015F4">
      <w:pPr>
        <w:pStyle w:val="SingleTxt"/>
      </w:pPr>
      <w:r w:rsidRPr="00877E14">
        <w:rPr>
          <w:rFonts w:hint="eastAsia"/>
        </w:rPr>
        <w:tab/>
        <w:t>(d)</w:t>
      </w:r>
      <w:r w:rsidRPr="00877E14">
        <w:rPr>
          <w:rFonts w:hint="eastAsia"/>
        </w:rPr>
        <w:tab/>
      </w:r>
      <w:r w:rsidRPr="00877E14">
        <w:rPr>
          <w:rFonts w:eastAsia="黑体" w:hint="eastAsia"/>
        </w:rPr>
        <w:t>为法官、检察官、警察和其他执法官员开展强制性的持续能力建设，确保有效调查和起诉性别暴力，包括对妇女的性暴力，并确保施害者受到适当惩罚，以及保护令得到适当执行，并对不遵守保护令的行为进行制裁</w:t>
      </w:r>
      <w:r w:rsidRPr="00877E14">
        <w:rPr>
          <w:rFonts w:hint="eastAsia"/>
        </w:rPr>
        <w:t>；</w:t>
      </w:r>
    </w:p>
    <w:p w14:paraId="22EC937F" w14:textId="77777777" w:rsidR="004015F4" w:rsidRPr="00877E14" w:rsidRDefault="004015F4" w:rsidP="004015F4">
      <w:pPr>
        <w:pStyle w:val="SingleTxt"/>
      </w:pPr>
      <w:r w:rsidRPr="00877E14">
        <w:rPr>
          <w:rFonts w:hint="eastAsia"/>
        </w:rPr>
        <w:tab/>
        <w:t>(e)</w:t>
      </w:r>
      <w:r w:rsidRPr="00877E14">
        <w:rPr>
          <w:rFonts w:hint="eastAsia"/>
        </w:rPr>
        <w:tab/>
      </w:r>
      <w:r w:rsidRPr="00877E14">
        <w:rPr>
          <w:rFonts w:eastAsia="黑体" w:hint="eastAsia"/>
        </w:rPr>
        <w:t>考虑到性别暴力受害妇女和女童的具体需要，为受害者支助服务提供充足的资金，为此建立足够数量的庇护所，为非政府组织开办的庇护所提供补贴，并扩大专门、包容和无障碍庇护所网络，为无法安全回家的妇女和女童提供心理咨询、经济支助、教育、专业培训、创收活动、庇护所或负担得起的住房，并在必要时确保安全，改变身份</w:t>
      </w:r>
      <w:r w:rsidRPr="00877E14">
        <w:rPr>
          <w:rFonts w:hint="eastAsia"/>
        </w:rPr>
        <w:t>；</w:t>
      </w:r>
    </w:p>
    <w:p w14:paraId="6EC1BB0A" w14:textId="4EA5BFBB" w:rsidR="004015F4" w:rsidRPr="00877E14" w:rsidRDefault="004015F4" w:rsidP="004015F4">
      <w:pPr>
        <w:pStyle w:val="SingleTxt"/>
      </w:pPr>
      <w:r w:rsidRPr="00877E14">
        <w:rPr>
          <w:rFonts w:hint="eastAsia"/>
        </w:rPr>
        <w:tab/>
        <w:t>(f)</w:t>
      </w:r>
      <w:r w:rsidRPr="00877E14">
        <w:rPr>
          <w:rFonts w:hint="eastAsia"/>
        </w:rPr>
        <w:tab/>
      </w:r>
      <w:r w:rsidRPr="00877E14">
        <w:rPr>
          <w:rFonts w:eastAsia="黑体" w:hint="eastAsia"/>
        </w:rPr>
        <w:t>通过收集对妇女的性别暴力事件数据的统一规程，数据按暴力形式、年龄、地区、残疾状况以及受害者与施害者之间关系分类</w:t>
      </w:r>
      <w:r w:rsidRPr="00877E14">
        <w:rPr>
          <w:rFonts w:hint="eastAsia"/>
        </w:rPr>
        <w:t>。</w:t>
      </w:r>
    </w:p>
    <w:p w14:paraId="149BE5C7" w14:textId="2D2535AF"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贩运人口和利用卖淫营利</w:t>
      </w:r>
    </w:p>
    <w:p w14:paraId="3BCAB066" w14:textId="2896FF5D" w:rsidR="004015F4" w:rsidRPr="00877E14" w:rsidRDefault="004015F4" w:rsidP="004015F4">
      <w:pPr>
        <w:pStyle w:val="SingleTxt"/>
      </w:pPr>
      <w:r w:rsidRPr="00877E14">
        <w:rPr>
          <w:rFonts w:hint="eastAsia"/>
        </w:rPr>
        <w:t>25.</w:t>
      </w:r>
      <w:r w:rsidR="00AD1780" w:rsidRPr="00877E14">
        <w:tab/>
      </w:r>
      <w:r w:rsidRPr="00877E14">
        <w:rPr>
          <w:rFonts w:hint="eastAsia"/>
        </w:rPr>
        <w:t>委员会赞扬缔约国努力加强打击贩运妇女和女童的法律和政策框架，包括设立反贩运庇护国家联盟，以及通过关于国家保障的法律援助的第</w:t>
      </w:r>
      <w:r w:rsidRPr="00877E14">
        <w:rPr>
          <w:rFonts w:hint="eastAsia"/>
        </w:rPr>
        <w:t>111/2017</w:t>
      </w:r>
      <w:r w:rsidRPr="00877E14">
        <w:rPr>
          <w:rFonts w:hint="eastAsia"/>
        </w:rPr>
        <w:t>号法律，该法律取消了受害者获得援助和保护必须与当局合作的要求。但委员会关切地注意到，除国内贩运外，缔约国依然是以性剥削和劳工剥削为目的贩运妇女和女童现象的来源国和目的地国。委员会还关切地注意到：</w:t>
      </w:r>
    </w:p>
    <w:p w14:paraId="69DE203B" w14:textId="43CF56E5" w:rsidR="004015F4" w:rsidRPr="00877E14" w:rsidRDefault="004015F4" w:rsidP="004015F4">
      <w:pPr>
        <w:pStyle w:val="SingleTxt"/>
      </w:pPr>
      <w:r w:rsidRPr="00877E14">
        <w:rPr>
          <w:rFonts w:hint="eastAsia"/>
        </w:rPr>
        <w:tab/>
        <w:t>(a)</w:t>
      </w:r>
      <w:r w:rsidR="00AD1780" w:rsidRPr="00877E14">
        <w:tab/>
      </w:r>
      <w:r w:rsidRPr="00877E14">
        <w:rPr>
          <w:rFonts w:hint="eastAsia"/>
        </w:rPr>
        <w:t>由于无法确认受害者身份，难民、寻求庇护者和移民妇女和女童遭到以性剥削或劳动剥削为目的的贩运风险较高；</w:t>
      </w:r>
    </w:p>
    <w:p w14:paraId="098755D9" w14:textId="04456D4E" w:rsidR="004015F4" w:rsidRPr="00877E14" w:rsidRDefault="004015F4" w:rsidP="004015F4">
      <w:pPr>
        <w:pStyle w:val="SingleTxt"/>
      </w:pPr>
      <w:r w:rsidRPr="00877E14">
        <w:rPr>
          <w:rFonts w:hint="eastAsia"/>
        </w:rPr>
        <w:tab/>
        <w:t>(b)</w:t>
      </w:r>
      <w:r w:rsidR="00AD1780" w:rsidRPr="00877E14">
        <w:tab/>
      </w:r>
      <w:r w:rsidRPr="00877E14">
        <w:rPr>
          <w:rFonts w:hint="eastAsia"/>
        </w:rPr>
        <w:t>缔约国许多女童被剥削卖淫；</w:t>
      </w:r>
    </w:p>
    <w:p w14:paraId="0015462B" w14:textId="532C6477" w:rsidR="004015F4" w:rsidRPr="00877E14" w:rsidRDefault="004015F4" w:rsidP="004015F4">
      <w:pPr>
        <w:pStyle w:val="SingleTxt"/>
      </w:pPr>
      <w:r w:rsidRPr="00877E14">
        <w:rPr>
          <w:rFonts w:hint="eastAsia"/>
        </w:rPr>
        <w:tab/>
        <w:t>(c)</w:t>
      </w:r>
      <w:r w:rsidR="00AD1780" w:rsidRPr="00877E14">
        <w:tab/>
      </w:r>
      <w:r w:rsidRPr="00877E14">
        <w:rPr>
          <w:rFonts w:hint="eastAsia"/>
        </w:rPr>
        <w:t>缺乏资金充足、具有包容性、可供贩运受害者使用的庇护所。</w:t>
      </w:r>
    </w:p>
    <w:p w14:paraId="4B319E56" w14:textId="5D07FF73" w:rsidR="004015F4" w:rsidRPr="00877E14" w:rsidRDefault="004015F4" w:rsidP="004015F4">
      <w:pPr>
        <w:pStyle w:val="SingleTxt"/>
      </w:pPr>
      <w:r w:rsidRPr="00877E14">
        <w:rPr>
          <w:rFonts w:hint="eastAsia"/>
        </w:rPr>
        <w:t>26</w:t>
      </w:r>
      <w:r w:rsidR="00AD1780" w:rsidRPr="00877E14">
        <w:rPr>
          <w:rFonts w:hint="eastAsia"/>
        </w:rPr>
        <w:t>.</w:t>
      </w:r>
      <w:r w:rsidR="00AD1780" w:rsidRPr="00877E14">
        <w:tab/>
      </w:r>
      <w:r w:rsidRPr="00877E14">
        <w:rPr>
          <w:rFonts w:eastAsia="黑体" w:hint="eastAsia"/>
        </w:rPr>
        <w:t>委员会参照其关于全球移民背景下贩运妇女和女童问题的第</w:t>
      </w:r>
      <w:r w:rsidRPr="00877E14">
        <w:rPr>
          <w:rFonts w:eastAsia="黑体" w:hint="eastAsia"/>
        </w:rPr>
        <w:t>38</w:t>
      </w:r>
      <w:r w:rsidRPr="00877E14">
        <w:rPr>
          <w:rFonts w:eastAsia="黑体" w:hint="eastAsia"/>
        </w:rPr>
        <w:t>号一般性建议</w:t>
      </w:r>
      <w:r w:rsidRPr="00877E14">
        <w:rPr>
          <w:rFonts w:eastAsia="黑体" w:hint="eastAsia"/>
        </w:rPr>
        <w:t>(2020</w:t>
      </w:r>
      <w:r w:rsidRPr="00877E14">
        <w:rPr>
          <w:rFonts w:eastAsia="黑体" w:hint="eastAsia"/>
        </w:rPr>
        <w:t>年</w:t>
      </w:r>
      <w:r w:rsidRPr="00877E14">
        <w:rPr>
          <w:rFonts w:eastAsia="黑体" w:hint="eastAsia"/>
        </w:rPr>
        <w:t>)</w:t>
      </w:r>
      <w:r w:rsidRPr="00877E14">
        <w:rPr>
          <w:rFonts w:eastAsia="黑体" w:hint="eastAsia"/>
        </w:rPr>
        <w:t>，建议缔约国</w:t>
      </w:r>
      <w:r w:rsidRPr="00877E14">
        <w:rPr>
          <w:rFonts w:hint="eastAsia"/>
        </w:rPr>
        <w:t>：</w:t>
      </w:r>
    </w:p>
    <w:p w14:paraId="4994245B" w14:textId="16DFBBB1" w:rsidR="004015F4" w:rsidRPr="00877E14" w:rsidRDefault="004015F4" w:rsidP="004015F4">
      <w:pPr>
        <w:pStyle w:val="SingleTxt"/>
      </w:pPr>
      <w:r w:rsidRPr="00877E14">
        <w:rPr>
          <w:rFonts w:hint="eastAsia"/>
        </w:rPr>
        <w:tab/>
        <w:t>(a)</w:t>
      </w:r>
      <w:r w:rsidR="00AD1780" w:rsidRPr="00877E14">
        <w:tab/>
      </w:r>
      <w:r w:rsidRPr="00877E14">
        <w:rPr>
          <w:rFonts w:eastAsia="黑体" w:hint="eastAsia"/>
        </w:rPr>
        <w:t>迅速调查、起诉和适当判决贩运人口的责任人，确保执行对警察的指令，及早查明贩运受害者，而且对及早查明贩运受害者，特别是妇女和女童，并将其转介到适当的保护支助服务机构的程序进行全面和系统评估</w:t>
      </w:r>
      <w:r w:rsidRPr="00877E14">
        <w:rPr>
          <w:rFonts w:hint="eastAsia"/>
        </w:rPr>
        <w:t>；</w:t>
      </w:r>
    </w:p>
    <w:p w14:paraId="534399BD" w14:textId="203031C5" w:rsidR="004015F4" w:rsidRPr="00877E14" w:rsidRDefault="004015F4" w:rsidP="004015F4">
      <w:pPr>
        <w:pStyle w:val="SingleTxt"/>
      </w:pPr>
      <w:r w:rsidRPr="00877E14">
        <w:rPr>
          <w:rFonts w:hint="eastAsia"/>
        </w:rPr>
        <w:tab/>
        <w:t>(b)</w:t>
      </w:r>
      <w:r w:rsidR="00AD1780" w:rsidRPr="00877E14">
        <w:tab/>
      </w:r>
      <w:r w:rsidRPr="00877E14">
        <w:rPr>
          <w:rFonts w:eastAsia="黑体" w:hint="eastAsia"/>
        </w:rPr>
        <w:t>解决卖淫和家庭奴役中剥削妇女和女童的问题，取消对卖淫妇女的定罪，起诉和惩罚施害者，减少对卖淫的需求，并为希望脱离卖淫的妇女提供退出方案，包括其他创收机会</w:t>
      </w:r>
      <w:r w:rsidRPr="00877E14">
        <w:rPr>
          <w:rFonts w:hint="eastAsia"/>
        </w:rPr>
        <w:t>；</w:t>
      </w:r>
    </w:p>
    <w:p w14:paraId="05E9EE90" w14:textId="2A3A1F00" w:rsidR="004015F4" w:rsidRPr="00877E14" w:rsidRDefault="004015F4" w:rsidP="004015F4">
      <w:pPr>
        <w:pStyle w:val="SingleTxt"/>
      </w:pPr>
      <w:r w:rsidRPr="00877E14">
        <w:rPr>
          <w:rFonts w:hint="eastAsia"/>
        </w:rPr>
        <w:tab/>
        <w:t>(c)</w:t>
      </w:r>
      <w:r w:rsidR="00AD1780" w:rsidRPr="00877E14">
        <w:tab/>
      </w:r>
      <w:r w:rsidRPr="00877E14">
        <w:rPr>
          <w:rFonts w:eastAsia="黑体" w:hint="eastAsia"/>
        </w:rPr>
        <w:t>大幅增加城市和农村地区为贩运受害者提供的包容性和可使用的庇护所的数量和资金，并确保为贩运受害妇女和女童提供免费法律援助、口译、适当的医疗援助、心理社会咨询、财政支持、教育、专业培训和创收机会</w:t>
      </w:r>
      <w:r w:rsidRPr="00877E14">
        <w:rPr>
          <w:rFonts w:hint="eastAsia"/>
        </w:rPr>
        <w:t>。</w:t>
      </w:r>
    </w:p>
    <w:p w14:paraId="77AD6A02" w14:textId="37CC16F6"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平等参与政治和公共生活</w:t>
      </w:r>
    </w:p>
    <w:p w14:paraId="52C8D8F8" w14:textId="2B9F45B0" w:rsidR="004015F4" w:rsidRPr="00877E14" w:rsidRDefault="004015F4" w:rsidP="004015F4">
      <w:pPr>
        <w:pStyle w:val="SingleTxt"/>
      </w:pPr>
      <w:r w:rsidRPr="00877E14">
        <w:rPr>
          <w:rFonts w:hint="eastAsia"/>
        </w:rPr>
        <w:t>27.</w:t>
      </w:r>
      <w:r w:rsidRPr="00877E14">
        <w:rPr>
          <w:rFonts w:hint="eastAsia"/>
        </w:rPr>
        <w:tab/>
      </w:r>
      <w:r w:rsidRPr="00877E14">
        <w:rPr>
          <w:rFonts w:hint="eastAsia"/>
        </w:rPr>
        <w:t>委员会赞赏地注意到，妇女在议会中的代表比例已增至</w:t>
      </w:r>
      <w:r w:rsidRPr="00877E14">
        <w:rPr>
          <w:rFonts w:hint="eastAsia"/>
        </w:rPr>
        <w:t>36%</w:t>
      </w:r>
      <w:r w:rsidRPr="00877E14">
        <w:rPr>
          <w:rFonts w:hint="eastAsia"/>
        </w:rPr>
        <w:t>，在</w:t>
      </w:r>
      <w:r w:rsidRPr="00877E14">
        <w:rPr>
          <w:rFonts w:hint="eastAsia"/>
        </w:rPr>
        <w:t>2021</w:t>
      </w:r>
      <w:r w:rsidRPr="00877E14">
        <w:rPr>
          <w:rFonts w:hint="eastAsia"/>
        </w:rPr>
        <w:t>年全国大选期间，大多数候选人名单中的妇女人数都超过了法定配额。委员会还赞赏地注意到，</w:t>
      </w:r>
      <w:r w:rsidRPr="00877E14">
        <w:rPr>
          <w:rFonts w:hint="eastAsia"/>
        </w:rPr>
        <w:t>66.7%</w:t>
      </w:r>
      <w:r w:rsidRPr="00877E14">
        <w:rPr>
          <w:rFonts w:hint="eastAsia"/>
        </w:rPr>
        <w:t>的部长为女性，在</w:t>
      </w:r>
      <w:r w:rsidRPr="00877E14">
        <w:rPr>
          <w:rFonts w:hint="eastAsia"/>
        </w:rPr>
        <w:t>2019</w:t>
      </w:r>
      <w:r w:rsidRPr="00877E14">
        <w:rPr>
          <w:rFonts w:hint="eastAsia"/>
        </w:rPr>
        <w:t>年地方选举后，</w:t>
      </w:r>
      <w:r w:rsidRPr="00877E14">
        <w:rPr>
          <w:rFonts w:hint="eastAsia"/>
        </w:rPr>
        <w:t>44%</w:t>
      </w:r>
      <w:r w:rsidRPr="00877E14">
        <w:rPr>
          <w:rFonts w:hint="eastAsia"/>
        </w:rPr>
        <w:t>的地方议会席位由妇女担任。然而，委员会关切地注意到：</w:t>
      </w:r>
    </w:p>
    <w:p w14:paraId="7E3880E0" w14:textId="1841423D" w:rsidR="004015F4" w:rsidRPr="00877E14" w:rsidRDefault="004015F4" w:rsidP="004015F4">
      <w:pPr>
        <w:pStyle w:val="SingleTxt"/>
      </w:pPr>
      <w:r w:rsidRPr="00877E14">
        <w:rPr>
          <w:rFonts w:hint="eastAsia"/>
        </w:rPr>
        <w:tab/>
        <w:t>(a)</w:t>
      </w:r>
      <w:r w:rsidRPr="00877E14">
        <w:rPr>
          <w:rFonts w:hint="eastAsia"/>
        </w:rPr>
        <w:tab/>
      </w:r>
      <w:r w:rsidRPr="00877E14">
        <w:rPr>
          <w:rFonts w:hint="eastAsia"/>
        </w:rPr>
        <w:t>只有</w:t>
      </w:r>
      <w:r w:rsidRPr="00877E14">
        <w:rPr>
          <w:rFonts w:hint="eastAsia"/>
        </w:rPr>
        <w:t>13%</w:t>
      </w:r>
      <w:r w:rsidRPr="00877E14">
        <w:rPr>
          <w:rFonts w:hint="eastAsia"/>
        </w:rPr>
        <w:t>的省市由妇女领导；</w:t>
      </w:r>
    </w:p>
    <w:p w14:paraId="58B508F6" w14:textId="2B99A420" w:rsidR="004015F4" w:rsidRPr="00877E14" w:rsidRDefault="004015F4" w:rsidP="004015F4">
      <w:pPr>
        <w:pStyle w:val="SingleTxt"/>
      </w:pPr>
      <w:r w:rsidRPr="00877E14">
        <w:rPr>
          <w:rFonts w:hint="eastAsia"/>
        </w:rPr>
        <w:tab/>
        <w:t>(b)</w:t>
      </w:r>
      <w:r w:rsidR="00974A31" w:rsidRPr="00877E14">
        <w:tab/>
      </w:r>
      <w:r w:rsidRPr="00877E14">
        <w:rPr>
          <w:rFonts w:hint="eastAsia"/>
        </w:rPr>
        <w:t>妇女参与政治和公共生活的</w:t>
      </w:r>
      <w:r w:rsidRPr="00877E14">
        <w:rPr>
          <w:rFonts w:hint="eastAsia"/>
        </w:rPr>
        <w:tab/>
      </w:r>
      <w:r w:rsidRPr="00877E14">
        <w:rPr>
          <w:rFonts w:hint="eastAsia"/>
        </w:rPr>
        <w:t>结构性障碍持续存在，特别是农村妇女、残疾妇女、少数民族妇女以及女同性恋、女双性恋、女跨性别者和女间性者；</w:t>
      </w:r>
    </w:p>
    <w:p w14:paraId="21C40CA7" w14:textId="07D57E51" w:rsidR="004015F4" w:rsidRPr="00877E14" w:rsidRDefault="004015F4" w:rsidP="004015F4">
      <w:pPr>
        <w:pStyle w:val="SingleTxt"/>
      </w:pPr>
      <w:r w:rsidRPr="00877E14">
        <w:rPr>
          <w:rFonts w:hint="eastAsia"/>
        </w:rPr>
        <w:tab/>
        <w:t>(c)</w:t>
      </w:r>
      <w:r w:rsidRPr="00877E14">
        <w:rPr>
          <w:rFonts w:hint="eastAsia"/>
        </w:rPr>
        <w:tab/>
      </w:r>
      <w:r w:rsidRPr="00877E14">
        <w:rPr>
          <w:rFonts w:hint="eastAsia"/>
        </w:rPr>
        <w:t>政治言论中针对女政治家和女候选人的仇恨言论和骚扰，阻碍妇女参与政治和公共生活。</w:t>
      </w:r>
    </w:p>
    <w:p w14:paraId="79262C2B" w14:textId="617087E6" w:rsidR="004015F4" w:rsidRPr="00877E14" w:rsidRDefault="004015F4" w:rsidP="004015F4">
      <w:pPr>
        <w:pStyle w:val="SingleTxt"/>
      </w:pPr>
      <w:r w:rsidRPr="00877E14">
        <w:rPr>
          <w:rFonts w:hint="eastAsia"/>
        </w:rPr>
        <w:t>28.</w:t>
      </w:r>
      <w:r w:rsidRPr="00877E14">
        <w:rPr>
          <w:rFonts w:hint="eastAsia"/>
        </w:rPr>
        <w:tab/>
      </w:r>
      <w:r w:rsidRPr="00877E14">
        <w:rPr>
          <w:rFonts w:eastAsia="黑体" w:hint="eastAsia"/>
        </w:rPr>
        <w:t>委员会回顾其关于妇女参与政治和公共生活的第</w:t>
      </w:r>
      <w:r w:rsidRPr="00877E14">
        <w:rPr>
          <w:rFonts w:eastAsia="黑体" w:hint="eastAsia"/>
        </w:rPr>
        <w:t>23</w:t>
      </w:r>
      <w:r w:rsidRPr="00877E14">
        <w:rPr>
          <w:rFonts w:eastAsia="黑体" w:hint="eastAsia"/>
        </w:rPr>
        <w:t>号一般性建议</w:t>
      </w:r>
      <w:r w:rsidRPr="00877E14">
        <w:rPr>
          <w:rFonts w:eastAsia="黑体" w:hint="eastAsia"/>
        </w:rPr>
        <w:t>(1997</w:t>
      </w:r>
      <w:r w:rsidRPr="00877E14">
        <w:rPr>
          <w:rFonts w:eastAsia="黑体" w:hint="eastAsia"/>
        </w:rPr>
        <w:t>年</w:t>
      </w:r>
      <w:r w:rsidRPr="00877E14">
        <w:rPr>
          <w:rFonts w:eastAsia="黑体" w:hint="eastAsia"/>
        </w:rPr>
        <w:t>)</w:t>
      </w:r>
      <w:r w:rsidRPr="00877E14">
        <w:rPr>
          <w:rFonts w:eastAsia="黑体" w:hint="eastAsia"/>
        </w:rPr>
        <w:t>以及可持续发展目标的具体目标</w:t>
      </w:r>
      <w:r w:rsidRPr="00877E14">
        <w:rPr>
          <w:rFonts w:eastAsia="黑体" w:hint="eastAsia"/>
        </w:rPr>
        <w:t>5.5</w:t>
      </w:r>
      <w:r w:rsidRPr="00877E14">
        <w:rPr>
          <w:rFonts w:eastAsia="黑体" w:hint="eastAsia"/>
        </w:rPr>
        <w:t>，建议缔约国</w:t>
      </w:r>
      <w:r w:rsidRPr="00877E14">
        <w:rPr>
          <w:rFonts w:hint="eastAsia"/>
        </w:rPr>
        <w:t>：</w:t>
      </w:r>
    </w:p>
    <w:p w14:paraId="48797517" w14:textId="245B9FE7" w:rsidR="004015F4" w:rsidRPr="00877E14" w:rsidRDefault="004015F4" w:rsidP="004015F4">
      <w:pPr>
        <w:pStyle w:val="SingleTxt"/>
      </w:pPr>
      <w:r w:rsidRPr="00877E14">
        <w:rPr>
          <w:rFonts w:hint="eastAsia"/>
        </w:rPr>
        <w:tab/>
        <w:t>(a)</w:t>
      </w:r>
      <w:r w:rsidR="00AD1780" w:rsidRPr="00877E14">
        <w:tab/>
      </w:r>
      <w:r w:rsidRPr="00877E14">
        <w:rPr>
          <w:rFonts w:eastAsia="黑体" w:hint="eastAsia"/>
        </w:rPr>
        <w:t>为女性候选人提供政治领导能力和竞选技能方面的能力建设以及获得竞选资金的机会</w:t>
      </w:r>
      <w:r w:rsidRPr="00877E14">
        <w:rPr>
          <w:rFonts w:hint="eastAsia"/>
        </w:rPr>
        <w:t>；</w:t>
      </w:r>
    </w:p>
    <w:p w14:paraId="768DDCC7" w14:textId="0B2EDC89" w:rsidR="004015F4" w:rsidRPr="00877E14" w:rsidRDefault="004015F4" w:rsidP="004015F4">
      <w:pPr>
        <w:pStyle w:val="SingleTxt"/>
      </w:pPr>
      <w:r w:rsidRPr="00877E14">
        <w:rPr>
          <w:rFonts w:hint="eastAsia"/>
        </w:rPr>
        <w:tab/>
        <w:t>(b)</w:t>
      </w:r>
      <w:r w:rsidR="00AD1780" w:rsidRPr="00877E14">
        <w:tab/>
      </w:r>
      <w:r w:rsidRPr="00877E14">
        <w:rPr>
          <w:rFonts w:eastAsia="黑体" w:hint="eastAsia"/>
        </w:rPr>
        <w:t>根据《公约》第四条第</w:t>
      </w:r>
      <w:r w:rsidRPr="00877E14">
        <w:rPr>
          <w:rFonts w:eastAsia="黑体" w:hint="eastAsia"/>
        </w:rPr>
        <w:t>1</w:t>
      </w:r>
      <w:r w:rsidRPr="00877E14">
        <w:rPr>
          <w:rFonts w:eastAsia="黑体" w:hint="eastAsia"/>
        </w:rPr>
        <w:t>款和委员会第</w:t>
      </w:r>
      <w:r w:rsidRPr="00877E14">
        <w:rPr>
          <w:rFonts w:eastAsia="黑体" w:hint="eastAsia"/>
        </w:rPr>
        <w:t>25</w:t>
      </w:r>
      <w:r w:rsidRPr="00877E14">
        <w:rPr>
          <w:rFonts w:eastAsia="黑体" w:hint="eastAsia"/>
        </w:rPr>
        <w:t>号一般性建议，采取暂行特别措施，如法定配额和性别均等制度，确保妇女，包括农村妇女、残疾妇女、少数民族裔妇女以及女同性恋、女双性恋、女跨性别者和女间性者妇女，在议会和省市立法机构、政府、公务员系统和外交部门的平等代表性，特别是在决策层</w:t>
      </w:r>
      <w:r w:rsidRPr="00877E14">
        <w:rPr>
          <w:rFonts w:hint="eastAsia"/>
        </w:rPr>
        <w:t>；</w:t>
      </w:r>
    </w:p>
    <w:p w14:paraId="3B5BADF0" w14:textId="52F2D4DF" w:rsidR="004015F4" w:rsidRPr="00877E14" w:rsidRDefault="004015F4" w:rsidP="004015F4">
      <w:pPr>
        <w:pStyle w:val="SingleTxt"/>
      </w:pPr>
      <w:r w:rsidRPr="00877E14">
        <w:rPr>
          <w:rFonts w:hint="eastAsia"/>
        </w:rPr>
        <w:tab/>
        <w:t>(c)</w:t>
      </w:r>
      <w:r w:rsidR="00AD1780" w:rsidRPr="00877E14">
        <w:tab/>
      </w:r>
      <w:r w:rsidRPr="00877E14">
        <w:rPr>
          <w:rFonts w:eastAsia="黑体" w:hint="eastAsia"/>
        </w:rPr>
        <w:t>加强各种机制，防止政治和公共言论中</w:t>
      </w:r>
      <w:r w:rsidRPr="00877E14">
        <w:rPr>
          <w:rFonts w:eastAsia="黑体" w:hint="eastAsia"/>
        </w:rPr>
        <w:t>(</w:t>
      </w:r>
      <w:r w:rsidRPr="00877E14">
        <w:rPr>
          <w:rFonts w:eastAsia="黑体" w:hint="eastAsia"/>
        </w:rPr>
        <w:t>包括线上</w:t>
      </w:r>
      <w:r w:rsidRPr="00877E14">
        <w:rPr>
          <w:rFonts w:eastAsia="黑体" w:hint="eastAsia"/>
        </w:rPr>
        <w:t>)</w:t>
      </w:r>
      <w:r w:rsidRPr="00877E14">
        <w:rPr>
          <w:rFonts w:eastAsia="黑体" w:hint="eastAsia"/>
        </w:rPr>
        <w:t>针对女政治家和女候选人的仇恨言论，防止对她们实施骚扰和威胁，包括为此加强报告和监测机制，要求所有政党制定行为守则，宣传性别平等和打击对女候选人和活动者的骚扰，并要求社交媒体公司对用户制作的歧视性内容承担责任</w:t>
      </w:r>
      <w:r w:rsidRPr="00877E14">
        <w:rPr>
          <w:rFonts w:hint="eastAsia"/>
        </w:rPr>
        <w:t>。</w:t>
      </w:r>
    </w:p>
    <w:p w14:paraId="2623C30D" w14:textId="1120A56B"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国籍</w:t>
      </w:r>
    </w:p>
    <w:p w14:paraId="777C80FE" w14:textId="47D81A05" w:rsidR="004015F4" w:rsidRPr="00877E14" w:rsidRDefault="004015F4" w:rsidP="004015F4">
      <w:pPr>
        <w:pStyle w:val="SingleTxt"/>
      </w:pPr>
      <w:r w:rsidRPr="00877E14">
        <w:rPr>
          <w:rFonts w:hint="eastAsia"/>
        </w:rPr>
        <w:t>29</w:t>
      </w:r>
      <w:r w:rsidR="00AD1780" w:rsidRPr="00877E14">
        <w:rPr>
          <w:rFonts w:hint="eastAsia"/>
        </w:rPr>
        <w:t>.</w:t>
      </w:r>
      <w:r w:rsidR="00AD1780" w:rsidRPr="00877E14">
        <w:tab/>
      </w:r>
      <w:r w:rsidRPr="00877E14">
        <w:rPr>
          <w:rFonts w:hint="eastAsia"/>
        </w:rPr>
        <w:t>委员会注意到，缔约国采取措施防止和减少无国籍状态，包括妇女和女童的无国籍状态，并承诺到</w:t>
      </w:r>
      <w:r w:rsidRPr="00877E14">
        <w:rPr>
          <w:rFonts w:hint="eastAsia"/>
        </w:rPr>
        <w:t>2024</w:t>
      </w:r>
      <w:r w:rsidRPr="00877E14">
        <w:rPr>
          <w:rFonts w:hint="eastAsia"/>
        </w:rPr>
        <w:t>年结束无国籍状态。委员会又注意到，《国籍法》包括保护儿童免于无国籍状态的保障措施。委员会还关切地注意到，缔约国在难民妇女和女童出生登记以及身份证登记、发放和更新方面存在缺陷和延误。</w:t>
      </w:r>
    </w:p>
    <w:p w14:paraId="7E6D7653" w14:textId="4CBFAA27" w:rsidR="004015F4" w:rsidRPr="00877E14" w:rsidRDefault="004015F4" w:rsidP="004015F4">
      <w:pPr>
        <w:pStyle w:val="SingleTxt"/>
      </w:pPr>
      <w:r w:rsidRPr="00877E14">
        <w:rPr>
          <w:rFonts w:hint="eastAsia"/>
        </w:rPr>
        <w:t>30.</w:t>
      </w:r>
      <w:r w:rsidRPr="00877E14">
        <w:rPr>
          <w:rFonts w:hint="eastAsia"/>
        </w:rPr>
        <w:tab/>
      </w:r>
      <w:r w:rsidRPr="00877E14">
        <w:rPr>
          <w:rFonts w:eastAsia="黑体" w:hint="eastAsia"/>
        </w:rPr>
        <w:t>委员会回顾其关于妇女的难民地位、庇护、国籍和无国籍状态与性别相关方面的第</w:t>
      </w:r>
      <w:r w:rsidRPr="00877E14">
        <w:rPr>
          <w:rFonts w:eastAsia="黑体" w:hint="eastAsia"/>
        </w:rPr>
        <w:t>32</w:t>
      </w:r>
      <w:r w:rsidRPr="00877E14">
        <w:rPr>
          <w:rFonts w:eastAsia="黑体" w:hint="eastAsia"/>
        </w:rPr>
        <w:t>号一般性建议</w:t>
      </w:r>
      <w:r w:rsidRPr="00877E14">
        <w:rPr>
          <w:rFonts w:eastAsia="黑体" w:hint="eastAsia"/>
        </w:rPr>
        <w:t>(2014</w:t>
      </w:r>
      <w:r w:rsidRPr="00877E14">
        <w:rPr>
          <w:rFonts w:eastAsia="黑体" w:hint="eastAsia"/>
        </w:rPr>
        <w:t>年</w:t>
      </w:r>
      <w:r w:rsidRPr="00877E14">
        <w:rPr>
          <w:rFonts w:eastAsia="黑体" w:hint="eastAsia"/>
        </w:rPr>
        <w:t>)</w:t>
      </w:r>
      <w:r w:rsidRPr="00877E14">
        <w:rPr>
          <w:rFonts w:eastAsia="黑体" w:hint="eastAsia"/>
        </w:rPr>
        <w:t>，建议缔约</w:t>
      </w:r>
      <w:r w:rsidRPr="00877E14">
        <w:rPr>
          <w:rFonts w:hint="eastAsia"/>
        </w:rPr>
        <w:t>国：</w:t>
      </w:r>
    </w:p>
    <w:p w14:paraId="48613747" w14:textId="77777777"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修订《国籍法》，允许母亲将国籍自动传给子女，包括居住在国外的阿尔巴尼亚妇女所生子女</w:t>
      </w:r>
      <w:r w:rsidRPr="00877E14">
        <w:rPr>
          <w:rFonts w:hint="eastAsia"/>
        </w:rPr>
        <w:t>；</w:t>
      </w:r>
    </w:p>
    <w:p w14:paraId="549272A3"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加强国家民事登记处，为其提供充足的人力、技术和财政资源，为出生登记手续提供便利，并通过在线程序为难民和寻求庇护的妇女和女童出生登记和登记提供便利，尽量减少出生登记手续费用，并部署流动民事登记单位，在边境、农村和偏远地区发放出生证</w:t>
      </w:r>
      <w:r w:rsidRPr="00877E14">
        <w:rPr>
          <w:rFonts w:hint="eastAsia"/>
        </w:rPr>
        <w:t>；</w:t>
      </w:r>
    </w:p>
    <w:p w14:paraId="14C1C6D2" w14:textId="103110A6"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确保在缔约国境内出生的女童和男童进行出生登记，并获得阿尔巴尼亚国籍和身份证件</w:t>
      </w:r>
      <w:r w:rsidRPr="00877E14">
        <w:rPr>
          <w:rFonts w:hint="eastAsia"/>
        </w:rPr>
        <w:t>。</w:t>
      </w:r>
    </w:p>
    <w:p w14:paraId="1D6EAB70" w14:textId="6299C1D6"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教育</w:t>
      </w:r>
    </w:p>
    <w:p w14:paraId="39B3B277" w14:textId="3FAE0C67" w:rsidR="004015F4" w:rsidRPr="00877E14" w:rsidRDefault="004015F4" w:rsidP="004015F4">
      <w:pPr>
        <w:pStyle w:val="SingleTxt"/>
      </w:pPr>
      <w:r w:rsidRPr="00877E14">
        <w:rPr>
          <w:rFonts w:hint="eastAsia"/>
        </w:rPr>
        <w:t>31.</w:t>
      </w:r>
      <w:r w:rsidR="00974A31" w:rsidRPr="00877E14">
        <w:tab/>
      </w:r>
      <w:r w:rsidRPr="00877E14">
        <w:rPr>
          <w:rFonts w:hint="eastAsia"/>
        </w:rPr>
        <w:t>委员会关切地注意到：</w:t>
      </w:r>
    </w:p>
    <w:p w14:paraId="3DD263B6" w14:textId="1A01634A" w:rsidR="004015F4" w:rsidRPr="00877E14" w:rsidRDefault="004015F4" w:rsidP="004015F4">
      <w:pPr>
        <w:pStyle w:val="SingleTxt"/>
      </w:pPr>
      <w:r w:rsidRPr="00877E14">
        <w:rPr>
          <w:rFonts w:hint="eastAsia"/>
        </w:rPr>
        <w:tab/>
        <w:t>(a)</w:t>
      </w:r>
      <w:r w:rsidR="00974A31" w:rsidRPr="00877E14">
        <w:tab/>
      </w:r>
      <w:r w:rsidRPr="00877E14">
        <w:rPr>
          <w:rFonts w:hint="eastAsia"/>
        </w:rPr>
        <w:t>农村妇女、残疾妇女、难民和寻求庇护的妇女和女童以及包括罗姆人和巴尔干埃及人在内的少数民族妇女的文盲率过高；</w:t>
      </w:r>
    </w:p>
    <w:p w14:paraId="4B4806D9" w14:textId="131EA735" w:rsidR="004015F4" w:rsidRPr="00877E14" w:rsidRDefault="004015F4" w:rsidP="004015F4">
      <w:pPr>
        <w:pStyle w:val="SingleTxt"/>
      </w:pPr>
      <w:r w:rsidRPr="00877E14">
        <w:rPr>
          <w:rFonts w:hint="eastAsia"/>
        </w:rPr>
        <w:tab/>
        <w:t>(b)</w:t>
      </w:r>
      <w:r w:rsidR="00974A31" w:rsidRPr="00877E14">
        <w:tab/>
      </w:r>
      <w:r w:rsidRPr="00877E14">
        <w:rPr>
          <w:rFonts w:hint="eastAsia"/>
        </w:rPr>
        <w:t>在非传统学科，如科学、技术、工程和数学以及信息和传播技术</w:t>
      </w:r>
      <w:r w:rsidRPr="00877E14">
        <w:rPr>
          <w:rFonts w:hint="eastAsia"/>
        </w:rPr>
        <w:t>(</w:t>
      </w:r>
      <w:r w:rsidRPr="00877E14">
        <w:rPr>
          <w:rFonts w:hint="eastAsia"/>
        </w:rPr>
        <w:t>信通技术</w:t>
      </w:r>
      <w:r w:rsidRPr="00877E14">
        <w:rPr>
          <w:rFonts w:hint="eastAsia"/>
        </w:rPr>
        <w:t>)</w:t>
      </w:r>
      <w:r w:rsidRPr="00877E14">
        <w:rPr>
          <w:rFonts w:hint="eastAsia"/>
        </w:rPr>
        <w:t>，妇女的代表性仍然不足，部分原因是性别成见持续存在；</w:t>
      </w:r>
    </w:p>
    <w:p w14:paraId="253B827C" w14:textId="424AC8DA" w:rsidR="004015F4" w:rsidRPr="00877E14" w:rsidRDefault="004015F4" w:rsidP="004015F4">
      <w:pPr>
        <w:pStyle w:val="SingleTxt"/>
      </w:pPr>
      <w:r w:rsidRPr="00877E14">
        <w:rPr>
          <w:rFonts w:hint="eastAsia"/>
        </w:rPr>
        <w:tab/>
        <w:t>(c)</w:t>
      </w:r>
      <w:r w:rsidR="00974A31" w:rsidRPr="00877E14">
        <w:tab/>
      </w:r>
      <w:r w:rsidRPr="00877E14">
        <w:rPr>
          <w:rFonts w:hint="eastAsia"/>
        </w:rPr>
        <w:t>各级教育缺乏适龄的全面性教育；</w:t>
      </w:r>
    </w:p>
    <w:p w14:paraId="770985BE" w14:textId="4A082B29" w:rsidR="004015F4" w:rsidRPr="00877E14" w:rsidRDefault="004015F4" w:rsidP="004015F4">
      <w:pPr>
        <w:pStyle w:val="SingleTxt"/>
      </w:pPr>
      <w:r w:rsidRPr="00877E14">
        <w:rPr>
          <w:rFonts w:hint="eastAsia"/>
        </w:rPr>
        <w:tab/>
        <w:t>(d)</w:t>
      </w:r>
      <w:r w:rsidR="00974A31" w:rsidRPr="00877E14">
        <w:tab/>
      </w:r>
      <w:r w:rsidRPr="00877E14">
        <w:rPr>
          <w:rFonts w:hint="eastAsia"/>
        </w:rPr>
        <w:t>在</w:t>
      </w:r>
      <w:r w:rsidRPr="00877E14">
        <w:rPr>
          <w:rFonts w:hint="eastAsia"/>
        </w:rPr>
        <w:t>COVID-19</w:t>
      </w:r>
      <w:r w:rsidRPr="00877E14">
        <w:rPr>
          <w:rFonts w:hint="eastAsia"/>
        </w:rPr>
        <w:t>大流行期间，阻碍农村妇女、残疾妇女和少数民族妇女在隔离时期参加线上教育方案的障碍，特别是由于缺乏技术设备；</w:t>
      </w:r>
    </w:p>
    <w:p w14:paraId="435CBACA" w14:textId="366CA72D" w:rsidR="004015F4" w:rsidRPr="00877E14" w:rsidRDefault="004015F4" w:rsidP="004015F4">
      <w:pPr>
        <w:pStyle w:val="SingleTxt"/>
      </w:pPr>
      <w:r w:rsidRPr="00877E14">
        <w:rPr>
          <w:rFonts w:hint="eastAsia"/>
        </w:rPr>
        <w:tab/>
        <w:t>(e)</w:t>
      </w:r>
      <w:r w:rsidR="00974A31" w:rsidRPr="00877E14">
        <w:tab/>
      </w:r>
      <w:r w:rsidRPr="00877E14">
        <w:rPr>
          <w:rFonts w:hint="eastAsia"/>
        </w:rPr>
        <w:t>女童和妇女，特别是女同性恋、女双性恋、女跨性别者和女间性者在教育环境中受到骚扰和欺凌，以及关于此类案件的投诉和调查数量和处罚情况的信息有限。</w:t>
      </w:r>
    </w:p>
    <w:p w14:paraId="019BD0D0" w14:textId="4932BC36" w:rsidR="004015F4" w:rsidRPr="00877E14" w:rsidRDefault="004015F4" w:rsidP="004015F4">
      <w:pPr>
        <w:pStyle w:val="SingleTxt"/>
      </w:pPr>
      <w:r w:rsidRPr="00877E14">
        <w:rPr>
          <w:rFonts w:hint="eastAsia"/>
        </w:rPr>
        <w:t>32.</w:t>
      </w:r>
      <w:r w:rsidRPr="00877E14">
        <w:rPr>
          <w:rFonts w:hint="eastAsia"/>
        </w:rPr>
        <w:tab/>
      </w:r>
      <w:r w:rsidRPr="00877E14">
        <w:rPr>
          <w:rFonts w:eastAsia="黑体" w:hint="eastAsia"/>
        </w:rPr>
        <w:t>委员会参照其关于女童和妇女受教育权的第</w:t>
      </w:r>
      <w:r w:rsidRPr="00877E14">
        <w:rPr>
          <w:rFonts w:eastAsia="黑体" w:hint="eastAsia"/>
        </w:rPr>
        <w:t>36</w:t>
      </w:r>
      <w:r w:rsidRPr="00877E14">
        <w:rPr>
          <w:rFonts w:eastAsia="黑体" w:hint="eastAsia"/>
        </w:rPr>
        <w:t>号一般性建议</w:t>
      </w:r>
      <w:r w:rsidRPr="00877E14">
        <w:rPr>
          <w:rFonts w:eastAsia="黑体" w:hint="eastAsia"/>
        </w:rPr>
        <w:t>(2017</w:t>
      </w:r>
      <w:r w:rsidRPr="00877E14">
        <w:rPr>
          <w:rFonts w:eastAsia="黑体" w:hint="eastAsia"/>
        </w:rPr>
        <w:t>年</w:t>
      </w:r>
      <w:r w:rsidRPr="00877E14">
        <w:rPr>
          <w:rFonts w:eastAsia="黑体" w:hint="eastAsia"/>
        </w:rPr>
        <w:t>)</w:t>
      </w:r>
      <w:r w:rsidRPr="00877E14">
        <w:rPr>
          <w:rFonts w:eastAsia="黑体" w:hint="eastAsia"/>
        </w:rPr>
        <w:t>，并回顾其以往建议</w:t>
      </w:r>
      <w:r w:rsidRPr="00877E14">
        <w:rPr>
          <w:rFonts w:eastAsia="黑体" w:hint="eastAsia"/>
        </w:rPr>
        <w:t>(</w:t>
      </w:r>
      <w:hyperlink r:id="rId28" w:history="1">
        <w:r w:rsidRPr="00877E14">
          <w:rPr>
            <w:rStyle w:val="af7"/>
            <w:rFonts w:eastAsia="黑体" w:hint="eastAsia"/>
          </w:rPr>
          <w:t>CEDAW/C/ALB/CO/4</w:t>
        </w:r>
      </w:hyperlink>
      <w:r w:rsidRPr="00877E14">
        <w:rPr>
          <w:rFonts w:eastAsia="黑体" w:hint="eastAsia"/>
        </w:rPr>
        <w:t>，第</w:t>
      </w:r>
      <w:r w:rsidRPr="00877E14">
        <w:rPr>
          <w:rFonts w:eastAsia="黑体" w:hint="eastAsia"/>
        </w:rPr>
        <w:t>29</w:t>
      </w:r>
      <w:r w:rsidRPr="00877E14">
        <w:rPr>
          <w:rFonts w:eastAsia="黑体" w:hint="eastAsia"/>
        </w:rPr>
        <w:t>段</w:t>
      </w:r>
      <w:r w:rsidRPr="00877E14">
        <w:rPr>
          <w:rFonts w:eastAsia="黑体" w:hint="eastAsia"/>
        </w:rPr>
        <w:t>)</w:t>
      </w:r>
      <w:r w:rsidRPr="00877E14">
        <w:rPr>
          <w:rFonts w:eastAsia="黑体" w:hint="eastAsia"/>
        </w:rPr>
        <w:t>，建议缔约国宣传女童接受各级教育的重要性，以此作为增强其权能的基础，并</w:t>
      </w:r>
      <w:r w:rsidRPr="00877E14">
        <w:rPr>
          <w:rFonts w:hint="eastAsia"/>
        </w:rPr>
        <w:t>：</w:t>
      </w:r>
    </w:p>
    <w:p w14:paraId="51A65EDA" w14:textId="015636AE" w:rsidR="004015F4" w:rsidRPr="00877E14" w:rsidRDefault="004015F4" w:rsidP="004015F4">
      <w:pPr>
        <w:pStyle w:val="SingleTxt"/>
      </w:pPr>
      <w:r w:rsidRPr="00877E14">
        <w:rPr>
          <w:rFonts w:hint="eastAsia"/>
        </w:rPr>
        <w:tab/>
        <w:t>(a)</w:t>
      </w:r>
      <w:r w:rsidR="00F0767B" w:rsidRPr="00877E14">
        <w:tab/>
      </w:r>
      <w:r w:rsidRPr="00877E14">
        <w:rPr>
          <w:rFonts w:eastAsia="黑体" w:hint="eastAsia"/>
          <w:spacing w:val="6"/>
        </w:rPr>
        <w:t>降低妇女和女童文盲率，重点是农村妇女、残疾妇女、少数民族妇女，包括罗姆人和巴尔干埃及人，以及难民和寻求庇护的妇女和女童，并采取有针对性的措施，包括提高认识和提供特别奖学金，</w:t>
      </w:r>
      <w:r w:rsidRPr="00877E14">
        <w:rPr>
          <w:rFonts w:eastAsia="黑体" w:hint="eastAsia"/>
        </w:rPr>
        <w:t>以提高女童和妇女在中等和高等教育中的入学率、续读率和毕业率，特别是在非传统学科，包括科学、技术、工程和数学以及信息和通信技术</w:t>
      </w:r>
      <w:r w:rsidRPr="00877E14">
        <w:rPr>
          <w:rFonts w:hint="eastAsia"/>
        </w:rPr>
        <w:t>；</w:t>
      </w:r>
    </w:p>
    <w:p w14:paraId="7691C03D" w14:textId="3AC46AAC" w:rsidR="004015F4" w:rsidRPr="00877E14" w:rsidRDefault="004015F4" w:rsidP="004015F4">
      <w:pPr>
        <w:pStyle w:val="SingleTxt"/>
      </w:pPr>
      <w:r w:rsidRPr="00877E14">
        <w:rPr>
          <w:rFonts w:hint="eastAsia"/>
        </w:rPr>
        <w:tab/>
        <w:t>(b)</w:t>
      </w:r>
      <w:r w:rsidR="00F0767B" w:rsidRPr="00877E14">
        <w:tab/>
      </w:r>
      <w:r w:rsidRPr="00877E14">
        <w:rPr>
          <w:rFonts w:eastAsia="黑体" w:hint="eastAsia"/>
        </w:rPr>
        <w:t>在学校课程中纳入全面、适龄和可及的性健康和生殖健康及权利的教育，包括关于负责任性行为的教育，以防止早孕和性传播感染，并为教师提供关于妇女和女童性健康和生殖健康及权利的系统培训</w:t>
      </w:r>
      <w:r w:rsidRPr="00877E14">
        <w:rPr>
          <w:rFonts w:hint="eastAsia"/>
        </w:rPr>
        <w:t>；</w:t>
      </w:r>
    </w:p>
    <w:p w14:paraId="5088D0CE" w14:textId="1C3D1417" w:rsidR="004015F4" w:rsidRPr="00877E14" w:rsidRDefault="004015F4" w:rsidP="004015F4">
      <w:pPr>
        <w:pStyle w:val="SingleTxt"/>
      </w:pPr>
      <w:r w:rsidRPr="00877E14">
        <w:rPr>
          <w:rFonts w:hint="eastAsia"/>
        </w:rPr>
        <w:tab/>
        <w:t>(c)</w:t>
      </w:r>
      <w:r w:rsidR="00F0767B" w:rsidRPr="00877E14">
        <w:tab/>
      </w:r>
      <w:r w:rsidRPr="00877E14">
        <w:rPr>
          <w:rFonts w:eastAsia="黑体" w:hint="eastAsia"/>
        </w:rPr>
        <w:t>通过并实施一项战略，确保农村妇女和女童、残疾妇女和女童以及少数民族妇女和女童能够充分获得信息和通信技术，使她们能够受益于远程学习，参加网上教育方案，并提供额外的学习机会，对</w:t>
      </w:r>
      <w:r w:rsidRPr="00877E14">
        <w:rPr>
          <w:rFonts w:eastAsia="黑体" w:hint="eastAsia"/>
        </w:rPr>
        <w:t>COVID-19</w:t>
      </w:r>
      <w:r w:rsidRPr="00877E14">
        <w:rPr>
          <w:rFonts w:eastAsia="黑体" w:hint="eastAsia"/>
        </w:rPr>
        <w:t>大流行期间学习中断进行弥补</w:t>
      </w:r>
      <w:r w:rsidRPr="00877E14">
        <w:rPr>
          <w:rFonts w:hint="eastAsia"/>
        </w:rPr>
        <w:t>；</w:t>
      </w:r>
    </w:p>
    <w:p w14:paraId="66874D2B" w14:textId="637C4FB4" w:rsidR="004015F4" w:rsidRPr="00877E14" w:rsidRDefault="004015F4" w:rsidP="004015F4">
      <w:pPr>
        <w:pStyle w:val="SingleTxt"/>
      </w:pPr>
      <w:r w:rsidRPr="00877E14">
        <w:rPr>
          <w:rFonts w:hint="eastAsia"/>
        </w:rPr>
        <w:tab/>
        <w:t>(d)</w:t>
      </w:r>
      <w:r w:rsidR="00974A31" w:rsidRPr="00877E14">
        <w:tab/>
      </w:r>
      <w:r w:rsidRPr="00877E14">
        <w:rPr>
          <w:rFonts w:eastAsia="黑体" w:hint="eastAsia"/>
        </w:rPr>
        <w:t>制订国家反欺凌政策，提供安全和包容的教育环境，使妇女和女童免受歧视、骚扰和性别暴力，包括提供安全的往返学校交通，并调查、起诉和适当惩罚教育机构中对女生和妇女实施的所有骚扰和暴力案件</w:t>
      </w:r>
      <w:r w:rsidRPr="00877E14">
        <w:rPr>
          <w:rFonts w:hint="eastAsia"/>
        </w:rPr>
        <w:t>。</w:t>
      </w:r>
    </w:p>
    <w:p w14:paraId="6FA86846" w14:textId="3B21C524"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就业</w:t>
      </w:r>
    </w:p>
    <w:p w14:paraId="2AB536B9" w14:textId="3CB38535" w:rsidR="004015F4" w:rsidRPr="00877E14" w:rsidRDefault="004015F4" w:rsidP="004015F4">
      <w:pPr>
        <w:pStyle w:val="SingleTxt"/>
      </w:pPr>
      <w:r w:rsidRPr="00877E14">
        <w:rPr>
          <w:rFonts w:hint="eastAsia"/>
        </w:rPr>
        <w:t>33</w:t>
      </w:r>
      <w:r w:rsidR="00F0767B" w:rsidRPr="00877E14">
        <w:rPr>
          <w:rFonts w:hint="eastAsia"/>
        </w:rPr>
        <w:t>.</w:t>
      </w:r>
      <w:r w:rsidR="00F0767B" w:rsidRPr="00877E14">
        <w:tab/>
      </w:r>
      <w:r w:rsidRPr="00877E14">
        <w:rPr>
          <w:rFonts w:hint="eastAsia"/>
        </w:rPr>
        <w:t>委员会注意到缔约国努力加强就业政策，包括采取若干积极的立法措施，改进劳动标准，使之符合国际和欧洲联盟标准。然而，委员会关切地注意到：</w:t>
      </w:r>
    </w:p>
    <w:p w14:paraId="05012343" w14:textId="74C22367" w:rsidR="004015F4" w:rsidRPr="00877E14" w:rsidRDefault="004015F4" w:rsidP="004015F4">
      <w:pPr>
        <w:pStyle w:val="SingleTxt"/>
      </w:pPr>
      <w:r w:rsidRPr="00877E14">
        <w:rPr>
          <w:rFonts w:hint="eastAsia"/>
        </w:rPr>
        <w:tab/>
        <w:t>(a)</w:t>
      </w:r>
      <w:r w:rsidR="00F0767B" w:rsidRPr="00877E14">
        <w:tab/>
      </w:r>
      <w:r w:rsidRPr="00877E14">
        <w:rPr>
          <w:rFonts w:hint="eastAsia"/>
        </w:rPr>
        <w:t>性别工资差距为</w:t>
      </w:r>
      <w:r w:rsidRPr="00877E14">
        <w:rPr>
          <w:rFonts w:hint="eastAsia"/>
        </w:rPr>
        <w:t>6.6%</w:t>
      </w:r>
      <w:r w:rsidRPr="00877E14">
        <w:rPr>
          <w:rFonts w:hint="eastAsia"/>
        </w:rPr>
        <w:t>，尽管低于欧洲联盟的平均水平，但这是由于妇女在正规劳动力市场的参与程度较低，在妇女集中的工业部门，这一差距达到</w:t>
      </w:r>
      <w:r w:rsidRPr="00877E14">
        <w:rPr>
          <w:rFonts w:hint="eastAsia"/>
        </w:rPr>
        <w:t>27%</w:t>
      </w:r>
      <w:r w:rsidRPr="00877E14">
        <w:rPr>
          <w:rFonts w:hint="eastAsia"/>
        </w:rPr>
        <w:t>；</w:t>
      </w:r>
    </w:p>
    <w:p w14:paraId="17B282D4" w14:textId="1994C67B" w:rsidR="004015F4" w:rsidRPr="00877E14" w:rsidRDefault="004015F4" w:rsidP="004015F4">
      <w:pPr>
        <w:pStyle w:val="SingleTxt"/>
        <w:rPr>
          <w:spacing w:val="6"/>
        </w:rPr>
      </w:pPr>
      <w:r w:rsidRPr="00877E14">
        <w:rPr>
          <w:rFonts w:hint="eastAsia"/>
        </w:rPr>
        <w:tab/>
        <w:t>(b)</w:t>
      </w:r>
      <w:r w:rsidRPr="00877E14">
        <w:rPr>
          <w:rFonts w:hint="eastAsia"/>
        </w:rPr>
        <w:tab/>
      </w:r>
      <w:r w:rsidRPr="00877E14">
        <w:rPr>
          <w:rFonts w:hint="eastAsia"/>
          <w:spacing w:val="6"/>
        </w:rPr>
        <w:t>妇女集中在非正规经济部门从事低薪工作，她们在这些部门受到剥削，并被排除在社会保障范围之外；</w:t>
      </w:r>
    </w:p>
    <w:p w14:paraId="3651CF6A" w14:textId="56D5293E" w:rsidR="004015F4" w:rsidRPr="00877E14" w:rsidRDefault="004015F4" w:rsidP="004015F4">
      <w:pPr>
        <w:pStyle w:val="SingleTxt"/>
      </w:pPr>
      <w:r w:rsidRPr="00877E14">
        <w:rPr>
          <w:rFonts w:hint="eastAsia"/>
        </w:rPr>
        <w:tab/>
        <w:t>(c)</w:t>
      </w:r>
      <w:r w:rsidR="00F0767B" w:rsidRPr="00877E14">
        <w:tab/>
      </w:r>
      <w:r w:rsidRPr="00877E14">
        <w:rPr>
          <w:rFonts w:hint="eastAsia"/>
        </w:rPr>
        <w:t>大量妇女从事无偿照护工作或在家庭企业工作；</w:t>
      </w:r>
    </w:p>
    <w:p w14:paraId="7B8EEB86" w14:textId="4A9C0F0F" w:rsidR="004015F4" w:rsidRPr="00877E14" w:rsidRDefault="004015F4" w:rsidP="004015F4">
      <w:pPr>
        <w:pStyle w:val="SingleTxt"/>
      </w:pPr>
      <w:r w:rsidRPr="00877E14">
        <w:rPr>
          <w:rFonts w:hint="eastAsia"/>
        </w:rPr>
        <w:tab/>
        <w:t>(d)</w:t>
      </w:r>
      <w:r w:rsidR="00F0767B" w:rsidRPr="00877E14">
        <w:tab/>
      </w:r>
      <w:r w:rsidRPr="00877E14">
        <w:rPr>
          <w:rFonts w:hint="eastAsia"/>
        </w:rPr>
        <w:t>在某些工业部门工作的妇女的工资往往低于法定最低工资，被剥夺带薪年假和病假，而且在不安全的工作环境中工作时装备不足；</w:t>
      </w:r>
    </w:p>
    <w:p w14:paraId="38231668" w14:textId="278BFF96" w:rsidR="004015F4" w:rsidRPr="00877E14" w:rsidRDefault="004015F4" w:rsidP="004015F4">
      <w:pPr>
        <w:pStyle w:val="SingleTxt"/>
      </w:pPr>
      <w:r w:rsidRPr="00877E14">
        <w:rPr>
          <w:rFonts w:hint="eastAsia"/>
        </w:rPr>
        <w:tab/>
        <w:t>(e)</w:t>
      </w:r>
      <w:r w:rsidR="00F0767B" w:rsidRPr="00877E14">
        <w:tab/>
      </w:r>
      <w:r w:rsidRPr="00877E14">
        <w:rPr>
          <w:rFonts w:hint="eastAsia"/>
        </w:rPr>
        <w:t>农村妇女、残疾妇女和少数民族妇女</w:t>
      </w:r>
      <w:r w:rsidRPr="00877E14">
        <w:rPr>
          <w:rFonts w:hint="eastAsia"/>
        </w:rPr>
        <w:t>(</w:t>
      </w:r>
      <w:r w:rsidRPr="00877E14">
        <w:rPr>
          <w:rFonts w:hint="eastAsia"/>
        </w:rPr>
        <w:t>包括罗姆人和巴尔干埃及人</w:t>
      </w:r>
      <w:r w:rsidRPr="00877E14">
        <w:rPr>
          <w:rFonts w:hint="eastAsia"/>
        </w:rPr>
        <w:t>)</w:t>
      </w:r>
      <w:r w:rsidRPr="00877E14">
        <w:rPr>
          <w:rFonts w:hint="eastAsia"/>
        </w:rPr>
        <w:t>的失业率很高。</w:t>
      </w:r>
    </w:p>
    <w:p w14:paraId="4242E25B" w14:textId="3E49ECE0" w:rsidR="00F0767B" w:rsidRPr="00877E14" w:rsidRDefault="004015F4" w:rsidP="004015F4">
      <w:pPr>
        <w:pStyle w:val="SingleTxt"/>
      </w:pPr>
      <w:r w:rsidRPr="00877E14">
        <w:rPr>
          <w:rFonts w:hint="eastAsia"/>
        </w:rPr>
        <w:t>34.</w:t>
      </w:r>
      <w:r w:rsidRPr="00877E14">
        <w:rPr>
          <w:rFonts w:hint="eastAsia"/>
        </w:rPr>
        <w:tab/>
      </w:r>
      <w:r w:rsidRPr="00877E14">
        <w:rPr>
          <w:rFonts w:eastAsia="黑体" w:hint="eastAsia"/>
        </w:rPr>
        <w:t>委员会根据可持续发展目标的具体目标</w:t>
      </w:r>
      <w:r w:rsidRPr="00877E14">
        <w:rPr>
          <w:rFonts w:eastAsia="黑体" w:hint="eastAsia"/>
        </w:rPr>
        <w:t>8.5(</w:t>
      </w:r>
      <w:r w:rsidRPr="00877E14">
        <w:rPr>
          <w:rFonts w:eastAsia="黑体" w:hint="eastAsia"/>
        </w:rPr>
        <w:t>即促进所有妇女和男子充分的生产性就业和获得体面工作</w:t>
      </w:r>
      <w:r w:rsidRPr="00877E14">
        <w:rPr>
          <w:rFonts w:eastAsia="黑体" w:hint="eastAsia"/>
        </w:rPr>
        <w:t>)</w:t>
      </w:r>
      <w:r w:rsidRPr="00877E14">
        <w:rPr>
          <w:rFonts w:eastAsia="黑体" w:hint="eastAsia"/>
        </w:rPr>
        <w:t>，并回顾其以往建议</w:t>
      </w:r>
      <w:r w:rsidRPr="00877E14">
        <w:rPr>
          <w:rFonts w:eastAsia="黑体" w:hint="eastAsia"/>
        </w:rPr>
        <w:t>(</w:t>
      </w:r>
      <w:hyperlink r:id="rId29" w:history="1">
        <w:r w:rsidRPr="00877E14">
          <w:rPr>
            <w:rStyle w:val="af7"/>
            <w:rFonts w:eastAsia="黑体" w:hint="eastAsia"/>
          </w:rPr>
          <w:t>CEDAW/C/ALB/CO/4</w:t>
        </w:r>
      </w:hyperlink>
      <w:r w:rsidRPr="00877E14">
        <w:rPr>
          <w:rFonts w:eastAsia="黑体" w:hint="eastAsia"/>
        </w:rPr>
        <w:t>，第</w:t>
      </w:r>
      <w:r w:rsidRPr="00877E14">
        <w:rPr>
          <w:rFonts w:eastAsia="黑体" w:hint="eastAsia"/>
        </w:rPr>
        <w:t>31</w:t>
      </w:r>
      <w:r w:rsidRPr="00877E14">
        <w:rPr>
          <w:rFonts w:eastAsia="黑体" w:hint="eastAsia"/>
        </w:rPr>
        <w:t>段</w:t>
      </w:r>
      <w:r w:rsidRPr="00877E14">
        <w:rPr>
          <w:rFonts w:eastAsia="黑体" w:hint="eastAsia"/>
        </w:rPr>
        <w:t>)</w:t>
      </w:r>
      <w:r w:rsidRPr="00877E14">
        <w:rPr>
          <w:rFonts w:eastAsia="黑体" w:hint="eastAsia"/>
        </w:rPr>
        <w:t>，建议缔约国</w:t>
      </w:r>
      <w:r w:rsidRPr="00877E14">
        <w:rPr>
          <w:rFonts w:hint="eastAsia"/>
        </w:rPr>
        <w:t>：</w:t>
      </w:r>
    </w:p>
    <w:p w14:paraId="0E2E076F" w14:textId="52049881" w:rsidR="004015F4" w:rsidRPr="00877E14" w:rsidRDefault="004015F4" w:rsidP="004015F4">
      <w:pPr>
        <w:pStyle w:val="SingleTxt"/>
      </w:pPr>
      <w:r w:rsidRPr="00877E14">
        <w:rPr>
          <w:rFonts w:hint="eastAsia"/>
        </w:rPr>
        <w:tab/>
        <w:t>(a)</w:t>
      </w:r>
      <w:r w:rsidR="00F0767B" w:rsidRPr="00877E14">
        <w:tab/>
      </w:r>
      <w:r w:rsidRPr="00877E14">
        <w:rPr>
          <w:rFonts w:eastAsia="黑体" w:hint="eastAsia"/>
          <w:spacing w:val="6"/>
        </w:rPr>
        <w:t>切实执行同工同酬原则，缩小并最终消除性别工资差异，具体方法是：</w:t>
      </w:r>
      <w:r w:rsidR="00F0767B" w:rsidRPr="00877E14">
        <w:rPr>
          <w:rFonts w:eastAsia="黑体" w:hint="eastAsia"/>
          <w:spacing w:val="6"/>
        </w:rPr>
        <w:t>㈠</w:t>
      </w:r>
      <w:r w:rsidR="00F0767B" w:rsidRPr="00877E14">
        <w:rPr>
          <w:rFonts w:eastAsia="黑体" w:hint="eastAsia"/>
          <w:spacing w:val="6"/>
        </w:rPr>
        <w:t xml:space="preserve"> </w:t>
      </w:r>
      <w:r w:rsidRPr="00877E14">
        <w:rPr>
          <w:rFonts w:eastAsia="黑体" w:hint="eastAsia"/>
          <w:spacing w:val="6"/>
        </w:rPr>
        <w:t>定期进行劳动监察；</w:t>
      </w:r>
      <w:r w:rsidR="00F0767B" w:rsidRPr="00877E14">
        <w:rPr>
          <w:rFonts w:eastAsia="黑体" w:hint="eastAsia"/>
          <w:spacing w:val="6"/>
        </w:rPr>
        <w:t>㈡</w:t>
      </w:r>
      <w:r w:rsidR="00F0767B" w:rsidRPr="00877E14">
        <w:rPr>
          <w:rFonts w:eastAsia="黑体"/>
          <w:spacing w:val="6"/>
        </w:rPr>
        <w:t xml:space="preserve"> </w:t>
      </w:r>
      <w:r w:rsidRPr="00877E14">
        <w:rPr>
          <w:rFonts w:eastAsia="黑体" w:hint="eastAsia"/>
          <w:spacing w:val="6"/>
        </w:rPr>
        <w:t>采用不分性别的分析性职务分类和评价方法；</w:t>
      </w:r>
      <w:r w:rsidR="00F0767B" w:rsidRPr="00877E14">
        <w:rPr>
          <w:rFonts w:eastAsia="黑体" w:hint="eastAsia"/>
        </w:rPr>
        <w:t>㈢</w:t>
      </w:r>
      <w:r w:rsidR="00F0767B" w:rsidRPr="00877E14">
        <w:rPr>
          <w:rFonts w:eastAsia="黑体"/>
        </w:rPr>
        <w:t xml:space="preserve"> </w:t>
      </w:r>
      <w:r w:rsidRPr="00877E14">
        <w:rPr>
          <w:rFonts w:eastAsia="黑体" w:hint="eastAsia"/>
        </w:rPr>
        <w:t>定期进行薪酬调查；</w:t>
      </w:r>
      <w:r w:rsidR="00F0767B" w:rsidRPr="00877E14">
        <w:rPr>
          <w:rFonts w:eastAsia="黑体" w:hint="eastAsia"/>
        </w:rPr>
        <w:t>㈣</w:t>
      </w:r>
      <w:r w:rsidR="00F0767B" w:rsidRPr="00877E14">
        <w:rPr>
          <w:rFonts w:eastAsia="黑体"/>
        </w:rPr>
        <w:t xml:space="preserve"> </w:t>
      </w:r>
      <w:r w:rsidRPr="00877E14">
        <w:rPr>
          <w:rFonts w:eastAsia="黑体" w:hint="eastAsia"/>
        </w:rPr>
        <w:t>鼓励雇主公布有关性别工资差距数据的说明，以便更好地了解性别工资差距背后的原因，并采取适当的补救措施</w:t>
      </w:r>
      <w:r w:rsidRPr="00877E14">
        <w:rPr>
          <w:rFonts w:hint="eastAsia"/>
        </w:rPr>
        <w:t>；</w:t>
      </w:r>
    </w:p>
    <w:p w14:paraId="16DFE260" w14:textId="264A99FA" w:rsidR="004015F4" w:rsidRPr="00877E14" w:rsidRDefault="004015F4" w:rsidP="004015F4">
      <w:pPr>
        <w:pStyle w:val="SingleTxt"/>
      </w:pPr>
      <w:r w:rsidRPr="00877E14">
        <w:rPr>
          <w:rFonts w:hint="eastAsia"/>
        </w:rPr>
        <w:tab/>
        <w:t>(b)</w:t>
      </w:r>
      <w:r w:rsidR="00F0767B" w:rsidRPr="00877E14">
        <w:tab/>
      </w:r>
      <w:r w:rsidRPr="00877E14">
        <w:rPr>
          <w:rFonts w:eastAsia="黑体" w:hint="eastAsia"/>
        </w:rPr>
        <w:t>增加妇女，特别是弱势妇女群体获得正规就业的机会，并将社会保障计划扩大到在非正规经济部门就业的妇女</w:t>
      </w:r>
      <w:r w:rsidRPr="00877E14">
        <w:rPr>
          <w:rFonts w:hint="eastAsia"/>
        </w:rPr>
        <w:t>；</w:t>
      </w:r>
    </w:p>
    <w:p w14:paraId="25FC476E" w14:textId="1701DC99" w:rsidR="004015F4" w:rsidRPr="00877E14" w:rsidRDefault="004015F4" w:rsidP="004015F4">
      <w:pPr>
        <w:pStyle w:val="SingleTxt"/>
      </w:pPr>
      <w:r w:rsidRPr="00877E14">
        <w:rPr>
          <w:rFonts w:hint="eastAsia"/>
        </w:rPr>
        <w:tab/>
        <w:t>(c)</w:t>
      </w:r>
      <w:r w:rsidR="00F0767B" w:rsidRPr="00877E14">
        <w:tab/>
      </w:r>
      <w:r w:rsidRPr="00877E14">
        <w:rPr>
          <w:rFonts w:eastAsia="黑体" w:hint="eastAsia"/>
        </w:rPr>
        <w:t>通过提供负担得起的儿童保育设施和老年人护理服务，促进男女平等分担家务和家庭责任，承认、减少和重新分配妇女的无酬照护工作负担，并确保在家庭企业中就业的妇女获得适当报酬，并有机会参加社会保障计划</w:t>
      </w:r>
      <w:r w:rsidRPr="00877E14">
        <w:rPr>
          <w:rFonts w:hint="eastAsia"/>
        </w:rPr>
        <w:t>；</w:t>
      </w:r>
    </w:p>
    <w:p w14:paraId="5A4D1689" w14:textId="3D7885B7" w:rsidR="004015F4" w:rsidRPr="00877E14" w:rsidRDefault="004015F4" w:rsidP="004015F4">
      <w:pPr>
        <w:pStyle w:val="SingleTxt"/>
      </w:pPr>
      <w:r w:rsidRPr="00877E14">
        <w:rPr>
          <w:rFonts w:hint="eastAsia"/>
        </w:rPr>
        <w:tab/>
        <w:t>(d)</w:t>
      </w:r>
      <w:r w:rsidR="00F0767B" w:rsidRPr="00877E14">
        <w:tab/>
      </w:r>
      <w:r w:rsidRPr="00877E14">
        <w:rPr>
          <w:rFonts w:eastAsia="黑体" w:hint="eastAsia"/>
        </w:rPr>
        <w:t>加强监测机制，包括定期进行劳动监察，并加强妇女诉诸保密和独立申诉机制的机会，以解决对妇女的就业歧视问题</w:t>
      </w:r>
      <w:r w:rsidRPr="00877E14">
        <w:rPr>
          <w:rFonts w:hint="eastAsia"/>
        </w:rPr>
        <w:t>；</w:t>
      </w:r>
    </w:p>
    <w:p w14:paraId="5A665BDC" w14:textId="53AE96CB" w:rsidR="004015F4" w:rsidRPr="00877E14" w:rsidRDefault="004015F4" w:rsidP="004015F4">
      <w:pPr>
        <w:pStyle w:val="SingleTxt"/>
      </w:pPr>
      <w:r w:rsidRPr="00877E14">
        <w:rPr>
          <w:rFonts w:hint="eastAsia"/>
        </w:rPr>
        <w:tab/>
        <w:t>(e)</w:t>
      </w:r>
      <w:r w:rsidR="00F0767B" w:rsidRPr="00877E14">
        <w:tab/>
      </w:r>
      <w:r w:rsidRPr="00877E14">
        <w:rPr>
          <w:rFonts w:eastAsia="黑体" w:hint="eastAsia"/>
        </w:rPr>
        <w:t>为少数民族妇女、残疾妇女和移民妇女等弱势妇女群体提供更多就业和培训机会</w:t>
      </w:r>
      <w:r w:rsidRPr="00877E14">
        <w:rPr>
          <w:rFonts w:hint="eastAsia"/>
        </w:rPr>
        <w:t>；</w:t>
      </w:r>
    </w:p>
    <w:p w14:paraId="3C6F1BD3" w14:textId="459FB2E0" w:rsidR="004015F4" w:rsidRPr="00877E14" w:rsidRDefault="004015F4" w:rsidP="004015F4">
      <w:pPr>
        <w:pStyle w:val="SingleTxt"/>
      </w:pPr>
      <w:r w:rsidRPr="00877E14">
        <w:rPr>
          <w:rFonts w:hint="eastAsia"/>
        </w:rPr>
        <w:tab/>
        <w:t>(f)</w:t>
      </w:r>
      <w:r w:rsidR="00F0767B" w:rsidRPr="00877E14">
        <w:tab/>
      </w:r>
      <w:r w:rsidRPr="00877E14">
        <w:rPr>
          <w:rFonts w:eastAsia="黑体" w:hint="eastAsia"/>
        </w:rPr>
        <w:t>批准国际劳工组织《</w:t>
      </w:r>
      <w:r w:rsidRPr="00877E14">
        <w:rPr>
          <w:rFonts w:eastAsia="黑体" w:hint="eastAsia"/>
        </w:rPr>
        <w:t>2011</w:t>
      </w:r>
      <w:r w:rsidRPr="00877E14">
        <w:rPr>
          <w:rFonts w:eastAsia="黑体" w:hint="eastAsia"/>
        </w:rPr>
        <w:t>年家庭工人公约》</w:t>
      </w:r>
      <w:r w:rsidRPr="00877E14">
        <w:rPr>
          <w:rFonts w:eastAsia="黑体" w:hint="eastAsia"/>
        </w:rPr>
        <w:t>(</w:t>
      </w:r>
      <w:r w:rsidRPr="00877E14">
        <w:rPr>
          <w:rFonts w:eastAsia="黑体" w:hint="eastAsia"/>
        </w:rPr>
        <w:t>第</w:t>
      </w:r>
      <w:r w:rsidRPr="00877E14">
        <w:rPr>
          <w:rFonts w:eastAsia="黑体" w:hint="eastAsia"/>
        </w:rPr>
        <w:t>189</w:t>
      </w:r>
      <w:r w:rsidRPr="00877E14">
        <w:rPr>
          <w:rFonts w:eastAsia="黑体" w:hint="eastAsia"/>
        </w:rPr>
        <w:t>号</w:t>
      </w:r>
      <w:r w:rsidRPr="00877E14">
        <w:rPr>
          <w:rFonts w:eastAsia="黑体" w:hint="eastAsia"/>
        </w:rPr>
        <w:t>)</w:t>
      </w:r>
      <w:r w:rsidRPr="00877E14">
        <w:rPr>
          <w:rFonts w:hint="eastAsia"/>
        </w:rPr>
        <w:t>。</w:t>
      </w:r>
    </w:p>
    <w:p w14:paraId="3476109C" w14:textId="39D92D2A"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保健</w:t>
      </w:r>
    </w:p>
    <w:p w14:paraId="3067F71B" w14:textId="3FBA3878" w:rsidR="004015F4" w:rsidRPr="00877E14" w:rsidRDefault="004015F4" w:rsidP="004015F4">
      <w:pPr>
        <w:pStyle w:val="SingleTxt"/>
      </w:pPr>
      <w:r w:rsidRPr="00877E14">
        <w:rPr>
          <w:rFonts w:hint="eastAsia"/>
        </w:rPr>
        <w:t>35.</w:t>
      </w:r>
      <w:r w:rsidR="00F0767B" w:rsidRPr="00877E14">
        <w:tab/>
      </w:r>
      <w:r w:rsidRPr="00877E14">
        <w:rPr>
          <w:rFonts w:hint="eastAsia"/>
        </w:rPr>
        <w:t>委员会关切地注意到：</w:t>
      </w:r>
    </w:p>
    <w:p w14:paraId="1F7F96C2" w14:textId="6615299C" w:rsidR="004015F4" w:rsidRPr="00877E14" w:rsidRDefault="004015F4" w:rsidP="004015F4">
      <w:pPr>
        <w:pStyle w:val="SingleTxt"/>
      </w:pPr>
      <w:r w:rsidRPr="00877E14">
        <w:rPr>
          <w:rFonts w:hint="eastAsia"/>
        </w:rPr>
        <w:tab/>
        <w:t>(a)</w:t>
      </w:r>
      <w:r w:rsidR="00F0767B" w:rsidRPr="00877E14">
        <w:tab/>
      </w:r>
      <w:r w:rsidRPr="00877E14">
        <w:rPr>
          <w:rFonts w:hint="eastAsia"/>
        </w:rPr>
        <w:t>孕产妇死亡率居高不下，因为妇女获得产前和产后服务的机会有限，而且由熟练的医护人员接生的比例低，特别是在农村地区；</w:t>
      </w:r>
    </w:p>
    <w:p w14:paraId="7CC7630B" w14:textId="54EA3397" w:rsidR="004015F4" w:rsidRPr="00877E14" w:rsidRDefault="004015F4" w:rsidP="004015F4">
      <w:pPr>
        <w:pStyle w:val="SingleTxt"/>
      </w:pPr>
      <w:r w:rsidRPr="00877E14">
        <w:rPr>
          <w:rFonts w:hint="eastAsia"/>
        </w:rPr>
        <w:tab/>
        <w:t>(b)</w:t>
      </w:r>
      <w:r w:rsidR="00F0767B" w:rsidRPr="00877E14">
        <w:tab/>
      </w:r>
      <w:r w:rsidRPr="00877E14">
        <w:rPr>
          <w:rFonts w:hint="eastAsia"/>
        </w:rPr>
        <w:t>人乳头状瘤病毒检测呈阳性的妇女比例居高不下；</w:t>
      </w:r>
    </w:p>
    <w:p w14:paraId="082FA3A5" w14:textId="37CA139A" w:rsidR="004015F4" w:rsidRPr="00877E14" w:rsidRDefault="004015F4" w:rsidP="004015F4">
      <w:pPr>
        <w:pStyle w:val="SingleTxt"/>
      </w:pPr>
      <w:r w:rsidRPr="00877E14">
        <w:rPr>
          <w:rFonts w:hint="eastAsia"/>
        </w:rPr>
        <w:tab/>
        <w:t>(c)</w:t>
      </w:r>
      <w:r w:rsidR="00F0767B" w:rsidRPr="00877E14">
        <w:tab/>
      </w:r>
      <w:r w:rsidRPr="00877E14">
        <w:rPr>
          <w:rFonts w:hint="eastAsia"/>
        </w:rPr>
        <w:t>妇女和女童获得性和生殖保健信息，包括关于负责任性行为的信息有限，以及获得计划生育和现代避孕药具的机会有限，特别是在农村地区；</w:t>
      </w:r>
    </w:p>
    <w:p w14:paraId="3DFD1363" w14:textId="783B277F" w:rsidR="004015F4" w:rsidRPr="00877E14" w:rsidRDefault="004015F4" w:rsidP="004015F4">
      <w:pPr>
        <w:pStyle w:val="SingleTxt"/>
      </w:pPr>
      <w:r w:rsidRPr="00877E14">
        <w:rPr>
          <w:rFonts w:hint="eastAsia"/>
        </w:rPr>
        <w:tab/>
        <w:t>(d)</w:t>
      </w:r>
      <w:r w:rsidR="00F0767B" w:rsidRPr="00877E14">
        <w:tab/>
      </w:r>
      <w:r w:rsidRPr="00877E14">
        <w:rPr>
          <w:rFonts w:hint="eastAsia"/>
        </w:rPr>
        <w:t>关于强制性计划生育做法的指控，包括产前针对胎儿性别进行的选择性人工流产，这种做法在某些情况下可能构成对妇女的不人道和有辱人格的待遇，据报这是缔约国女性出生率较低的原因之一。</w:t>
      </w:r>
    </w:p>
    <w:p w14:paraId="30DD80ED" w14:textId="3DFB70D0" w:rsidR="004015F4" w:rsidRPr="00877E14" w:rsidRDefault="004015F4" w:rsidP="004015F4">
      <w:pPr>
        <w:pStyle w:val="SingleTxt"/>
      </w:pPr>
      <w:r w:rsidRPr="00877E14">
        <w:rPr>
          <w:rFonts w:hint="eastAsia"/>
        </w:rPr>
        <w:t>36.</w:t>
      </w:r>
      <w:r w:rsidRPr="00877E14">
        <w:rPr>
          <w:rFonts w:hint="eastAsia"/>
        </w:rPr>
        <w:tab/>
      </w:r>
      <w:r w:rsidRPr="00877E14">
        <w:rPr>
          <w:rFonts w:eastAsia="黑体" w:hint="eastAsia"/>
        </w:rPr>
        <w:t>根据其关于妇女和保健的第</w:t>
      </w:r>
      <w:r w:rsidRPr="00877E14">
        <w:rPr>
          <w:rFonts w:eastAsia="黑体" w:hint="eastAsia"/>
        </w:rPr>
        <w:t>24</w:t>
      </w:r>
      <w:r w:rsidRPr="00877E14">
        <w:rPr>
          <w:rFonts w:eastAsia="黑体" w:hint="eastAsia"/>
        </w:rPr>
        <w:t>号一般性建议</w:t>
      </w:r>
      <w:r w:rsidRPr="00877E14">
        <w:rPr>
          <w:rFonts w:eastAsia="黑体" w:hint="eastAsia"/>
        </w:rPr>
        <w:t>(1999</w:t>
      </w:r>
      <w:r w:rsidRPr="00877E14">
        <w:rPr>
          <w:rFonts w:eastAsia="黑体" w:hint="eastAsia"/>
        </w:rPr>
        <w:t>年</w:t>
      </w:r>
      <w:r w:rsidRPr="00877E14">
        <w:rPr>
          <w:rFonts w:eastAsia="黑体" w:hint="eastAsia"/>
        </w:rPr>
        <w:t>)</w:t>
      </w:r>
      <w:r w:rsidRPr="00877E14">
        <w:rPr>
          <w:rFonts w:eastAsia="黑体" w:hint="eastAsia"/>
        </w:rPr>
        <w:t>以及可持续发展目标的具体目标</w:t>
      </w:r>
      <w:r w:rsidRPr="00877E14">
        <w:rPr>
          <w:rFonts w:eastAsia="黑体" w:hint="eastAsia"/>
        </w:rPr>
        <w:t>3.1</w:t>
      </w:r>
      <w:r w:rsidRPr="00877E14">
        <w:rPr>
          <w:rFonts w:eastAsia="黑体" w:hint="eastAsia"/>
        </w:rPr>
        <w:t>和</w:t>
      </w:r>
      <w:r w:rsidRPr="00877E14">
        <w:rPr>
          <w:rFonts w:eastAsia="黑体" w:hint="eastAsia"/>
        </w:rPr>
        <w:t>3.7</w:t>
      </w:r>
      <w:r w:rsidRPr="00877E14">
        <w:rPr>
          <w:rFonts w:eastAsia="黑体" w:hint="eastAsia"/>
        </w:rPr>
        <w:t>，为降低全球孕产妇死亡率并确保普遍利用性保健和生殖保健服务，委员会建议缔约国通过其《</w:t>
      </w:r>
      <w:r w:rsidRPr="00877E14">
        <w:rPr>
          <w:rFonts w:eastAsia="黑体" w:hint="eastAsia"/>
        </w:rPr>
        <w:t>2020-2025</w:t>
      </w:r>
      <w:r w:rsidRPr="00877E14">
        <w:rPr>
          <w:rFonts w:eastAsia="黑体" w:hint="eastAsia"/>
        </w:rPr>
        <w:t>年初级保健战略》和《</w:t>
      </w:r>
      <w:r w:rsidRPr="00877E14">
        <w:rPr>
          <w:rFonts w:eastAsia="黑体" w:hint="eastAsia"/>
        </w:rPr>
        <w:t>2022-2030</w:t>
      </w:r>
      <w:r w:rsidRPr="00877E14">
        <w:rPr>
          <w:rFonts w:eastAsia="黑体" w:hint="eastAsia"/>
        </w:rPr>
        <w:t>年性健康和生殖健康国家行动计划》等，增加妇女获得优质保健服务的机会，特别是农村妇女和老年妇女，包括为此改善保健基础设施，增加卫生部门的预算拨款，并开展妇女保健宣传运动。具体而言，委员会建议缔约国</w:t>
      </w:r>
      <w:r w:rsidRPr="00877E14">
        <w:rPr>
          <w:rFonts w:hint="eastAsia"/>
        </w:rPr>
        <w:t>：</w:t>
      </w:r>
    </w:p>
    <w:p w14:paraId="3CA7D445" w14:textId="5DDF0E81"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改善妇女获得产前、围产期和产后服务的机会，以降低高孕产妇死亡率，包括为此培训助产士和其他相关卫生专业人员，特别是在农村地区</w:t>
      </w:r>
      <w:r w:rsidRPr="00877E14">
        <w:rPr>
          <w:rFonts w:hint="eastAsia"/>
        </w:rPr>
        <w:t>；</w:t>
      </w:r>
    </w:p>
    <w:p w14:paraId="0D87428C" w14:textId="513C5064"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通过一项预防和解决宫颈癌的战略，包括传播关于人乳头状瘤病毒和宫颈癌之间联系的信息，加强对男女开展预防方法的教育和提高认识，确保妇女和女童能够获得定期筛查，并确保所有妇女和女童的完整疫苗接种计划，特别是在农村和偏远地区</w:t>
      </w:r>
      <w:r w:rsidRPr="00877E14">
        <w:rPr>
          <w:rFonts w:hint="eastAsia"/>
        </w:rPr>
        <w:t>；</w:t>
      </w:r>
    </w:p>
    <w:p w14:paraId="1910A26B" w14:textId="1613E926"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确保紧急避孕药具免费分发和商业化，特别是针对遭受性暴力的妇女和女童，确保妇女获得适当的性保健和生殖保健服务和信息，包括安全堕胎和堕胎后服务，以防止早孕和性传播感染</w:t>
      </w:r>
      <w:r w:rsidRPr="00877E14">
        <w:rPr>
          <w:rFonts w:hint="eastAsia"/>
        </w:rPr>
        <w:t>；</w:t>
      </w:r>
    </w:p>
    <w:p w14:paraId="0E9F890A" w14:textId="4D15954E" w:rsidR="004015F4" w:rsidRPr="00877E14" w:rsidRDefault="004015F4" w:rsidP="004015F4">
      <w:pPr>
        <w:pStyle w:val="SingleTxt"/>
      </w:pPr>
      <w:r w:rsidRPr="00877E14">
        <w:rPr>
          <w:rFonts w:hint="eastAsia"/>
        </w:rPr>
        <w:tab/>
        <w:t>(d)</w:t>
      </w:r>
      <w:r w:rsidRPr="00877E14">
        <w:rPr>
          <w:rFonts w:hint="eastAsia"/>
        </w:rPr>
        <w:tab/>
      </w:r>
      <w:r w:rsidRPr="00877E14">
        <w:rPr>
          <w:rFonts w:eastAsia="黑体" w:hint="eastAsia"/>
        </w:rPr>
        <w:t>严格禁止针对胎儿性别进行的选择性人工流产，为被迫接受针对胎儿性别进行的选择性人工流产的妇女提供服务，包括求助热线</w:t>
      </w:r>
      <w:r w:rsidRPr="00877E14">
        <w:rPr>
          <w:rFonts w:hint="eastAsia"/>
        </w:rPr>
        <w:t>。</w:t>
      </w:r>
    </w:p>
    <w:p w14:paraId="04C5E0C3" w14:textId="1A3279EF"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增强妇女经济权能</w:t>
      </w:r>
    </w:p>
    <w:p w14:paraId="364C4F04" w14:textId="14E412C0" w:rsidR="004015F4" w:rsidRPr="00877E14" w:rsidRDefault="004015F4" w:rsidP="004015F4">
      <w:pPr>
        <w:pStyle w:val="SingleTxt"/>
      </w:pPr>
      <w:r w:rsidRPr="00877E14">
        <w:rPr>
          <w:rFonts w:hint="eastAsia"/>
        </w:rPr>
        <w:t>37.</w:t>
      </w:r>
      <w:r w:rsidRPr="00877E14">
        <w:rPr>
          <w:rFonts w:hint="eastAsia"/>
        </w:rPr>
        <w:tab/>
      </w:r>
      <w:r w:rsidRPr="00877E14">
        <w:rPr>
          <w:rFonts w:hint="eastAsia"/>
        </w:rPr>
        <w:t>委员会关切地注意到：</w:t>
      </w:r>
    </w:p>
    <w:p w14:paraId="28800C72" w14:textId="77777777" w:rsidR="004015F4" w:rsidRPr="00877E14" w:rsidRDefault="004015F4" w:rsidP="004015F4">
      <w:pPr>
        <w:pStyle w:val="SingleTxt"/>
      </w:pPr>
      <w:r w:rsidRPr="00877E14">
        <w:rPr>
          <w:rFonts w:hint="eastAsia"/>
        </w:rPr>
        <w:tab/>
        <w:t>(a)</w:t>
      </w:r>
      <w:r w:rsidRPr="00877E14">
        <w:rPr>
          <w:rFonts w:hint="eastAsia"/>
        </w:rPr>
        <w:tab/>
      </w:r>
      <w:r w:rsidRPr="00877E14">
        <w:rPr>
          <w:rFonts w:hint="eastAsia"/>
        </w:rPr>
        <w:t>弱势妇女群体，尤其是农村妇女、残疾妇女、少数民族妇女以及女同性恋、女双性恋、女跨性别者和女间性者格外贫困，而且获得经济和社会福利的机会有限；</w:t>
      </w:r>
    </w:p>
    <w:p w14:paraId="536A2989"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hint="eastAsia"/>
        </w:rPr>
        <w:t>缔约国妇女充分参与经济生活的障碍，如获得土地所有权、公共采购和金融信贷的机会有限；</w:t>
      </w:r>
    </w:p>
    <w:p w14:paraId="60917D1C" w14:textId="1D7C813F" w:rsidR="004015F4" w:rsidRPr="00877E14" w:rsidRDefault="004015F4" w:rsidP="004015F4">
      <w:pPr>
        <w:pStyle w:val="SingleTxt"/>
      </w:pPr>
      <w:r w:rsidRPr="00877E14">
        <w:rPr>
          <w:rFonts w:hint="eastAsia"/>
        </w:rPr>
        <w:tab/>
        <w:t>(c)</w:t>
      </w:r>
      <w:r w:rsidR="00974A31" w:rsidRPr="00877E14">
        <w:tab/>
      </w:r>
      <w:r w:rsidRPr="00877E14">
        <w:rPr>
          <w:rFonts w:hint="eastAsia"/>
        </w:rPr>
        <w:t>担任体育俱乐部特别是地方俱乐部主席的妇女人数仍然少于男子，国家体育队和地方体育俱乐部给妇女的工资和合同报酬存在工资差距。</w:t>
      </w:r>
    </w:p>
    <w:p w14:paraId="487980A0" w14:textId="77777777" w:rsidR="004015F4" w:rsidRPr="00877E14" w:rsidRDefault="004015F4" w:rsidP="004015F4">
      <w:pPr>
        <w:pStyle w:val="SingleTxt"/>
      </w:pPr>
      <w:r w:rsidRPr="00877E14">
        <w:rPr>
          <w:rFonts w:hint="eastAsia"/>
        </w:rPr>
        <w:t>38.</w:t>
      </w:r>
      <w:r w:rsidRPr="00877E14">
        <w:rPr>
          <w:rFonts w:hint="eastAsia"/>
        </w:rPr>
        <w:tab/>
      </w:r>
      <w:r w:rsidRPr="00877E14">
        <w:rPr>
          <w:rFonts w:eastAsia="黑体" w:hint="eastAsia"/>
        </w:rPr>
        <w:t>委员会建议缔约国</w:t>
      </w:r>
      <w:r w:rsidRPr="00877E14">
        <w:rPr>
          <w:rFonts w:hint="eastAsia"/>
        </w:rPr>
        <w:t>：</w:t>
      </w:r>
    </w:p>
    <w:p w14:paraId="784851B7" w14:textId="34B115EC"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加强努力减少妇女贫困，特别关注弱势妇女群体，如农村妇女、残疾妇女、少数民族妇女以及女同性恋、女双性恋、女跨性别者和女间性者，促进她们获得无抵押低息贷款，参与创业举措，以增强她们的经济权能，并为她们提供获得参与经济生活所需技能的机会</w:t>
      </w:r>
      <w:r w:rsidRPr="00877E14">
        <w:rPr>
          <w:rFonts w:hint="eastAsia"/>
        </w:rPr>
        <w:t>；</w:t>
      </w:r>
    </w:p>
    <w:p w14:paraId="0973C049" w14:textId="08A2BC2E"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确保妇女与男子平等地获得土地所有权、市场和金融信贷，包括无担保的低息贷款、创业、独立经营和公共采购机会以及信息和通信技术，以便妇女可以从事与其货物和产品有关的电子商务和跨境贸易</w:t>
      </w:r>
      <w:r w:rsidRPr="00877E14">
        <w:rPr>
          <w:rFonts w:hint="eastAsia"/>
        </w:rPr>
        <w:t>；</w:t>
      </w:r>
    </w:p>
    <w:p w14:paraId="16D37158" w14:textId="5FC1666B"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纠正妇女担任体育俱乐部主席人数不平等现象，消除体育界</w:t>
      </w:r>
      <w:r w:rsidRPr="00877E14">
        <w:rPr>
          <w:rFonts w:eastAsia="黑体" w:hint="eastAsia"/>
        </w:rPr>
        <w:t>(</w:t>
      </w:r>
      <w:r w:rsidRPr="00877E14">
        <w:rPr>
          <w:rFonts w:eastAsia="黑体" w:hint="eastAsia"/>
        </w:rPr>
        <w:t>包括国家体育队</w:t>
      </w:r>
      <w:r w:rsidRPr="00877E14">
        <w:rPr>
          <w:rFonts w:eastAsia="黑体" w:hint="eastAsia"/>
        </w:rPr>
        <w:t>)</w:t>
      </w:r>
      <w:r w:rsidRPr="00877E14">
        <w:rPr>
          <w:rFonts w:eastAsia="黑体" w:hint="eastAsia"/>
        </w:rPr>
        <w:t>在妇女工资和合同报酬方面的性别工资差距</w:t>
      </w:r>
      <w:r w:rsidRPr="00877E14">
        <w:rPr>
          <w:rFonts w:hint="eastAsia"/>
        </w:rPr>
        <w:t>。</w:t>
      </w:r>
    </w:p>
    <w:p w14:paraId="22E13D7B" w14:textId="0CB87BBF"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农村妇女</w:t>
      </w:r>
    </w:p>
    <w:p w14:paraId="487205F9" w14:textId="51CECB77" w:rsidR="004015F4" w:rsidRPr="00877E14" w:rsidRDefault="004015F4" w:rsidP="004015F4">
      <w:pPr>
        <w:pStyle w:val="SingleTxt"/>
      </w:pPr>
      <w:r w:rsidRPr="00877E14">
        <w:rPr>
          <w:rFonts w:hint="eastAsia"/>
        </w:rPr>
        <w:t>39.</w:t>
      </w:r>
      <w:r w:rsidRPr="00877E14">
        <w:rPr>
          <w:rFonts w:hint="eastAsia"/>
        </w:rPr>
        <w:tab/>
      </w:r>
      <w:r w:rsidRPr="00877E14">
        <w:rPr>
          <w:rFonts w:hint="eastAsia"/>
        </w:rPr>
        <w:t>委员会赞扬缔约国自</w:t>
      </w:r>
      <w:r w:rsidRPr="00877E14">
        <w:rPr>
          <w:rFonts w:hint="eastAsia"/>
        </w:rPr>
        <w:t>2016</w:t>
      </w:r>
      <w:r w:rsidRPr="00877E14">
        <w:rPr>
          <w:rFonts w:hint="eastAsia"/>
        </w:rPr>
        <w:t>年最近一次建设性对话以来在改善农村妇女状况方面取得的进展，包括通过了《</w:t>
      </w:r>
      <w:r w:rsidRPr="00877E14">
        <w:rPr>
          <w:rFonts w:hint="eastAsia"/>
        </w:rPr>
        <w:t>2021-2027</w:t>
      </w:r>
      <w:r w:rsidRPr="00877E14">
        <w:rPr>
          <w:rFonts w:hint="eastAsia"/>
        </w:rPr>
        <w:t>年商业和投资发展战略》以及农村性别平等和旅游项目。然而，委员会关切地注意到，农村妇女获得医疗保健、社会保障和其他基本服务以及公共交通的机会有限，在决策和领导职位上的代表性不足。委员会还感到关切的是，气候变化、生物多样性和文化遗产保护举措没有纳入农村妇女。</w:t>
      </w:r>
    </w:p>
    <w:p w14:paraId="595C0CD4" w14:textId="77777777" w:rsidR="004015F4" w:rsidRPr="00877E14" w:rsidRDefault="004015F4" w:rsidP="004015F4">
      <w:pPr>
        <w:pStyle w:val="SingleTxt"/>
      </w:pPr>
      <w:r w:rsidRPr="00877E14">
        <w:rPr>
          <w:rFonts w:hint="eastAsia"/>
        </w:rPr>
        <w:t>40.</w:t>
      </w:r>
      <w:r w:rsidRPr="00877E14">
        <w:rPr>
          <w:rFonts w:hint="eastAsia"/>
        </w:rPr>
        <w:tab/>
      </w:r>
      <w:r w:rsidRPr="00877E14">
        <w:rPr>
          <w:rFonts w:eastAsia="黑体" w:hint="eastAsia"/>
        </w:rPr>
        <w:t>根据委员会关于农村妇女权利的第</w:t>
      </w:r>
      <w:r w:rsidRPr="00877E14">
        <w:rPr>
          <w:rFonts w:eastAsia="黑体" w:hint="eastAsia"/>
        </w:rPr>
        <w:t>34</w:t>
      </w:r>
      <w:r w:rsidRPr="00877E14">
        <w:rPr>
          <w:rFonts w:eastAsia="黑体" w:hint="eastAsia"/>
        </w:rPr>
        <w:t>号一般性建议</w:t>
      </w:r>
      <w:r w:rsidRPr="00877E14">
        <w:rPr>
          <w:rFonts w:eastAsia="黑体" w:hint="eastAsia"/>
        </w:rPr>
        <w:t>(2016</w:t>
      </w:r>
      <w:r w:rsidRPr="00877E14">
        <w:rPr>
          <w:rFonts w:eastAsia="黑体" w:hint="eastAsia"/>
        </w:rPr>
        <w:t>年</w:t>
      </w:r>
      <w:r w:rsidRPr="00877E14">
        <w:rPr>
          <w:rFonts w:eastAsia="黑体" w:hint="eastAsia"/>
        </w:rPr>
        <w:t>)</w:t>
      </w:r>
      <w:r w:rsidRPr="00877E14">
        <w:rPr>
          <w:rFonts w:eastAsia="黑体" w:hint="eastAsia"/>
        </w:rPr>
        <w:t>和可持续发展目标具体目标</w:t>
      </w:r>
      <w:r w:rsidRPr="00877E14">
        <w:rPr>
          <w:rFonts w:eastAsia="黑体" w:hint="eastAsia"/>
        </w:rPr>
        <w:t>5.a(</w:t>
      </w:r>
      <w:r w:rsidRPr="00877E14">
        <w:rPr>
          <w:rFonts w:eastAsia="黑体" w:hint="eastAsia"/>
        </w:rPr>
        <w:t>根据各国法律进行改革，给予妇女平等获取经济资源的权利，以及享有对土地和其他形式财产的所有权和控制权，获取金融服务、遗产和自然资源</w:t>
      </w:r>
      <w:r w:rsidRPr="00877E14">
        <w:rPr>
          <w:rFonts w:eastAsia="黑体" w:hint="eastAsia"/>
        </w:rPr>
        <w:t>)</w:t>
      </w:r>
      <w:r w:rsidRPr="00877E14">
        <w:rPr>
          <w:rFonts w:eastAsia="黑体" w:hint="eastAsia"/>
        </w:rPr>
        <w:t>，委员会建议缔约国</w:t>
      </w:r>
      <w:r w:rsidRPr="00877E14">
        <w:rPr>
          <w:rFonts w:hint="eastAsia"/>
        </w:rPr>
        <w:t>：</w:t>
      </w:r>
    </w:p>
    <w:p w14:paraId="3B650605" w14:textId="09023DF7"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spacing w:val="6"/>
        </w:rPr>
        <w:t>确保农村妇女在农村发展项目的通过、实施和经济收益方面有效参与，包括在决策层面</w:t>
      </w:r>
      <w:r w:rsidRPr="00877E14">
        <w:rPr>
          <w:rFonts w:hint="eastAsia"/>
          <w:spacing w:val="6"/>
        </w:rPr>
        <w:t>；</w:t>
      </w:r>
    </w:p>
    <w:p w14:paraId="2DA4C1F6" w14:textId="035257E2" w:rsidR="004015F4" w:rsidRPr="00877E14" w:rsidRDefault="004015F4" w:rsidP="004015F4">
      <w:pPr>
        <w:pStyle w:val="SingleTxt"/>
        <w:rPr>
          <w:rFonts w:eastAsia="黑体"/>
          <w:spacing w:val="6"/>
        </w:rPr>
      </w:pPr>
      <w:r w:rsidRPr="00877E14">
        <w:rPr>
          <w:rFonts w:hint="eastAsia"/>
        </w:rPr>
        <w:tab/>
        <w:t>(b)</w:t>
      </w:r>
      <w:r w:rsidR="00F0767B" w:rsidRPr="00877E14">
        <w:tab/>
      </w:r>
      <w:r w:rsidRPr="00877E14">
        <w:rPr>
          <w:rFonts w:eastAsia="黑体" w:hint="eastAsia"/>
          <w:spacing w:val="6"/>
        </w:rPr>
        <w:t>确保农村妇女，尤其是偏远地区的农村妇女，有充分的机会获得医疗、社会保障和其他基本服务以及公共交通服务；</w:t>
      </w:r>
    </w:p>
    <w:p w14:paraId="24B1D389" w14:textId="77777777"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确保农村妇女参与制定和执行与气候变化以及生物多样性和文化遗产保护有关的国家政策、方案和举措</w:t>
      </w:r>
      <w:r w:rsidRPr="00877E14">
        <w:rPr>
          <w:rFonts w:hint="eastAsia"/>
        </w:rPr>
        <w:t>；</w:t>
      </w:r>
    </w:p>
    <w:p w14:paraId="6B309278" w14:textId="6E7ECBD8" w:rsidR="004015F4" w:rsidRPr="00877E14" w:rsidRDefault="004015F4" w:rsidP="004015F4">
      <w:pPr>
        <w:pStyle w:val="SingleTxt"/>
      </w:pPr>
      <w:r w:rsidRPr="00877E14">
        <w:rPr>
          <w:rFonts w:hint="eastAsia"/>
        </w:rPr>
        <w:tab/>
        <w:t>(d)</w:t>
      </w:r>
      <w:r w:rsidRPr="00877E14">
        <w:rPr>
          <w:rFonts w:hint="eastAsia"/>
        </w:rPr>
        <w:tab/>
      </w:r>
      <w:r w:rsidRPr="00877E14">
        <w:rPr>
          <w:rFonts w:eastAsia="黑体" w:hint="eastAsia"/>
        </w:rPr>
        <w:t>将性别观点纳入《</w:t>
      </w:r>
      <w:r w:rsidRPr="00877E14">
        <w:rPr>
          <w:rFonts w:eastAsia="黑体" w:hint="eastAsia"/>
        </w:rPr>
        <w:t>2021-2027</w:t>
      </w:r>
      <w:r w:rsidRPr="00877E14">
        <w:rPr>
          <w:rFonts w:eastAsia="黑体" w:hint="eastAsia"/>
        </w:rPr>
        <w:t>年农业、农村发展和渔业战略》</w:t>
      </w:r>
      <w:r w:rsidRPr="00877E14">
        <w:rPr>
          <w:rFonts w:hint="eastAsia"/>
        </w:rPr>
        <w:t>。</w:t>
      </w:r>
    </w:p>
    <w:p w14:paraId="7F5C4EB8" w14:textId="30CF672E"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女同性恋、女双性恋、女跨性别者和女间性者</w:t>
      </w:r>
    </w:p>
    <w:p w14:paraId="53B07A12" w14:textId="053C4CB0" w:rsidR="004015F4" w:rsidRPr="00877E14" w:rsidRDefault="004015F4" w:rsidP="004015F4">
      <w:pPr>
        <w:pStyle w:val="SingleTxt"/>
      </w:pPr>
      <w:r w:rsidRPr="00877E14">
        <w:rPr>
          <w:rFonts w:hint="eastAsia"/>
        </w:rPr>
        <w:t>41.</w:t>
      </w:r>
      <w:r w:rsidRPr="00877E14">
        <w:rPr>
          <w:rFonts w:hint="eastAsia"/>
        </w:rPr>
        <w:tab/>
      </w:r>
      <w:r w:rsidRPr="00877E14">
        <w:rPr>
          <w:rFonts w:hint="eastAsia"/>
        </w:rPr>
        <w:t>委员会感到遗憾的是，《</w:t>
      </w:r>
      <w:r w:rsidRPr="00877E14">
        <w:rPr>
          <w:rFonts w:hint="eastAsia"/>
        </w:rPr>
        <w:t>2016-2020</w:t>
      </w:r>
      <w:r w:rsidRPr="00877E14">
        <w:rPr>
          <w:rFonts w:hint="eastAsia"/>
        </w:rPr>
        <w:t>年男女同性恋、双性恋、跨性别者和间性者</w:t>
      </w:r>
      <w:r w:rsidRPr="00877E14">
        <w:rPr>
          <w:rFonts w:hint="eastAsia"/>
        </w:rPr>
        <w:t>+</w:t>
      </w:r>
      <w:r w:rsidRPr="00877E14">
        <w:rPr>
          <w:rFonts w:hint="eastAsia"/>
        </w:rPr>
        <w:t>国家行动计划》在消除对女同性恋、女双性恋、女跨性别者和女间性者的交叉形式歧视方面没有取得切实成果。委员会还关切地注意到，缔约国的女同性恋、女双性恋、女跨性别者和女间性者面临日益恶劣的环境。</w:t>
      </w:r>
    </w:p>
    <w:p w14:paraId="3447EC64" w14:textId="77777777" w:rsidR="004015F4" w:rsidRPr="00877E14" w:rsidRDefault="004015F4" w:rsidP="004015F4">
      <w:pPr>
        <w:pStyle w:val="SingleTxt"/>
      </w:pPr>
      <w:r w:rsidRPr="00877E14">
        <w:rPr>
          <w:rFonts w:hint="eastAsia"/>
        </w:rPr>
        <w:t>42.</w:t>
      </w:r>
      <w:r w:rsidRPr="00877E14">
        <w:rPr>
          <w:rFonts w:hint="eastAsia"/>
        </w:rPr>
        <w:tab/>
      </w:r>
      <w:r w:rsidRPr="00877E14">
        <w:rPr>
          <w:rFonts w:eastAsia="黑体" w:hint="eastAsia"/>
        </w:rPr>
        <w:t>委员会建议缔约国</w:t>
      </w:r>
      <w:r w:rsidRPr="00877E14">
        <w:rPr>
          <w:rFonts w:hint="eastAsia"/>
        </w:rPr>
        <w:t>：</w:t>
      </w:r>
    </w:p>
    <w:p w14:paraId="464488BA" w14:textId="062B6ADD"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在《公约》涵盖的所有领域保护女同性恋、女双性恋、女跨性别者和女间性者的人权，并开展提高认识运动，消除对她们的污名化，包括通过《</w:t>
      </w:r>
      <w:r w:rsidRPr="00877E14">
        <w:rPr>
          <w:rFonts w:eastAsia="黑体" w:hint="eastAsia"/>
        </w:rPr>
        <w:t>2021-2027</w:t>
      </w:r>
      <w:r w:rsidRPr="00877E14">
        <w:rPr>
          <w:rFonts w:eastAsia="黑体" w:hint="eastAsia"/>
        </w:rPr>
        <w:t>年</w:t>
      </w:r>
      <w:r w:rsidRPr="00877E14">
        <w:rPr>
          <w:rFonts w:eastAsia="黑体" w:hint="eastAsia"/>
        </w:rPr>
        <w:t>LGBTI+</w:t>
      </w:r>
      <w:r w:rsidRPr="00877E14">
        <w:rPr>
          <w:rFonts w:eastAsia="黑体" w:hint="eastAsia"/>
        </w:rPr>
        <w:t>人士国家行动计划》</w:t>
      </w:r>
      <w:r w:rsidRPr="00877E14">
        <w:rPr>
          <w:rFonts w:hint="eastAsia"/>
        </w:rPr>
        <w:t>；</w:t>
      </w:r>
    </w:p>
    <w:p w14:paraId="4E3E1D96"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保护女跨性别者的权利</w:t>
      </w:r>
      <w:r w:rsidRPr="00877E14">
        <w:rPr>
          <w:rFonts w:hint="eastAsia"/>
        </w:rPr>
        <w:t>；</w:t>
      </w:r>
    </w:p>
    <w:p w14:paraId="259734E5" w14:textId="0F9D606B" w:rsidR="004015F4" w:rsidRPr="00877E14" w:rsidRDefault="004015F4" w:rsidP="004015F4">
      <w:pPr>
        <w:pStyle w:val="SingleTxt"/>
        <w:rPr>
          <w:spacing w:val="-4"/>
        </w:rPr>
      </w:pPr>
      <w:r w:rsidRPr="00877E14">
        <w:rPr>
          <w:rFonts w:hint="eastAsia"/>
        </w:rPr>
        <w:tab/>
        <w:t>(c)</w:t>
      </w:r>
      <w:r w:rsidRPr="00877E14">
        <w:rPr>
          <w:rFonts w:hint="eastAsia"/>
        </w:rPr>
        <w:tab/>
      </w:r>
      <w:r w:rsidRPr="00877E14">
        <w:rPr>
          <w:rFonts w:eastAsia="黑体" w:hint="eastAsia"/>
          <w:spacing w:val="-4"/>
        </w:rPr>
        <w:t>公开谴责恐惧同性恋的言论以及暴力侵害女同性恋、女双性恋、女跨性别者和女间性者的行为，并通过对法官、检察官、警察和其他执法人员进行强制性的持续能力建设，确保有关禁止仇恨犯罪和仇恨言论的法律规定得到执行</w:t>
      </w:r>
      <w:r w:rsidRPr="00877E14">
        <w:rPr>
          <w:rFonts w:hint="eastAsia"/>
          <w:spacing w:val="-4"/>
        </w:rPr>
        <w:t>。</w:t>
      </w:r>
    </w:p>
    <w:p w14:paraId="6813EC99" w14:textId="298A61BA"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残疾妇女</w:t>
      </w:r>
    </w:p>
    <w:p w14:paraId="4D74539F" w14:textId="4C0526F1" w:rsidR="004015F4" w:rsidRPr="00877E14" w:rsidRDefault="004015F4" w:rsidP="004015F4">
      <w:pPr>
        <w:pStyle w:val="SingleTxt"/>
      </w:pPr>
      <w:r w:rsidRPr="00877E14">
        <w:rPr>
          <w:rFonts w:hint="eastAsia"/>
        </w:rPr>
        <w:t>43.</w:t>
      </w:r>
      <w:r w:rsidRPr="00877E14">
        <w:rPr>
          <w:rFonts w:hint="eastAsia"/>
        </w:rPr>
        <w:tab/>
      </w:r>
      <w:r w:rsidRPr="00877E14">
        <w:rPr>
          <w:rFonts w:hint="eastAsia"/>
        </w:rPr>
        <w:t>委员会关切地注意到，缔约国的残疾妇女往往面临交叉形式歧视，特别是在诉诸司法、教育、就业和保健方面。</w:t>
      </w:r>
    </w:p>
    <w:p w14:paraId="094D97C6" w14:textId="6E5C57AD" w:rsidR="004015F4" w:rsidRPr="00877E14" w:rsidRDefault="004015F4" w:rsidP="004015F4">
      <w:pPr>
        <w:pStyle w:val="SingleTxt"/>
      </w:pPr>
      <w:r w:rsidRPr="00877E14">
        <w:rPr>
          <w:rFonts w:hint="eastAsia"/>
        </w:rPr>
        <w:t>44.</w:t>
      </w:r>
      <w:r w:rsidRPr="00877E14">
        <w:rPr>
          <w:rFonts w:hint="eastAsia"/>
        </w:rPr>
        <w:tab/>
      </w:r>
      <w:r w:rsidRPr="00877E14">
        <w:rPr>
          <w:rFonts w:eastAsia="黑体"/>
        </w:rPr>
        <w:t>委员会回顾其关于残疾妇女的第</w:t>
      </w:r>
      <w:r w:rsidRPr="00877E14">
        <w:rPr>
          <w:rFonts w:eastAsia="黑体"/>
        </w:rPr>
        <w:t>18</w:t>
      </w:r>
      <w:r w:rsidRPr="00877E14">
        <w:rPr>
          <w:rFonts w:eastAsia="黑体"/>
        </w:rPr>
        <w:t>号一般性建议</w:t>
      </w:r>
      <w:r w:rsidRPr="00877E14">
        <w:rPr>
          <w:rFonts w:eastAsia="黑体"/>
        </w:rPr>
        <w:t>(1991</w:t>
      </w:r>
      <w:r w:rsidRPr="00877E14">
        <w:rPr>
          <w:rFonts w:eastAsia="黑体"/>
        </w:rPr>
        <w:t>年</w:t>
      </w:r>
      <w:r w:rsidRPr="00877E14">
        <w:rPr>
          <w:rFonts w:eastAsia="黑体"/>
        </w:rPr>
        <w:t>)</w:t>
      </w:r>
      <w:r w:rsidRPr="00877E14">
        <w:rPr>
          <w:rFonts w:eastAsia="黑体"/>
        </w:rPr>
        <w:t>及其先前的结论性意见</w:t>
      </w:r>
      <w:r w:rsidRPr="00877E14">
        <w:rPr>
          <w:rFonts w:eastAsia="黑体"/>
        </w:rPr>
        <w:t>(</w:t>
      </w:r>
      <w:hyperlink r:id="rId30" w:history="1">
        <w:r w:rsidRPr="00877E14">
          <w:rPr>
            <w:rStyle w:val="af7"/>
            <w:rFonts w:eastAsia="黑体" w:hint="eastAsia"/>
          </w:rPr>
          <w:t>CEDAW/C/ALB/CO/4</w:t>
        </w:r>
      </w:hyperlink>
      <w:r w:rsidRPr="00877E14">
        <w:rPr>
          <w:rFonts w:eastAsia="黑体"/>
        </w:rPr>
        <w:t>，第</w:t>
      </w:r>
      <w:r w:rsidRPr="00877E14">
        <w:rPr>
          <w:rFonts w:eastAsia="黑体"/>
        </w:rPr>
        <w:t>39(c)</w:t>
      </w:r>
      <w:r w:rsidRPr="00877E14">
        <w:rPr>
          <w:rFonts w:eastAsia="黑体"/>
        </w:rPr>
        <w:t>段</w:t>
      </w:r>
      <w:r w:rsidRPr="00877E14">
        <w:rPr>
          <w:rFonts w:eastAsia="黑体"/>
        </w:rPr>
        <w:t>)</w:t>
      </w:r>
      <w:r w:rsidRPr="00877E14">
        <w:rPr>
          <w:rFonts w:eastAsia="黑体"/>
        </w:rPr>
        <w:t>，建议缔约国确保残疾妇女和女童能够诉诸司法、进入劳动力市场、接受全纳教育、就业并获得保健服务，包括性保健和生殖保健服务。</w:t>
      </w:r>
    </w:p>
    <w:p w14:paraId="68EAABCF" w14:textId="77777777" w:rsidR="00974A31" w:rsidRPr="00877E14" w:rsidRDefault="00974A31">
      <w:pPr>
        <w:spacing w:after="160" w:line="259" w:lineRule="auto"/>
        <w:jc w:val="left"/>
        <w:rPr>
          <w:rFonts w:eastAsia="黑体"/>
          <w:szCs w:val="21"/>
        </w:rPr>
      </w:pPr>
      <w:r w:rsidRPr="00877E14">
        <w:br w:type="page"/>
      </w:r>
    </w:p>
    <w:p w14:paraId="03F30596" w14:textId="7D92198A"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难民、寻求庇护和移民妇女及女童</w:t>
      </w:r>
    </w:p>
    <w:p w14:paraId="1D2A0BAA" w14:textId="53BDB680" w:rsidR="004015F4" w:rsidRPr="00877E14" w:rsidRDefault="004015F4" w:rsidP="004015F4">
      <w:pPr>
        <w:pStyle w:val="SingleTxt"/>
      </w:pPr>
      <w:r w:rsidRPr="00877E14">
        <w:rPr>
          <w:rFonts w:hint="eastAsia"/>
        </w:rPr>
        <w:t>45.</w:t>
      </w:r>
      <w:r w:rsidRPr="00877E14">
        <w:rPr>
          <w:rFonts w:hint="eastAsia"/>
        </w:rPr>
        <w:tab/>
      </w:r>
      <w:r w:rsidRPr="00877E14">
        <w:rPr>
          <w:rFonts w:hint="eastAsia"/>
        </w:rPr>
        <w:t>委员会关切地注意到：</w:t>
      </w:r>
    </w:p>
    <w:p w14:paraId="710E2B5B" w14:textId="121FA316" w:rsidR="004015F4" w:rsidRPr="00877E14" w:rsidRDefault="004015F4" w:rsidP="004015F4">
      <w:pPr>
        <w:pStyle w:val="SingleTxt"/>
      </w:pPr>
      <w:r w:rsidRPr="00877E14">
        <w:rPr>
          <w:rFonts w:hint="eastAsia"/>
        </w:rPr>
        <w:tab/>
        <w:t>(a)</w:t>
      </w:r>
      <w:r w:rsidR="00F0767B" w:rsidRPr="00877E14">
        <w:tab/>
      </w:r>
      <w:r w:rsidRPr="00877E14">
        <w:rPr>
          <w:rFonts w:hint="eastAsia"/>
        </w:rPr>
        <w:t>在缔约国，特别是在边境地区，难民、寻求庇护和移民妇女和女童面临交叉形式歧视和尤其严重的性别暴力，无证移民妇女面临性剥削、强迫劳动和被贩运人口网络招募的高风险；</w:t>
      </w:r>
    </w:p>
    <w:p w14:paraId="348A7078" w14:textId="7A600124" w:rsidR="004015F4" w:rsidRPr="00877E14" w:rsidRDefault="004015F4" w:rsidP="004015F4">
      <w:pPr>
        <w:pStyle w:val="SingleTxt"/>
      </w:pPr>
      <w:r w:rsidRPr="00877E14">
        <w:rPr>
          <w:rFonts w:hint="eastAsia"/>
        </w:rPr>
        <w:tab/>
        <w:t>(b)</w:t>
      </w:r>
      <w:r w:rsidRPr="00877E14">
        <w:rPr>
          <w:rFonts w:hint="eastAsia"/>
        </w:rPr>
        <w:tab/>
      </w:r>
      <w:r w:rsidRPr="00877E14">
        <w:rPr>
          <w:rFonts w:hint="eastAsia"/>
        </w:rPr>
        <w:t>获得承认的难民获得证件的程序繁琐，费用高昂，难民证件办理程序集中，这些情况进一步增加了他们在缔约国旅行期间遭受拘留、敲诈和性别暴力的成本和风险。</w:t>
      </w:r>
    </w:p>
    <w:p w14:paraId="3E0988A8" w14:textId="05F49633" w:rsidR="004015F4" w:rsidRPr="00877E14" w:rsidRDefault="004015F4" w:rsidP="004015F4">
      <w:pPr>
        <w:pStyle w:val="SingleTxt"/>
      </w:pPr>
      <w:r w:rsidRPr="00877E14">
        <w:rPr>
          <w:rFonts w:hint="eastAsia"/>
        </w:rPr>
        <w:t>46.</w:t>
      </w:r>
      <w:r w:rsidRPr="00877E14">
        <w:rPr>
          <w:rFonts w:hint="eastAsia"/>
        </w:rPr>
        <w:tab/>
      </w:r>
      <w:r w:rsidRPr="00877E14">
        <w:rPr>
          <w:rFonts w:eastAsia="黑体" w:hint="eastAsia"/>
        </w:rPr>
        <w:t>委员会根据其关于妇女的难民地位、庇护、国籍和无国籍状态与性别相关方面的第</w:t>
      </w:r>
      <w:r w:rsidRPr="00877E14">
        <w:rPr>
          <w:rFonts w:eastAsia="黑体" w:hint="eastAsia"/>
        </w:rPr>
        <w:t>32</w:t>
      </w:r>
      <w:r w:rsidRPr="00877E14">
        <w:rPr>
          <w:rFonts w:eastAsia="黑体" w:hint="eastAsia"/>
        </w:rPr>
        <w:t>号一般性建议</w:t>
      </w:r>
      <w:r w:rsidRPr="00877E14">
        <w:rPr>
          <w:rFonts w:eastAsia="黑体" w:hint="eastAsia"/>
        </w:rPr>
        <w:t>(2014</w:t>
      </w:r>
      <w:r w:rsidRPr="00877E14">
        <w:rPr>
          <w:rFonts w:eastAsia="黑体" w:hint="eastAsia"/>
        </w:rPr>
        <w:t>年</w:t>
      </w:r>
      <w:r w:rsidRPr="00877E14">
        <w:rPr>
          <w:rFonts w:eastAsia="黑体" w:hint="eastAsia"/>
        </w:rPr>
        <w:t>)</w:t>
      </w:r>
      <w:r w:rsidRPr="00877E14">
        <w:rPr>
          <w:rFonts w:eastAsia="黑体" w:hint="eastAsia"/>
        </w:rPr>
        <w:t>、关于妇女在预防冲突、冲突及冲突后局势中的作用的第</w:t>
      </w:r>
      <w:r w:rsidRPr="00877E14">
        <w:rPr>
          <w:rFonts w:eastAsia="黑体" w:hint="eastAsia"/>
        </w:rPr>
        <w:t>30</w:t>
      </w:r>
      <w:r w:rsidRPr="00877E14">
        <w:rPr>
          <w:rFonts w:eastAsia="黑体" w:hint="eastAsia"/>
        </w:rPr>
        <w:t>号一般性建议</w:t>
      </w:r>
      <w:r w:rsidRPr="00877E14">
        <w:rPr>
          <w:rFonts w:eastAsia="黑体" w:hint="eastAsia"/>
        </w:rPr>
        <w:t>(2013</w:t>
      </w:r>
      <w:r w:rsidRPr="00877E14">
        <w:rPr>
          <w:rFonts w:eastAsia="黑体" w:hint="eastAsia"/>
        </w:rPr>
        <w:t>年</w:t>
      </w:r>
      <w:r w:rsidRPr="00877E14">
        <w:rPr>
          <w:rFonts w:eastAsia="黑体" w:hint="eastAsia"/>
        </w:rPr>
        <w:t>)</w:t>
      </w:r>
      <w:r w:rsidRPr="00877E14">
        <w:rPr>
          <w:rFonts w:eastAsia="黑体" w:hint="eastAsia"/>
        </w:rPr>
        <w:t>和关于移民女工的第</w:t>
      </w:r>
      <w:r w:rsidRPr="00877E14">
        <w:rPr>
          <w:rFonts w:eastAsia="黑体" w:hint="eastAsia"/>
        </w:rPr>
        <w:t>26</w:t>
      </w:r>
      <w:r w:rsidRPr="00877E14">
        <w:rPr>
          <w:rFonts w:eastAsia="黑体" w:hint="eastAsia"/>
        </w:rPr>
        <w:t>号一般性建议</w:t>
      </w:r>
      <w:r w:rsidRPr="00877E14">
        <w:rPr>
          <w:rFonts w:eastAsia="黑体" w:hint="eastAsia"/>
        </w:rPr>
        <w:t>(2008</w:t>
      </w:r>
      <w:r w:rsidRPr="00877E14">
        <w:rPr>
          <w:rFonts w:eastAsia="黑体" w:hint="eastAsia"/>
        </w:rPr>
        <w:t>年</w:t>
      </w:r>
      <w:r w:rsidRPr="00877E14">
        <w:rPr>
          <w:rFonts w:eastAsia="黑体" w:hint="eastAsia"/>
        </w:rPr>
        <w:t>)</w:t>
      </w:r>
      <w:r w:rsidRPr="00877E14">
        <w:rPr>
          <w:rFonts w:eastAsia="黑体" w:hint="eastAsia"/>
        </w:rPr>
        <w:t>，建议缔约国</w:t>
      </w:r>
      <w:r w:rsidRPr="00877E14">
        <w:rPr>
          <w:rFonts w:hint="eastAsia"/>
        </w:rPr>
        <w:t>：</w:t>
      </w:r>
    </w:p>
    <w:p w14:paraId="0ECC5F70" w14:textId="77777777"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消除对移民、寻求庇护妇女和难民妇女的交叉形式歧视，防止和保护她们免遭性别暴力，特别是在边境、旅游区和矿区，并起诉和适当惩处犯罪者</w:t>
      </w:r>
      <w:r w:rsidRPr="00877E14">
        <w:rPr>
          <w:rFonts w:hint="eastAsia"/>
        </w:rPr>
        <w:t>；</w:t>
      </w:r>
    </w:p>
    <w:p w14:paraId="51760D53"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确保采用分散方式和简单的行政程序并减少费用，使获得承认的难民妇女能够负担得起证件的获取，以确保她们及其子女有充分的机会获得教育、就业、保健、住房和社会福利</w:t>
      </w:r>
      <w:r w:rsidRPr="00877E14">
        <w:rPr>
          <w:rFonts w:ascii="宋体" w:hAnsi="宋体" w:hint="eastAsia"/>
        </w:rPr>
        <w:t>；</w:t>
      </w:r>
    </w:p>
    <w:p w14:paraId="052E1431" w14:textId="5018B159"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确保在接收难民妇女和寻求庇护妇女以及审议庇护申请时采用性别敏感的方法，包括对移民官员进行对性别敏感的面谈技巧培训，并确保优先满足抵达缔约国的寻求庇护妇女和女童及难民妇女和女童的保护需求</w:t>
      </w:r>
      <w:r w:rsidRPr="00877E14">
        <w:rPr>
          <w:rFonts w:hint="eastAsia"/>
        </w:rPr>
        <w:t>。</w:t>
      </w:r>
    </w:p>
    <w:p w14:paraId="6A5286BA" w14:textId="1D031536"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婚姻与家庭关系</w:t>
      </w:r>
    </w:p>
    <w:p w14:paraId="7B076C34" w14:textId="77777777" w:rsidR="004015F4" w:rsidRPr="00877E14" w:rsidRDefault="004015F4" w:rsidP="004015F4">
      <w:pPr>
        <w:pStyle w:val="SingleTxt"/>
      </w:pPr>
      <w:r w:rsidRPr="00877E14">
        <w:rPr>
          <w:rFonts w:hint="eastAsia"/>
        </w:rPr>
        <w:t>47.</w:t>
      </w:r>
      <w:r w:rsidRPr="00877E14">
        <w:rPr>
          <w:rFonts w:hint="eastAsia"/>
        </w:rPr>
        <w:tab/>
      </w:r>
      <w:r w:rsidRPr="00877E14">
        <w:rPr>
          <w:rFonts w:hint="eastAsia"/>
        </w:rPr>
        <w:t>委员会欢迎在离婚和分居程序中加强向妇女提供免费法律援助。然而，委员会关切地注意到：</w:t>
      </w:r>
    </w:p>
    <w:p w14:paraId="66CEF08A" w14:textId="77777777" w:rsidR="004015F4" w:rsidRPr="00877E14" w:rsidRDefault="004015F4" w:rsidP="004015F4">
      <w:pPr>
        <w:pStyle w:val="SingleTxt"/>
      </w:pPr>
      <w:r w:rsidRPr="00877E14">
        <w:rPr>
          <w:rFonts w:hint="eastAsia"/>
        </w:rPr>
        <w:tab/>
        <w:t>(a)</w:t>
      </w:r>
      <w:r w:rsidRPr="00877E14">
        <w:rPr>
          <w:rFonts w:hint="eastAsia"/>
        </w:rPr>
        <w:tab/>
      </w:r>
      <w:r w:rsidRPr="00877E14">
        <w:rPr>
          <w:rFonts w:hint="eastAsia"/>
        </w:rPr>
        <w:t>缔约国不承认同性结合以及同性伴侣和父母的亲权，这使他们在财产权、继承权和税收优惠方面以及分居后与非亲生子女的关系方面受到歧视；</w:t>
      </w:r>
    </w:p>
    <w:p w14:paraId="2BEEBC78" w14:textId="1A516FEB" w:rsidR="004015F4" w:rsidRPr="00877E14" w:rsidRDefault="004015F4" w:rsidP="004015F4">
      <w:pPr>
        <w:pStyle w:val="SingleTxt"/>
        <w:rPr>
          <w:spacing w:val="6"/>
        </w:rPr>
      </w:pPr>
      <w:r w:rsidRPr="00877E14">
        <w:rPr>
          <w:rFonts w:hint="eastAsia"/>
        </w:rPr>
        <w:tab/>
        <w:t>(b)</w:t>
      </w:r>
      <w:r w:rsidR="00F0767B" w:rsidRPr="00877E14">
        <w:tab/>
      </w:r>
      <w:r w:rsidRPr="00877E14">
        <w:rPr>
          <w:rFonts w:hint="eastAsia"/>
          <w:spacing w:val="6"/>
        </w:rPr>
        <w:t>童婚盛行，尤其是在罗姆人和巴尔干埃及人社区中，法院往往以怀孕、生育和同居为由，作为</w:t>
      </w:r>
      <w:r w:rsidRPr="00877E14">
        <w:rPr>
          <w:rFonts w:hint="eastAsia"/>
          <w:spacing w:val="6"/>
        </w:rPr>
        <w:t>18</w:t>
      </w:r>
      <w:r w:rsidRPr="00877E14">
        <w:rPr>
          <w:rFonts w:hint="eastAsia"/>
          <w:spacing w:val="6"/>
        </w:rPr>
        <w:t>岁最低结婚年龄的例外情况而批准童婚；</w:t>
      </w:r>
    </w:p>
    <w:p w14:paraId="00C11560" w14:textId="44B0E312" w:rsidR="004015F4" w:rsidRPr="00877E14" w:rsidRDefault="004015F4" w:rsidP="004015F4">
      <w:pPr>
        <w:pStyle w:val="SingleTxt"/>
      </w:pPr>
      <w:r w:rsidRPr="00877E14">
        <w:rPr>
          <w:rFonts w:hint="eastAsia"/>
        </w:rPr>
        <w:tab/>
        <w:t>(c)</w:t>
      </w:r>
      <w:r w:rsidR="00F0767B" w:rsidRPr="00877E14">
        <w:tab/>
      </w:r>
      <w:r w:rsidRPr="00877E14">
        <w:rPr>
          <w:rFonts w:hint="eastAsia"/>
        </w:rPr>
        <w:t>据报，在离婚案件中，家事法庭法官在裁定儿童监护权和探视权时往往不考虑家庭暴力问题，并对已向社会工作者作证的儿童进行不必要的盘问，在某些情况下，还强迫儿童在不受保护的情况下与施暴父母接触；</w:t>
      </w:r>
    </w:p>
    <w:p w14:paraId="45AF27A1" w14:textId="243E8F2E" w:rsidR="004015F4" w:rsidRPr="00877E14" w:rsidRDefault="004015F4" w:rsidP="004015F4">
      <w:pPr>
        <w:pStyle w:val="SingleTxt"/>
      </w:pPr>
      <w:r w:rsidRPr="00877E14">
        <w:rPr>
          <w:rFonts w:hint="eastAsia"/>
        </w:rPr>
        <w:tab/>
        <w:t>(d)</w:t>
      </w:r>
      <w:r w:rsidRPr="00877E14">
        <w:rPr>
          <w:rFonts w:hint="eastAsia"/>
        </w:rPr>
        <w:tab/>
      </w:r>
      <w:r w:rsidRPr="00877E14">
        <w:rPr>
          <w:rFonts w:hint="eastAsia"/>
        </w:rPr>
        <w:t>父亲不遵守子女抚养令的现象普遍存在。</w:t>
      </w:r>
    </w:p>
    <w:p w14:paraId="6B90359F" w14:textId="77777777" w:rsidR="004015F4" w:rsidRPr="00877E14" w:rsidRDefault="004015F4" w:rsidP="004015F4">
      <w:pPr>
        <w:pStyle w:val="SingleTxt"/>
      </w:pPr>
      <w:r w:rsidRPr="00877E14">
        <w:rPr>
          <w:rFonts w:hint="eastAsia"/>
        </w:rPr>
        <w:t>48.</w:t>
      </w:r>
      <w:r w:rsidRPr="00877E14">
        <w:rPr>
          <w:rFonts w:hint="eastAsia"/>
        </w:rPr>
        <w:tab/>
      </w:r>
      <w:r w:rsidRPr="00877E14">
        <w:rPr>
          <w:rFonts w:eastAsia="黑体" w:hint="eastAsia"/>
        </w:rPr>
        <w:t>委员会建议缔约国</w:t>
      </w:r>
      <w:r w:rsidRPr="00877E14">
        <w:rPr>
          <w:rFonts w:hint="eastAsia"/>
        </w:rPr>
        <w:t>：</w:t>
      </w:r>
    </w:p>
    <w:p w14:paraId="16660D19" w14:textId="303F9865" w:rsidR="004015F4" w:rsidRPr="00877E14" w:rsidRDefault="004015F4" w:rsidP="004015F4">
      <w:pPr>
        <w:pStyle w:val="SingleTxt"/>
      </w:pPr>
      <w:r w:rsidRPr="00877E14">
        <w:rPr>
          <w:rFonts w:hint="eastAsia"/>
        </w:rPr>
        <w:tab/>
        <w:t>(a)</w:t>
      </w:r>
      <w:r w:rsidRPr="00877E14">
        <w:rPr>
          <w:rFonts w:hint="eastAsia"/>
        </w:rPr>
        <w:tab/>
      </w:r>
      <w:r w:rsidRPr="00877E14">
        <w:rPr>
          <w:rFonts w:eastAsia="黑体" w:hint="eastAsia"/>
        </w:rPr>
        <w:t>承认根据国际私法缔结的同性结合、婚姻和注册结合，允许同性婚姻或事实上的结合中的妇女收养儿童</w:t>
      </w:r>
      <w:r w:rsidRPr="00877E14">
        <w:rPr>
          <w:rFonts w:hint="eastAsia"/>
        </w:rPr>
        <w:t>；</w:t>
      </w:r>
    </w:p>
    <w:p w14:paraId="64114721" w14:textId="77777777" w:rsidR="004015F4" w:rsidRPr="00877E14" w:rsidRDefault="004015F4" w:rsidP="004015F4">
      <w:pPr>
        <w:pStyle w:val="SingleTxt"/>
      </w:pPr>
      <w:r w:rsidRPr="00877E14">
        <w:rPr>
          <w:rFonts w:hint="eastAsia"/>
        </w:rPr>
        <w:tab/>
        <w:t>(b)</w:t>
      </w:r>
      <w:r w:rsidRPr="00877E14">
        <w:rPr>
          <w:rFonts w:hint="eastAsia"/>
        </w:rPr>
        <w:tab/>
      </w:r>
      <w:r w:rsidRPr="00877E14">
        <w:rPr>
          <w:rFonts w:eastAsia="黑体" w:hint="eastAsia"/>
        </w:rPr>
        <w:t>根据关于有害做法的委员会第</w:t>
      </w:r>
      <w:r w:rsidRPr="00877E14">
        <w:rPr>
          <w:rFonts w:eastAsia="黑体" w:hint="eastAsia"/>
        </w:rPr>
        <w:t>31</w:t>
      </w:r>
      <w:r w:rsidRPr="00877E14">
        <w:rPr>
          <w:rFonts w:eastAsia="黑体" w:hint="eastAsia"/>
        </w:rPr>
        <w:t>号和儿童权利委员会第</w:t>
      </w:r>
      <w:r w:rsidRPr="00877E14">
        <w:rPr>
          <w:rFonts w:eastAsia="黑体" w:hint="eastAsia"/>
        </w:rPr>
        <w:t>18</w:t>
      </w:r>
      <w:r w:rsidRPr="00877E14">
        <w:rPr>
          <w:rFonts w:eastAsia="黑体" w:hint="eastAsia"/>
        </w:rPr>
        <w:t>号联合一般性建议</w:t>
      </w:r>
      <w:r w:rsidRPr="00877E14">
        <w:rPr>
          <w:rFonts w:eastAsia="黑体" w:hint="eastAsia"/>
        </w:rPr>
        <w:t>/</w:t>
      </w:r>
      <w:r w:rsidRPr="00877E14">
        <w:rPr>
          <w:rFonts w:eastAsia="黑体" w:hint="eastAsia"/>
        </w:rPr>
        <w:t>意见</w:t>
      </w:r>
      <w:r w:rsidRPr="00877E14">
        <w:rPr>
          <w:rFonts w:eastAsia="黑体" w:hint="eastAsia"/>
        </w:rPr>
        <w:t>(2019</w:t>
      </w:r>
      <w:r w:rsidRPr="00877E14">
        <w:rPr>
          <w:rFonts w:eastAsia="黑体" w:hint="eastAsia"/>
        </w:rPr>
        <w:t>年</w:t>
      </w:r>
      <w:r w:rsidRPr="00877E14">
        <w:rPr>
          <w:rFonts w:eastAsia="黑体" w:hint="eastAsia"/>
        </w:rPr>
        <w:t>)</w:t>
      </w:r>
      <w:r w:rsidRPr="00877E14">
        <w:rPr>
          <w:rFonts w:eastAsia="黑体" w:hint="eastAsia"/>
        </w:rPr>
        <w:t>，审查《民法典》，取消对男女</w:t>
      </w:r>
      <w:r w:rsidRPr="00877E14">
        <w:rPr>
          <w:rFonts w:eastAsia="黑体" w:hint="eastAsia"/>
        </w:rPr>
        <w:t>18</w:t>
      </w:r>
      <w:r w:rsidRPr="00877E14">
        <w:rPr>
          <w:rFonts w:eastAsia="黑体" w:hint="eastAsia"/>
        </w:rPr>
        <w:t>岁法定最低结婚年龄的所有例外情形，并继续努力打击童婚和强迫婚姻，包括消除这种有害做法的根源，鼓励举报案件，惩罚同谋家庭成员、宗教和社区领袖及执法人员，并建立查明此类案件的机制，向强迫婚姻的受害女童提供援助服务</w:t>
      </w:r>
      <w:r w:rsidRPr="00877E14">
        <w:rPr>
          <w:rFonts w:hint="eastAsia"/>
        </w:rPr>
        <w:t>；</w:t>
      </w:r>
    </w:p>
    <w:p w14:paraId="05E2AF08" w14:textId="77777777" w:rsidR="004015F4" w:rsidRPr="00877E14" w:rsidRDefault="004015F4" w:rsidP="004015F4">
      <w:pPr>
        <w:pStyle w:val="SingleTxt"/>
      </w:pPr>
      <w:r w:rsidRPr="00877E14">
        <w:rPr>
          <w:rFonts w:hint="eastAsia"/>
        </w:rPr>
        <w:tab/>
        <w:t>(c)</w:t>
      </w:r>
      <w:r w:rsidRPr="00877E14">
        <w:rPr>
          <w:rFonts w:hint="eastAsia"/>
        </w:rPr>
        <w:tab/>
      </w:r>
      <w:r w:rsidRPr="00877E14">
        <w:rPr>
          <w:rFonts w:eastAsia="黑体" w:hint="eastAsia"/>
        </w:rPr>
        <w:t>确保在有关监护权和探视权的司法裁决中考虑到家庭暴力问题，并对法官、调解员、律师、执法机构和地方执行机构开展培训和宣传活动，确保他们了解妇女和儿童的权利以及他们自己在保护家庭暴力受害者方面的作用</w:t>
      </w:r>
      <w:r w:rsidRPr="00877E14">
        <w:rPr>
          <w:rFonts w:hint="eastAsia"/>
        </w:rPr>
        <w:t>；</w:t>
      </w:r>
    </w:p>
    <w:p w14:paraId="0D1B1804" w14:textId="319B6948" w:rsidR="004015F4" w:rsidRPr="00877E14" w:rsidRDefault="004015F4" w:rsidP="004015F4">
      <w:pPr>
        <w:pStyle w:val="SingleTxt"/>
      </w:pPr>
      <w:r w:rsidRPr="00877E14">
        <w:rPr>
          <w:rFonts w:hint="eastAsia"/>
        </w:rPr>
        <w:tab/>
        <w:t>(d)</w:t>
      </w:r>
      <w:r w:rsidRPr="00877E14">
        <w:rPr>
          <w:rFonts w:hint="eastAsia"/>
        </w:rPr>
        <w:tab/>
      </w:r>
      <w:r w:rsidRPr="00877E14">
        <w:rPr>
          <w:rFonts w:eastAsia="黑体" w:hint="eastAsia"/>
        </w:rPr>
        <w:t>采取民事法律措施，确保在父亲不遵守法院裁决的情况下支付子女抚养费，包括确保向单身母亲及其子女提供公共经济支助，并建立从父亲收回资金的国家机制</w:t>
      </w:r>
      <w:r w:rsidRPr="00877E14">
        <w:rPr>
          <w:rFonts w:hint="eastAsia"/>
        </w:rPr>
        <w:t>。</w:t>
      </w:r>
    </w:p>
    <w:p w14:paraId="1A7079F7" w14:textId="327F3C24"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数据收集和分析</w:t>
      </w:r>
    </w:p>
    <w:p w14:paraId="70D274D6" w14:textId="3222B092" w:rsidR="004015F4" w:rsidRPr="00877E14" w:rsidRDefault="004015F4" w:rsidP="004015F4">
      <w:pPr>
        <w:pStyle w:val="SingleTxt"/>
      </w:pPr>
      <w:r w:rsidRPr="00877E14">
        <w:rPr>
          <w:rFonts w:hint="eastAsia"/>
        </w:rPr>
        <w:t>49.</w:t>
      </w:r>
      <w:r w:rsidRPr="00877E14">
        <w:rPr>
          <w:rFonts w:hint="eastAsia"/>
        </w:rPr>
        <w:tab/>
      </w:r>
      <w:r w:rsidRPr="00EE5743">
        <w:rPr>
          <w:rFonts w:ascii="宋体" w:hAnsi="宋体" w:hint="eastAsia"/>
        </w:rPr>
        <w:t>委员会感到关切的是，在许多与执行《公约》有关的领域没有收集数据</w:t>
      </w:r>
      <w:r w:rsidRPr="00877E14">
        <w:rPr>
          <w:rFonts w:hint="eastAsia"/>
        </w:rPr>
        <w:t>。</w:t>
      </w:r>
    </w:p>
    <w:p w14:paraId="29B87087" w14:textId="68E13E8D" w:rsidR="004015F4" w:rsidRPr="00877E14" w:rsidRDefault="004015F4" w:rsidP="004015F4">
      <w:pPr>
        <w:pStyle w:val="SingleTxt"/>
      </w:pPr>
      <w:r w:rsidRPr="00877E14">
        <w:rPr>
          <w:rFonts w:hint="eastAsia"/>
        </w:rPr>
        <w:t>50.</w:t>
      </w:r>
      <w:r w:rsidRPr="00877E14">
        <w:rPr>
          <w:rFonts w:hint="eastAsia"/>
        </w:rPr>
        <w:tab/>
      </w:r>
      <w:r w:rsidRPr="00877E14">
        <w:rPr>
          <w:rFonts w:eastAsia="黑体" w:hint="eastAsia"/>
        </w:rPr>
        <w:t>委员会建议缔约国促进和建设收集统计数据的能力，包括按性别、年龄和社会经济背景分列的关于性别暴力普遍程度、贩运人口普遍程度、受教育机会和妇女的社会经济地位的统计数据，以便进行规划，并拟定和执行有针对性、敏感对待性别问题的立法、政策、方案和预算</w:t>
      </w:r>
      <w:r w:rsidRPr="00877E14">
        <w:rPr>
          <w:rFonts w:hint="eastAsia"/>
        </w:rPr>
        <w:t>。</w:t>
      </w:r>
    </w:p>
    <w:p w14:paraId="59AE1AAA" w14:textId="3FC21DBC"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《公约》第二十条第</w:t>
      </w:r>
      <w:r w:rsidR="004015F4" w:rsidRPr="00877E14">
        <w:rPr>
          <w:rFonts w:hint="eastAsia"/>
        </w:rPr>
        <w:t>1</w:t>
      </w:r>
      <w:r w:rsidR="004015F4" w:rsidRPr="00877E14">
        <w:rPr>
          <w:rFonts w:hint="eastAsia"/>
        </w:rPr>
        <w:t>款修正案</w:t>
      </w:r>
    </w:p>
    <w:p w14:paraId="01493021" w14:textId="6B8A8378" w:rsidR="004015F4" w:rsidRPr="00877E14" w:rsidRDefault="004015F4" w:rsidP="004015F4">
      <w:pPr>
        <w:pStyle w:val="SingleTxt"/>
      </w:pPr>
      <w:r w:rsidRPr="00877E14">
        <w:rPr>
          <w:rFonts w:hint="eastAsia"/>
        </w:rPr>
        <w:t>51.</w:t>
      </w:r>
      <w:r w:rsidRPr="00877E14">
        <w:rPr>
          <w:rFonts w:hint="eastAsia"/>
        </w:rPr>
        <w:tab/>
      </w:r>
      <w:r w:rsidRPr="00877E14">
        <w:rPr>
          <w:rFonts w:eastAsia="黑体" w:hint="eastAsia"/>
        </w:rPr>
        <w:t>委员会鼓励缔约国尽快接受关于委员会会议时间的《公约》第二十条第</w:t>
      </w:r>
      <w:r w:rsidRPr="00877E14">
        <w:rPr>
          <w:rFonts w:eastAsia="黑体" w:hint="eastAsia"/>
        </w:rPr>
        <w:t>1</w:t>
      </w:r>
      <w:r w:rsidRPr="00877E14">
        <w:rPr>
          <w:rFonts w:eastAsia="黑体" w:hint="eastAsia"/>
        </w:rPr>
        <w:t>款修正案</w:t>
      </w:r>
      <w:r w:rsidRPr="00877E14">
        <w:rPr>
          <w:rFonts w:hint="eastAsia"/>
        </w:rPr>
        <w:t>。</w:t>
      </w:r>
    </w:p>
    <w:p w14:paraId="693CEFCA" w14:textId="0EB82588"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《北京宣言》和《行动纲要》</w:t>
      </w:r>
    </w:p>
    <w:p w14:paraId="537E0E82" w14:textId="79FBFDC2" w:rsidR="004015F4" w:rsidRPr="00877E14" w:rsidRDefault="004015F4" w:rsidP="004015F4">
      <w:pPr>
        <w:pStyle w:val="SingleTxt"/>
      </w:pPr>
      <w:r w:rsidRPr="00877E14">
        <w:rPr>
          <w:rFonts w:hint="eastAsia"/>
        </w:rPr>
        <w:t>52.</w:t>
      </w:r>
      <w:r w:rsidRPr="00877E14">
        <w:rPr>
          <w:rFonts w:hint="eastAsia"/>
        </w:rPr>
        <w:tab/>
      </w:r>
      <w:r w:rsidRPr="00877E14">
        <w:rPr>
          <w:rFonts w:eastAsia="黑体" w:hint="eastAsia"/>
        </w:rPr>
        <w:t>委员会促请缔约国利用《北京宣言》和《行动纲要》，并进一步评价落实《公约》所载各项权利、以实现男女实质平等的情况</w:t>
      </w:r>
      <w:r w:rsidRPr="00877E14">
        <w:rPr>
          <w:rFonts w:hint="eastAsia"/>
        </w:rPr>
        <w:t>。</w:t>
      </w:r>
    </w:p>
    <w:p w14:paraId="5613D64F" w14:textId="2E48A0A2"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传播</w:t>
      </w:r>
    </w:p>
    <w:p w14:paraId="01A7F75C" w14:textId="4AD53E82" w:rsidR="004015F4" w:rsidRPr="00877E14" w:rsidRDefault="004015F4" w:rsidP="004015F4">
      <w:pPr>
        <w:pStyle w:val="SingleTxt"/>
      </w:pPr>
      <w:r w:rsidRPr="00877E14">
        <w:rPr>
          <w:rFonts w:hint="eastAsia"/>
        </w:rPr>
        <w:t>53.</w:t>
      </w:r>
      <w:r w:rsidRPr="00877E14">
        <w:rPr>
          <w:rFonts w:hint="eastAsia"/>
        </w:rPr>
        <w:tab/>
      </w:r>
      <w:r w:rsidRPr="00877E14">
        <w:rPr>
          <w:rFonts w:eastAsia="黑体" w:hint="eastAsia"/>
        </w:rPr>
        <w:t>委员会请缔约国确保以缔约国官方语言向</w:t>
      </w:r>
      <w:r w:rsidRPr="00877E14">
        <w:rPr>
          <w:rFonts w:eastAsia="黑体" w:hint="eastAsia"/>
        </w:rPr>
        <w:t>(</w:t>
      </w:r>
      <w:r w:rsidRPr="00877E14">
        <w:rPr>
          <w:rFonts w:eastAsia="黑体" w:hint="eastAsia"/>
        </w:rPr>
        <w:t>国家、地区和地方</w:t>
      </w:r>
      <w:r w:rsidRPr="00877E14">
        <w:rPr>
          <w:rFonts w:eastAsia="黑体" w:hint="eastAsia"/>
        </w:rPr>
        <w:t>)</w:t>
      </w:r>
      <w:r w:rsidRPr="00877E14">
        <w:rPr>
          <w:rFonts w:eastAsia="黑体" w:hint="eastAsia"/>
        </w:rPr>
        <w:t>各级相关国家机构，尤其是向政府、议会和司法机构及时传播本结论性意见，使之得到充分落实</w:t>
      </w:r>
      <w:r w:rsidRPr="00877E14">
        <w:rPr>
          <w:rFonts w:hint="eastAsia"/>
        </w:rPr>
        <w:t>。</w:t>
      </w:r>
    </w:p>
    <w:p w14:paraId="7B0A71DC" w14:textId="4D75CFE6"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技术援助</w:t>
      </w:r>
    </w:p>
    <w:p w14:paraId="6D66BC25" w14:textId="06602048" w:rsidR="004015F4" w:rsidRPr="00877E14" w:rsidRDefault="004015F4" w:rsidP="004015F4">
      <w:pPr>
        <w:pStyle w:val="SingleTxt"/>
      </w:pPr>
      <w:r w:rsidRPr="00877E14">
        <w:rPr>
          <w:rFonts w:hint="eastAsia"/>
        </w:rPr>
        <w:t>54.</w:t>
      </w:r>
      <w:r w:rsidRPr="00877E14">
        <w:rPr>
          <w:rFonts w:hint="eastAsia"/>
        </w:rPr>
        <w:tab/>
      </w:r>
      <w:r w:rsidRPr="00877E14">
        <w:rPr>
          <w:rFonts w:eastAsia="黑体" w:hint="eastAsia"/>
        </w:rPr>
        <w:t>委员会建议缔约国将《公约》的执行工作与本国的发展努力联系起来，并利用这方面的区域或国际技术援助</w:t>
      </w:r>
      <w:r w:rsidRPr="00877E14">
        <w:rPr>
          <w:rFonts w:hint="eastAsia"/>
        </w:rPr>
        <w:t>。</w:t>
      </w:r>
    </w:p>
    <w:p w14:paraId="306A6FC3" w14:textId="6BA2A4D2"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结论性意见的后续行动</w:t>
      </w:r>
    </w:p>
    <w:p w14:paraId="1D32DD54" w14:textId="48999E6B" w:rsidR="004015F4" w:rsidRPr="00877E14" w:rsidRDefault="004015F4" w:rsidP="004015F4">
      <w:pPr>
        <w:pStyle w:val="SingleTxt"/>
      </w:pPr>
      <w:r w:rsidRPr="00877E14">
        <w:rPr>
          <w:rFonts w:hint="eastAsia"/>
        </w:rPr>
        <w:t>55.</w:t>
      </w:r>
      <w:r w:rsidRPr="00877E14">
        <w:rPr>
          <w:rFonts w:hint="eastAsia"/>
        </w:rPr>
        <w:tab/>
      </w:r>
      <w:r w:rsidRPr="00877E14">
        <w:rPr>
          <w:rFonts w:eastAsia="黑体" w:hint="eastAsia"/>
        </w:rPr>
        <w:t>委员会请缔约国在两年内提供书面资料，说明为执行上文第</w:t>
      </w:r>
      <w:r w:rsidRPr="00877E14">
        <w:rPr>
          <w:rFonts w:eastAsia="黑体" w:hint="eastAsia"/>
        </w:rPr>
        <w:t>12(a)</w:t>
      </w:r>
      <w:r w:rsidRPr="00877E14">
        <w:rPr>
          <w:rFonts w:eastAsia="黑体" w:hint="eastAsia"/>
        </w:rPr>
        <w:t>、</w:t>
      </w:r>
      <w:r w:rsidRPr="00877E14">
        <w:rPr>
          <w:rFonts w:eastAsia="黑体" w:hint="eastAsia"/>
        </w:rPr>
        <w:t>24(b)</w:t>
      </w:r>
      <w:r w:rsidRPr="00877E14">
        <w:rPr>
          <w:rFonts w:eastAsia="黑体" w:hint="eastAsia"/>
        </w:rPr>
        <w:t>、</w:t>
      </w:r>
      <w:r w:rsidRPr="00877E14">
        <w:rPr>
          <w:rFonts w:eastAsia="黑体" w:hint="eastAsia"/>
        </w:rPr>
        <w:t>28(b)</w:t>
      </w:r>
      <w:r w:rsidRPr="00877E14">
        <w:rPr>
          <w:rFonts w:eastAsia="黑体" w:hint="eastAsia"/>
        </w:rPr>
        <w:t>和</w:t>
      </w:r>
      <w:r w:rsidRPr="00877E14">
        <w:rPr>
          <w:rFonts w:eastAsia="黑体" w:hint="eastAsia"/>
        </w:rPr>
        <w:t>36(d)</w:t>
      </w:r>
      <w:r w:rsidRPr="00877E14">
        <w:rPr>
          <w:rFonts w:eastAsia="黑体" w:hint="eastAsia"/>
        </w:rPr>
        <w:t>段所载建议而采取的步骤</w:t>
      </w:r>
      <w:r w:rsidRPr="00877E14">
        <w:rPr>
          <w:rFonts w:hint="eastAsia"/>
        </w:rPr>
        <w:t>。</w:t>
      </w:r>
    </w:p>
    <w:p w14:paraId="4AEF17F8" w14:textId="77777777" w:rsidR="00974A31" w:rsidRPr="00877E14" w:rsidRDefault="00974A31">
      <w:pPr>
        <w:spacing w:after="160" w:line="259" w:lineRule="auto"/>
        <w:jc w:val="left"/>
        <w:rPr>
          <w:rFonts w:eastAsia="黑体"/>
          <w:szCs w:val="21"/>
        </w:rPr>
      </w:pPr>
      <w:r w:rsidRPr="00877E14">
        <w:br w:type="page"/>
      </w:r>
    </w:p>
    <w:p w14:paraId="15A67A07" w14:textId="41112CC3" w:rsidR="004015F4" w:rsidRPr="00877E14" w:rsidRDefault="00974A31" w:rsidP="00974A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77E14">
        <w:tab/>
      </w:r>
      <w:r w:rsidRPr="00877E14">
        <w:tab/>
      </w:r>
      <w:r w:rsidR="004015F4" w:rsidRPr="00877E14">
        <w:rPr>
          <w:rFonts w:hint="eastAsia"/>
        </w:rPr>
        <w:t>编写下次报告</w:t>
      </w:r>
    </w:p>
    <w:p w14:paraId="6A5678D4" w14:textId="0CD0E4A2" w:rsidR="004015F4" w:rsidRPr="00877E14" w:rsidRDefault="004015F4" w:rsidP="004015F4">
      <w:pPr>
        <w:pStyle w:val="SingleTxt"/>
      </w:pPr>
      <w:r w:rsidRPr="00877E14">
        <w:rPr>
          <w:rFonts w:hint="eastAsia"/>
        </w:rPr>
        <w:t>56.</w:t>
      </w:r>
      <w:r w:rsidRPr="00877E14">
        <w:rPr>
          <w:rFonts w:hint="eastAsia"/>
        </w:rPr>
        <w:tab/>
      </w:r>
      <w:r w:rsidRPr="00877E14">
        <w:rPr>
          <w:rFonts w:eastAsia="黑体" w:hint="eastAsia"/>
        </w:rPr>
        <w:t>委员会将根据基于八年审查周期的未来可预测报告日历，并在通过缔约国报告前议题和问题清单后</w:t>
      </w:r>
      <w:r w:rsidRPr="00877E14">
        <w:rPr>
          <w:rFonts w:eastAsia="黑体" w:hint="eastAsia"/>
        </w:rPr>
        <w:t>(</w:t>
      </w:r>
      <w:r w:rsidRPr="00877E14">
        <w:rPr>
          <w:rFonts w:eastAsia="黑体" w:hint="eastAsia"/>
        </w:rPr>
        <w:t>如适用</w:t>
      </w:r>
      <w:r w:rsidRPr="00877E14">
        <w:rPr>
          <w:rFonts w:eastAsia="黑体" w:hint="eastAsia"/>
        </w:rPr>
        <w:t>)</w:t>
      </w:r>
      <w:r w:rsidRPr="00877E14">
        <w:rPr>
          <w:rFonts w:eastAsia="黑体" w:hint="eastAsia"/>
        </w:rPr>
        <w:t>，确定并通报缔约国第六次定期报告的提交日期。报告应涵盖截至提交之时的整个时期</w:t>
      </w:r>
      <w:r w:rsidRPr="00877E14">
        <w:rPr>
          <w:rFonts w:hint="eastAsia"/>
        </w:rPr>
        <w:t>。</w:t>
      </w:r>
    </w:p>
    <w:p w14:paraId="12663E80" w14:textId="78562C56" w:rsidR="004015F4" w:rsidRPr="00877E14" w:rsidRDefault="004015F4" w:rsidP="004015F4">
      <w:pPr>
        <w:pStyle w:val="SingleTxt"/>
      </w:pPr>
      <w:r w:rsidRPr="00877E14">
        <w:rPr>
          <w:rFonts w:hint="eastAsia"/>
        </w:rPr>
        <w:t>57.</w:t>
      </w:r>
      <w:r w:rsidR="00B43D5B">
        <w:tab/>
      </w:r>
      <w:r w:rsidRPr="00877E14">
        <w:rPr>
          <w:rFonts w:eastAsia="黑体" w:hint="eastAsia"/>
        </w:rPr>
        <w:t>委员会请缔约国遵守《包括共同核心文件和条约专要文件准则在内的根据国际人权条约提交报告的协调准则》</w:t>
      </w:r>
      <w:r w:rsidRPr="00877E14">
        <w:rPr>
          <w:rFonts w:eastAsia="黑体" w:hint="eastAsia"/>
        </w:rPr>
        <w:t>(</w:t>
      </w:r>
      <w:hyperlink r:id="rId31" w:history="1">
        <w:r w:rsidRPr="00877E14">
          <w:rPr>
            <w:rStyle w:val="af7"/>
            <w:rFonts w:eastAsia="黑体" w:hint="eastAsia"/>
          </w:rPr>
          <w:t>HRI/GEN/2/Rev.6</w:t>
        </w:r>
      </w:hyperlink>
      <w:r w:rsidRPr="00877E14">
        <w:rPr>
          <w:rFonts w:eastAsia="黑体" w:hint="eastAsia"/>
        </w:rPr>
        <w:t>，第一章</w:t>
      </w:r>
      <w:r w:rsidRPr="00877E14">
        <w:rPr>
          <w:rFonts w:eastAsia="黑体" w:hint="eastAsia"/>
        </w:rPr>
        <w:t>)</w:t>
      </w:r>
      <w:r w:rsidRPr="00877E14">
        <w:rPr>
          <w:rFonts w:hint="eastAsia"/>
        </w:rPr>
        <w:t>。</w:t>
      </w:r>
    </w:p>
    <w:p w14:paraId="50BC96DC" w14:textId="6D4AD3EE" w:rsidR="00333781" w:rsidRPr="00877E14" w:rsidRDefault="00974A31" w:rsidP="00974A31">
      <w:pPr>
        <w:pStyle w:val="SingleTxt"/>
        <w:spacing w:after="0" w:line="240" w:lineRule="auto"/>
        <w:rPr>
          <w:sz w:val="20"/>
        </w:rPr>
      </w:pPr>
      <w:r w:rsidRPr="00877E14">
        <w:rPr>
          <w:noProof/>
          <w:sz w:val="20"/>
        </w:rPr>
        <mc:AlternateContent>
          <mc:Choice Requires="wps">
            <w:drawing>
              <wp:anchor distT="0" distB="0" distL="114300" distR="114300" simplePos="0" relativeHeight="251662336" behindDoc="0" locked="0" layoutInCell="1" allowOverlap="1" wp14:anchorId="6AB14E24" wp14:editId="15A67A37">
                <wp:simplePos x="0" y="0"/>
                <wp:positionH relativeFrom="column">
                  <wp:align>center</wp:align>
                </wp:positionH>
                <wp:positionV relativeFrom="paragraph">
                  <wp:posOffset>381000</wp:posOffset>
                </wp:positionV>
                <wp:extent cx="914400" cy="0"/>
                <wp:effectExtent l="0" t="0" r="0" b="0"/>
                <wp:wrapNone/>
                <wp:docPr id="1072747629"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19E8C0" id="直接连接符 6" o:spid="_x0000_s1026" style="position:absolute;left:0;text-align:left;z-index:251662336;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877E14" w:rsidSect="004015F4">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3-12-08T11:37:00Z" w:initials="Start">
    <w:p w14:paraId="6F2B05AB" w14:textId="77777777" w:rsidR="00624D36" w:rsidRDefault="00624D36">
      <w:pPr>
        <w:pStyle w:val="ae"/>
      </w:pPr>
      <w:r>
        <w:rPr>
          <w:rStyle w:val="af2"/>
        </w:rPr>
        <w:annotationRef/>
      </w:r>
      <w:r>
        <w:t>&lt;&lt;ODS JOB NO&gt;&gt;N2335279C&lt;&lt;ODS JOB NO&gt;&gt;</w:t>
      </w:r>
    </w:p>
    <w:p w14:paraId="79877869" w14:textId="77777777" w:rsidR="00624D36" w:rsidRDefault="00624D36">
      <w:pPr>
        <w:pStyle w:val="ae"/>
      </w:pPr>
      <w:r>
        <w:t>&lt;&lt;ODS DOC SYMBOL1&gt;&gt;CEDAW/C/ALB/CO/5&lt;&lt;ODS DOC SYMBOL1&gt;&gt;</w:t>
      </w:r>
    </w:p>
    <w:p w14:paraId="2A7B5E1E" w14:textId="5D235BC3" w:rsidR="00624D36" w:rsidRDefault="00624D36">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7B5E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D6E569F" w16cex:dateUtc="2023-12-08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7B5E1E" w16cid:durableId="5D6E56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CC112" w14:textId="77777777" w:rsidR="00714F34" w:rsidRDefault="00714F34" w:rsidP="00E3371C">
      <w:pPr>
        <w:spacing w:line="240" w:lineRule="auto"/>
      </w:pPr>
      <w:r>
        <w:separator/>
      </w:r>
    </w:p>
  </w:endnote>
  <w:endnote w:type="continuationSeparator" w:id="0">
    <w:p w14:paraId="40665942" w14:textId="77777777" w:rsidR="00714F34" w:rsidRDefault="00714F34"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4D36" w14:paraId="4DAEE8C5" w14:textId="77777777" w:rsidTr="00624D36">
      <w:tc>
        <w:tcPr>
          <w:tcW w:w="4920" w:type="dxa"/>
          <w:shd w:val="clear" w:color="auto" w:fill="auto"/>
        </w:tcPr>
        <w:p w14:paraId="21CA8299" w14:textId="0095DFBA" w:rsidR="00624D36" w:rsidRPr="00624D36" w:rsidRDefault="00624D36" w:rsidP="00624D36">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5AE2">
            <w:rPr>
              <w:b w:val="0"/>
              <w:w w:val="103"/>
              <w:sz w:val="14"/>
            </w:rPr>
            <w:t>23-22251</w:t>
          </w:r>
          <w:r>
            <w:rPr>
              <w:b w:val="0"/>
              <w:w w:val="103"/>
              <w:sz w:val="14"/>
            </w:rPr>
            <w:fldChar w:fldCharType="end"/>
          </w:r>
        </w:p>
      </w:tc>
      <w:tc>
        <w:tcPr>
          <w:tcW w:w="4920" w:type="dxa"/>
          <w:shd w:val="clear" w:color="auto" w:fill="auto"/>
        </w:tcPr>
        <w:p w14:paraId="7100FB20" w14:textId="7B22FF95" w:rsidR="00624D36" w:rsidRPr="00624D36" w:rsidRDefault="00624D36" w:rsidP="00624D36">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16FCAA" w14:textId="77777777" w:rsidR="00624D36" w:rsidRPr="00624D36" w:rsidRDefault="00624D36" w:rsidP="00624D3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4D36" w14:paraId="507D0DB5" w14:textId="77777777" w:rsidTr="00624D36">
      <w:tc>
        <w:tcPr>
          <w:tcW w:w="4920" w:type="dxa"/>
          <w:shd w:val="clear" w:color="auto" w:fill="auto"/>
        </w:tcPr>
        <w:p w14:paraId="76FCC513" w14:textId="3206F18C" w:rsidR="00624D36" w:rsidRPr="00624D36" w:rsidRDefault="00624D36" w:rsidP="00624D36">
          <w:pPr>
            <w:pStyle w:val="a5"/>
            <w:jc w:val="right"/>
          </w:pPr>
          <w:r>
            <w:fldChar w:fldCharType="begin"/>
          </w:r>
          <w:r>
            <w:instrText xml:space="preserve"> PAGE  \* Arabic  \* MERGEFORMAT </w:instrText>
          </w:r>
          <w:r>
            <w:fldChar w:fldCharType="separate"/>
          </w:r>
          <w:r>
            <w:t>2</w:t>
          </w:r>
          <w:r>
            <w:fldChar w:fldCharType="end"/>
          </w:r>
          <w:r>
            <w:t>/</w:t>
          </w:r>
          <w:r w:rsidR="00BA5AE2">
            <w:fldChar w:fldCharType="begin"/>
          </w:r>
          <w:r w:rsidR="00BA5AE2">
            <w:instrText xml:space="preserve"> NUMPAGES  \* Arabic  \* MERGEFORMAT </w:instrText>
          </w:r>
          <w:r w:rsidR="00BA5AE2">
            <w:fldChar w:fldCharType="separate"/>
          </w:r>
          <w:r>
            <w:t>3</w:t>
          </w:r>
          <w:r w:rsidR="00BA5AE2">
            <w:fldChar w:fldCharType="end"/>
          </w:r>
        </w:p>
      </w:tc>
      <w:tc>
        <w:tcPr>
          <w:tcW w:w="4920" w:type="dxa"/>
          <w:shd w:val="clear" w:color="auto" w:fill="auto"/>
        </w:tcPr>
        <w:p w14:paraId="5A217472" w14:textId="7C93A905" w:rsidR="00624D36" w:rsidRPr="00624D36" w:rsidRDefault="00624D36" w:rsidP="00624D36">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5AE2">
            <w:rPr>
              <w:b w:val="0"/>
              <w:w w:val="103"/>
              <w:sz w:val="14"/>
            </w:rPr>
            <w:t>23-22251</w:t>
          </w:r>
          <w:r>
            <w:rPr>
              <w:b w:val="0"/>
              <w:w w:val="103"/>
              <w:sz w:val="14"/>
            </w:rPr>
            <w:fldChar w:fldCharType="end"/>
          </w:r>
        </w:p>
      </w:tc>
    </w:tr>
  </w:tbl>
  <w:p w14:paraId="102D96AF" w14:textId="77777777" w:rsidR="00624D36" w:rsidRPr="00624D36" w:rsidRDefault="00624D36" w:rsidP="00624D3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624D36" w14:paraId="0F941CDD" w14:textId="77777777" w:rsidTr="00624D36">
      <w:tc>
        <w:tcPr>
          <w:tcW w:w="3744" w:type="dxa"/>
          <w:shd w:val="clear" w:color="auto" w:fill="auto"/>
        </w:tcPr>
        <w:p w14:paraId="5316ABD3" w14:textId="615CD3D3" w:rsidR="00624D36" w:rsidRDefault="00624D36" w:rsidP="00624D36">
          <w:pPr>
            <w:pStyle w:val="Release"/>
          </w:pPr>
          <w:r>
            <w:rPr>
              <w:noProof/>
            </w:rPr>
            <w:drawing>
              <wp:anchor distT="0" distB="0" distL="114300" distR="114300" simplePos="0" relativeHeight="251658240" behindDoc="0" locked="0" layoutInCell="1" allowOverlap="1" wp14:anchorId="4C1545FA" wp14:editId="1D21886C">
                <wp:simplePos x="0" y="0"/>
                <wp:positionH relativeFrom="column">
                  <wp:posOffset>5522595</wp:posOffset>
                </wp:positionH>
                <wp:positionV relativeFrom="paragraph">
                  <wp:posOffset>-356235</wp:posOffset>
                </wp:positionV>
                <wp:extent cx="694690" cy="694690"/>
                <wp:effectExtent l="0" t="0" r="0" b="0"/>
                <wp:wrapNone/>
                <wp:docPr id="15416819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A5AE2">
            <w:fldChar w:fldCharType="begin"/>
          </w:r>
          <w:r w:rsidR="00BA5AE2">
            <w:instrText xml:space="preserve"> DOCVARIABLE "jobn" \* MERGEFORMAT </w:instrText>
          </w:r>
          <w:r w:rsidR="00BA5AE2">
            <w:fldChar w:fldCharType="separate"/>
          </w:r>
          <w:r w:rsidR="00BA5AE2">
            <w:t>23-22251 (C)</w:t>
          </w:r>
          <w:r w:rsidR="00BA5AE2">
            <w:fldChar w:fldCharType="end"/>
          </w:r>
          <w:r>
            <w:t xml:space="preserve">    0</w:t>
          </w:r>
          <w:r w:rsidR="00577D5E">
            <w:t>7</w:t>
          </w:r>
          <w:r>
            <w:t xml:space="preserve">1223    </w:t>
          </w:r>
          <w:r w:rsidR="00577D5E">
            <w:t>2</w:t>
          </w:r>
          <w:r w:rsidR="000C5369">
            <w:t>40124</w:t>
          </w:r>
          <w:bookmarkStart w:id="0" w:name="TmpSave"/>
          <w:bookmarkEnd w:id="0"/>
        </w:p>
        <w:p w14:paraId="07FB3341" w14:textId="27CAA102" w:rsidR="00624D36" w:rsidRPr="00624D36" w:rsidRDefault="00624D36" w:rsidP="00624D36">
          <w:pPr>
            <w:spacing w:before="80" w:line="210" w:lineRule="exact"/>
            <w:rPr>
              <w:rFonts w:ascii="Barcode 3 of 9 by request" w:hAnsi="Barcode 3 of 9 by request"/>
              <w:sz w:val="24"/>
            </w:rPr>
          </w:pPr>
          <w:r>
            <w:rPr>
              <w:rFonts w:ascii="Barcode 3 of 9 by request" w:hAnsi="Barcode 3 of 9 by request"/>
              <w:b/>
              <w:sz w:val="24"/>
            </w:rPr>
            <w:t>*2322251*</w:t>
          </w:r>
        </w:p>
      </w:tc>
      <w:tc>
        <w:tcPr>
          <w:tcW w:w="4920" w:type="dxa"/>
          <w:shd w:val="clear" w:color="auto" w:fill="auto"/>
        </w:tcPr>
        <w:p w14:paraId="4AEA0A25" w14:textId="57AE0CEB" w:rsidR="00624D36" w:rsidRDefault="00624D36" w:rsidP="00624D36">
          <w:pPr>
            <w:pStyle w:val="a5"/>
            <w:jc w:val="right"/>
            <w:rPr>
              <w:b w:val="0"/>
              <w:sz w:val="21"/>
            </w:rPr>
          </w:pPr>
          <w:r>
            <w:rPr>
              <w:b w:val="0"/>
              <w:sz w:val="21"/>
            </w:rPr>
            <w:drawing>
              <wp:inline distT="0" distB="0" distL="0" distR="0" wp14:anchorId="4B326AD0" wp14:editId="5B89EDC5">
                <wp:extent cx="618745" cy="231648"/>
                <wp:effectExtent l="0" t="0" r="0" b="0"/>
                <wp:docPr id="1097524663" name="图片 2"/>
                <wp:cNvGraphicFramePr/>
                <a:graphic xmlns:a="http://schemas.openxmlformats.org/drawingml/2006/main">
                  <a:graphicData uri="http://schemas.openxmlformats.org/drawingml/2006/picture">
                    <pic:pic xmlns:pic="http://schemas.openxmlformats.org/drawingml/2006/picture">
                      <pic:nvPicPr>
                        <pic:cNvPr id="109752466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4BD8354" w14:textId="77777777" w:rsidR="00624D36" w:rsidRPr="00624D36" w:rsidRDefault="00624D36" w:rsidP="00624D36">
    <w:pPr>
      <w:pStyle w:val="a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560F1" w14:textId="77777777" w:rsidR="00714F34" w:rsidRDefault="00714F34" w:rsidP="00E3371C">
      <w:pPr>
        <w:spacing w:line="240" w:lineRule="auto"/>
      </w:pPr>
      <w:r>
        <w:separator/>
      </w:r>
    </w:p>
  </w:footnote>
  <w:footnote w:type="continuationSeparator" w:id="0">
    <w:p w14:paraId="43611BB2" w14:textId="77777777" w:rsidR="00714F34" w:rsidRDefault="00714F34"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24D36" w14:paraId="4B4D5B55" w14:textId="77777777" w:rsidTr="00624D36">
      <w:trPr>
        <w:trHeight w:hRule="exact" w:val="864"/>
      </w:trPr>
      <w:tc>
        <w:tcPr>
          <w:tcW w:w="4925" w:type="dxa"/>
          <w:shd w:val="clear" w:color="auto" w:fill="auto"/>
          <w:vAlign w:val="bottom"/>
        </w:tcPr>
        <w:p w14:paraId="064F639E" w14:textId="77FFDDDC" w:rsidR="00624D36" w:rsidRPr="00624D36" w:rsidRDefault="00624D36" w:rsidP="00624D36">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A5AE2">
            <w:rPr>
              <w:b/>
              <w:sz w:val="17"/>
            </w:rPr>
            <w:t>CEDAW/C/ALB/CO/5</w:t>
          </w:r>
          <w:r>
            <w:rPr>
              <w:b/>
              <w:sz w:val="17"/>
            </w:rPr>
            <w:fldChar w:fldCharType="end"/>
          </w:r>
        </w:p>
      </w:tc>
      <w:tc>
        <w:tcPr>
          <w:tcW w:w="4920" w:type="dxa"/>
          <w:shd w:val="clear" w:color="auto" w:fill="auto"/>
          <w:vAlign w:val="bottom"/>
        </w:tcPr>
        <w:p w14:paraId="2EAD5973" w14:textId="77777777" w:rsidR="00624D36" w:rsidRDefault="00624D36" w:rsidP="00624D36">
          <w:pPr>
            <w:pStyle w:val="a3"/>
          </w:pPr>
        </w:p>
      </w:tc>
    </w:tr>
  </w:tbl>
  <w:p w14:paraId="2C9FB625" w14:textId="77777777" w:rsidR="00624D36" w:rsidRPr="00624D36" w:rsidRDefault="00624D36" w:rsidP="00624D3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24D36" w14:paraId="023B6228" w14:textId="77777777" w:rsidTr="00624D36">
      <w:trPr>
        <w:trHeight w:hRule="exact" w:val="864"/>
      </w:trPr>
      <w:tc>
        <w:tcPr>
          <w:tcW w:w="4925" w:type="dxa"/>
          <w:shd w:val="clear" w:color="auto" w:fill="auto"/>
          <w:vAlign w:val="bottom"/>
        </w:tcPr>
        <w:p w14:paraId="66B548F3" w14:textId="77777777" w:rsidR="00624D36" w:rsidRDefault="00624D36" w:rsidP="00624D36">
          <w:pPr>
            <w:pStyle w:val="a3"/>
          </w:pPr>
        </w:p>
      </w:tc>
      <w:tc>
        <w:tcPr>
          <w:tcW w:w="4920" w:type="dxa"/>
          <w:shd w:val="clear" w:color="auto" w:fill="auto"/>
          <w:vAlign w:val="bottom"/>
        </w:tcPr>
        <w:p w14:paraId="53BC84B1" w14:textId="4C3B160C" w:rsidR="00624D36" w:rsidRPr="00624D36" w:rsidRDefault="00624D36" w:rsidP="00624D36">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A5AE2">
            <w:rPr>
              <w:b/>
              <w:sz w:val="17"/>
            </w:rPr>
            <w:t>CEDAW/C/ALB/CO/5</w:t>
          </w:r>
          <w:r>
            <w:rPr>
              <w:b/>
              <w:sz w:val="17"/>
            </w:rPr>
            <w:fldChar w:fldCharType="end"/>
          </w:r>
        </w:p>
      </w:tc>
    </w:tr>
  </w:tbl>
  <w:p w14:paraId="788D3F52" w14:textId="77777777" w:rsidR="00624D36" w:rsidRPr="00624D36" w:rsidRDefault="00624D36" w:rsidP="00624D3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24D36" w14:paraId="6D06CAE4" w14:textId="77777777" w:rsidTr="00624D36">
      <w:trPr>
        <w:trHeight w:hRule="exact" w:val="864"/>
      </w:trPr>
      <w:tc>
        <w:tcPr>
          <w:tcW w:w="1267" w:type="dxa"/>
          <w:tcBorders>
            <w:bottom w:val="single" w:sz="4" w:space="0" w:color="auto"/>
          </w:tcBorders>
          <w:shd w:val="clear" w:color="auto" w:fill="auto"/>
          <w:vAlign w:val="bottom"/>
        </w:tcPr>
        <w:p w14:paraId="21CBEA36" w14:textId="77777777" w:rsidR="00624D36" w:rsidRDefault="00624D36" w:rsidP="00624D36">
          <w:pPr>
            <w:pStyle w:val="a3"/>
            <w:spacing w:after="120"/>
          </w:pPr>
        </w:p>
      </w:tc>
      <w:tc>
        <w:tcPr>
          <w:tcW w:w="1872" w:type="dxa"/>
          <w:tcBorders>
            <w:bottom w:val="single" w:sz="4" w:space="0" w:color="auto"/>
          </w:tcBorders>
          <w:shd w:val="clear" w:color="auto" w:fill="auto"/>
          <w:vAlign w:val="bottom"/>
        </w:tcPr>
        <w:p w14:paraId="26E4DE07" w14:textId="2E501435" w:rsidR="00624D36" w:rsidRPr="00624D36" w:rsidRDefault="00624D36" w:rsidP="00624D3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526862A" w14:textId="77777777" w:rsidR="00624D36" w:rsidRDefault="00624D36" w:rsidP="00624D36">
          <w:pPr>
            <w:pStyle w:val="a3"/>
            <w:spacing w:after="120"/>
          </w:pPr>
        </w:p>
      </w:tc>
      <w:tc>
        <w:tcPr>
          <w:tcW w:w="6437" w:type="dxa"/>
          <w:gridSpan w:val="3"/>
          <w:tcBorders>
            <w:bottom w:val="single" w:sz="4" w:space="0" w:color="auto"/>
          </w:tcBorders>
          <w:shd w:val="clear" w:color="auto" w:fill="auto"/>
          <w:vAlign w:val="bottom"/>
        </w:tcPr>
        <w:p w14:paraId="21F5C802" w14:textId="6E52C9AD" w:rsidR="00624D36" w:rsidRPr="00624D36" w:rsidRDefault="00624D36" w:rsidP="00624D36">
          <w:pPr>
            <w:spacing w:after="80" w:line="240" w:lineRule="auto"/>
            <w:jc w:val="right"/>
            <w:rPr>
              <w:position w:val="-4"/>
            </w:rPr>
          </w:pPr>
          <w:r>
            <w:rPr>
              <w:position w:val="-4"/>
              <w:sz w:val="40"/>
            </w:rPr>
            <w:t>CEDAW</w:t>
          </w:r>
          <w:r>
            <w:rPr>
              <w:position w:val="-4"/>
            </w:rPr>
            <w:t>/C/ALB/CO/5</w:t>
          </w:r>
        </w:p>
      </w:tc>
    </w:tr>
    <w:tr w:rsidR="00624D36" w:rsidRPr="00624D36" w14:paraId="2BA32F08" w14:textId="77777777" w:rsidTr="00624D36">
      <w:trPr>
        <w:trHeight w:hRule="exact" w:val="2880"/>
      </w:trPr>
      <w:tc>
        <w:tcPr>
          <w:tcW w:w="1267" w:type="dxa"/>
          <w:tcBorders>
            <w:top w:val="single" w:sz="4" w:space="0" w:color="auto"/>
            <w:bottom w:val="single" w:sz="12" w:space="0" w:color="auto"/>
          </w:tcBorders>
          <w:shd w:val="clear" w:color="auto" w:fill="auto"/>
        </w:tcPr>
        <w:p w14:paraId="38A288AF" w14:textId="1A2D1D0E" w:rsidR="00624D36" w:rsidRPr="00624D36" w:rsidRDefault="00624D36" w:rsidP="00624D36">
          <w:pPr>
            <w:pStyle w:val="a3"/>
            <w:spacing w:before="109"/>
            <w:ind w:left="-72"/>
          </w:pPr>
          <w:r>
            <w:t xml:space="preserve"> </w:t>
          </w:r>
          <w:r>
            <w:drawing>
              <wp:inline distT="0" distB="0" distL="0" distR="0" wp14:anchorId="4FC06DD6" wp14:editId="23CD066E">
                <wp:extent cx="711200" cy="597103"/>
                <wp:effectExtent l="0" t="0" r="0" b="0"/>
                <wp:docPr id="152858531" name="图片 1"/>
                <wp:cNvGraphicFramePr/>
                <a:graphic xmlns:a="http://schemas.openxmlformats.org/drawingml/2006/main">
                  <a:graphicData uri="http://schemas.openxmlformats.org/drawingml/2006/picture">
                    <pic:pic xmlns:pic="http://schemas.openxmlformats.org/drawingml/2006/picture">
                      <pic:nvPicPr>
                        <pic:cNvPr id="15285853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628527" w14:textId="0B7C67A1" w:rsidR="00624D36" w:rsidRPr="00624D36" w:rsidRDefault="00624D36" w:rsidP="00624D3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49B125E" w14:textId="77777777" w:rsidR="00624D36" w:rsidRPr="00624D36" w:rsidRDefault="00624D36" w:rsidP="00624D36">
          <w:pPr>
            <w:pStyle w:val="a3"/>
            <w:spacing w:before="109"/>
          </w:pPr>
        </w:p>
      </w:tc>
      <w:tc>
        <w:tcPr>
          <w:tcW w:w="3080" w:type="dxa"/>
          <w:tcBorders>
            <w:top w:val="single" w:sz="4" w:space="0" w:color="auto"/>
            <w:bottom w:val="single" w:sz="12" w:space="0" w:color="auto"/>
          </w:tcBorders>
          <w:shd w:val="clear" w:color="auto" w:fill="auto"/>
        </w:tcPr>
        <w:p w14:paraId="75E71151" w14:textId="77777777" w:rsidR="00624D36" w:rsidRDefault="00624D36" w:rsidP="00624D36">
          <w:pPr>
            <w:pStyle w:val="Distr"/>
          </w:pPr>
          <w:r>
            <w:t>Distr.: General</w:t>
          </w:r>
        </w:p>
        <w:p w14:paraId="345304E1" w14:textId="0701D88D" w:rsidR="00624D36" w:rsidRDefault="00D72F68" w:rsidP="00624D36">
          <w:pPr>
            <w:pStyle w:val="Publication"/>
          </w:pPr>
          <w:r w:rsidRPr="00D72F68">
            <w:t>14 November 2023</w:t>
          </w:r>
        </w:p>
        <w:p w14:paraId="0A5FE55A" w14:textId="77777777" w:rsidR="00624D36" w:rsidRDefault="00624D36" w:rsidP="00624D36">
          <w:pPr>
            <w:spacing w:line="240" w:lineRule="exact"/>
          </w:pPr>
          <w:r>
            <w:t>Chinese</w:t>
          </w:r>
        </w:p>
        <w:p w14:paraId="23682787" w14:textId="77777777" w:rsidR="00624D36" w:rsidRDefault="00624D36" w:rsidP="00624D36">
          <w:pPr>
            <w:pStyle w:val="Original"/>
          </w:pPr>
          <w:r>
            <w:t>Original: English</w:t>
          </w:r>
        </w:p>
        <w:p w14:paraId="3C1C7AE3" w14:textId="2285CCFF" w:rsidR="00624D36" w:rsidRPr="00624D36" w:rsidRDefault="00624D36" w:rsidP="00624D36"/>
      </w:tc>
    </w:tr>
  </w:tbl>
  <w:p w14:paraId="7B1E89E2" w14:textId="77777777" w:rsidR="00624D36" w:rsidRPr="00624D36" w:rsidRDefault="00624D36" w:rsidP="00624D36">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1*"/>
    <w:docVar w:name="CreationDt" w:val="08/12/2023 11:37:24"/>
    <w:docVar w:name="DocCategory" w:val="Doc"/>
    <w:docVar w:name="DocType" w:val="Final"/>
    <w:docVar w:name="DutyStation" w:val="New York"/>
    <w:docVar w:name="FooterJN" w:val="23-22251"/>
    <w:docVar w:name="jobn" w:val="23-22251 (C)"/>
    <w:docVar w:name="jobnDT" w:val="23-22251 (C)   081223"/>
    <w:docVar w:name="jobnDTDT" w:val="23-22251 (C)   081223   081223"/>
    <w:docVar w:name="JobNo" w:val="2322251C"/>
    <w:docVar w:name="LocalDrive" w:val="-1"/>
    <w:docVar w:name="OandT" w:val="yh"/>
    <w:docVar w:name="sss1" w:val="CEDAW/C/ALB/CO/5"/>
    <w:docVar w:name="sss2" w:val="-"/>
    <w:docVar w:name="Symbol1" w:val="CEDAW/C/ALB/CO/5"/>
    <w:docVar w:name="Symbol2" w:val="-"/>
    <w:docVar w:name="Title1" w:val="_x0009__x0009_关于阿尔巴尼亚第五次定期报告的结论性意见*_x000d_"/>
  </w:docVars>
  <w:rsids>
    <w:rsidRoot w:val="00714F34"/>
    <w:rsid w:val="00003010"/>
    <w:rsid w:val="00011A74"/>
    <w:rsid w:val="000C5369"/>
    <w:rsid w:val="000F72EB"/>
    <w:rsid w:val="0017572A"/>
    <w:rsid w:val="0018675A"/>
    <w:rsid w:val="00232544"/>
    <w:rsid w:val="002F1972"/>
    <w:rsid w:val="00306444"/>
    <w:rsid w:val="00317D7A"/>
    <w:rsid w:val="00333781"/>
    <w:rsid w:val="003D4D9B"/>
    <w:rsid w:val="004015F4"/>
    <w:rsid w:val="0057503F"/>
    <w:rsid w:val="00577D5E"/>
    <w:rsid w:val="00624D36"/>
    <w:rsid w:val="00696411"/>
    <w:rsid w:val="00714F34"/>
    <w:rsid w:val="007316FE"/>
    <w:rsid w:val="007327BF"/>
    <w:rsid w:val="00841252"/>
    <w:rsid w:val="00877E14"/>
    <w:rsid w:val="008A15A1"/>
    <w:rsid w:val="009141A3"/>
    <w:rsid w:val="00930159"/>
    <w:rsid w:val="00974A31"/>
    <w:rsid w:val="00A21540"/>
    <w:rsid w:val="00A76AE2"/>
    <w:rsid w:val="00AD1780"/>
    <w:rsid w:val="00B43D5B"/>
    <w:rsid w:val="00BA5AE2"/>
    <w:rsid w:val="00C64E6E"/>
    <w:rsid w:val="00CF79DD"/>
    <w:rsid w:val="00D72A89"/>
    <w:rsid w:val="00D72F68"/>
    <w:rsid w:val="00E3371C"/>
    <w:rsid w:val="00EE5743"/>
    <w:rsid w:val="00F0767B"/>
    <w:rsid w:val="00F269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9C626"/>
  <w15:chartTrackingRefBased/>
  <w15:docId w15:val="{DB6266E0-C9DF-48CD-A189-B2F30796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h/CEDAW/C/SR.2014" TargetMode="External"/><Relationship Id="rId26" Type="http://schemas.openxmlformats.org/officeDocument/2006/relationships/hyperlink" Target="https://undocs.org/ch/CEDAW/C/ALB/CO/4" TargetMode="External"/><Relationship Id="rId3" Type="http://schemas.openxmlformats.org/officeDocument/2006/relationships/settings" Target="settings.xml"/><Relationship Id="rId21" Type="http://schemas.openxmlformats.org/officeDocument/2006/relationships/hyperlink" Target="https://undocs.org/ch/CEDAW/C/ALB/RQ/5"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13" TargetMode="External"/><Relationship Id="rId25" Type="http://schemas.openxmlformats.org/officeDocument/2006/relationships/hyperlink" Target="https://undocs.org/ch/A/RES/48/134" TargetMode="External"/><Relationship Id="rId33"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ALB/Q/5" TargetMode="External"/><Relationship Id="rId29" Type="http://schemas.openxmlformats.org/officeDocument/2006/relationships/hyperlink" Target="https://undocs.org/ch/CEDAW/C/ALB/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65/38"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ALB/4" TargetMode="External"/><Relationship Id="rId28" Type="http://schemas.openxmlformats.org/officeDocument/2006/relationships/hyperlink" Target="https://undocs.org/ch/CEDAW/C/ALB/CO/4" TargetMode="External"/><Relationship Id="rId10" Type="http://schemas.openxmlformats.org/officeDocument/2006/relationships/footer" Target="footer2.xml"/><Relationship Id="rId19" Type="http://schemas.openxmlformats.org/officeDocument/2006/relationships/hyperlink" Target="https://undocs.org/ch/CEDAW/C/ALB/5" TargetMode="External"/><Relationship Id="rId31" Type="http://schemas.openxmlformats.org/officeDocument/2006/relationships/hyperlink" Target="https://undocs.org/ch/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ALB/CO/4/Add.1" TargetMode="External"/><Relationship Id="rId27" Type="http://schemas.openxmlformats.org/officeDocument/2006/relationships/hyperlink" Target="https://undocs.org/ch/CEDAW/C/ALB/CO/4" TargetMode="External"/><Relationship Id="rId30" Type="http://schemas.openxmlformats.org/officeDocument/2006/relationships/hyperlink" Target="https://undocs.org/ch/CEDAW/C/ALB/CO/4"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2170</Words>
  <Characters>12369</Characters>
  <Application>Microsoft Office Word</Application>
  <DocSecurity>0</DocSecurity>
  <Lines>103</Lines>
  <Paragraphs>29</Paragraphs>
  <ScaleCrop>false</ScaleCrop>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Shu Xing Ji</cp:lastModifiedBy>
  <cp:revision>3</cp:revision>
  <cp:lastPrinted>2024-01-23T16:31:00Z</cp:lastPrinted>
  <dcterms:created xsi:type="dcterms:W3CDTF">2024-01-23T16:31:00Z</dcterms:created>
  <dcterms:modified xsi:type="dcterms:W3CDTF">2024-01-23T16:31:00Z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2322251</vt:lpwstr>
  </property>
  <property fmtid="{D5CDD505-2E9C-101B-9397-08002B2CF9AE}" pid="3" name="ODSRefJobNo">
    <vt:lpwstr>2335279C</vt:lpwstr>
  </property>
  <property fmtid="{D5CDD505-2E9C-101B-9397-08002B2CF9AE}" pid="4" name="Symbol1">
    <vt:lpwstr>CEDAW/C/ALB/CO/5</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关于阿尔巴尼亚第五次定期报告的结论性意见*_x000d_</vt:lpwstr>
  </property>
</Properties>
</file>