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A4" w:rsidRPr="00C57E2B" w:rsidRDefault="00C57E2B" w:rsidP="00C57E2B">
      <w:pPr>
        <w:spacing w:line="240" w:lineRule="auto"/>
        <w:jc w:val="left"/>
        <w:rPr>
          <w:rFonts w:hint="cs"/>
          <w:sz w:val="6"/>
          <w:szCs w:val="6"/>
          <w:rtl/>
        </w:rPr>
        <w:sectPr w:rsidR="00884BA4" w:rsidRPr="00C57E2B" w:rsidSect="00884BA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commentRangeStart w:id="0"/>
      <w:r>
        <w:rPr>
          <w:sz w:val="6"/>
          <w:szCs w:val="6"/>
          <w:rtl/>
        </w:rPr>
        <w:t xml:space="preserve">  </w:t>
      </w:r>
      <w:commentRangeEnd w:id="0"/>
      <w:r>
        <w:rPr>
          <w:rStyle w:val="CommentReference"/>
          <w:vanish/>
          <w:rtl/>
        </w:rPr>
        <w:commentReference w:id="0"/>
      </w:r>
    </w:p>
    <w:p w:rsidR="00B2600B" w:rsidRPr="00256381" w:rsidRDefault="00B2600B" w:rsidP="00256381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b/>
          <w:bCs/>
          <w:rtl/>
        </w:rPr>
      </w:pPr>
      <w:r w:rsidRPr="00256381">
        <w:rPr>
          <w:b/>
          <w:bCs/>
          <w:rtl/>
        </w:rPr>
        <w:t>اللجنة المعنية بالقضاء على التمييز ضد المرأة</w:t>
      </w:r>
    </w:p>
    <w:p w:rsidR="00B2600B" w:rsidRPr="00256381" w:rsidRDefault="00B2600B" w:rsidP="00256381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b/>
          <w:bCs/>
          <w:rtl/>
        </w:rPr>
      </w:pPr>
      <w:r w:rsidRPr="00256381">
        <w:rPr>
          <w:b/>
          <w:bCs/>
          <w:rtl/>
        </w:rPr>
        <w:t>الفريق العامل لما قبل الدورة الرابعة والثلاثين</w:t>
      </w:r>
    </w:p>
    <w:p w:rsidR="00B2600B" w:rsidRPr="00B2600B" w:rsidRDefault="00B2600B" w:rsidP="00363A9A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B2600B">
        <w:rPr>
          <w:rFonts w:hint="cs"/>
          <w:rtl/>
        </w:rPr>
        <w:t>16 كانون الثاني/يناير - 3 شباط/فبراير 2006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2600B" w:rsidRPr="00B2600B" w:rsidRDefault="00256381" w:rsidP="00256381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 w:rsidRPr="00B2600B">
        <w:rPr>
          <w:rtl/>
        </w:rPr>
        <w:t>قائمة القضايا والأسئلة المطروحة فيما يتعلق بالنظر في التقارير</w:t>
      </w:r>
    </w:p>
    <w:p w:rsidR="00B2600B" w:rsidRPr="00B2600B" w:rsidRDefault="00B2600B" w:rsidP="00B2600B">
      <w:pPr>
        <w:pStyle w:val="SingleTxt"/>
        <w:spacing w:after="0" w:line="120" w:lineRule="exact"/>
        <w:rPr>
          <w:sz w:val="10"/>
          <w:rtl/>
        </w:rPr>
      </w:pPr>
    </w:p>
    <w:p w:rsidR="00B2600B" w:rsidRPr="00B2600B" w:rsidRDefault="00256381" w:rsidP="00256381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 w:rsidRPr="00B2600B">
        <w:rPr>
          <w:rFonts w:hint="cs"/>
          <w:rtl/>
        </w:rPr>
        <w:t>إريتريا</w:t>
      </w:r>
    </w:p>
    <w:p w:rsidR="00B2600B" w:rsidRPr="00B2600B" w:rsidRDefault="00B2600B" w:rsidP="00B2600B">
      <w:pPr>
        <w:pStyle w:val="SingleTxt"/>
        <w:spacing w:after="0" w:line="120" w:lineRule="exact"/>
        <w:rPr>
          <w:sz w:val="10"/>
          <w:rtl/>
        </w:rPr>
      </w:pPr>
    </w:p>
    <w:p w:rsidR="00B2600B" w:rsidRPr="00B2600B" w:rsidRDefault="00256381" w:rsidP="00256381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 w:rsidRPr="00B2600B">
        <w:rPr>
          <w:rtl/>
        </w:rPr>
        <w:t>مقدمة</w:t>
      </w:r>
    </w:p>
    <w:p w:rsidR="00B2600B" w:rsidRPr="00B2600B" w:rsidRDefault="00B2600B" w:rsidP="00DD6B42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</w:r>
      <w:r w:rsidRPr="00B2600B">
        <w:rPr>
          <w:rtl/>
        </w:rPr>
        <w:t xml:space="preserve">نظر الفريق العامل لما قبل الدورة في التقرير الدوري </w:t>
      </w:r>
      <w:r w:rsidR="00DD6B42">
        <w:rPr>
          <w:rFonts w:hint="cs"/>
          <w:rtl/>
        </w:rPr>
        <w:t xml:space="preserve">المجمع الأولي </w:t>
      </w:r>
      <w:r w:rsidRPr="00B2600B">
        <w:rPr>
          <w:rtl/>
        </w:rPr>
        <w:t>والثاني والثالث ل</w:t>
      </w:r>
      <w:r w:rsidRPr="00B2600B">
        <w:rPr>
          <w:rFonts w:hint="cs"/>
          <w:rtl/>
        </w:rPr>
        <w:t>إريتريا</w:t>
      </w:r>
      <w:r w:rsidRPr="00B2600B">
        <w:rPr>
          <w:rtl/>
        </w:rPr>
        <w:t xml:space="preserve"> (</w:t>
      </w:r>
      <w:r w:rsidRPr="00B2600B">
        <w:rPr>
          <w:lang w:val="fr-FR"/>
        </w:rPr>
        <w:t>CEDAW/C/ERI/1-2</w:t>
      </w:r>
      <w:r w:rsidRPr="00B2600B">
        <w:rPr>
          <w:rFonts w:hint="cs"/>
          <w:rtl/>
        </w:rPr>
        <w:t xml:space="preserve"> و </w:t>
      </w:r>
      <w:r w:rsidRPr="00B2600B">
        <w:rPr>
          <w:lang w:val="fr-FR"/>
        </w:rPr>
        <w:t>CEDAW/C/ERI/1-3/Corr.1</w:t>
      </w:r>
      <w:r w:rsidRPr="00B2600B">
        <w:rPr>
          <w:rtl/>
        </w:rPr>
        <w:t>).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D6B42">
        <w:rPr>
          <w:rFonts w:hint="cs"/>
          <w:rtl/>
        </w:rPr>
        <w:t>المادتان 1 و 2</w:t>
      </w:r>
    </w:p>
    <w:p w:rsidR="00B2600B" w:rsidRPr="00B2600B" w:rsidRDefault="00B2600B" w:rsidP="00DD6B42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يذكر التقرير أن لجنة لإصلاح القانون </w:t>
      </w:r>
      <w:r w:rsidR="00DD6B42">
        <w:rPr>
          <w:rFonts w:hint="cs"/>
          <w:rtl/>
        </w:rPr>
        <w:t xml:space="preserve">قد </w:t>
      </w:r>
      <w:r w:rsidRPr="00B2600B">
        <w:rPr>
          <w:rFonts w:hint="cs"/>
          <w:rtl/>
        </w:rPr>
        <w:t xml:space="preserve">أنشئت في عام 1997 لإصلاح </w:t>
      </w:r>
      <w:r w:rsidRPr="00B2600B">
        <w:rPr>
          <w:rtl/>
        </w:rPr>
        <w:t>القانون المدني و</w:t>
      </w:r>
      <w:r w:rsidRPr="00B2600B">
        <w:rPr>
          <w:rFonts w:hint="cs"/>
          <w:rtl/>
        </w:rPr>
        <w:t>ال</w:t>
      </w:r>
      <w:r w:rsidRPr="00B2600B">
        <w:rPr>
          <w:rtl/>
        </w:rPr>
        <w:t xml:space="preserve">قانون </w:t>
      </w:r>
      <w:r w:rsidRPr="00B2600B">
        <w:rPr>
          <w:rFonts w:hint="cs"/>
          <w:rtl/>
        </w:rPr>
        <w:t>الجنائي</w:t>
      </w:r>
      <w:r w:rsidRPr="00B2600B">
        <w:rPr>
          <w:rFonts w:hint="cs"/>
          <w:rtl/>
          <w:lang w:bidi="ar-EG"/>
        </w:rPr>
        <w:t xml:space="preserve"> </w:t>
      </w:r>
      <w:r w:rsidR="00DD6B42">
        <w:rPr>
          <w:rFonts w:hint="cs"/>
          <w:rtl/>
          <w:lang w:bidi="ar-EG"/>
        </w:rPr>
        <w:t xml:space="preserve">اللذين سُنا </w:t>
      </w:r>
      <w:r w:rsidRPr="00B2600B">
        <w:rPr>
          <w:rFonts w:hint="cs"/>
          <w:rtl/>
          <w:lang w:bidi="ar-EG"/>
        </w:rPr>
        <w:t>في العهد الاستعماري</w:t>
      </w:r>
      <w:r w:rsidRPr="00B2600B">
        <w:rPr>
          <w:rtl/>
        </w:rPr>
        <w:t xml:space="preserve"> أو </w:t>
      </w:r>
      <w:r w:rsidR="00DD6B42">
        <w:rPr>
          <w:rFonts w:hint="cs"/>
          <w:rtl/>
        </w:rPr>
        <w:t>لإ</w:t>
      </w:r>
      <w:r w:rsidRPr="00B2600B">
        <w:rPr>
          <w:rtl/>
        </w:rPr>
        <w:t>بطال مفعول</w:t>
      </w:r>
      <w:r w:rsidRPr="00B2600B">
        <w:rPr>
          <w:rFonts w:hint="cs"/>
          <w:rtl/>
        </w:rPr>
        <w:t>هما</w:t>
      </w:r>
      <w:r w:rsidR="00DD6B42">
        <w:rPr>
          <w:rFonts w:hint="cs"/>
          <w:rtl/>
        </w:rPr>
        <w:t>،</w:t>
      </w:r>
      <w:r w:rsidRPr="00B2600B">
        <w:rPr>
          <w:rFonts w:hint="cs"/>
          <w:rtl/>
        </w:rPr>
        <w:t xml:space="preserve"> وأن هناك قانونا انتقاليا ساري المفعول يدعو إلى استبعاد جميع </w:t>
      </w:r>
      <w:r w:rsidR="00DD6B42">
        <w:rPr>
          <w:rFonts w:hint="cs"/>
          <w:rtl/>
        </w:rPr>
        <w:t xml:space="preserve">الأحكام </w:t>
      </w:r>
      <w:r w:rsidRPr="00B2600B">
        <w:rPr>
          <w:rtl/>
        </w:rPr>
        <w:t>و</w:t>
      </w:r>
      <w:r w:rsidRPr="00B2600B">
        <w:rPr>
          <w:rFonts w:hint="cs"/>
          <w:rtl/>
        </w:rPr>
        <w:t>الدلالات</w:t>
      </w:r>
      <w:r w:rsidRPr="00B2600B">
        <w:rPr>
          <w:rtl/>
        </w:rPr>
        <w:t xml:space="preserve"> التمييزية</w:t>
      </w:r>
      <w:r w:rsidRPr="00B2600B">
        <w:rPr>
          <w:rFonts w:hint="cs"/>
          <w:rtl/>
        </w:rPr>
        <w:t xml:space="preserve"> وإدراج تدابير قانونية للحماية (</w:t>
      </w:r>
      <w:r w:rsidR="00DD6B42">
        <w:rPr>
          <w:rFonts w:hint="cs"/>
          <w:rtl/>
        </w:rPr>
        <w:t>ا</w:t>
      </w:r>
      <w:r w:rsidRPr="00B2600B">
        <w:rPr>
          <w:rFonts w:hint="cs"/>
          <w:rtl/>
        </w:rPr>
        <w:t>نظر المرجع نفسه، ص 7</w:t>
      </w:r>
      <w:r w:rsidR="00DD6B42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فما هو مركز القانون الانتقالي وكيف يساهم في تنفيذ التزامات الحكومة </w:t>
      </w:r>
      <w:r w:rsidR="00DD6B42">
        <w:rPr>
          <w:rFonts w:hint="cs"/>
          <w:rtl/>
        </w:rPr>
        <w:t xml:space="preserve">المقررة </w:t>
      </w:r>
      <w:r w:rsidRPr="00B2600B">
        <w:rPr>
          <w:rFonts w:hint="cs"/>
          <w:rtl/>
        </w:rPr>
        <w:t>بموجب الاتفاقية؟</w:t>
      </w:r>
    </w:p>
    <w:p w:rsidR="00B2600B" w:rsidRPr="00B2600B" w:rsidRDefault="00B2600B" w:rsidP="00DD6B42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يرجى بيان مركز الاتفاقية في النظام القانوني الوطني. وما هي الأحكام التي ستُغَلب في حالة التعارض بين أحكام الاتفاقية وأحكام القانون الوطني؟ </w:t>
      </w:r>
    </w:p>
    <w:p w:rsidR="00B2600B" w:rsidRPr="00B2600B" w:rsidRDefault="00B2600B" w:rsidP="00DD6B42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يرجى بيان الآليات وسبل الانتصاف المتاحة للنساء اللواتي لهن شكاوى متعلقة بالتمييز القائم على أساس </w:t>
      </w:r>
      <w:r w:rsidR="00DD6B42">
        <w:rPr>
          <w:rFonts w:hint="cs"/>
          <w:rtl/>
        </w:rPr>
        <w:t xml:space="preserve">جنساني، </w:t>
      </w:r>
      <w:r w:rsidRPr="00B2600B">
        <w:rPr>
          <w:rFonts w:hint="cs"/>
          <w:rtl/>
        </w:rPr>
        <w:t>بما في ذلك الآليات المستقلة (</w:t>
      </w:r>
      <w:r w:rsidR="00DD6B42">
        <w:rPr>
          <w:rFonts w:hint="cs"/>
          <w:rtl/>
        </w:rPr>
        <w:t xml:space="preserve">التي من قبيل ديوان </w:t>
      </w:r>
      <w:r w:rsidRPr="00B2600B">
        <w:rPr>
          <w:rFonts w:hint="cs"/>
          <w:rtl/>
        </w:rPr>
        <w:t xml:space="preserve">أمين المظالم). </w:t>
      </w:r>
    </w:p>
    <w:p w:rsidR="00B2600B" w:rsidRPr="00B2600B" w:rsidRDefault="00B2600B" w:rsidP="00B2600B">
      <w:pPr>
        <w:pStyle w:val="SingleTxt"/>
        <w:rPr>
          <w:rFonts w:hint="cs"/>
          <w:b/>
          <w:bCs/>
          <w:rtl/>
        </w:rPr>
      </w:pPr>
      <w:r w:rsidRPr="00B2600B">
        <w:rPr>
          <w:rFonts w:hint="cs"/>
          <w:b/>
          <w:bCs/>
          <w:rtl/>
        </w:rPr>
        <w:t>المادة 3</w:t>
      </w:r>
    </w:p>
    <w:p w:rsidR="00B2600B" w:rsidRPr="00B2600B" w:rsidRDefault="00B2600B" w:rsidP="00DD6B42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5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يذكر التقرير الحاجة إلى وضع نهج متكامل ومتسق لنظام لتجميع إحصاءات </w:t>
      </w:r>
      <w:r w:rsidRPr="00B2600B">
        <w:rPr>
          <w:rtl/>
        </w:rPr>
        <w:t xml:space="preserve">مصنفة </w:t>
      </w:r>
      <w:r w:rsidR="00DD6B42">
        <w:rPr>
          <w:rFonts w:hint="cs"/>
          <w:rtl/>
        </w:rPr>
        <w:t>جنسانيا و</w:t>
      </w:r>
      <w:r w:rsidRPr="00B2600B">
        <w:rPr>
          <w:rFonts w:hint="cs"/>
          <w:rtl/>
        </w:rPr>
        <w:t>تشمل جميع وزارات ال</w:t>
      </w:r>
      <w:r w:rsidRPr="00B2600B">
        <w:rPr>
          <w:rFonts w:hint="cs"/>
          <w:rtl/>
          <w:lang w:bidi="ar-EG"/>
        </w:rPr>
        <w:t>تنفيذ</w:t>
      </w:r>
      <w:r w:rsidRPr="00B2600B">
        <w:rPr>
          <w:rFonts w:hint="cs"/>
          <w:rtl/>
        </w:rPr>
        <w:t xml:space="preserve"> الحكومية ، والقطاع الخاص، و المنظمات غير الحكومية وغيرها من المؤسسات المعنية (انظر المرجع نفسه، ص 6</w:t>
      </w:r>
      <w:r w:rsidR="00DD6B42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</w:t>
      </w:r>
      <w:r w:rsidRPr="00B2600B">
        <w:rPr>
          <w:rFonts w:hint="cs"/>
          <w:rtl/>
          <w:lang w:bidi="ar-EG"/>
        </w:rPr>
        <w:t>ف</w:t>
      </w:r>
      <w:r w:rsidRPr="00B2600B">
        <w:rPr>
          <w:rFonts w:hint="cs"/>
          <w:rtl/>
        </w:rPr>
        <w:t xml:space="preserve">هل جرت صياغة واعتماد </w:t>
      </w:r>
      <w:r w:rsidR="00DD6B42">
        <w:rPr>
          <w:rFonts w:hint="cs"/>
          <w:rtl/>
        </w:rPr>
        <w:t xml:space="preserve">مثل </w:t>
      </w:r>
      <w:r w:rsidRPr="00B2600B">
        <w:rPr>
          <w:rFonts w:hint="cs"/>
          <w:rtl/>
        </w:rPr>
        <w:t>هذا النهج أو</w:t>
      </w:r>
      <w:r w:rsidRPr="00B2600B">
        <w:rPr>
          <w:rFonts w:hint="cs"/>
          <w:rtl/>
          <w:lang w:bidi="ar-EG"/>
        </w:rPr>
        <w:t xml:space="preserve"> </w:t>
      </w:r>
      <w:r w:rsidR="00DD6B42">
        <w:rPr>
          <w:rFonts w:hint="cs"/>
          <w:rtl/>
        </w:rPr>
        <w:t xml:space="preserve">مثل هذه </w:t>
      </w:r>
      <w:r w:rsidRPr="00B2600B">
        <w:rPr>
          <w:rFonts w:hint="cs"/>
          <w:rtl/>
        </w:rPr>
        <w:t>السياسة العامة</w:t>
      </w:r>
      <w:r w:rsidR="00DD6B42">
        <w:rPr>
          <w:rFonts w:hint="cs"/>
          <w:rtl/>
        </w:rPr>
        <w:t>،</w:t>
      </w:r>
      <w:r w:rsidRPr="00B2600B">
        <w:rPr>
          <w:rFonts w:hint="cs"/>
          <w:rtl/>
        </w:rPr>
        <w:t xml:space="preserve"> وكيف ستستخدم هذه الإحصاءات المصنفة </w:t>
      </w:r>
      <w:r w:rsidR="00DD6B42">
        <w:rPr>
          <w:rFonts w:hint="cs"/>
          <w:rtl/>
        </w:rPr>
        <w:t>جنسانيا لتعزيز تنفيذ الاتفاقية؟</w:t>
      </w:r>
    </w:p>
    <w:p w:rsidR="00B2600B" w:rsidRPr="00B2600B" w:rsidRDefault="00B2600B" w:rsidP="00276EE5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>و</w:t>
      </w:r>
      <w:r w:rsidRPr="00B2600B">
        <w:rPr>
          <w:rtl/>
        </w:rPr>
        <w:t>الاتحاد الوطني للنساء ال</w:t>
      </w:r>
      <w:r w:rsidRPr="00B2600B">
        <w:rPr>
          <w:rFonts w:hint="cs"/>
          <w:rtl/>
        </w:rPr>
        <w:t>إ</w:t>
      </w:r>
      <w:r w:rsidRPr="00B2600B">
        <w:rPr>
          <w:rtl/>
        </w:rPr>
        <w:t>ريتريات</w:t>
      </w:r>
      <w:r w:rsidRPr="00B2600B">
        <w:rPr>
          <w:rFonts w:hint="cs"/>
          <w:rtl/>
        </w:rPr>
        <w:t xml:space="preserve"> منظمة غير حكومية ع</w:t>
      </w:r>
      <w:r w:rsidRPr="00B2600B">
        <w:rPr>
          <w:rFonts w:hint="cs"/>
          <w:rtl/>
          <w:lang w:bidi="ar-EG"/>
        </w:rPr>
        <w:t>ُ</w:t>
      </w:r>
      <w:r w:rsidRPr="00B2600B">
        <w:rPr>
          <w:rFonts w:hint="cs"/>
          <w:rtl/>
        </w:rPr>
        <w:t>هد إليها بولاية العمل بمثابة الآلية الوطنية للنهوض بالمرأة (انظر المرجع نفسه، ص 4</w:t>
      </w:r>
      <w:r w:rsidR="00DD6B42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)، بما في ذلك </w:t>
      </w:r>
      <w:r w:rsidR="00DD6B42">
        <w:rPr>
          <w:rFonts w:hint="cs"/>
          <w:rtl/>
        </w:rPr>
        <w:t xml:space="preserve">العلاقة </w:t>
      </w:r>
      <w:r w:rsidRPr="00B2600B">
        <w:rPr>
          <w:rFonts w:hint="cs"/>
          <w:rtl/>
        </w:rPr>
        <w:t xml:space="preserve">بتنفيذ الاتفاقية. ويشير التقرير إلى أن الاتحاد في الوقت الراهن </w:t>
      </w:r>
      <w:r w:rsidR="00DD6B42">
        <w:rPr>
          <w:rFonts w:hint="eastAsia"/>
          <w:rtl/>
        </w:rPr>
        <w:t>”</w:t>
      </w:r>
      <w:r w:rsidRPr="00B2600B">
        <w:rPr>
          <w:rFonts w:hint="cs"/>
          <w:rtl/>
        </w:rPr>
        <w:t>لم يُمَكن هيكليا من أداء دور كبير في رصد فعالية أنشطة تعميم مراعاة المنظور الجنساني داخل القطاعات الحكومية و</w:t>
      </w:r>
      <w:r w:rsidR="00DD6B42">
        <w:rPr>
          <w:rFonts w:hint="cs"/>
          <w:rtl/>
        </w:rPr>
        <w:t xml:space="preserve">الهيئات </w:t>
      </w:r>
      <w:r w:rsidRPr="00B2600B">
        <w:rPr>
          <w:rFonts w:hint="cs"/>
          <w:rtl/>
        </w:rPr>
        <w:t>الأخرى</w:t>
      </w:r>
      <w:r w:rsidR="00DD6B42">
        <w:rPr>
          <w:rFonts w:hint="eastAsia"/>
          <w:rtl/>
        </w:rPr>
        <w:t>“</w:t>
      </w:r>
      <w:r w:rsidRPr="00B2600B">
        <w:rPr>
          <w:rFonts w:hint="cs"/>
          <w:rtl/>
        </w:rPr>
        <w:t xml:space="preserve"> (انظر المرجع نفسه، ص 11</w:t>
      </w:r>
      <w:r w:rsidR="00DD6B42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). ويحدد منهاج العمل</w:t>
      </w:r>
      <w:r w:rsidR="00DD6B42">
        <w:rPr>
          <w:rFonts w:hint="cs"/>
          <w:rtl/>
        </w:rPr>
        <w:t>،</w:t>
      </w:r>
      <w:r w:rsidRPr="00B2600B">
        <w:rPr>
          <w:rFonts w:hint="cs"/>
          <w:rtl/>
        </w:rPr>
        <w:t xml:space="preserve"> معايير للآليات الوطنية. فهل هناك خطط لإنشاء آلية وطنية على غرار ما</w:t>
      </w:r>
      <w:r w:rsidR="00276EE5">
        <w:rPr>
          <w:rFonts w:hint="eastAsia"/>
          <w:rtl/>
        </w:rPr>
        <w:t> </w:t>
      </w:r>
      <w:r w:rsidRPr="00B2600B">
        <w:rPr>
          <w:rFonts w:hint="cs"/>
          <w:rtl/>
        </w:rPr>
        <w:t xml:space="preserve">حدده </w:t>
      </w:r>
      <w:r w:rsidRPr="00B2600B">
        <w:rPr>
          <w:rtl/>
        </w:rPr>
        <w:t>إعلان ومنهاج عمل بيجين</w:t>
      </w:r>
      <w:r w:rsidRPr="00B2600B">
        <w:rPr>
          <w:rFonts w:hint="cs"/>
          <w:rtl/>
        </w:rPr>
        <w:t xml:space="preserve"> </w:t>
      </w:r>
      <w:r w:rsidRPr="00B2600B">
        <w:rPr>
          <w:rFonts w:hint="cs"/>
          <w:rtl/>
          <w:lang w:bidi="ar-EG"/>
        </w:rPr>
        <w:t>تضطلع</w:t>
      </w:r>
      <w:r w:rsidRPr="00B2600B">
        <w:rPr>
          <w:rFonts w:hint="cs"/>
          <w:rtl/>
        </w:rPr>
        <w:t xml:space="preserve"> أيضا</w:t>
      </w:r>
      <w:r w:rsidRPr="00B2600B">
        <w:rPr>
          <w:rFonts w:hint="cs"/>
          <w:rtl/>
          <w:lang w:bidi="ar-EG"/>
        </w:rPr>
        <w:t xml:space="preserve"> بالمسؤولية</w:t>
      </w:r>
      <w:r w:rsidRPr="00B2600B">
        <w:rPr>
          <w:rFonts w:hint="cs"/>
          <w:rtl/>
        </w:rPr>
        <w:t xml:space="preserve"> عن دعم تنفيذ الاتفاقية؟ </w:t>
      </w:r>
    </w:p>
    <w:p w:rsidR="00B2600B" w:rsidRPr="00B2600B" w:rsidRDefault="00B2600B" w:rsidP="00DD6B42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ويشير التقرير إلى أن </w:t>
      </w:r>
      <w:r w:rsidRPr="00B2600B">
        <w:rPr>
          <w:rtl/>
        </w:rPr>
        <w:t>الاتحاد الوطني للنساء ال</w:t>
      </w:r>
      <w:r w:rsidRPr="00B2600B">
        <w:rPr>
          <w:rFonts w:hint="cs"/>
          <w:rtl/>
        </w:rPr>
        <w:t>إ</w:t>
      </w:r>
      <w:r w:rsidRPr="00B2600B">
        <w:rPr>
          <w:rtl/>
        </w:rPr>
        <w:t>ريتريات</w:t>
      </w:r>
      <w:r w:rsidRPr="00B2600B">
        <w:rPr>
          <w:rFonts w:hint="cs"/>
          <w:rtl/>
        </w:rPr>
        <w:t xml:space="preserve"> </w:t>
      </w:r>
      <w:r w:rsidR="00DD6B42">
        <w:rPr>
          <w:rFonts w:hint="cs"/>
          <w:rtl/>
        </w:rPr>
        <w:t xml:space="preserve">قد </w:t>
      </w:r>
      <w:r w:rsidRPr="00B2600B">
        <w:rPr>
          <w:rFonts w:hint="cs"/>
          <w:rtl/>
        </w:rPr>
        <w:t>اقترح خطة عمل وطنية خماسية للنهوض بالجنسين (انظر المرجع نفسه، ص 5</w:t>
      </w:r>
      <w:r w:rsidR="00DD6B42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فما هو الوضع الحالي لتنفيذ هذه الخطة الوطنية؟ يرجى بيان ما إذا كانت </w:t>
      </w:r>
      <w:r w:rsidR="00DD6B42">
        <w:rPr>
          <w:rFonts w:hint="cs"/>
          <w:rtl/>
        </w:rPr>
        <w:t xml:space="preserve">قواعد الاتفاقية وأحكامها </w:t>
      </w:r>
      <w:r w:rsidRPr="00B2600B">
        <w:rPr>
          <w:rFonts w:hint="cs"/>
          <w:rtl/>
        </w:rPr>
        <w:t xml:space="preserve">قد أدرجت في إطار هذه الخطة الوطنية؟ 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>
        <w:rPr>
          <w:rFonts w:hint="cs"/>
          <w:rtl/>
        </w:rPr>
        <w:t>المادة 4</w:t>
      </w:r>
    </w:p>
    <w:p w:rsidR="00B2600B" w:rsidRPr="00B2600B" w:rsidRDefault="00B2600B" w:rsidP="00DD6B42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8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يشير التقرير إلى أن الحكومة تخطط للاضطلاع </w:t>
      </w:r>
      <w:r w:rsidR="00DD6B42">
        <w:rPr>
          <w:rFonts w:hint="eastAsia"/>
          <w:rtl/>
        </w:rPr>
        <w:t>”</w:t>
      </w:r>
      <w:r w:rsidRPr="00B2600B">
        <w:rPr>
          <w:rFonts w:hint="cs"/>
          <w:rtl/>
        </w:rPr>
        <w:t>ب</w:t>
      </w:r>
      <w:r w:rsidRPr="00B2600B">
        <w:rPr>
          <w:rtl/>
        </w:rPr>
        <w:t xml:space="preserve">إطار شامل للسياسة </w:t>
      </w:r>
      <w:r w:rsidR="00DD6B42">
        <w:rPr>
          <w:rFonts w:hint="cs"/>
          <w:rtl/>
        </w:rPr>
        <w:t xml:space="preserve">الجنسانية </w:t>
      </w:r>
      <w:r w:rsidRPr="00B2600B">
        <w:rPr>
          <w:rtl/>
        </w:rPr>
        <w:t>الوطنية وخطة عمل</w:t>
      </w:r>
      <w:r w:rsidRPr="00B2600B">
        <w:rPr>
          <w:rFonts w:hint="cs"/>
          <w:rtl/>
          <w:lang w:bidi="ar-EG"/>
        </w:rPr>
        <w:t xml:space="preserve"> مقابلة</w:t>
      </w:r>
      <w:r w:rsidRPr="00B2600B">
        <w:rPr>
          <w:rtl/>
        </w:rPr>
        <w:t xml:space="preserve"> تشمل جميع القطاعات والمؤسسات توقعاً لتعميم مراعاة المنظور الجنساني من خلال إجراءات إيجابية</w:t>
      </w:r>
      <w:r w:rsidR="00DD6B42">
        <w:rPr>
          <w:rFonts w:hint="eastAsia"/>
          <w:rtl/>
        </w:rPr>
        <w:t>“</w:t>
      </w:r>
      <w:r w:rsidRPr="00B2600B">
        <w:rPr>
          <w:rFonts w:hint="cs"/>
          <w:rtl/>
        </w:rPr>
        <w:t xml:space="preserve"> (انظر المرجع نفسه، ص 9</w:t>
      </w:r>
      <w:r w:rsidR="00DD6B42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يرجى تقديم تفاصيل عما تفهمه الحكومة من عبارة </w:t>
      </w:r>
      <w:r w:rsidR="00DD6B42">
        <w:rPr>
          <w:rFonts w:hint="eastAsia"/>
          <w:rtl/>
        </w:rPr>
        <w:t>”</w:t>
      </w:r>
      <w:r w:rsidRPr="00B2600B">
        <w:rPr>
          <w:rFonts w:hint="cs"/>
          <w:rtl/>
        </w:rPr>
        <w:t>إجراءات إيجابية</w:t>
      </w:r>
      <w:r w:rsidR="00DD6B42">
        <w:rPr>
          <w:rFonts w:hint="eastAsia"/>
          <w:rtl/>
        </w:rPr>
        <w:t>“</w:t>
      </w:r>
      <w:r w:rsidRPr="00B2600B">
        <w:rPr>
          <w:rFonts w:hint="cs"/>
          <w:rtl/>
        </w:rPr>
        <w:t xml:space="preserve"> في ضوء التوصية العامة 25 للجنة</w:t>
      </w:r>
      <w:r w:rsidR="00363A9A">
        <w:rPr>
          <w:rFonts w:hint="cs"/>
          <w:rtl/>
        </w:rPr>
        <w:t>،</w:t>
      </w:r>
      <w:r w:rsidRPr="00B2600B">
        <w:rPr>
          <w:rFonts w:hint="cs"/>
          <w:rtl/>
        </w:rPr>
        <w:t xml:space="preserve"> وتحديد التدابير المؤقتة الخاصة التي يجري النظر في اتخاذها. 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 w:rsidRPr="00B2600B">
        <w:rPr>
          <w:rFonts w:hint="cs"/>
          <w:rtl/>
        </w:rPr>
        <w:t>المادة 5</w:t>
      </w:r>
    </w:p>
    <w:p w:rsidR="00B2600B" w:rsidRPr="00B2600B" w:rsidRDefault="00B2600B" w:rsidP="00276EE5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9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>ي</w:t>
      </w:r>
      <w:r w:rsidRPr="00B2600B">
        <w:rPr>
          <w:rFonts w:hint="cs"/>
          <w:rtl/>
          <w:lang w:bidi="ar-EG"/>
        </w:rPr>
        <w:t xml:space="preserve">لاحظ </w:t>
      </w:r>
      <w:r w:rsidRPr="00B2600B">
        <w:rPr>
          <w:rFonts w:hint="cs"/>
          <w:rtl/>
        </w:rPr>
        <w:t xml:space="preserve">التقرير </w:t>
      </w:r>
      <w:r w:rsidR="00DD6B42">
        <w:rPr>
          <w:rFonts w:hint="cs"/>
          <w:rtl/>
        </w:rPr>
        <w:t xml:space="preserve">تفشي تأثير القوالب </w:t>
      </w:r>
      <w:r w:rsidRPr="00B2600B">
        <w:rPr>
          <w:rtl/>
        </w:rPr>
        <w:t xml:space="preserve">النمطية الثقافية المتجذرة </w:t>
      </w:r>
      <w:r w:rsidRPr="00B2600B">
        <w:rPr>
          <w:rFonts w:hint="cs"/>
          <w:rtl/>
          <w:lang w:bidi="ar-EG"/>
        </w:rPr>
        <w:t>فيما يتعلق</w:t>
      </w:r>
      <w:r w:rsidRPr="00B2600B">
        <w:rPr>
          <w:rtl/>
        </w:rPr>
        <w:t xml:space="preserve"> </w:t>
      </w:r>
      <w:r w:rsidRPr="00B2600B">
        <w:rPr>
          <w:rFonts w:hint="cs"/>
          <w:rtl/>
          <w:lang w:bidi="ar-EG"/>
        </w:rPr>
        <w:t>ب</w:t>
      </w:r>
      <w:r w:rsidRPr="00B2600B">
        <w:rPr>
          <w:rtl/>
        </w:rPr>
        <w:t xml:space="preserve">تمتع المرأة بحقوقها </w:t>
      </w:r>
      <w:r w:rsidRPr="00B2600B">
        <w:rPr>
          <w:rFonts w:hint="cs"/>
          <w:rtl/>
        </w:rPr>
        <w:t>المحمية بموجب</w:t>
      </w:r>
      <w:r w:rsidRPr="00B2600B">
        <w:rPr>
          <w:rtl/>
        </w:rPr>
        <w:t xml:space="preserve"> الاتفاقية</w:t>
      </w:r>
      <w:r w:rsidRPr="00B2600B">
        <w:rPr>
          <w:rFonts w:hint="cs"/>
          <w:rtl/>
        </w:rPr>
        <w:t xml:space="preserve"> (انظر المرجع نفسه، ص 9 و</w:t>
      </w:r>
      <w:r w:rsidR="00363A9A">
        <w:rPr>
          <w:rFonts w:hint="cs"/>
          <w:rtl/>
        </w:rPr>
        <w:t xml:space="preserve"> </w:t>
      </w:r>
      <w:r w:rsidR="00DD6B42">
        <w:rPr>
          <w:rFonts w:hint="cs"/>
          <w:rtl/>
        </w:rPr>
        <w:t>ص</w:t>
      </w:r>
      <w:r w:rsidRPr="00B2600B">
        <w:rPr>
          <w:rFonts w:hint="cs"/>
          <w:rtl/>
        </w:rPr>
        <w:t xml:space="preserve"> 10</w:t>
      </w:r>
      <w:r w:rsidR="00DD6B42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</w:t>
      </w:r>
      <w:r w:rsidR="00DD6B42">
        <w:rPr>
          <w:rFonts w:hint="cs"/>
          <w:rtl/>
        </w:rPr>
        <w:t>،</w:t>
      </w:r>
      <w:r w:rsidRPr="00B2600B">
        <w:rPr>
          <w:rFonts w:hint="cs"/>
          <w:rtl/>
        </w:rPr>
        <w:t xml:space="preserve"> </w:t>
      </w:r>
      <w:r w:rsidR="00DD6B42">
        <w:rPr>
          <w:rFonts w:hint="cs"/>
          <w:rtl/>
        </w:rPr>
        <w:t xml:space="preserve">كما </w:t>
      </w:r>
      <w:r w:rsidRPr="00B2600B">
        <w:rPr>
          <w:rFonts w:hint="cs"/>
          <w:rtl/>
        </w:rPr>
        <w:t xml:space="preserve">يشير </w:t>
      </w:r>
      <w:r w:rsidR="00DD6B42">
        <w:rPr>
          <w:rFonts w:hint="cs"/>
          <w:rtl/>
        </w:rPr>
        <w:t xml:space="preserve">التقرير </w:t>
      </w:r>
      <w:r w:rsidRPr="00B2600B">
        <w:rPr>
          <w:rFonts w:hint="cs"/>
          <w:rtl/>
        </w:rPr>
        <w:t>إلى الحاجة إلى وضع خطة مشتركة بين القطاعات طويلة الأجل وممولة تمويلا جيدا لم</w:t>
      </w:r>
      <w:r w:rsidRPr="00B2600B">
        <w:rPr>
          <w:rFonts w:hint="cs"/>
          <w:rtl/>
          <w:lang w:bidi="ar-EG"/>
        </w:rPr>
        <w:t>محاربة</w:t>
      </w:r>
      <w:r w:rsidRPr="00B2600B">
        <w:rPr>
          <w:rFonts w:hint="cs"/>
          <w:rtl/>
        </w:rPr>
        <w:t xml:space="preserve"> </w:t>
      </w:r>
      <w:r w:rsidRPr="00B2600B">
        <w:rPr>
          <w:rtl/>
        </w:rPr>
        <w:t>التنميط الجنساني</w:t>
      </w:r>
      <w:r w:rsidRPr="00B2600B">
        <w:rPr>
          <w:rFonts w:hint="cs"/>
          <w:rtl/>
        </w:rPr>
        <w:t xml:space="preserve"> (انظر ص 11 و</w:t>
      </w:r>
      <w:r w:rsidR="00363A9A">
        <w:rPr>
          <w:rFonts w:hint="cs"/>
          <w:rtl/>
        </w:rPr>
        <w:t xml:space="preserve"> </w:t>
      </w:r>
      <w:r w:rsidR="00DD6B42">
        <w:rPr>
          <w:rFonts w:hint="cs"/>
          <w:rtl/>
        </w:rPr>
        <w:t>ص</w:t>
      </w:r>
      <w:r w:rsidRPr="00B2600B">
        <w:rPr>
          <w:rFonts w:hint="cs"/>
          <w:rtl/>
        </w:rPr>
        <w:t xml:space="preserve"> 12</w:t>
      </w:r>
      <w:r w:rsidR="00DD6B42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ويرجى بيان الخطوات الملموسة التي اتخذت لوضع </w:t>
      </w:r>
      <w:r w:rsidR="00276EE5">
        <w:rPr>
          <w:rFonts w:hint="cs"/>
          <w:rtl/>
        </w:rPr>
        <w:t xml:space="preserve">مثل </w:t>
      </w:r>
      <w:r w:rsidRPr="00B2600B">
        <w:rPr>
          <w:rFonts w:hint="cs"/>
          <w:rtl/>
        </w:rPr>
        <w:t xml:space="preserve">هذه الخطة وتنفيذها. </w:t>
      </w:r>
    </w:p>
    <w:p w:rsidR="00B2600B" w:rsidRPr="00B2600B" w:rsidRDefault="00B2600B" w:rsidP="00E51D8D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10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ويشير </w:t>
      </w:r>
      <w:r w:rsidRPr="00B2600B">
        <w:rPr>
          <w:rtl/>
        </w:rPr>
        <w:t>تقرير المقررة الخاصة المعنية بالعنف ضد المرأة وأسبابه ونتائجه</w:t>
      </w:r>
      <w:r w:rsidRPr="00B2600B">
        <w:rPr>
          <w:rFonts w:hint="cs"/>
          <w:rtl/>
        </w:rPr>
        <w:t xml:space="preserve"> </w:t>
      </w:r>
      <w:r w:rsidRPr="00B2600B">
        <w:rPr>
          <w:rtl/>
        </w:rPr>
        <w:t>(</w:t>
      </w:r>
      <w:r w:rsidRPr="00B2600B">
        <w:t>E/CN.4/2003/75/Add.1</w:t>
      </w:r>
      <w:r w:rsidRPr="00B2600B">
        <w:rPr>
          <w:rFonts w:hint="cs"/>
          <w:rtl/>
        </w:rPr>
        <w:t xml:space="preserve">) إلى أن العنف ضد المرأة يسود في إريتريا. لكن التقرير لا يقدم سوى معلومات قليلة عن </w:t>
      </w:r>
      <w:r w:rsidR="00E51D8D">
        <w:rPr>
          <w:rFonts w:hint="cs"/>
          <w:rtl/>
        </w:rPr>
        <w:t xml:space="preserve">هذا </w:t>
      </w:r>
      <w:r w:rsidRPr="00B2600B">
        <w:rPr>
          <w:rFonts w:hint="cs"/>
          <w:rtl/>
        </w:rPr>
        <w:t>العنف</w:t>
      </w:r>
      <w:r w:rsidR="00E51D8D">
        <w:rPr>
          <w:rFonts w:hint="cs"/>
          <w:rtl/>
        </w:rPr>
        <w:t>.</w:t>
      </w:r>
      <w:r w:rsidRPr="00B2600B">
        <w:rPr>
          <w:rFonts w:hint="cs"/>
          <w:rtl/>
        </w:rPr>
        <w:t xml:space="preserve"> يرجى تقديم معلومات تفصيلية عن شكل ومدى العنف ضد المرأة</w:t>
      </w:r>
      <w:r w:rsidR="00E51D8D">
        <w:rPr>
          <w:rFonts w:hint="cs"/>
          <w:rtl/>
        </w:rPr>
        <w:t xml:space="preserve"> في إريتريا</w:t>
      </w:r>
      <w:r w:rsidRPr="00B2600B">
        <w:rPr>
          <w:rFonts w:hint="cs"/>
          <w:rtl/>
        </w:rPr>
        <w:t>، لا</w:t>
      </w:r>
      <w:r w:rsidR="00363A9A">
        <w:rPr>
          <w:rFonts w:hint="cs"/>
          <w:rtl/>
        </w:rPr>
        <w:t xml:space="preserve"> </w:t>
      </w:r>
      <w:r w:rsidRPr="00B2600B">
        <w:rPr>
          <w:rFonts w:hint="cs"/>
          <w:rtl/>
        </w:rPr>
        <w:t>سيما العنف المنزلي</w:t>
      </w:r>
      <w:r w:rsidR="00E51D8D">
        <w:rPr>
          <w:rFonts w:hint="cs"/>
          <w:rtl/>
        </w:rPr>
        <w:t>.</w:t>
      </w:r>
      <w:r w:rsidRPr="00B2600B">
        <w:rPr>
          <w:rFonts w:hint="cs"/>
          <w:rtl/>
        </w:rPr>
        <w:t xml:space="preserve"> </w:t>
      </w:r>
      <w:r w:rsidR="00E51D8D">
        <w:rPr>
          <w:rFonts w:hint="cs"/>
          <w:rtl/>
        </w:rPr>
        <w:t xml:space="preserve">كما </w:t>
      </w:r>
      <w:r w:rsidRPr="00B2600B">
        <w:rPr>
          <w:rFonts w:hint="cs"/>
          <w:rtl/>
        </w:rPr>
        <w:t xml:space="preserve">يرجى بيان ما </w:t>
      </w:r>
      <w:r w:rsidRPr="00B2600B">
        <w:rPr>
          <w:rFonts w:hint="cs"/>
          <w:rtl/>
          <w:lang w:bidi="ar-EG"/>
        </w:rPr>
        <w:t xml:space="preserve">إذا </w:t>
      </w:r>
      <w:r w:rsidRPr="00B2600B">
        <w:rPr>
          <w:rFonts w:hint="cs"/>
          <w:rtl/>
        </w:rPr>
        <w:t xml:space="preserve">كانت هناك استراتيجية شاملة متعددة التخصصات لمحاربة جميع أشكال العنف ضد المرأة، </w:t>
      </w:r>
      <w:r w:rsidR="00E51D8D">
        <w:rPr>
          <w:rFonts w:hint="cs"/>
          <w:rtl/>
        </w:rPr>
        <w:t>وإذا كان الأمر كذلك، يرجى وصفها.</w:t>
      </w:r>
    </w:p>
    <w:p w:rsidR="00B2600B" w:rsidRPr="00B2600B" w:rsidRDefault="00B2600B" w:rsidP="00363A9A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11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>ويشير التقرير إلى أن المغتصبين يتفادون الملاحقة القضائية والعقاب بالزو</w:t>
      </w:r>
      <w:r w:rsidRPr="00B2600B">
        <w:rPr>
          <w:rFonts w:hint="cs"/>
          <w:rtl/>
          <w:lang w:bidi="ar-EG"/>
        </w:rPr>
        <w:t>ا</w:t>
      </w:r>
      <w:r w:rsidRPr="00B2600B">
        <w:rPr>
          <w:rFonts w:hint="cs"/>
          <w:rtl/>
        </w:rPr>
        <w:t>ج من ضحاياهم</w:t>
      </w:r>
      <w:r w:rsidR="00E51D8D">
        <w:rPr>
          <w:rFonts w:hint="cs"/>
          <w:rtl/>
        </w:rPr>
        <w:t>،</w:t>
      </w:r>
      <w:r w:rsidRPr="00B2600B">
        <w:rPr>
          <w:rFonts w:hint="cs"/>
          <w:rtl/>
        </w:rPr>
        <w:t xml:space="preserve"> وأن تعريف الاغتصاب يستثني الاغتصاب في إطار الزواج (انظر المرجع نفسه، ص 57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يرجى تحديد ما إذا </w:t>
      </w:r>
      <w:r w:rsidR="00E51D8D">
        <w:rPr>
          <w:rFonts w:hint="cs"/>
          <w:rtl/>
          <w:lang w:bidi="ar-EG"/>
        </w:rPr>
        <w:t xml:space="preserve">كانت قد </w:t>
      </w:r>
      <w:r w:rsidRPr="00B2600B">
        <w:rPr>
          <w:rFonts w:hint="cs"/>
          <w:rtl/>
          <w:lang w:bidi="ar-EG"/>
        </w:rPr>
        <w:t>اتخذت</w:t>
      </w:r>
      <w:r w:rsidRPr="00B2600B">
        <w:rPr>
          <w:rFonts w:hint="cs"/>
          <w:rtl/>
        </w:rPr>
        <w:t xml:space="preserve"> أية إجراءات، بما في ذلك الإجراءات </w:t>
      </w:r>
      <w:r w:rsidR="00E51D8D">
        <w:rPr>
          <w:rFonts w:hint="cs"/>
          <w:rtl/>
        </w:rPr>
        <w:t>التشريعية، لمعالجة هذه المسائل.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 w:rsidRPr="00B2600B">
        <w:rPr>
          <w:rFonts w:hint="cs"/>
          <w:rtl/>
        </w:rPr>
        <w:t>المادة 6</w:t>
      </w:r>
    </w:p>
    <w:p w:rsidR="00B2600B" w:rsidRPr="00B2600B" w:rsidRDefault="00B2600B" w:rsidP="00E51D8D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12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>وفقا للتقرير، يعد الاتجار و</w:t>
      </w:r>
      <w:r w:rsidR="00E51D8D">
        <w:rPr>
          <w:rFonts w:hint="cs"/>
          <w:rtl/>
        </w:rPr>
        <w:t xml:space="preserve"> ”</w:t>
      </w:r>
      <w:r w:rsidRPr="00B2600B">
        <w:rPr>
          <w:rtl/>
        </w:rPr>
        <w:t>الاستغلال الاعتيادي لسوء أخلاق الآخرين</w:t>
      </w:r>
      <w:r w:rsidR="00E51D8D">
        <w:rPr>
          <w:rFonts w:hint="eastAsia"/>
          <w:rtl/>
        </w:rPr>
        <w:t>“</w:t>
      </w:r>
      <w:r w:rsidRPr="00B2600B">
        <w:rPr>
          <w:rFonts w:hint="cs"/>
          <w:rtl/>
        </w:rPr>
        <w:t xml:space="preserve"> </w:t>
      </w:r>
      <w:r w:rsidRPr="00B2600B">
        <w:rPr>
          <w:rFonts w:hint="cs"/>
          <w:rtl/>
          <w:lang w:bidi="ar-EG"/>
        </w:rPr>
        <w:t>من ال</w:t>
      </w:r>
      <w:r w:rsidRPr="00B2600B">
        <w:rPr>
          <w:rFonts w:hint="cs"/>
          <w:rtl/>
        </w:rPr>
        <w:t>أم</w:t>
      </w:r>
      <w:r w:rsidRPr="00B2600B">
        <w:rPr>
          <w:rFonts w:hint="cs"/>
          <w:rtl/>
          <w:lang w:bidi="ar-EG"/>
        </w:rPr>
        <w:t>و</w:t>
      </w:r>
      <w:r w:rsidRPr="00B2600B">
        <w:rPr>
          <w:rFonts w:hint="cs"/>
          <w:rtl/>
        </w:rPr>
        <w:t xml:space="preserve">ر غير </w:t>
      </w:r>
      <w:r w:rsidRPr="00B2600B">
        <w:rPr>
          <w:rFonts w:hint="cs"/>
          <w:rtl/>
          <w:lang w:bidi="ar-EG"/>
        </w:rPr>
        <w:t>ال</w:t>
      </w:r>
      <w:r w:rsidRPr="00B2600B">
        <w:rPr>
          <w:rFonts w:hint="cs"/>
          <w:rtl/>
        </w:rPr>
        <w:t>مشروع</w:t>
      </w:r>
      <w:r w:rsidRPr="00B2600B">
        <w:rPr>
          <w:rFonts w:hint="cs"/>
          <w:rtl/>
          <w:lang w:bidi="ar-EG"/>
        </w:rPr>
        <w:t>ة</w:t>
      </w:r>
      <w:r w:rsidRPr="00B2600B">
        <w:rPr>
          <w:rFonts w:hint="cs"/>
          <w:rtl/>
        </w:rPr>
        <w:t xml:space="preserve"> و</w:t>
      </w:r>
      <w:r w:rsidRPr="00B2600B">
        <w:rPr>
          <w:rFonts w:hint="cs"/>
          <w:rtl/>
          <w:lang w:bidi="ar-EG"/>
        </w:rPr>
        <w:t>الم</w:t>
      </w:r>
      <w:r w:rsidRPr="00B2600B">
        <w:rPr>
          <w:rFonts w:hint="cs"/>
          <w:rtl/>
        </w:rPr>
        <w:t>عاقب عليها (انظر المرجع نفسه، ص 13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يرجى توفير </w:t>
      </w:r>
      <w:r w:rsidRPr="00B2600B">
        <w:rPr>
          <w:rFonts w:hint="cs"/>
          <w:rtl/>
          <w:lang w:bidi="ar-EG"/>
        </w:rPr>
        <w:t>ال</w:t>
      </w:r>
      <w:r w:rsidRPr="00B2600B">
        <w:rPr>
          <w:rFonts w:hint="cs"/>
          <w:rtl/>
        </w:rPr>
        <w:t>بيانات ومناقشة الاتجاهات المتعلقة بالقضايا التي ترفع بموجب المادتين 604 و</w:t>
      </w:r>
      <w:r w:rsidR="00E51D8D">
        <w:rPr>
          <w:rFonts w:hint="eastAsia"/>
          <w:rtl/>
        </w:rPr>
        <w:t> </w:t>
      </w:r>
      <w:r w:rsidRPr="00B2600B">
        <w:rPr>
          <w:rFonts w:hint="cs"/>
          <w:rtl/>
        </w:rPr>
        <w:t>605 من القانون الجنائي. وما هي تدابير الحماية المتاحة لضحايا الاتجار</w:t>
      </w:r>
      <w:r w:rsidR="00E51D8D">
        <w:rPr>
          <w:rFonts w:hint="cs"/>
          <w:rtl/>
        </w:rPr>
        <w:t>بالبشر، إن وجدت؟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>
        <w:rPr>
          <w:rFonts w:hint="cs"/>
          <w:rtl/>
        </w:rPr>
        <w:t>المادة 7</w:t>
      </w:r>
    </w:p>
    <w:p w:rsidR="00B2600B" w:rsidRPr="00B2600B" w:rsidRDefault="00B2600B" w:rsidP="00E51D8D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13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يشير التقرير إلى وجود عدد قليل جدا من النساء في الوظائف العليا </w:t>
      </w:r>
      <w:r w:rsidR="00E51D8D">
        <w:rPr>
          <w:rFonts w:hint="cs"/>
          <w:rtl/>
        </w:rPr>
        <w:t>ب</w:t>
      </w:r>
      <w:r w:rsidRPr="00B2600B">
        <w:rPr>
          <w:rFonts w:hint="cs"/>
          <w:rtl/>
        </w:rPr>
        <w:t>الحياة السياسية والحياة العامة (انظر المرجع نفسه، ص 15 إلى</w:t>
      </w:r>
      <w:r w:rsidR="00E51D8D">
        <w:rPr>
          <w:rFonts w:hint="cs"/>
          <w:rtl/>
        </w:rPr>
        <w:t xml:space="preserve"> ص</w:t>
      </w:r>
      <w:r w:rsidRPr="00B2600B">
        <w:rPr>
          <w:rFonts w:hint="cs"/>
          <w:rtl/>
        </w:rPr>
        <w:t xml:space="preserve"> 17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وباستثناء </w:t>
      </w:r>
      <w:r w:rsidR="00E51D8D">
        <w:rPr>
          <w:rFonts w:hint="cs"/>
          <w:rtl/>
        </w:rPr>
        <w:t xml:space="preserve">سن </w:t>
      </w:r>
      <w:r w:rsidRPr="00B2600B">
        <w:rPr>
          <w:rFonts w:hint="cs"/>
          <w:rtl/>
        </w:rPr>
        <w:t xml:space="preserve">نظام للحصص يستلزم </w:t>
      </w:r>
      <w:r w:rsidRPr="00B2600B">
        <w:rPr>
          <w:rFonts w:hint="cs"/>
          <w:rtl/>
          <w:lang w:bidi="ar-EG"/>
        </w:rPr>
        <w:t>حجز</w:t>
      </w:r>
      <w:r w:rsidRPr="00B2600B">
        <w:rPr>
          <w:rFonts w:hint="cs"/>
          <w:rtl/>
        </w:rPr>
        <w:t xml:space="preserve"> 30 في المائة من المقاعد للنساء في جمعيات المقاطعات والبرلمان الوطني، ما هي التدابير الأخرى التي اتخذت لتحقيق مشاركة النساء وتمثيل</w:t>
      </w:r>
      <w:r w:rsidRPr="00B2600B">
        <w:rPr>
          <w:rFonts w:hint="cs"/>
          <w:rtl/>
          <w:lang w:bidi="ar-EG"/>
        </w:rPr>
        <w:t>هن</w:t>
      </w:r>
      <w:r w:rsidRPr="00B2600B">
        <w:rPr>
          <w:rFonts w:hint="cs"/>
          <w:rtl/>
        </w:rPr>
        <w:t xml:space="preserve"> بصورة كاملة </w:t>
      </w:r>
      <w:r w:rsidR="00E51D8D">
        <w:rPr>
          <w:rFonts w:hint="cs"/>
          <w:rtl/>
        </w:rPr>
        <w:t xml:space="preserve">وعلى قدم المساواة في </w:t>
      </w:r>
      <w:r w:rsidRPr="00B2600B">
        <w:rPr>
          <w:rFonts w:hint="cs"/>
          <w:rtl/>
        </w:rPr>
        <w:t>جميع مستويات الحكومة، بما في</w:t>
      </w:r>
      <w:r w:rsidR="00E51D8D">
        <w:rPr>
          <w:rFonts w:hint="cs"/>
          <w:rtl/>
        </w:rPr>
        <w:t>ها</w:t>
      </w:r>
      <w:r w:rsidRPr="00B2600B">
        <w:rPr>
          <w:rFonts w:hint="cs"/>
          <w:rtl/>
        </w:rPr>
        <w:t xml:space="preserve"> مجلس الوزراء والمكتب السياسي واللجنة المركزية وكذلك على مستو</w:t>
      </w:r>
      <w:r w:rsidRPr="00B2600B">
        <w:rPr>
          <w:rFonts w:hint="cs"/>
          <w:rtl/>
          <w:lang w:bidi="ar-EG"/>
        </w:rPr>
        <w:t>يات</w:t>
      </w:r>
      <w:r w:rsidRPr="00B2600B">
        <w:rPr>
          <w:rFonts w:hint="cs"/>
          <w:rtl/>
        </w:rPr>
        <w:t xml:space="preserve"> المقاطعات والقرى، مع مراعاة التوصية العامة 25</w:t>
      </w:r>
      <w:r w:rsidRPr="00B2600B">
        <w:rPr>
          <w:rFonts w:hint="cs"/>
          <w:rtl/>
          <w:lang w:bidi="ar-EG"/>
        </w:rPr>
        <w:t xml:space="preserve"> للجنة</w:t>
      </w:r>
      <w:r w:rsidRPr="00B2600B">
        <w:rPr>
          <w:rFonts w:hint="cs"/>
          <w:rtl/>
        </w:rPr>
        <w:t xml:space="preserve"> بشأن الفقرة 1 من المادة 4 </w:t>
      </w:r>
      <w:r w:rsidRPr="00B2600B">
        <w:rPr>
          <w:rFonts w:hint="cs"/>
          <w:rtl/>
          <w:lang w:bidi="ar-EG"/>
        </w:rPr>
        <w:t>من ا</w:t>
      </w:r>
      <w:r w:rsidRPr="00B2600B">
        <w:rPr>
          <w:rFonts w:hint="cs"/>
          <w:rtl/>
        </w:rPr>
        <w:t>لاتفاقية، والتوصية العامة 23 بش</w:t>
      </w:r>
      <w:r w:rsidRPr="00B2600B">
        <w:rPr>
          <w:rFonts w:hint="cs"/>
          <w:rtl/>
          <w:lang w:bidi="ar-EG"/>
        </w:rPr>
        <w:t>أ</w:t>
      </w:r>
      <w:r>
        <w:rPr>
          <w:rFonts w:hint="cs"/>
          <w:rtl/>
        </w:rPr>
        <w:t xml:space="preserve">ن </w:t>
      </w:r>
      <w:r w:rsidR="00E51D8D">
        <w:rPr>
          <w:rFonts w:hint="cs"/>
          <w:rtl/>
        </w:rPr>
        <w:t xml:space="preserve">دور </w:t>
      </w:r>
      <w:r>
        <w:rPr>
          <w:rFonts w:hint="cs"/>
          <w:rtl/>
        </w:rPr>
        <w:t>المرأة في الحياة العامة؟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 w:rsidRPr="00B2600B">
        <w:rPr>
          <w:rFonts w:hint="cs"/>
          <w:rtl/>
        </w:rPr>
        <w:t>المادة 8</w:t>
      </w:r>
    </w:p>
    <w:p w:rsidR="00B2600B" w:rsidRPr="00B2600B" w:rsidRDefault="00B2600B" w:rsidP="00E51D8D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14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>يشير التقرير إلى أنه ليس للنساء تمثيل كافي في الأعمال المتعلقة بالشؤون الدولية للبلد، لا</w:t>
      </w:r>
      <w:r w:rsidR="00E51D8D">
        <w:rPr>
          <w:rFonts w:hint="cs"/>
          <w:rtl/>
        </w:rPr>
        <w:t xml:space="preserve"> </w:t>
      </w:r>
      <w:r w:rsidRPr="00B2600B">
        <w:rPr>
          <w:rFonts w:hint="cs"/>
          <w:rtl/>
        </w:rPr>
        <w:t>سيما في الوظائف العليا داخل الإدارة والبعثات الخارجية، وأن النساء على العموم لا يشاركن ولا يمثلن الحكومة في مختلف المحافل والوفود الدولية (انظر المرجع نفسه، ص 17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). يرجى بيان التدابير التي يجري اتخاذها لزيادة مشاركة المرأة في هذه المجالات.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>
        <w:rPr>
          <w:rFonts w:hint="cs"/>
          <w:rtl/>
        </w:rPr>
        <w:t>المادة 10</w:t>
      </w:r>
    </w:p>
    <w:p w:rsidR="00B2600B" w:rsidRPr="00B2600B" w:rsidRDefault="00B2600B" w:rsidP="00363A9A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15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يلاحظ التقرير أن 52 في المائة من النساء </w:t>
      </w:r>
      <w:r w:rsidR="00E51D8D">
        <w:rPr>
          <w:rFonts w:hint="cs"/>
          <w:rtl/>
        </w:rPr>
        <w:t xml:space="preserve">لم يتلقين </w:t>
      </w:r>
      <w:r w:rsidRPr="00B2600B">
        <w:rPr>
          <w:rFonts w:hint="cs"/>
          <w:rtl/>
        </w:rPr>
        <w:t>أي تعليم (انظر المرجع نفسه، ص 19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)؛ وأن </w:t>
      </w:r>
      <w:r w:rsidR="00E51D8D">
        <w:rPr>
          <w:rFonts w:hint="cs"/>
          <w:rtl/>
        </w:rPr>
        <w:t xml:space="preserve">معدلات حضور </w:t>
      </w:r>
      <w:r w:rsidRPr="00B2600B">
        <w:rPr>
          <w:rFonts w:hint="cs"/>
          <w:rtl/>
        </w:rPr>
        <w:t xml:space="preserve">نساء الأرياف </w:t>
      </w:r>
      <w:r w:rsidR="00E51D8D">
        <w:rPr>
          <w:rFonts w:hint="cs"/>
          <w:rtl/>
        </w:rPr>
        <w:t>ب</w:t>
      </w:r>
      <w:r w:rsidRPr="00B2600B">
        <w:rPr>
          <w:rFonts w:hint="cs"/>
          <w:rtl/>
        </w:rPr>
        <w:t>المدارس أقل ك</w:t>
      </w:r>
      <w:r w:rsidR="00E51D8D">
        <w:rPr>
          <w:rFonts w:hint="cs"/>
          <w:rtl/>
          <w:lang w:bidi="ar-EG"/>
        </w:rPr>
        <w:t xml:space="preserve">ثيرا </w:t>
      </w:r>
      <w:r w:rsidRPr="00B2600B">
        <w:rPr>
          <w:rFonts w:hint="cs"/>
          <w:rtl/>
        </w:rPr>
        <w:t xml:space="preserve">بالمقارنة </w:t>
      </w:r>
      <w:r w:rsidR="00E51D8D">
        <w:rPr>
          <w:rFonts w:hint="cs"/>
          <w:rtl/>
        </w:rPr>
        <w:t>ب</w:t>
      </w:r>
      <w:r w:rsidRPr="00B2600B">
        <w:rPr>
          <w:rFonts w:hint="cs"/>
          <w:rtl/>
        </w:rPr>
        <w:t xml:space="preserve">نساء المدن (انظر المرجع نفسه، ص 20 و </w:t>
      </w:r>
      <w:r w:rsidR="00E51D8D">
        <w:rPr>
          <w:rFonts w:hint="cs"/>
          <w:rtl/>
        </w:rPr>
        <w:t xml:space="preserve">ص </w:t>
      </w:r>
      <w:r w:rsidRPr="00B2600B">
        <w:rPr>
          <w:rFonts w:hint="cs"/>
          <w:rtl/>
        </w:rPr>
        <w:t>43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)؛ وأن النساء لا يشكلن سوى 13 إلى 14 في المائة من طلبة الجامعات (انظر المرجع نفسه، ص 23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)؛ وأن مشاركة النساء في التعليم التقني لا تبلغ سوى 14 في المائة (انظر المرجع نفسه، ص 25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ويشير التقرير كذلك إلى أن هناك مشروعا جاريا تدعمه منظمة الأمم المتحدة للطفولة </w:t>
      </w:r>
      <w:r w:rsidR="00E51D8D">
        <w:rPr>
          <w:rFonts w:hint="cs"/>
          <w:rtl/>
        </w:rPr>
        <w:t xml:space="preserve">(اليونيسيف) </w:t>
      </w:r>
      <w:r w:rsidRPr="00B2600B">
        <w:rPr>
          <w:rFonts w:hint="cs"/>
          <w:rtl/>
        </w:rPr>
        <w:t>يهدف إلى وضع سياسة عامة وطنية بشأن تعليم الفتيات (انظر المرجع نفسه، ص 25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ويرجى بيان الوضع الحالي لهذه السياسة العامة والتدابير المتوخاة لزيادة سبل حصول النساء على التعليم في جميع </w:t>
      </w:r>
      <w:r w:rsidR="00E51D8D">
        <w:rPr>
          <w:rFonts w:hint="cs"/>
          <w:rtl/>
        </w:rPr>
        <w:t>المراحل التعليمية وفي جميع الميادين.</w:t>
      </w:r>
    </w:p>
    <w:p w:rsidR="00B2600B" w:rsidRPr="00B2600B" w:rsidRDefault="00B2600B" w:rsidP="00053C40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16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ويشير التقرير إلى أن وزارة التعليم </w:t>
      </w:r>
      <w:r w:rsidR="00E51D8D">
        <w:rPr>
          <w:rFonts w:hint="cs"/>
          <w:rtl/>
        </w:rPr>
        <w:t xml:space="preserve">قد خطت </w:t>
      </w:r>
      <w:r w:rsidRPr="00B2600B">
        <w:rPr>
          <w:rFonts w:hint="cs"/>
          <w:rtl/>
        </w:rPr>
        <w:t xml:space="preserve">خطوات ملموسة لمحاربة </w:t>
      </w:r>
      <w:r w:rsidR="00E51D8D">
        <w:rPr>
          <w:rFonts w:hint="cs"/>
          <w:rtl/>
        </w:rPr>
        <w:t xml:space="preserve">القولبة الجنسانية </w:t>
      </w:r>
      <w:r w:rsidRPr="00B2600B">
        <w:rPr>
          <w:rFonts w:hint="cs"/>
          <w:rtl/>
        </w:rPr>
        <w:t xml:space="preserve">في نظام التعليم بمراجعة المناهج الدراسية وإدخال </w:t>
      </w:r>
      <w:r w:rsidRPr="00B2600B">
        <w:rPr>
          <w:rtl/>
        </w:rPr>
        <w:t>تدريب</w:t>
      </w:r>
      <w:r w:rsidRPr="00B2600B">
        <w:rPr>
          <w:rFonts w:hint="cs"/>
          <w:rtl/>
        </w:rPr>
        <w:t xml:space="preserve"> </w:t>
      </w:r>
      <w:r w:rsidR="00E51D8D">
        <w:rPr>
          <w:rFonts w:hint="cs"/>
          <w:rtl/>
        </w:rPr>
        <w:t>ل</w:t>
      </w:r>
      <w:r w:rsidRPr="00B2600B">
        <w:rPr>
          <w:rFonts w:hint="cs"/>
          <w:rtl/>
        </w:rPr>
        <w:t>لتوعية بال</w:t>
      </w:r>
      <w:r w:rsidRPr="00B2600B">
        <w:rPr>
          <w:rFonts w:hint="cs"/>
          <w:rtl/>
          <w:lang w:bidi="ar-EG"/>
        </w:rPr>
        <w:t>مسائل</w:t>
      </w:r>
      <w:r w:rsidRPr="00B2600B">
        <w:rPr>
          <w:rtl/>
        </w:rPr>
        <w:t xml:space="preserve"> الجنس</w:t>
      </w:r>
      <w:r w:rsidRPr="00B2600B">
        <w:rPr>
          <w:rFonts w:hint="cs"/>
          <w:rtl/>
        </w:rPr>
        <w:t>انية (انظر المرجع نفسه، ص 11 و</w:t>
      </w:r>
      <w:r w:rsidR="00E51D8D">
        <w:rPr>
          <w:rFonts w:hint="cs"/>
          <w:rtl/>
        </w:rPr>
        <w:t xml:space="preserve"> ص</w:t>
      </w:r>
      <w:r w:rsidRPr="00B2600B">
        <w:rPr>
          <w:rFonts w:hint="cs"/>
          <w:rtl/>
        </w:rPr>
        <w:t xml:space="preserve"> 24</w:t>
      </w:r>
      <w:r w:rsidR="00E51D8D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يرجى تقديم  تفاصيل عن أثر هذه التدابير وبيان ما إذا </w:t>
      </w:r>
      <w:r w:rsidR="00053C40">
        <w:rPr>
          <w:rFonts w:hint="cs"/>
          <w:rtl/>
        </w:rPr>
        <w:t xml:space="preserve">كانت قد </w:t>
      </w:r>
      <w:r w:rsidRPr="00B2600B">
        <w:rPr>
          <w:rFonts w:hint="cs"/>
          <w:rtl/>
        </w:rPr>
        <w:t xml:space="preserve">اتخذت خطوات شاملة أخرى لمحاربة </w:t>
      </w:r>
      <w:r w:rsidR="00053C40">
        <w:rPr>
          <w:rFonts w:hint="cs"/>
          <w:rtl/>
        </w:rPr>
        <w:t xml:space="preserve">القولبة </w:t>
      </w:r>
      <w:r w:rsidRPr="00B2600B">
        <w:rPr>
          <w:rFonts w:hint="cs"/>
          <w:rtl/>
        </w:rPr>
        <w:t>الجنساني</w:t>
      </w:r>
      <w:r w:rsidR="00053C40">
        <w:rPr>
          <w:rFonts w:hint="cs"/>
          <w:rtl/>
        </w:rPr>
        <w:t>ة</w:t>
      </w:r>
      <w:r w:rsidRPr="00B2600B">
        <w:rPr>
          <w:rFonts w:hint="cs"/>
          <w:rtl/>
        </w:rPr>
        <w:t xml:space="preserve"> داخل </w:t>
      </w:r>
      <w:r w:rsidR="00053C40">
        <w:rPr>
          <w:rFonts w:hint="cs"/>
          <w:rtl/>
        </w:rPr>
        <w:t>النظام التعليمي.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 w:rsidRPr="00B2600B">
        <w:rPr>
          <w:rFonts w:hint="cs"/>
          <w:rtl/>
        </w:rPr>
        <w:t>المادة 11</w:t>
      </w:r>
    </w:p>
    <w:p w:rsidR="00B2600B" w:rsidRPr="00B2600B" w:rsidRDefault="00B2600B" w:rsidP="00363A9A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17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يشير التقرير إلى أن النساء يشكلن </w:t>
      </w:r>
      <w:r w:rsidR="00053C40">
        <w:rPr>
          <w:rFonts w:hint="cs"/>
          <w:rtl/>
        </w:rPr>
        <w:t xml:space="preserve">حصة صغيرة </w:t>
      </w:r>
      <w:r w:rsidRPr="00B2600B">
        <w:rPr>
          <w:rFonts w:hint="cs"/>
          <w:rtl/>
        </w:rPr>
        <w:t xml:space="preserve">جدا من </w:t>
      </w:r>
      <w:r w:rsidRPr="00B2600B">
        <w:rPr>
          <w:rFonts w:hint="cs"/>
          <w:rtl/>
          <w:lang w:bidi="ar-EG"/>
        </w:rPr>
        <w:t>ا</w:t>
      </w:r>
      <w:r w:rsidRPr="00B2600B">
        <w:rPr>
          <w:rFonts w:hint="cs"/>
          <w:rtl/>
        </w:rPr>
        <w:t>لسكان النشيط</w:t>
      </w:r>
      <w:r w:rsidRPr="00B2600B">
        <w:rPr>
          <w:rFonts w:hint="cs"/>
          <w:rtl/>
          <w:lang w:bidi="ar-EG"/>
        </w:rPr>
        <w:t>ين</w:t>
      </w:r>
      <w:r w:rsidRPr="00B2600B">
        <w:rPr>
          <w:rFonts w:hint="cs"/>
          <w:rtl/>
        </w:rPr>
        <w:t xml:space="preserve"> اقتصاديا (5.1 في المائة </w:t>
      </w:r>
      <w:r w:rsidR="00053C40">
        <w:rPr>
          <w:rFonts w:hint="cs"/>
          <w:rtl/>
        </w:rPr>
        <w:t>ب</w:t>
      </w:r>
      <w:r w:rsidRPr="00B2600B">
        <w:rPr>
          <w:rFonts w:hint="cs"/>
          <w:rtl/>
        </w:rPr>
        <w:t xml:space="preserve">الميادين المهنية والتقنية، و 0.2 في المائة </w:t>
      </w:r>
      <w:r w:rsidR="00053C40">
        <w:rPr>
          <w:rFonts w:hint="cs"/>
          <w:rtl/>
        </w:rPr>
        <w:t>ب</w:t>
      </w:r>
      <w:r w:rsidRPr="00B2600B">
        <w:rPr>
          <w:rFonts w:hint="cs"/>
          <w:rtl/>
        </w:rPr>
        <w:t>الوظائف الإدارية والت</w:t>
      </w:r>
      <w:r w:rsidR="00053C40">
        <w:rPr>
          <w:rFonts w:hint="cs"/>
          <w:rtl/>
        </w:rPr>
        <w:t>نظيمي</w:t>
      </w:r>
      <w:r w:rsidRPr="00B2600B">
        <w:rPr>
          <w:rFonts w:hint="cs"/>
          <w:rtl/>
        </w:rPr>
        <w:t>ة، و</w:t>
      </w:r>
      <w:r w:rsidR="00053C40">
        <w:rPr>
          <w:rFonts w:hint="eastAsia"/>
          <w:rtl/>
        </w:rPr>
        <w:t> </w:t>
      </w:r>
      <w:r w:rsidRPr="00B2600B">
        <w:rPr>
          <w:rFonts w:hint="cs"/>
          <w:rtl/>
        </w:rPr>
        <w:t>5</w:t>
      </w:r>
      <w:r w:rsidR="00053C40">
        <w:rPr>
          <w:rFonts w:hint="eastAsia"/>
          <w:rtl/>
        </w:rPr>
        <w:t> </w:t>
      </w:r>
      <w:r w:rsidRPr="00B2600B">
        <w:rPr>
          <w:rFonts w:hint="cs"/>
          <w:rtl/>
        </w:rPr>
        <w:t xml:space="preserve">في المائة </w:t>
      </w:r>
      <w:r w:rsidR="00053C40">
        <w:rPr>
          <w:rFonts w:hint="cs"/>
          <w:rtl/>
        </w:rPr>
        <w:t>ب</w:t>
      </w:r>
      <w:r w:rsidRPr="00B2600B">
        <w:rPr>
          <w:rFonts w:hint="cs"/>
          <w:rtl/>
        </w:rPr>
        <w:t>الوظائف الحكومية والكتابية، و 5.7 في</w:t>
      </w:r>
      <w:r w:rsidRPr="00B2600B">
        <w:rPr>
          <w:rFonts w:hint="cs"/>
          <w:rtl/>
          <w:lang w:bidi="ar-EG"/>
        </w:rPr>
        <w:t xml:space="preserve"> المائة </w:t>
      </w:r>
      <w:r w:rsidR="00053C40">
        <w:rPr>
          <w:rFonts w:hint="cs"/>
          <w:rtl/>
        </w:rPr>
        <w:t>ب</w:t>
      </w:r>
      <w:r w:rsidRPr="00B2600B">
        <w:rPr>
          <w:rFonts w:hint="cs"/>
          <w:rtl/>
        </w:rPr>
        <w:t xml:space="preserve">المبيعات، و 17.3 في المائة </w:t>
      </w:r>
      <w:r w:rsidR="00053C40">
        <w:rPr>
          <w:rFonts w:hint="cs"/>
          <w:rtl/>
        </w:rPr>
        <w:t>ب</w:t>
      </w:r>
      <w:r w:rsidRPr="00B2600B">
        <w:rPr>
          <w:rFonts w:hint="cs"/>
          <w:rtl/>
        </w:rPr>
        <w:t xml:space="preserve">الخدمات، و50 في المائة </w:t>
      </w:r>
      <w:r w:rsidR="00053C40">
        <w:rPr>
          <w:rFonts w:hint="cs"/>
          <w:rtl/>
        </w:rPr>
        <w:t>ب</w:t>
      </w:r>
      <w:r w:rsidRPr="00B2600B">
        <w:rPr>
          <w:rFonts w:hint="cs"/>
          <w:rtl/>
        </w:rPr>
        <w:t>الزراعة، و</w:t>
      </w:r>
      <w:r w:rsidR="00363A9A">
        <w:rPr>
          <w:rFonts w:hint="cs"/>
          <w:rtl/>
        </w:rPr>
        <w:t xml:space="preserve"> </w:t>
      </w:r>
      <w:r w:rsidRPr="00B2600B">
        <w:rPr>
          <w:rFonts w:hint="cs"/>
          <w:rtl/>
        </w:rPr>
        <w:t xml:space="preserve">15.5 في المائة </w:t>
      </w:r>
      <w:r w:rsidR="00053C40">
        <w:rPr>
          <w:rFonts w:hint="cs"/>
          <w:rtl/>
        </w:rPr>
        <w:t>ب</w:t>
      </w:r>
      <w:r w:rsidRPr="00B2600B">
        <w:rPr>
          <w:rFonts w:hint="cs"/>
          <w:rtl/>
        </w:rPr>
        <w:t>الأعمال المتعلقة بالإنتاج) (انظر</w:t>
      </w:r>
      <w:r w:rsidR="00363A9A">
        <w:rPr>
          <w:rFonts w:hint="eastAsia"/>
          <w:rtl/>
        </w:rPr>
        <w:t> </w:t>
      </w:r>
      <w:r w:rsidRPr="00B2600B">
        <w:rPr>
          <w:rFonts w:hint="cs"/>
          <w:rtl/>
        </w:rPr>
        <w:t>المرجع نفسه، ص 27</w:t>
      </w:r>
      <w:r w:rsidR="00053C40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). ما هي الخطوات التي اتخذت، بما في</w:t>
      </w:r>
      <w:r w:rsidR="00053C40">
        <w:rPr>
          <w:rFonts w:hint="cs"/>
          <w:rtl/>
        </w:rPr>
        <w:t>ها</w:t>
      </w:r>
      <w:r w:rsidRPr="00B2600B">
        <w:rPr>
          <w:rFonts w:hint="cs"/>
          <w:rtl/>
        </w:rPr>
        <w:t xml:space="preserve"> التدابير الخاصة المؤقتة وتوفير التدريب المهني، لضمان </w:t>
      </w:r>
      <w:r w:rsidRPr="00B2600B">
        <w:rPr>
          <w:rFonts w:hint="cs"/>
          <w:rtl/>
          <w:lang w:bidi="ar-EG"/>
        </w:rPr>
        <w:t xml:space="preserve">المساواة </w:t>
      </w:r>
      <w:r w:rsidRPr="00B2600B">
        <w:rPr>
          <w:rFonts w:hint="cs"/>
          <w:rtl/>
        </w:rPr>
        <w:t xml:space="preserve">في ميدان </w:t>
      </w:r>
      <w:r w:rsidRPr="00B2600B">
        <w:rPr>
          <w:rFonts w:hint="cs"/>
          <w:rtl/>
          <w:lang w:bidi="ar-EG"/>
        </w:rPr>
        <w:t>التوظيف</w:t>
      </w:r>
      <w:r w:rsidRPr="00B2600B">
        <w:rPr>
          <w:rFonts w:hint="cs"/>
          <w:rtl/>
        </w:rPr>
        <w:t>؟</w:t>
      </w:r>
    </w:p>
    <w:p w:rsidR="00B2600B" w:rsidRPr="00B2600B" w:rsidRDefault="00B2600B" w:rsidP="00053C40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18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يرجى تقديم معلومات عن مشاركة المرأة في القطاع غير </w:t>
      </w:r>
      <w:r w:rsidR="00053C40">
        <w:rPr>
          <w:rFonts w:hint="cs"/>
          <w:rtl/>
        </w:rPr>
        <w:t xml:space="preserve">النظامي، </w:t>
      </w:r>
      <w:r w:rsidRPr="00B2600B">
        <w:rPr>
          <w:rFonts w:hint="cs"/>
          <w:rtl/>
        </w:rPr>
        <w:t xml:space="preserve">بما في ذلك عدد النساء في الاقتصاد غير </w:t>
      </w:r>
      <w:r w:rsidR="00053C40">
        <w:rPr>
          <w:rFonts w:hint="cs"/>
          <w:rtl/>
        </w:rPr>
        <w:t xml:space="preserve">النظامي بالمقارنة بمن </w:t>
      </w:r>
      <w:r w:rsidRPr="00B2600B">
        <w:rPr>
          <w:rFonts w:hint="cs"/>
          <w:rtl/>
          <w:lang w:bidi="ar-EG"/>
        </w:rPr>
        <w:t>ي</w:t>
      </w:r>
      <w:r w:rsidRPr="00B2600B">
        <w:rPr>
          <w:rFonts w:hint="cs"/>
          <w:rtl/>
        </w:rPr>
        <w:t>عمل</w:t>
      </w:r>
      <w:r w:rsidRPr="00B2600B">
        <w:rPr>
          <w:rFonts w:hint="cs"/>
          <w:rtl/>
          <w:lang w:bidi="ar-EG"/>
        </w:rPr>
        <w:t>ن</w:t>
      </w:r>
      <w:r w:rsidRPr="00B2600B">
        <w:rPr>
          <w:rFonts w:hint="cs"/>
          <w:rtl/>
        </w:rPr>
        <w:t xml:space="preserve"> في الاقتصاد </w:t>
      </w:r>
      <w:r w:rsidR="00053C40">
        <w:rPr>
          <w:rFonts w:hint="cs"/>
          <w:rtl/>
        </w:rPr>
        <w:t xml:space="preserve">النظامي، </w:t>
      </w:r>
      <w:r w:rsidRPr="00B2600B">
        <w:rPr>
          <w:rFonts w:hint="cs"/>
          <w:rtl/>
        </w:rPr>
        <w:t>علاوة على قطاعات الاقتصاد</w:t>
      </w:r>
      <w:r w:rsidRPr="00B2600B">
        <w:rPr>
          <w:rFonts w:hint="cs"/>
          <w:rtl/>
          <w:lang w:bidi="ar-EG"/>
        </w:rPr>
        <w:t xml:space="preserve"> غير</w:t>
      </w:r>
      <w:r w:rsidRPr="00B2600B">
        <w:rPr>
          <w:rFonts w:hint="cs"/>
          <w:rtl/>
        </w:rPr>
        <w:t xml:space="preserve"> </w:t>
      </w:r>
      <w:r w:rsidR="00053C40">
        <w:rPr>
          <w:rFonts w:hint="cs"/>
          <w:rtl/>
        </w:rPr>
        <w:t xml:space="preserve">النظامي </w:t>
      </w:r>
      <w:r w:rsidRPr="00B2600B">
        <w:rPr>
          <w:rFonts w:hint="cs"/>
          <w:rtl/>
        </w:rPr>
        <w:t xml:space="preserve">التي يعمل بها أكبر </w:t>
      </w:r>
      <w:r w:rsidRPr="00B2600B">
        <w:rPr>
          <w:rFonts w:hint="cs"/>
          <w:rtl/>
          <w:lang w:bidi="ar-EG"/>
        </w:rPr>
        <w:t>عدد</w:t>
      </w:r>
      <w:r w:rsidR="00053C40">
        <w:rPr>
          <w:rFonts w:hint="cs"/>
          <w:rtl/>
        </w:rPr>
        <w:t xml:space="preserve"> من النساء.</w:t>
      </w:r>
    </w:p>
    <w:p w:rsidR="00B2600B" w:rsidRPr="00B2600B" w:rsidRDefault="00B2600B" w:rsidP="00053C40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19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ويلاحظ التقرير أنه بموجب </w:t>
      </w:r>
      <w:r w:rsidRPr="00B2600B">
        <w:rPr>
          <w:rtl/>
        </w:rPr>
        <w:t>إعلان العمل رقم 118/2001</w:t>
      </w:r>
      <w:r w:rsidRPr="00B2600B">
        <w:rPr>
          <w:rFonts w:hint="cs"/>
          <w:rtl/>
        </w:rPr>
        <w:t>،</w:t>
      </w:r>
      <w:r w:rsidR="00053C40">
        <w:rPr>
          <w:rFonts w:hint="cs"/>
          <w:rtl/>
        </w:rPr>
        <w:t xml:space="preserve"> يحظر</w:t>
      </w:r>
      <w:r w:rsidRPr="00B2600B">
        <w:rPr>
          <w:rFonts w:hint="cs"/>
          <w:rtl/>
        </w:rPr>
        <w:t xml:space="preserve"> التمييز على أساس الجنس في التوظيف (الفرص والمعاملة والأجر) و</w:t>
      </w:r>
      <w:r w:rsidR="00053C40">
        <w:rPr>
          <w:rFonts w:hint="cs"/>
          <w:rtl/>
        </w:rPr>
        <w:t xml:space="preserve">أنه </w:t>
      </w:r>
      <w:r w:rsidRPr="00B2600B">
        <w:rPr>
          <w:rFonts w:hint="cs"/>
          <w:rtl/>
        </w:rPr>
        <w:t>يجوز للنساء تقديم شكاوى إلى الوزير بسبب أي تمييز، مع حقهن في استئناف قرار الوزير أمام المحكمة العليا (انظر المرجع نفسه، ص</w:t>
      </w:r>
      <w:r w:rsidR="00363A9A">
        <w:rPr>
          <w:rFonts w:hint="cs"/>
          <w:rtl/>
        </w:rPr>
        <w:t xml:space="preserve"> </w:t>
      </w:r>
      <w:r w:rsidRPr="00B2600B">
        <w:rPr>
          <w:rFonts w:hint="cs"/>
          <w:rtl/>
        </w:rPr>
        <w:t>29</w:t>
      </w:r>
      <w:r w:rsidR="00053C40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). ويشير التقرير أيضا إلى أنه، من الناحية العملية، يحصل الموظفون</w:t>
      </w:r>
      <w:r w:rsidRPr="00B2600B">
        <w:rPr>
          <w:rFonts w:hint="cs"/>
          <w:rtl/>
          <w:lang w:bidi="ar-EG"/>
        </w:rPr>
        <w:t xml:space="preserve"> الذكور </w:t>
      </w:r>
      <w:r w:rsidRPr="00B2600B">
        <w:rPr>
          <w:rFonts w:hint="cs"/>
          <w:rtl/>
        </w:rPr>
        <w:t xml:space="preserve">على أجور أعلى ويتمتعون بعلاوات دورية للمرتبات وترقيات أكبر بالمقارنة </w:t>
      </w:r>
      <w:r w:rsidR="00053C40">
        <w:rPr>
          <w:rFonts w:hint="cs"/>
          <w:rtl/>
        </w:rPr>
        <w:t>ب</w:t>
      </w:r>
      <w:r w:rsidRPr="00B2600B">
        <w:rPr>
          <w:rFonts w:hint="cs"/>
          <w:rtl/>
        </w:rPr>
        <w:t>الموظفات (انظر المرجع نفسه، ص30</w:t>
      </w:r>
      <w:r w:rsidR="00053C40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). يرجى تحديد ما إذا كان</w:t>
      </w:r>
      <w:r w:rsidRPr="00B2600B">
        <w:rPr>
          <w:rFonts w:hint="cs"/>
          <w:rtl/>
          <w:lang w:bidi="ar-EG"/>
        </w:rPr>
        <w:t>ت النساء</w:t>
      </w:r>
      <w:r w:rsidRPr="00B2600B">
        <w:rPr>
          <w:rFonts w:hint="cs"/>
          <w:rtl/>
        </w:rPr>
        <w:t xml:space="preserve"> </w:t>
      </w:r>
      <w:r w:rsidRPr="00B2600B">
        <w:rPr>
          <w:rFonts w:hint="cs"/>
          <w:rtl/>
          <w:lang w:bidi="ar-EG"/>
        </w:rPr>
        <w:t xml:space="preserve">يستخدمن </w:t>
      </w:r>
      <w:r w:rsidRPr="00B2600B">
        <w:rPr>
          <w:rFonts w:hint="cs"/>
          <w:rtl/>
        </w:rPr>
        <w:t xml:space="preserve">إعلان العمل رقم 118/2001 بنجاح </w:t>
      </w:r>
      <w:r w:rsidR="00053C40">
        <w:rPr>
          <w:rFonts w:hint="cs"/>
          <w:rtl/>
        </w:rPr>
        <w:t>ل</w:t>
      </w:r>
      <w:r w:rsidRPr="00B2600B">
        <w:rPr>
          <w:rFonts w:hint="cs"/>
          <w:rtl/>
        </w:rPr>
        <w:t>لطعن في هذه الممارسات التمييزية وبيان التدابير الأخرى القائمة لإنفاذ هذا الإعلان وتنفيذه</w:t>
      </w:r>
      <w:r w:rsidR="00053C40">
        <w:rPr>
          <w:rFonts w:hint="cs"/>
          <w:rtl/>
        </w:rPr>
        <w:t xml:space="preserve"> بصورة فعالة</w:t>
      </w:r>
      <w:r w:rsidRPr="00B2600B">
        <w:rPr>
          <w:rFonts w:hint="cs"/>
          <w:rtl/>
        </w:rPr>
        <w:t>.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-EG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B2600B" w:rsidRPr="00B2600B">
        <w:rPr>
          <w:rFonts w:hint="cs"/>
          <w:rtl/>
        </w:rPr>
        <w:t>المادة 12</w:t>
      </w:r>
    </w:p>
    <w:p w:rsidR="00B2600B" w:rsidRPr="00B2600B" w:rsidRDefault="00B2600B" w:rsidP="00497565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20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>
        <w:rPr>
          <w:rFonts w:hint="cs"/>
          <w:rtl/>
        </w:rPr>
        <w:tab/>
      </w:r>
      <w:r w:rsidRPr="00B2600B">
        <w:rPr>
          <w:rFonts w:hint="cs"/>
          <w:rtl/>
        </w:rPr>
        <w:t>يشير التقرير إلى أن معدل وفيات الأم يقدر ب</w:t>
      </w:r>
      <w:r w:rsidR="00497565">
        <w:rPr>
          <w:rFonts w:hint="cs"/>
          <w:rtl/>
        </w:rPr>
        <w:t xml:space="preserve">ـ </w:t>
      </w:r>
      <w:r w:rsidRPr="00B2600B">
        <w:rPr>
          <w:rFonts w:hint="cs"/>
          <w:rtl/>
        </w:rPr>
        <w:t xml:space="preserve">998 </w:t>
      </w:r>
      <w:r w:rsidRPr="00B2600B">
        <w:rPr>
          <w:rFonts w:hint="cs"/>
          <w:rtl/>
          <w:lang w:bidi="ar-EG"/>
        </w:rPr>
        <w:t xml:space="preserve">حالة وفاة </w:t>
      </w:r>
      <w:r w:rsidRPr="00B2600B">
        <w:rPr>
          <w:rFonts w:hint="cs"/>
          <w:rtl/>
        </w:rPr>
        <w:t>لكل 000</w:t>
      </w:r>
      <w:r>
        <w:rPr>
          <w:rFonts w:hint="eastAsia"/>
          <w:rtl/>
        </w:rPr>
        <w:t> </w:t>
      </w:r>
      <w:r w:rsidRPr="00B2600B">
        <w:rPr>
          <w:rFonts w:hint="cs"/>
          <w:rtl/>
        </w:rPr>
        <w:t>100 امرأة (انظر المرجع نفسه، ص 37</w:t>
      </w:r>
      <w:r w:rsidR="00497565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 وأن نسبة كبيرة من الإناث لا تملك سبل </w:t>
      </w:r>
      <w:r w:rsidR="00497565">
        <w:rPr>
          <w:rFonts w:hint="cs"/>
          <w:rtl/>
        </w:rPr>
        <w:t xml:space="preserve">الاستفادة من </w:t>
      </w:r>
      <w:r w:rsidRPr="00B2600B">
        <w:rPr>
          <w:rFonts w:hint="cs"/>
          <w:rtl/>
        </w:rPr>
        <w:t xml:space="preserve">المرافق الصحية التي توفر </w:t>
      </w:r>
      <w:r w:rsidRPr="00B2600B">
        <w:rPr>
          <w:rFonts w:hint="cs"/>
          <w:rtl/>
          <w:lang w:bidi="ar-EG"/>
        </w:rPr>
        <w:t>ال</w:t>
      </w:r>
      <w:r w:rsidRPr="00B2600B">
        <w:rPr>
          <w:rFonts w:hint="cs"/>
          <w:rtl/>
        </w:rPr>
        <w:t>رعاية</w:t>
      </w:r>
      <w:r w:rsidRPr="00B2600B">
        <w:rPr>
          <w:rFonts w:hint="cs"/>
          <w:rtl/>
          <w:lang w:bidi="ar-EG"/>
        </w:rPr>
        <w:t xml:space="preserve"> عند الولادة</w:t>
      </w:r>
      <w:r w:rsidRPr="00B2600B">
        <w:rPr>
          <w:rFonts w:hint="cs"/>
          <w:rtl/>
        </w:rPr>
        <w:t xml:space="preserve"> (انظر المرجع نفسه، ص</w:t>
      </w:r>
      <w:r w:rsidR="00497565">
        <w:rPr>
          <w:rFonts w:hint="cs"/>
          <w:rtl/>
        </w:rPr>
        <w:t xml:space="preserve"> </w:t>
      </w:r>
      <w:r w:rsidRPr="00B2600B">
        <w:rPr>
          <w:rFonts w:hint="cs"/>
          <w:rtl/>
        </w:rPr>
        <w:t>35 و</w:t>
      </w:r>
      <w:r w:rsidR="00497565">
        <w:rPr>
          <w:rFonts w:hint="cs"/>
          <w:rtl/>
        </w:rPr>
        <w:t xml:space="preserve">ص </w:t>
      </w:r>
      <w:r w:rsidRPr="00B2600B">
        <w:rPr>
          <w:rFonts w:hint="cs"/>
          <w:rtl/>
        </w:rPr>
        <w:t>43</w:t>
      </w:r>
      <w:r w:rsidR="00497565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وقد أجري برنامج لتدريب القابلات التقليديات </w:t>
      </w:r>
      <w:r w:rsidR="00497565">
        <w:rPr>
          <w:rFonts w:hint="cs"/>
          <w:rtl/>
        </w:rPr>
        <w:t>ل</w:t>
      </w:r>
      <w:r w:rsidRPr="00B2600B">
        <w:rPr>
          <w:rFonts w:hint="cs"/>
          <w:rtl/>
        </w:rPr>
        <w:t xml:space="preserve">تحسين الرعاية عند الولادة وفي فترة ما بعد الولادة </w:t>
      </w:r>
      <w:r w:rsidRPr="00B2600B">
        <w:rPr>
          <w:rFonts w:hint="cs"/>
          <w:rtl/>
          <w:lang w:bidi="ar-EG"/>
        </w:rPr>
        <w:t xml:space="preserve">للنساء </w:t>
      </w:r>
      <w:r w:rsidRPr="00B2600B">
        <w:rPr>
          <w:rFonts w:hint="cs"/>
          <w:rtl/>
        </w:rPr>
        <w:t>في المناطق الريفية والنائية</w:t>
      </w:r>
      <w:r w:rsidR="00497565">
        <w:rPr>
          <w:rFonts w:hint="cs"/>
          <w:rtl/>
        </w:rPr>
        <w:t>،</w:t>
      </w:r>
      <w:r w:rsidRPr="00B2600B">
        <w:rPr>
          <w:rFonts w:hint="cs"/>
          <w:rtl/>
        </w:rPr>
        <w:t xml:space="preserve"> لكن لم يكن له التأثير المتوخى (انظر المرجع نفسه، ص 35</w:t>
      </w:r>
      <w:r w:rsidR="00497565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فهل هناك </w:t>
      </w:r>
      <w:r w:rsidR="00497565">
        <w:rPr>
          <w:rFonts w:hint="cs"/>
          <w:rtl/>
        </w:rPr>
        <w:t xml:space="preserve">خطط </w:t>
      </w:r>
      <w:r w:rsidRPr="00B2600B">
        <w:rPr>
          <w:rFonts w:hint="cs"/>
          <w:rtl/>
        </w:rPr>
        <w:t>أو</w:t>
      </w:r>
      <w:r w:rsidR="00497565">
        <w:rPr>
          <w:rFonts w:hint="eastAsia"/>
          <w:rtl/>
        </w:rPr>
        <w:t> </w:t>
      </w:r>
      <w:r w:rsidRPr="00B2600B">
        <w:rPr>
          <w:rFonts w:hint="cs"/>
          <w:rtl/>
        </w:rPr>
        <w:t xml:space="preserve">سياسات أخرى قائمة لزيادة </w:t>
      </w:r>
      <w:r w:rsidR="00497565">
        <w:rPr>
          <w:rFonts w:hint="cs"/>
          <w:rtl/>
        </w:rPr>
        <w:t xml:space="preserve">استفادة المرأة من </w:t>
      </w:r>
      <w:r w:rsidRPr="00B2600B">
        <w:rPr>
          <w:rFonts w:hint="cs"/>
          <w:rtl/>
        </w:rPr>
        <w:t xml:space="preserve">مرافق الرعاية الصحية </w:t>
      </w:r>
      <w:r w:rsidR="00497565">
        <w:rPr>
          <w:rFonts w:hint="cs"/>
          <w:rtl/>
          <w:lang w:bidi="ar-EG"/>
        </w:rPr>
        <w:t>ل</w:t>
      </w:r>
      <w:r w:rsidRPr="00B2600B">
        <w:rPr>
          <w:rFonts w:hint="cs"/>
          <w:rtl/>
          <w:lang w:bidi="ar-EG"/>
        </w:rPr>
        <w:t>لحصول على</w:t>
      </w:r>
      <w:r w:rsidRPr="00B2600B">
        <w:rPr>
          <w:rFonts w:hint="cs"/>
          <w:rtl/>
        </w:rPr>
        <w:t xml:space="preserve"> الرعاية </w:t>
      </w:r>
      <w:r w:rsidR="00497565">
        <w:rPr>
          <w:rFonts w:hint="cs"/>
          <w:rtl/>
        </w:rPr>
        <w:t>قبل الولادة وعند الولادة و</w:t>
      </w:r>
      <w:r w:rsidRPr="00B2600B">
        <w:rPr>
          <w:rFonts w:hint="cs"/>
          <w:rtl/>
        </w:rPr>
        <w:t>بعد الولادة</w:t>
      </w:r>
      <w:r w:rsidRPr="00B2600B">
        <w:rPr>
          <w:rFonts w:hint="cs"/>
          <w:rtl/>
          <w:lang w:bidi="ar-EG"/>
        </w:rPr>
        <w:t>؟</w:t>
      </w:r>
    </w:p>
    <w:p w:rsidR="00B2600B" w:rsidRPr="00B2600B" w:rsidRDefault="00B2600B" w:rsidP="00363A9A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21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>و</w:t>
      </w:r>
      <w:r w:rsidR="00497565">
        <w:rPr>
          <w:rFonts w:hint="cs"/>
          <w:rtl/>
        </w:rPr>
        <w:t xml:space="preserve">التقرير </w:t>
      </w:r>
      <w:r w:rsidRPr="00B2600B">
        <w:rPr>
          <w:rFonts w:hint="cs"/>
          <w:rtl/>
        </w:rPr>
        <w:t>ي</w:t>
      </w:r>
      <w:r w:rsidRPr="00B2600B">
        <w:rPr>
          <w:rFonts w:hint="cs"/>
          <w:rtl/>
          <w:lang w:bidi="ar-EG"/>
        </w:rPr>
        <w:t>لاحظ</w:t>
      </w:r>
      <w:r w:rsidRPr="00B2600B">
        <w:rPr>
          <w:rFonts w:hint="cs"/>
          <w:rtl/>
        </w:rPr>
        <w:t xml:space="preserve"> أن 89 في المائة من النساء تعرضن لتشويه أعضائهن التناسلية ويشير إلى ضرورة تنظيم </w:t>
      </w:r>
      <w:r w:rsidRPr="00B2600B">
        <w:rPr>
          <w:rtl/>
        </w:rPr>
        <w:t>حملة</w:t>
      </w:r>
      <w:r w:rsidRPr="00B2600B">
        <w:rPr>
          <w:rFonts w:hint="cs"/>
          <w:rtl/>
        </w:rPr>
        <w:t xml:space="preserve"> مشتركة بين القطاعات</w:t>
      </w:r>
      <w:r w:rsidRPr="00B2600B">
        <w:rPr>
          <w:rFonts w:hint="cs"/>
          <w:rtl/>
          <w:lang w:bidi="ar-EG"/>
        </w:rPr>
        <w:t xml:space="preserve"> تتسم</w:t>
      </w:r>
      <w:r w:rsidRPr="00B2600B">
        <w:rPr>
          <w:rtl/>
        </w:rPr>
        <w:t xml:space="preserve"> </w:t>
      </w:r>
      <w:r w:rsidRPr="00B2600B">
        <w:rPr>
          <w:rFonts w:hint="cs"/>
          <w:rtl/>
          <w:lang w:bidi="ar-EG"/>
        </w:rPr>
        <w:t>بجود</w:t>
      </w:r>
      <w:r w:rsidRPr="00B2600B">
        <w:rPr>
          <w:rtl/>
        </w:rPr>
        <w:t>ة التنسيق و</w:t>
      </w:r>
      <w:r w:rsidRPr="00B2600B">
        <w:rPr>
          <w:rFonts w:hint="cs"/>
          <w:rtl/>
          <w:lang w:bidi="ar-EG"/>
        </w:rPr>
        <w:t>بال</w:t>
      </w:r>
      <w:r w:rsidRPr="00B2600B">
        <w:rPr>
          <w:rtl/>
        </w:rPr>
        <w:t>تكامل</w:t>
      </w:r>
      <w:r w:rsidRPr="00B2600B">
        <w:rPr>
          <w:rFonts w:hint="cs"/>
          <w:rtl/>
        </w:rPr>
        <w:t xml:space="preserve"> </w:t>
      </w:r>
      <w:r w:rsidR="00497565">
        <w:rPr>
          <w:rFonts w:hint="cs"/>
          <w:rtl/>
        </w:rPr>
        <w:t xml:space="preserve">بين </w:t>
      </w:r>
      <w:r w:rsidRPr="00B2600B">
        <w:rPr>
          <w:rFonts w:hint="cs"/>
          <w:rtl/>
        </w:rPr>
        <w:t>جميع أصحاب المصلحة لمعالجة هذه المسألة (انظر المرجع نفسه، ص 39</w:t>
      </w:r>
      <w:r w:rsidR="00497565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يرجى بيان ما اتخذ من تدابير </w:t>
      </w:r>
      <w:r w:rsidRPr="00B2600B">
        <w:rPr>
          <w:rFonts w:hint="cs"/>
          <w:rtl/>
          <w:lang w:bidi="ar-EG"/>
        </w:rPr>
        <w:t xml:space="preserve">لبلوغ </w:t>
      </w:r>
      <w:r w:rsidRPr="00B2600B">
        <w:rPr>
          <w:rFonts w:hint="cs"/>
          <w:rtl/>
        </w:rPr>
        <w:t xml:space="preserve">هذه الغاية، بما في ذلك التشريعات والتوعية. </w:t>
      </w:r>
    </w:p>
    <w:p w:rsidR="00B2600B" w:rsidRPr="00B2600B" w:rsidRDefault="00B2600B" w:rsidP="00497565">
      <w:pPr>
        <w:pStyle w:val="SingleTxt"/>
        <w:rPr>
          <w:rFonts w:hint="cs"/>
          <w:rtl/>
        </w:rPr>
      </w:pPr>
      <w:r w:rsidRPr="00B2600B">
        <w:rPr>
          <w:rFonts w:hint="cs"/>
          <w:rtl/>
        </w:rPr>
        <w:t>22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ويشير التقرير إلى أن </w:t>
      </w:r>
      <w:r w:rsidRPr="00B2600B">
        <w:rPr>
          <w:rFonts w:hint="cs"/>
          <w:rtl/>
          <w:lang w:bidi="ar-EG"/>
        </w:rPr>
        <w:t>معرفة</w:t>
      </w:r>
      <w:r w:rsidRPr="00B2600B">
        <w:rPr>
          <w:rFonts w:hint="cs"/>
          <w:rtl/>
        </w:rPr>
        <w:t xml:space="preserve"> أساليب تنظيم الأسرة </w:t>
      </w:r>
      <w:r w:rsidR="00497565">
        <w:rPr>
          <w:rFonts w:hint="cs"/>
          <w:rtl/>
          <w:lang w:bidi="ar-EG"/>
        </w:rPr>
        <w:t xml:space="preserve">نسبتها </w:t>
      </w:r>
      <w:r w:rsidRPr="00B2600B">
        <w:rPr>
          <w:rFonts w:hint="cs"/>
          <w:rtl/>
          <w:lang w:bidi="ar-EG"/>
        </w:rPr>
        <w:t>غير مرتفعة</w:t>
      </w:r>
      <w:r w:rsidRPr="00B2600B">
        <w:rPr>
          <w:rFonts w:hint="cs"/>
          <w:rtl/>
        </w:rPr>
        <w:t xml:space="preserve"> (انظر المرجع نفسه، ص 38</w:t>
      </w:r>
      <w:r w:rsidR="00497565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)؛  وأن هناك معدلا مرتفعا لحالات حمل المراهقات (انظر المرجع نفسه، ص 38)؛ وأن عمليات الإجهاض التي تجرى لأسباب غير الأسباب التي تحددها معايير طبية صارمة ت</w:t>
      </w:r>
      <w:r w:rsidR="00497565">
        <w:rPr>
          <w:rFonts w:hint="cs"/>
          <w:rtl/>
        </w:rPr>
        <w:t>ُ</w:t>
      </w:r>
      <w:r w:rsidRPr="00B2600B">
        <w:rPr>
          <w:rFonts w:hint="cs"/>
          <w:rtl/>
        </w:rPr>
        <w:t>جر</w:t>
      </w:r>
      <w:r w:rsidR="00497565">
        <w:rPr>
          <w:rFonts w:hint="cs"/>
          <w:rtl/>
        </w:rPr>
        <w:t>ّ</w:t>
      </w:r>
      <w:r w:rsidRPr="00B2600B">
        <w:rPr>
          <w:rFonts w:hint="cs"/>
          <w:rtl/>
        </w:rPr>
        <w:t>م (انظر المرجع نفسه، ص39</w:t>
      </w:r>
      <w:r w:rsidR="00497565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>)؛ وأن إجراءات الإجهاض غير الشرعي هي أحد أسباب ارتفاع معدل وفيات الأم (انظر المرجع نفسه، ص37</w:t>
      </w:r>
      <w:r w:rsidR="00497565">
        <w:rPr>
          <w:rFonts w:hint="cs"/>
          <w:rtl/>
        </w:rPr>
        <w:t xml:space="preserve"> من النص الانكليزي</w:t>
      </w:r>
      <w:r w:rsidRPr="00B2600B">
        <w:rPr>
          <w:rFonts w:hint="cs"/>
          <w:rtl/>
        </w:rPr>
        <w:t xml:space="preserve">). ويرجى تقديم معلومات تفصيلية عن التدابير القائمة لضمان </w:t>
      </w:r>
      <w:r w:rsidR="00497565">
        <w:rPr>
          <w:rFonts w:hint="cs"/>
          <w:rtl/>
        </w:rPr>
        <w:t xml:space="preserve">توعية </w:t>
      </w:r>
      <w:r w:rsidRPr="00B2600B">
        <w:rPr>
          <w:rFonts w:hint="cs"/>
          <w:rtl/>
        </w:rPr>
        <w:t xml:space="preserve">النساء والرجال على السواء </w:t>
      </w:r>
      <w:r w:rsidR="00497565">
        <w:rPr>
          <w:rFonts w:hint="cs"/>
          <w:rtl/>
        </w:rPr>
        <w:t>ب</w:t>
      </w:r>
      <w:r w:rsidRPr="00B2600B">
        <w:rPr>
          <w:rFonts w:hint="cs"/>
          <w:rtl/>
        </w:rPr>
        <w:t>وسائل منع الحمل وتنظيم الأسرة</w:t>
      </w:r>
      <w:r w:rsidR="00497565">
        <w:rPr>
          <w:rFonts w:hint="cs"/>
          <w:rtl/>
        </w:rPr>
        <w:t>،</w:t>
      </w:r>
      <w:r w:rsidRPr="00B2600B">
        <w:rPr>
          <w:rFonts w:hint="cs"/>
          <w:rtl/>
        </w:rPr>
        <w:t xml:space="preserve"> و</w:t>
      </w:r>
      <w:r w:rsidR="00497565">
        <w:rPr>
          <w:rFonts w:hint="cs"/>
          <w:rtl/>
        </w:rPr>
        <w:t>ل</w:t>
      </w:r>
      <w:r w:rsidRPr="00B2600B">
        <w:rPr>
          <w:rFonts w:hint="cs"/>
          <w:rtl/>
        </w:rPr>
        <w:t xml:space="preserve">زيادة تيسير سبل الحصول على وسائل تنظيم الأسرة واستخدامها. </w:t>
      </w:r>
    </w:p>
    <w:p w:rsidR="00B2600B" w:rsidRPr="00B2600B" w:rsidRDefault="00B2600B" w:rsidP="00497565">
      <w:pPr>
        <w:pStyle w:val="SingleTxt"/>
        <w:rPr>
          <w:rFonts w:hint="cs"/>
          <w:rtl/>
          <w:lang w:bidi="ar-EG"/>
        </w:rPr>
      </w:pPr>
      <w:r w:rsidRPr="00B2600B">
        <w:rPr>
          <w:rFonts w:hint="cs"/>
          <w:rtl/>
        </w:rPr>
        <w:t>23</w:t>
      </w:r>
      <w:r>
        <w:rPr>
          <w:rFonts w:hint="cs"/>
          <w:rtl/>
        </w:rPr>
        <w:t xml:space="preserve"> </w:t>
      </w:r>
      <w:r w:rsidRPr="00B2600B">
        <w:rPr>
          <w:rFonts w:hint="cs"/>
          <w:rtl/>
        </w:rPr>
        <w:t>-</w:t>
      </w:r>
      <w:r w:rsidRPr="00B2600B">
        <w:rPr>
          <w:rFonts w:hint="cs"/>
          <w:rtl/>
        </w:rPr>
        <w:tab/>
        <w:t xml:space="preserve">يرجى بيان ما إذا كانت البرامج القائمة </w:t>
      </w:r>
      <w:r w:rsidRPr="00B2600B">
        <w:rPr>
          <w:rFonts w:hint="cs"/>
          <w:rtl/>
          <w:lang w:bidi="ar-EG"/>
        </w:rPr>
        <w:t>ل</w:t>
      </w:r>
      <w:r w:rsidRPr="00B2600B">
        <w:rPr>
          <w:rFonts w:hint="cs"/>
          <w:rtl/>
        </w:rPr>
        <w:t>مكافحة فيروس نقص المناعة البشرية/الإيدز تتضمن منظورا جنسانيا</w:t>
      </w:r>
      <w:r w:rsidR="00363A9A">
        <w:rPr>
          <w:rFonts w:hint="cs"/>
          <w:rtl/>
        </w:rPr>
        <w:t>،</w:t>
      </w:r>
      <w:r w:rsidRPr="00B2600B">
        <w:rPr>
          <w:rFonts w:hint="cs"/>
          <w:rtl/>
        </w:rPr>
        <w:t xml:space="preserve"> وما إذا كانت هناك تدابير </w:t>
      </w:r>
      <w:r w:rsidR="00497565">
        <w:rPr>
          <w:rFonts w:hint="cs"/>
          <w:rtl/>
        </w:rPr>
        <w:t>خاصة للوقاية تستهدف المرأة.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B2600B">
        <w:rPr>
          <w:rFonts w:hint="cs"/>
          <w:rtl/>
          <w:lang w:bidi="ar-EG"/>
        </w:rPr>
        <w:t>المادة 13</w:t>
      </w:r>
    </w:p>
    <w:p w:rsidR="00B2600B" w:rsidRPr="00B2600B" w:rsidRDefault="00B2600B" w:rsidP="00363A9A">
      <w:pPr>
        <w:pStyle w:val="SingleTxt"/>
        <w:rPr>
          <w:rFonts w:hint="cs"/>
          <w:rtl/>
          <w:lang w:bidi="ar-EG"/>
        </w:rPr>
      </w:pPr>
      <w:r w:rsidRPr="00B2600B">
        <w:rPr>
          <w:rFonts w:hint="cs"/>
          <w:rtl/>
          <w:lang w:bidi="ar-EG"/>
        </w:rPr>
        <w:t>24</w:t>
      </w:r>
      <w:r>
        <w:rPr>
          <w:rFonts w:hint="cs"/>
          <w:rtl/>
          <w:lang w:bidi="ar-EG"/>
        </w:rPr>
        <w:t xml:space="preserve"> </w:t>
      </w:r>
      <w:r w:rsidRPr="00B2600B">
        <w:rPr>
          <w:rFonts w:hint="cs"/>
          <w:rtl/>
          <w:lang w:bidi="ar-EG"/>
        </w:rPr>
        <w:t>-</w:t>
      </w:r>
      <w:r w:rsidRPr="00B2600B">
        <w:rPr>
          <w:rFonts w:hint="cs"/>
          <w:rtl/>
          <w:lang w:bidi="ar-EG"/>
        </w:rPr>
        <w:tab/>
        <w:t xml:space="preserve">يشير التقرير إلى أن برامج الإئتمان </w:t>
      </w:r>
      <w:r w:rsidR="00497565">
        <w:rPr>
          <w:rFonts w:hint="cs"/>
          <w:rtl/>
          <w:lang w:bidi="ar-EG"/>
        </w:rPr>
        <w:t xml:space="preserve">المتناهي الصغر التي تنفذها </w:t>
      </w:r>
      <w:r w:rsidRPr="00B2600B">
        <w:rPr>
          <w:rFonts w:hint="cs"/>
          <w:rtl/>
          <w:lang w:bidi="ar-EG"/>
        </w:rPr>
        <w:t xml:space="preserve">كل من الحكومة والمنظمات غير الحكومية تعمل على أساس تساوي فرص كلا الجنسين وأنه في بعض الحالات </w:t>
      </w:r>
      <w:r w:rsidRPr="00B2600B">
        <w:rPr>
          <w:rtl/>
          <w:lang w:bidi="ar-EG"/>
        </w:rPr>
        <w:t xml:space="preserve">يقدم </w:t>
      </w:r>
      <w:r w:rsidR="00497565">
        <w:rPr>
          <w:rFonts w:hint="cs"/>
          <w:rtl/>
          <w:lang w:bidi="ar-EG"/>
        </w:rPr>
        <w:t xml:space="preserve">للمرأة </w:t>
      </w:r>
      <w:r w:rsidRPr="00B2600B">
        <w:rPr>
          <w:rtl/>
          <w:lang w:bidi="ar-EG"/>
        </w:rPr>
        <w:t>قدر أكبر من التشجيع بوصف ذلك تمييزا إيجابيا</w:t>
      </w:r>
      <w:r w:rsidRPr="00B2600B">
        <w:rPr>
          <w:rFonts w:hint="cs"/>
          <w:rtl/>
          <w:lang w:bidi="ar-EG"/>
        </w:rPr>
        <w:t xml:space="preserve"> (انظر المرجع نفسه، ص 41</w:t>
      </w:r>
      <w:r w:rsidR="00497565">
        <w:rPr>
          <w:rFonts w:hint="cs"/>
          <w:rtl/>
          <w:lang w:bidi="ar-EG"/>
        </w:rPr>
        <w:t xml:space="preserve"> </w:t>
      </w:r>
      <w:r w:rsidR="00497565">
        <w:rPr>
          <w:rFonts w:hint="cs"/>
          <w:rtl/>
        </w:rPr>
        <w:t>من النص الانكليزي</w:t>
      </w:r>
      <w:r w:rsidRPr="00B2600B">
        <w:rPr>
          <w:rFonts w:hint="cs"/>
          <w:rtl/>
          <w:lang w:bidi="ar-EG"/>
        </w:rPr>
        <w:t>)</w:t>
      </w:r>
      <w:r w:rsidRPr="00B2600B">
        <w:rPr>
          <w:rtl/>
          <w:lang w:bidi="ar-EG"/>
        </w:rPr>
        <w:t>.</w:t>
      </w:r>
      <w:r w:rsidRPr="00B2600B">
        <w:rPr>
          <w:rFonts w:hint="cs"/>
          <w:rtl/>
          <w:lang w:bidi="ar-EG"/>
        </w:rPr>
        <w:t xml:space="preserve"> غير أن التقرير لا يوضح نوع الدعم البرنامجي والعملي الذي يقدم إلى </w:t>
      </w:r>
      <w:r w:rsidR="00497565">
        <w:rPr>
          <w:rFonts w:hint="cs"/>
          <w:rtl/>
          <w:lang w:bidi="ar-EG"/>
        </w:rPr>
        <w:t xml:space="preserve">منظمات المشاريع. </w:t>
      </w:r>
      <w:r w:rsidRPr="00B2600B">
        <w:rPr>
          <w:rFonts w:hint="cs"/>
          <w:rtl/>
          <w:lang w:bidi="ar-EG"/>
        </w:rPr>
        <w:t>فما هي التدابير القائمة لمساعد</w:t>
      </w:r>
      <w:r w:rsidR="00497565">
        <w:rPr>
          <w:rFonts w:hint="cs"/>
          <w:rtl/>
          <w:lang w:bidi="ar-EG"/>
        </w:rPr>
        <w:t>تهن</w:t>
      </w:r>
      <w:r w:rsidRPr="00B2600B">
        <w:rPr>
          <w:rFonts w:hint="cs"/>
          <w:rtl/>
          <w:lang w:bidi="ar-EG"/>
        </w:rPr>
        <w:t xml:space="preserve"> في القطاعات المختلفة وغير التقليدية؟ 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sz w:val="10"/>
          <w:rtl/>
          <w:lang w:bidi="ar-EG"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B2600B">
        <w:rPr>
          <w:rFonts w:hint="cs"/>
          <w:rtl/>
          <w:lang w:bidi="ar-EG"/>
        </w:rPr>
        <w:t>المادة 14</w:t>
      </w:r>
    </w:p>
    <w:p w:rsidR="00B2600B" w:rsidRPr="00B2600B" w:rsidRDefault="00B2600B" w:rsidP="00363A9A">
      <w:pPr>
        <w:pStyle w:val="SingleTxt"/>
        <w:rPr>
          <w:rFonts w:hint="cs"/>
          <w:lang w:val="fr-FR"/>
        </w:rPr>
      </w:pPr>
      <w:r>
        <w:rPr>
          <w:rFonts w:hint="cs"/>
          <w:rtl/>
          <w:lang w:bidi="ar-EG"/>
        </w:rPr>
        <w:t>25 -</w:t>
      </w:r>
      <w:r>
        <w:rPr>
          <w:rFonts w:hint="cs"/>
          <w:rtl/>
          <w:lang w:bidi="ar-EG"/>
        </w:rPr>
        <w:tab/>
      </w:r>
      <w:r w:rsidRPr="00B2600B">
        <w:rPr>
          <w:rFonts w:hint="cs"/>
          <w:rtl/>
          <w:lang w:bidi="ar-EG"/>
        </w:rPr>
        <w:t xml:space="preserve">يشير التقرير إلى أن </w:t>
      </w:r>
      <w:r w:rsidRPr="00B2600B">
        <w:rPr>
          <w:rtl/>
          <w:lang w:bidi="ar-EG"/>
        </w:rPr>
        <w:t xml:space="preserve">صندوق </w:t>
      </w:r>
      <w:r w:rsidR="00497565">
        <w:rPr>
          <w:rFonts w:hint="cs"/>
          <w:rtl/>
          <w:lang w:bidi="ar-EG"/>
        </w:rPr>
        <w:t xml:space="preserve">الإنعاش المجتمعي الإريتري ما فتئ يقوم </w:t>
      </w:r>
      <w:r w:rsidRPr="00B2600B">
        <w:rPr>
          <w:rFonts w:hint="cs"/>
          <w:rtl/>
          <w:lang w:bidi="ar-EG"/>
        </w:rPr>
        <w:t>بعدة أنشطة لتنمية المجتمعات الريفية و</w:t>
      </w:r>
      <w:r w:rsidR="00497565">
        <w:rPr>
          <w:rFonts w:hint="cs"/>
          <w:rtl/>
          <w:lang w:bidi="ar-EG"/>
        </w:rPr>
        <w:t xml:space="preserve">عند تقديم </w:t>
      </w:r>
      <w:r w:rsidR="00363A9A">
        <w:rPr>
          <w:rFonts w:hint="cs"/>
          <w:rtl/>
          <w:lang w:bidi="ar-EG"/>
        </w:rPr>
        <w:t>التقارير</w:t>
      </w:r>
      <w:r w:rsidR="00497565">
        <w:rPr>
          <w:rFonts w:hint="cs"/>
          <w:rtl/>
          <w:lang w:bidi="ar-EG"/>
        </w:rPr>
        <w:t xml:space="preserve"> كان التخطيط يجري لإعداد </w:t>
      </w:r>
      <w:r w:rsidRPr="00B2600B">
        <w:rPr>
          <w:rFonts w:hint="cs"/>
          <w:rtl/>
          <w:lang w:bidi="ar-EG"/>
        </w:rPr>
        <w:t>تقييم شامل لأثر هذه البرامج على المرأة الريفية (انظر المرجع نفسه، ص 44</w:t>
      </w:r>
      <w:r w:rsidR="00497565">
        <w:rPr>
          <w:rFonts w:hint="cs"/>
          <w:rtl/>
          <w:lang w:bidi="ar-EG"/>
        </w:rPr>
        <w:t xml:space="preserve"> </w:t>
      </w:r>
      <w:r w:rsidR="00497565">
        <w:rPr>
          <w:rFonts w:hint="cs"/>
          <w:rtl/>
        </w:rPr>
        <w:t>من النص الانكليزي</w:t>
      </w:r>
      <w:r w:rsidRPr="00B2600B">
        <w:rPr>
          <w:rFonts w:hint="cs"/>
          <w:rtl/>
          <w:lang w:bidi="ar-EG"/>
        </w:rPr>
        <w:t xml:space="preserve">). فهل أُجري هذا التقييم؟ وإذا كان </w:t>
      </w:r>
      <w:r w:rsidR="00497565">
        <w:rPr>
          <w:rFonts w:hint="cs"/>
          <w:rtl/>
          <w:lang w:bidi="ar-EG"/>
        </w:rPr>
        <w:t>الأمر كذلك، يرجى تحديد النتائج.</w:t>
      </w:r>
    </w:p>
    <w:p w:rsidR="00B2600B" w:rsidRPr="00B2600B" w:rsidRDefault="00B2600B" w:rsidP="00363A9A">
      <w:pPr>
        <w:pStyle w:val="SingleTxt"/>
        <w:rPr>
          <w:rFonts w:hint="cs"/>
          <w:rtl/>
          <w:lang w:bidi="ar-EG"/>
        </w:rPr>
      </w:pPr>
      <w:r w:rsidRPr="00B2600B">
        <w:rPr>
          <w:rFonts w:hint="cs"/>
          <w:rtl/>
          <w:lang w:bidi="ar-EG"/>
        </w:rPr>
        <w:t>26</w:t>
      </w:r>
      <w:r>
        <w:rPr>
          <w:rFonts w:hint="cs"/>
          <w:rtl/>
          <w:lang w:bidi="ar-EG"/>
        </w:rPr>
        <w:t xml:space="preserve"> </w:t>
      </w:r>
      <w:r w:rsidRPr="00B2600B">
        <w:rPr>
          <w:rFonts w:hint="cs"/>
          <w:rtl/>
          <w:lang w:bidi="ar-EG"/>
        </w:rPr>
        <w:t>-</w:t>
      </w:r>
      <w:r w:rsidRPr="00B2600B">
        <w:rPr>
          <w:rFonts w:hint="cs"/>
          <w:rtl/>
          <w:lang w:bidi="ar-EG"/>
        </w:rPr>
        <w:tab/>
        <w:t xml:space="preserve">ويلاحظ التقرير أن المرأة </w:t>
      </w:r>
      <w:r w:rsidRPr="00B2600B">
        <w:rPr>
          <w:rtl/>
          <w:lang w:bidi="ar-EG"/>
        </w:rPr>
        <w:t xml:space="preserve">اكتسبت من الناحية القانونية </w:t>
      </w:r>
      <w:r w:rsidR="00497565">
        <w:rPr>
          <w:rFonts w:hint="cs"/>
          <w:rtl/>
          <w:lang w:bidi="ar-EG"/>
        </w:rPr>
        <w:t xml:space="preserve">إمكان استخدام الأراضي </w:t>
      </w:r>
      <w:r w:rsidRPr="00B2600B">
        <w:rPr>
          <w:rFonts w:hint="cs"/>
          <w:rtl/>
          <w:lang w:bidi="ar-EG"/>
        </w:rPr>
        <w:t xml:space="preserve">لأغراض </w:t>
      </w:r>
      <w:r w:rsidRPr="00B2600B">
        <w:rPr>
          <w:rtl/>
          <w:lang w:bidi="ar-EG"/>
        </w:rPr>
        <w:t>الزراعة والإسكان</w:t>
      </w:r>
      <w:r w:rsidRPr="00B2600B">
        <w:rPr>
          <w:rFonts w:hint="cs"/>
          <w:rtl/>
          <w:lang w:bidi="ar-EG"/>
        </w:rPr>
        <w:t xml:space="preserve"> والاستثمار بموجب سياسة </w:t>
      </w:r>
      <w:r w:rsidR="00497565">
        <w:rPr>
          <w:rFonts w:hint="cs"/>
          <w:rtl/>
          <w:lang w:bidi="ar-EG"/>
        </w:rPr>
        <w:t xml:space="preserve">الإصلاح الزراعي، </w:t>
      </w:r>
      <w:r w:rsidRPr="00B2600B">
        <w:rPr>
          <w:rFonts w:hint="cs"/>
          <w:rtl/>
          <w:lang w:bidi="ar-EG"/>
        </w:rPr>
        <w:t xml:space="preserve">ومع ذلك، هناك </w:t>
      </w:r>
      <w:r w:rsidR="00497565">
        <w:rPr>
          <w:rFonts w:hint="eastAsia"/>
          <w:rtl/>
          <w:lang w:bidi="ar-EG"/>
        </w:rPr>
        <w:t>”</w:t>
      </w:r>
      <w:r w:rsidRPr="00B2600B">
        <w:rPr>
          <w:rFonts w:hint="cs"/>
          <w:rtl/>
          <w:lang w:bidi="ar-EG"/>
        </w:rPr>
        <w:t>عقبات سلوكية</w:t>
      </w:r>
      <w:r w:rsidR="00497565">
        <w:rPr>
          <w:rFonts w:hint="eastAsia"/>
          <w:rtl/>
          <w:lang w:bidi="ar-EG"/>
        </w:rPr>
        <w:t>“</w:t>
      </w:r>
      <w:r w:rsidRPr="00B2600B">
        <w:rPr>
          <w:rFonts w:hint="cs"/>
          <w:rtl/>
          <w:lang w:bidi="ar-EG"/>
        </w:rPr>
        <w:t xml:space="preserve"> تجعل من الصعب تطبيق هذه الأحكام (انظر المرجع نفسه، ص 45 و</w:t>
      </w:r>
      <w:r w:rsidR="00497565">
        <w:rPr>
          <w:rFonts w:hint="eastAsia"/>
          <w:rtl/>
          <w:lang w:bidi="ar-EG"/>
        </w:rPr>
        <w:t> ص</w:t>
      </w:r>
      <w:r w:rsidRPr="00B2600B">
        <w:rPr>
          <w:rFonts w:hint="cs"/>
          <w:rtl/>
          <w:lang w:bidi="ar-EG"/>
        </w:rPr>
        <w:t xml:space="preserve"> 51</w:t>
      </w:r>
      <w:r w:rsidR="00497565">
        <w:rPr>
          <w:rFonts w:hint="cs"/>
          <w:rtl/>
          <w:lang w:bidi="ar-EG"/>
        </w:rPr>
        <w:t xml:space="preserve"> </w:t>
      </w:r>
      <w:r w:rsidR="00497565">
        <w:rPr>
          <w:rFonts w:hint="cs"/>
          <w:rtl/>
        </w:rPr>
        <w:t>من النص الانكليزي</w:t>
      </w:r>
      <w:r w:rsidRPr="00B2600B">
        <w:rPr>
          <w:rFonts w:hint="cs"/>
          <w:rtl/>
          <w:lang w:bidi="ar-EG"/>
        </w:rPr>
        <w:t xml:space="preserve">). يرجى </w:t>
      </w:r>
      <w:r w:rsidR="00363A9A">
        <w:rPr>
          <w:rFonts w:hint="cs"/>
          <w:rtl/>
          <w:lang w:bidi="ar-EG"/>
        </w:rPr>
        <w:t>بيان</w:t>
      </w:r>
      <w:bookmarkStart w:id="1" w:name="TmpSave"/>
      <w:bookmarkEnd w:id="1"/>
      <w:r w:rsidRPr="00B2600B">
        <w:rPr>
          <w:rFonts w:hint="cs"/>
          <w:rtl/>
          <w:lang w:bidi="ar-EG"/>
        </w:rPr>
        <w:t xml:space="preserve"> الصعوبات التي اعترضت تطبيق سياسة</w:t>
      </w:r>
      <w:r w:rsidR="00497565">
        <w:rPr>
          <w:rFonts w:hint="eastAsia"/>
          <w:rtl/>
          <w:lang w:bidi="ar-EG"/>
        </w:rPr>
        <w:t> </w:t>
      </w:r>
      <w:r w:rsidR="00497565">
        <w:rPr>
          <w:rFonts w:hint="cs"/>
          <w:rtl/>
          <w:lang w:bidi="ar-EG"/>
        </w:rPr>
        <w:t xml:space="preserve">الإصلاح الزراعي </w:t>
      </w:r>
      <w:r w:rsidRPr="00B2600B">
        <w:rPr>
          <w:rFonts w:hint="cs"/>
          <w:rtl/>
          <w:lang w:bidi="ar-EG"/>
        </w:rPr>
        <w:t>بشكل ينصف المرأة وتحديد التدابير الت</w:t>
      </w:r>
      <w:r w:rsidR="00497565">
        <w:rPr>
          <w:rFonts w:hint="cs"/>
          <w:rtl/>
          <w:lang w:bidi="ar-EG"/>
        </w:rPr>
        <w:t>ي اتخذت للتغلب على هذه العقبات.</w:t>
      </w:r>
    </w:p>
    <w:p w:rsidR="00B2600B" w:rsidRPr="00B2600B" w:rsidRDefault="00B2600B" w:rsidP="00497565">
      <w:pPr>
        <w:pStyle w:val="SingleTxt"/>
        <w:rPr>
          <w:rFonts w:hint="cs"/>
          <w:rtl/>
          <w:lang w:bidi="ar-EG"/>
        </w:rPr>
      </w:pPr>
      <w:r w:rsidRPr="00B2600B">
        <w:rPr>
          <w:rFonts w:hint="cs"/>
          <w:rtl/>
          <w:lang w:bidi="ar-EG"/>
        </w:rPr>
        <w:t>27</w:t>
      </w:r>
      <w:r>
        <w:rPr>
          <w:rFonts w:hint="cs"/>
          <w:rtl/>
          <w:lang w:bidi="ar-EG"/>
        </w:rPr>
        <w:t xml:space="preserve"> </w:t>
      </w:r>
      <w:r w:rsidRPr="00B2600B">
        <w:rPr>
          <w:rFonts w:hint="cs"/>
          <w:rtl/>
          <w:lang w:bidi="ar-EG"/>
        </w:rPr>
        <w:t>-</w:t>
      </w:r>
      <w:r w:rsidRPr="00B2600B">
        <w:rPr>
          <w:rFonts w:hint="cs"/>
          <w:rtl/>
          <w:lang w:bidi="ar-EG"/>
        </w:rPr>
        <w:tab/>
        <w:t xml:space="preserve">ويشير التقرير إلى ضرورة مشاركة المزارعات في الدورات التدريبية التي تُجريها </w:t>
      </w:r>
      <w:r w:rsidR="00497565">
        <w:rPr>
          <w:rFonts w:hint="cs"/>
          <w:rtl/>
          <w:lang w:bidi="ar-EG"/>
        </w:rPr>
        <w:t xml:space="preserve">دائرة </w:t>
      </w:r>
      <w:r w:rsidRPr="00B2600B">
        <w:rPr>
          <w:rFonts w:hint="cs"/>
          <w:rtl/>
          <w:lang w:bidi="ar-EG"/>
        </w:rPr>
        <w:t xml:space="preserve">المشورة الزراعية </w:t>
      </w:r>
      <w:r w:rsidR="00497565">
        <w:rPr>
          <w:rFonts w:hint="cs"/>
          <w:rtl/>
          <w:lang w:bidi="ar-EG"/>
        </w:rPr>
        <w:t xml:space="preserve">كما </w:t>
      </w:r>
      <w:r w:rsidRPr="00B2600B">
        <w:rPr>
          <w:rFonts w:hint="cs"/>
          <w:rtl/>
          <w:lang w:bidi="ar-EG"/>
        </w:rPr>
        <w:t xml:space="preserve">يقترح إشراك </w:t>
      </w:r>
      <w:r w:rsidRPr="00B2600B">
        <w:rPr>
          <w:rtl/>
        </w:rPr>
        <w:t>الاتحاد الوطني للنساء ال</w:t>
      </w:r>
      <w:r w:rsidRPr="00B2600B">
        <w:rPr>
          <w:rFonts w:hint="cs"/>
          <w:rtl/>
        </w:rPr>
        <w:t>إ</w:t>
      </w:r>
      <w:r w:rsidRPr="00B2600B">
        <w:rPr>
          <w:rtl/>
        </w:rPr>
        <w:t>ريتريات</w:t>
      </w:r>
      <w:r w:rsidRPr="00B2600B">
        <w:rPr>
          <w:rFonts w:hint="cs"/>
          <w:rtl/>
          <w:lang w:bidi="ar-EG"/>
        </w:rPr>
        <w:t xml:space="preserve"> وغيره من أصحاب المصلحة في تنسيق </w:t>
      </w:r>
      <w:r w:rsidR="00497565">
        <w:rPr>
          <w:rFonts w:hint="cs"/>
          <w:rtl/>
          <w:lang w:bidi="ar-EG"/>
        </w:rPr>
        <w:t xml:space="preserve">أنشطة الدائرة </w:t>
      </w:r>
      <w:r w:rsidRPr="00B2600B">
        <w:rPr>
          <w:rFonts w:hint="cs"/>
          <w:rtl/>
          <w:lang w:bidi="ar-EG"/>
        </w:rPr>
        <w:t>لجعلها أكثر فعالية (انظر المرجع نفسه، ص 46</w:t>
      </w:r>
      <w:r w:rsidR="00497565">
        <w:rPr>
          <w:rFonts w:hint="cs"/>
          <w:rtl/>
          <w:lang w:bidi="ar-EG"/>
        </w:rPr>
        <w:t xml:space="preserve"> </w:t>
      </w:r>
      <w:r w:rsidR="00497565">
        <w:rPr>
          <w:rFonts w:hint="cs"/>
          <w:rtl/>
        </w:rPr>
        <w:t>من النص الانكليزي</w:t>
      </w:r>
      <w:r w:rsidRPr="00B2600B">
        <w:rPr>
          <w:rFonts w:hint="cs"/>
          <w:rtl/>
          <w:lang w:bidi="ar-EG"/>
        </w:rPr>
        <w:t xml:space="preserve">). فهل اتخذت خطوات لإشراك الاتحاد والمنظمات النسائية الأخرى في أنشطة </w:t>
      </w:r>
      <w:r w:rsidR="00497565">
        <w:rPr>
          <w:rFonts w:hint="cs"/>
          <w:rtl/>
          <w:lang w:bidi="ar-EG"/>
        </w:rPr>
        <w:t xml:space="preserve">الدائرة </w:t>
      </w:r>
      <w:r w:rsidRPr="00B2600B">
        <w:rPr>
          <w:rFonts w:hint="cs"/>
          <w:rtl/>
          <w:lang w:bidi="ar-EG"/>
        </w:rPr>
        <w:t>لضمان استفادة المرأة الريفية من خدمات المشورة والتدريب المذكورة وتحسين سبل وصول المرأة الريفية إلى مواق</w:t>
      </w:r>
      <w:r w:rsidR="00497565">
        <w:rPr>
          <w:rFonts w:hint="cs"/>
          <w:rtl/>
          <w:lang w:bidi="ar-EG"/>
        </w:rPr>
        <w:t>ع صنع القرار؟</w:t>
      </w:r>
    </w:p>
    <w:p w:rsidR="00B2600B" w:rsidRPr="00B2600B" w:rsidRDefault="00B2600B" w:rsidP="00B2600B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-EG"/>
        </w:rPr>
      </w:pP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B2600B" w:rsidRPr="00B2600B">
        <w:rPr>
          <w:rFonts w:hint="cs"/>
          <w:rtl/>
          <w:lang w:bidi="ar-EG"/>
        </w:rPr>
        <w:t>المادة 15</w:t>
      </w:r>
    </w:p>
    <w:p w:rsidR="00B2600B" w:rsidRPr="00B2600B" w:rsidRDefault="00B2600B" w:rsidP="003C638C">
      <w:pPr>
        <w:pStyle w:val="SingleTxt"/>
        <w:rPr>
          <w:rFonts w:hint="cs"/>
          <w:rtl/>
          <w:lang w:bidi="ar-EG"/>
        </w:rPr>
      </w:pPr>
      <w:r w:rsidRPr="00B2600B">
        <w:rPr>
          <w:rFonts w:hint="cs"/>
          <w:rtl/>
          <w:lang w:bidi="ar-EG"/>
        </w:rPr>
        <w:t>28</w:t>
      </w:r>
      <w:r>
        <w:rPr>
          <w:rFonts w:hint="cs"/>
          <w:rtl/>
          <w:lang w:bidi="ar-EG"/>
        </w:rPr>
        <w:t xml:space="preserve"> </w:t>
      </w:r>
      <w:r w:rsidRPr="00B2600B">
        <w:rPr>
          <w:rFonts w:hint="cs"/>
          <w:b/>
          <w:bCs/>
          <w:rtl/>
          <w:lang w:bidi="ar-EG"/>
        </w:rPr>
        <w:t>-</w:t>
      </w:r>
      <w:r w:rsidRPr="00B2600B">
        <w:rPr>
          <w:rFonts w:hint="cs"/>
          <w:rtl/>
          <w:lang w:bidi="ar-EG"/>
        </w:rPr>
        <w:tab/>
        <w:t xml:space="preserve">يشير التقرير إلى أن للمرأة نفس الأهلية القانونية </w:t>
      </w:r>
      <w:r w:rsidR="00497565">
        <w:rPr>
          <w:rFonts w:hint="cs"/>
          <w:rtl/>
          <w:lang w:bidi="ar-EG"/>
        </w:rPr>
        <w:t>المقررة ل</w:t>
      </w:r>
      <w:r w:rsidRPr="00B2600B">
        <w:rPr>
          <w:rFonts w:hint="cs"/>
          <w:rtl/>
          <w:lang w:bidi="ar-EG"/>
        </w:rPr>
        <w:t xml:space="preserve">لرجل، ومع ذلك فهي تفتقر إلى معرفة حقوقها وأهليتها القانونية وأن </w:t>
      </w:r>
      <w:r w:rsidRPr="00B2600B">
        <w:rPr>
          <w:rtl/>
        </w:rPr>
        <w:t>الاتحاد الوطني للنساء ال</w:t>
      </w:r>
      <w:r w:rsidRPr="00B2600B">
        <w:rPr>
          <w:rFonts w:hint="cs"/>
          <w:rtl/>
        </w:rPr>
        <w:t>إ</w:t>
      </w:r>
      <w:r w:rsidRPr="00B2600B">
        <w:rPr>
          <w:rtl/>
        </w:rPr>
        <w:t>ريتريات</w:t>
      </w:r>
      <w:r w:rsidRPr="00B2600B">
        <w:rPr>
          <w:rFonts w:hint="cs"/>
          <w:rtl/>
          <w:lang w:bidi="ar-EG"/>
        </w:rPr>
        <w:t xml:space="preserve"> </w:t>
      </w:r>
      <w:r w:rsidR="00497565">
        <w:rPr>
          <w:rFonts w:hint="cs"/>
          <w:rtl/>
          <w:lang w:bidi="ar-EG"/>
        </w:rPr>
        <w:t xml:space="preserve">قد </w:t>
      </w:r>
      <w:r w:rsidRPr="00B2600B">
        <w:rPr>
          <w:rFonts w:hint="cs"/>
          <w:rtl/>
          <w:lang w:bidi="ar-EG"/>
        </w:rPr>
        <w:t>أنشأ وحدة مشورة قانونية للتوعية بالأحكام القانونية المتعلقة بالمرأة (انظر المرجع نفسه، ص</w:t>
      </w:r>
      <w:r w:rsidR="003C638C">
        <w:rPr>
          <w:rFonts w:hint="eastAsia"/>
          <w:rtl/>
          <w:lang w:bidi="ar-EG"/>
        </w:rPr>
        <w:t> </w:t>
      </w:r>
      <w:r w:rsidRPr="00B2600B">
        <w:rPr>
          <w:rFonts w:hint="cs"/>
          <w:rtl/>
          <w:lang w:bidi="ar-EG"/>
        </w:rPr>
        <w:t>53</w:t>
      </w:r>
      <w:r w:rsidR="003C638C">
        <w:rPr>
          <w:rFonts w:hint="cs"/>
          <w:rtl/>
          <w:lang w:bidi="ar-EG"/>
        </w:rPr>
        <w:t xml:space="preserve"> </w:t>
      </w:r>
      <w:r w:rsidR="003C638C">
        <w:rPr>
          <w:rFonts w:hint="cs"/>
          <w:rtl/>
        </w:rPr>
        <w:t>من النص الانكليزي</w:t>
      </w:r>
      <w:r w:rsidRPr="00B2600B">
        <w:rPr>
          <w:rFonts w:hint="cs"/>
          <w:rtl/>
          <w:lang w:bidi="ar-EG"/>
        </w:rPr>
        <w:t xml:space="preserve">). فهل تمول الحكومة وحدة المشورة القانونية وتدعمها وهل تصل برامجها </w:t>
      </w:r>
      <w:r w:rsidR="003C638C">
        <w:rPr>
          <w:rFonts w:hint="cs"/>
          <w:rtl/>
          <w:lang w:bidi="ar-EG"/>
        </w:rPr>
        <w:t xml:space="preserve">المخصصة </w:t>
      </w:r>
      <w:r w:rsidRPr="00B2600B">
        <w:rPr>
          <w:rFonts w:hint="cs"/>
          <w:rtl/>
          <w:lang w:bidi="ar-EG"/>
        </w:rPr>
        <w:t>للتوعية إلى المرأة الريفية؟</w:t>
      </w:r>
    </w:p>
    <w:p w:rsidR="00B2600B" w:rsidRPr="00B2600B" w:rsidRDefault="00256381" w:rsidP="002563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B2600B" w:rsidRPr="00B2600B">
        <w:rPr>
          <w:rFonts w:hint="cs"/>
          <w:rtl/>
          <w:lang w:bidi="ar-EG"/>
        </w:rPr>
        <w:t>المادة 16</w:t>
      </w:r>
    </w:p>
    <w:p w:rsidR="00B2600B" w:rsidRPr="00B2600B" w:rsidRDefault="00B2600B" w:rsidP="003C638C">
      <w:pPr>
        <w:pStyle w:val="SingleTxt"/>
        <w:rPr>
          <w:rFonts w:hint="cs"/>
          <w:rtl/>
          <w:lang w:bidi="ar-EG"/>
        </w:rPr>
      </w:pPr>
      <w:r w:rsidRPr="00B2600B">
        <w:rPr>
          <w:rFonts w:hint="cs"/>
          <w:rtl/>
          <w:lang w:bidi="ar-EG"/>
        </w:rPr>
        <w:t>29</w:t>
      </w:r>
      <w:r>
        <w:rPr>
          <w:rFonts w:hint="cs"/>
          <w:rtl/>
          <w:lang w:bidi="ar-EG"/>
        </w:rPr>
        <w:t xml:space="preserve"> </w:t>
      </w:r>
      <w:r w:rsidRPr="00B2600B">
        <w:rPr>
          <w:rFonts w:hint="cs"/>
          <w:rtl/>
          <w:lang w:bidi="ar-EG"/>
        </w:rPr>
        <w:t>-</w:t>
      </w:r>
      <w:r w:rsidRPr="00B2600B">
        <w:rPr>
          <w:rFonts w:hint="cs"/>
          <w:rtl/>
          <w:lang w:bidi="ar-EG"/>
        </w:rPr>
        <w:tab/>
        <w:t xml:space="preserve">يشير التقرير إلى أن السن القانوي للزواج هو 18 سنة للذكور والإناث على السواء وأن موافقة كلا الطرفين </w:t>
      </w:r>
      <w:r w:rsidR="003C638C">
        <w:rPr>
          <w:rFonts w:hint="cs"/>
          <w:rtl/>
          <w:lang w:bidi="ar-EG"/>
        </w:rPr>
        <w:t xml:space="preserve">لازمة، </w:t>
      </w:r>
      <w:r w:rsidRPr="00B2600B">
        <w:rPr>
          <w:rFonts w:hint="cs"/>
          <w:rtl/>
          <w:lang w:bidi="ar-EG"/>
        </w:rPr>
        <w:t>ومع ذلك يعد الزواج دون السن القانونية والزواج القسري والخطبة القسرية من الأمور الشائعة (انظر المرجع نفسه، ص 53 و</w:t>
      </w:r>
      <w:r w:rsidR="003C638C">
        <w:rPr>
          <w:rFonts w:hint="cs"/>
          <w:rtl/>
          <w:lang w:bidi="ar-EG"/>
        </w:rPr>
        <w:t xml:space="preserve"> ص</w:t>
      </w:r>
      <w:r w:rsidRPr="00B2600B">
        <w:rPr>
          <w:rFonts w:hint="cs"/>
          <w:rtl/>
          <w:lang w:bidi="ar-EG"/>
        </w:rPr>
        <w:t xml:space="preserve"> 56</w:t>
      </w:r>
      <w:r w:rsidR="003C638C">
        <w:rPr>
          <w:rFonts w:hint="cs"/>
          <w:rtl/>
          <w:lang w:bidi="ar-EG"/>
        </w:rPr>
        <w:t xml:space="preserve"> </w:t>
      </w:r>
      <w:r w:rsidR="003C638C">
        <w:rPr>
          <w:rFonts w:hint="cs"/>
          <w:rtl/>
        </w:rPr>
        <w:t>من النص الانكليزي</w:t>
      </w:r>
      <w:r w:rsidRPr="00B2600B">
        <w:rPr>
          <w:rFonts w:hint="cs"/>
          <w:rtl/>
          <w:lang w:bidi="ar-EG"/>
        </w:rPr>
        <w:t xml:space="preserve">). يرجى تقديم معلومات تفصيلية عن انتشار هذه الممارسات وبيان مبادرات التوعية وغيرها من البرامج </w:t>
      </w:r>
      <w:r w:rsidR="003C638C">
        <w:rPr>
          <w:rFonts w:hint="cs"/>
          <w:rtl/>
          <w:lang w:bidi="ar-EG"/>
        </w:rPr>
        <w:t>المنفذة أو ال</w:t>
      </w:r>
      <w:r w:rsidRPr="00B2600B">
        <w:rPr>
          <w:rFonts w:hint="cs"/>
          <w:rtl/>
          <w:lang w:bidi="ar-EG"/>
        </w:rPr>
        <w:t>متوخاة للقضاء على الزواج المبكر والزواج القسري و</w:t>
      </w:r>
      <w:r w:rsidR="003C638C">
        <w:rPr>
          <w:rFonts w:hint="cs"/>
          <w:rtl/>
          <w:lang w:bidi="ar-EG"/>
        </w:rPr>
        <w:t>لزيادة الامتثال للاتفاقية.</w:t>
      </w:r>
    </w:p>
    <w:p w:rsidR="00CD3849" w:rsidRDefault="00B2600B" w:rsidP="003C638C">
      <w:pPr>
        <w:pStyle w:val="SingleTxt"/>
        <w:rPr>
          <w:rFonts w:hint="cs"/>
          <w:rtl/>
          <w:lang w:bidi="ar-EG"/>
        </w:rPr>
      </w:pPr>
      <w:r w:rsidRPr="00B2600B">
        <w:rPr>
          <w:rFonts w:hint="cs"/>
          <w:rtl/>
          <w:lang w:bidi="ar-EG"/>
        </w:rPr>
        <w:t>30</w:t>
      </w:r>
      <w:r>
        <w:rPr>
          <w:rFonts w:hint="cs"/>
          <w:rtl/>
          <w:lang w:bidi="ar-EG"/>
        </w:rPr>
        <w:t xml:space="preserve"> </w:t>
      </w:r>
      <w:r w:rsidRPr="00B2600B">
        <w:rPr>
          <w:rFonts w:hint="cs"/>
          <w:rtl/>
          <w:lang w:bidi="ar-EG"/>
        </w:rPr>
        <w:t>-</w:t>
      </w:r>
      <w:r w:rsidRPr="00B2600B">
        <w:rPr>
          <w:rFonts w:hint="cs"/>
          <w:rtl/>
          <w:lang w:bidi="ar-EG"/>
        </w:rPr>
        <w:tab/>
        <w:t>ويشير التقرير إلى أن الزواج العرفي والزواج الديني معترف بهما (انظر المرجع نفسه، ص 53</w:t>
      </w:r>
      <w:r w:rsidR="003C638C">
        <w:rPr>
          <w:rFonts w:hint="cs"/>
          <w:rtl/>
          <w:lang w:bidi="ar-EG"/>
        </w:rPr>
        <w:t xml:space="preserve"> </w:t>
      </w:r>
      <w:r w:rsidR="003C638C">
        <w:rPr>
          <w:rFonts w:hint="cs"/>
          <w:rtl/>
        </w:rPr>
        <w:t>من النص الانكليزي</w:t>
      </w:r>
      <w:r w:rsidRPr="00B2600B">
        <w:rPr>
          <w:rFonts w:hint="cs"/>
          <w:rtl/>
          <w:lang w:bidi="ar-EG"/>
        </w:rPr>
        <w:t xml:space="preserve">) وأن </w:t>
      </w:r>
      <w:r w:rsidR="003C638C">
        <w:rPr>
          <w:rFonts w:hint="cs"/>
          <w:rtl/>
          <w:lang w:bidi="ar-EG"/>
        </w:rPr>
        <w:t xml:space="preserve">قواعد </w:t>
      </w:r>
      <w:r w:rsidRPr="00B2600B">
        <w:rPr>
          <w:rFonts w:hint="cs"/>
          <w:rtl/>
          <w:lang w:bidi="ar-EG"/>
        </w:rPr>
        <w:t>الزواج والطلاق بموجب هذين النوعين من الزواج فيها تميز ضد المرأة (انظر المرجع نفسه، ص 54 إلى</w:t>
      </w:r>
      <w:r w:rsidR="003C638C">
        <w:rPr>
          <w:rFonts w:hint="cs"/>
          <w:rtl/>
          <w:lang w:bidi="ar-EG"/>
        </w:rPr>
        <w:t xml:space="preserve"> ص</w:t>
      </w:r>
      <w:r w:rsidRPr="00B2600B">
        <w:rPr>
          <w:rFonts w:hint="cs"/>
          <w:rtl/>
          <w:lang w:bidi="ar-EG"/>
        </w:rPr>
        <w:t xml:space="preserve"> 56</w:t>
      </w:r>
      <w:r w:rsidR="003C638C">
        <w:rPr>
          <w:rFonts w:hint="cs"/>
          <w:rtl/>
          <w:lang w:bidi="ar-EG"/>
        </w:rPr>
        <w:t xml:space="preserve"> </w:t>
      </w:r>
      <w:r w:rsidR="003C638C">
        <w:rPr>
          <w:rFonts w:hint="cs"/>
          <w:rtl/>
        </w:rPr>
        <w:t>من النص الانكليزي</w:t>
      </w:r>
      <w:r w:rsidRPr="00B2600B">
        <w:rPr>
          <w:rFonts w:hint="cs"/>
          <w:rtl/>
          <w:lang w:bidi="ar-EG"/>
        </w:rPr>
        <w:t>). فما هي الجهود المبذولة لتطبيق أحكام قانون الأسرة الواردة في القانون الانتقالي على الزواج الديني والزواج العرفي و</w:t>
      </w:r>
      <w:r w:rsidR="003C638C">
        <w:rPr>
          <w:rFonts w:hint="cs"/>
          <w:rtl/>
          <w:lang w:bidi="ar-EG"/>
        </w:rPr>
        <w:t>ل</w:t>
      </w:r>
      <w:r w:rsidRPr="00B2600B">
        <w:rPr>
          <w:rFonts w:hint="cs"/>
          <w:rtl/>
          <w:lang w:bidi="ar-EG"/>
        </w:rPr>
        <w:t>كفالة الامتثال للاتفاقية؟</w:t>
      </w:r>
    </w:p>
    <w:p w:rsidR="00B2600B" w:rsidRPr="00B2600B" w:rsidRDefault="00B2600B" w:rsidP="00B2600B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B2600B" w:rsidRPr="00B2600B" w:rsidSect="00884BA4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05-11-01T15:28:00Z" w:initials="Start">
    <w:p w:rsidR="00C57E2B" w:rsidRDefault="00C57E2B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NO&gt;&gt;N0545822A&lt;&lt;ODS JOB NO</w:t>
      </w:r>
      <w:r>
        <w:rPr>
          <w:rtl/>
        </w:rPr>
        <w:t>&gt;&gt;</w:t>
      </w:r>
    </w:p>
    <w:p w:rsidR="00C57E2B" w:rsidRDefault="00C57E2B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SYMBOL1&gt;&gt;CEDAW/C/ERI/Q/1-3&lt;&lt;ODS DOC SYMBOL1</w:t>
      </w:r>
      <w:r>
        <w:rPr>
          <w:rtl/>
        </w:rPr>
        <w:t>&gt;&gt;</w:t>
      </w:r>
    </w:p>
    <w:p w:rsidR="00C57E2B" w:rsidRDefault="00C57E2B" w:rsidP="00C57E2B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CE1" w:rsidRDefault="008B1CE1">
      <w:r>
        <w:separator/>
      </w:r>
    </w:p>
  </w:endnote>
  <w:endnote w:type="continuationSeparator" w:id="0">
    <w:p w:rsidR="008B1CE1" w:rsidRDefault="008B1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 Arabic">
    <w:charset w:val="B2"/>
    <w:family w:val="auto"/>
    <w:pitch w:val="variable"/>
    <w:sig w:usb0="00006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622F7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22F7E" w:rsidRPr="00884BA4" w:rsidRDefault="00622F7E" w:rsidP="00884BA4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57E2B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22F7E" w:rsidRPr="00884BA4" w:rsidRDefault="00622F7E" w:rsidP="00884BA4">
          <w:pPr>
            <w:pStyle w:val="Footer"/>
            <w:rPr>
              <w:b w:val="0"/>
              <w:w w:val="103"/>
            </w:rPr>
          </w:pPr>
          <w:fldSimple w:instr=" DOCVARIABLE &quot;FooterJN&quot; \* MERGEFORMAT ">
            <w:r w:rsidR="00C22DF0">
              <w:rPr>
                <w:b w:val="0"/>
                <w:w w:val="103"/>
              </w:rPr>
              <w:t>05-45822</w:t>
            </w:r>
          </w:fldSimple>
        </w:p>
      </w:tc>
    </w:tr>
  </w:tbl>
  <w:p w:rsidR="00622F7E" w:rsidRPr="00884BA4" w:rsidRDefault="00622F7E" w:rsidP="00884B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622F7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22F7E" w:rsidRPr="00884BA4" w:rsidRDefault="00622F7E" w:rsidP="00884BA4">
          <w:pPr>
            <w:pStyle w:val="Footer"/>
            <w:jc w:val="right"/>
            <w:rPr>
              <w:b w:val="0"/>
              <w:w w:val="103"/>
            </w:rPr>
          </w:pPr>
          <w:fldSimple w:instr=" DOCVARIABLE &quot;FooterJN&quot; \* MERGEFORMAT ">
            <w:r w:rsidR="00C22DF0">
              <w:rPr>
                <w:b w:val="0"/>
                <w:w w:val="103"/>
              </w:rPr>
              <w:t>05-45822</w:t>
            </w:r>
          </w:fldSimple>
        </w:p>
      </w:tc>
      <w:tc>
        <w:tcPr>
          <w:tcW w:w="5033" w:type="dxa"/>
          <w:shd w:val="clear" w:color="auto" w:fill="auto"/>
        </w:tcPr>
        <w:p w:rsidR="00622F7E" w:rsidRPr="00884BA4" w:rsidRDefault="00622F7E" w:rsidP="00884BA4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57E2B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622F7E" w:rsidRPr="00884BA4" w:rsidRDefault="00622F7E" w:rsidP="00884BA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F7E" w:rsidRDefault="00622F7E">
    <w:pPr>
      <w:pStyle w:val="Footer"/>
    </w:pPr>
  </w:p>
  <w:p w:rsidR="00622F7E" w:rsidRDefault="00622F7E" w:rsidP="00884BA4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011105    011105    </w:t>
    </w:r>
    <w:fldSimple w:instr=" DOCVARIABLE &quot;jobn&quot; \* MERGEFORMAT ">
      <w:r w:rsidR="00C22DF0">
        <w:rPr>
          <w:rFonts w:cs="Times New Roman"/>
          <w:b w:val="0"/>
          <w:w w:val="103"/>
          <w:sz w:val="20"/>
        </w:rPr>
        <w:t>05-45822 (A)</w:t>
      </w:r>
    </w:fldSimple>
  </w:p>
  <w:p w:rsidR="00622F7E" w:rsidRPr="00884BA4" w:rsidRDefault="00622F7E" w:rsidP="00884BA4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fldSimple w:instr=" DOCVARIABLE &quot;Barcode&quot; \* MERGEFORMAT ">
      <w:r w:rsidR="00C22DF0">
        <w:rPr>
          <w:rFonts w:ascii="Barcode 3 of 9 by request" w:hAnsi="Barcode 3 of 9 by request" w:cs="Times New Roman"/>
          <w:b w:val="0"/>
          <w:sz w:val="24"/>
        </w:rPr>
        <w:t>*0545822*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CE1" w:rsidRDefault="008B1CE1">
      <w:r>
        <w:separator/>
      </w:r>
    </w:p>
  </w:footnote>
  <w:footnote w:type="continuationSeparator" w:id="0">
    <w:p w:rsidR="008B1CE1" w:rsidRDefault="008B1C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05"/>
      <w:gridCol w:w="4945"/>
    </w:tblGrid>
    <w:tr w:rsidR="00622F7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622F7E" w:rsidRDefault="00622F7E" w:rsidP="00884BA4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622F7E" w:rsidRPr="00884BA4" w:rsidRDefault="00622F7E" w:rsidP="00884BA4">
          <w:pPr>
            <w:pStyle w:val="Header"/>
            <w:spacing w:after="80"/>
            <w:jc w:val="right"/>
            <w:rPr>
              <w:w w:val="103"/>
            </w:rPr>
          </w:pPr>
          <w:fldSimple w:instr=" DOCVARIABLE &quot;sss1&quot; \* MERGEFORMAT ">
            <w:r w:rsidR="00C22DF0">
              <w:rPr>
                <w:w w:val="103"/>
              </w:rPr>
              <w:t>CEDAW/C/ERI/Q/1-3</w:t>
            </w:r>
          </w:fldSimple>
        </w:p>
      </w:tc>
    </w:tr>
  </w:tbl>
  <w:p w:rsidR="00622F7E" w:rsidRPr="00884BA4" w:rsidRDefault="00622F7E" w:rsidP="00884BA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45"/>
      <w:gridCol w:w="4905"/>
    </w:tblGrid>
    <w:tr w:rsidR="00622F7E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622F7E" w:rsidRPr="00884BA4" w:rsidRDefault="00622F7E" w:rsidP="00884BA4">
          <w:pPr>
            <w:pStyle w:val="Header"/>
            <w:bidi/>
            <w:spacing w:after="80"/>
            <w:jc w:val="right"/>
            <w:rPr>
              <w:w w:val="103"/>
            </w:rPr>
          </w:pPr>
          <w:fldSimple w:instr=" DOCVARIABLE &quot;sss1&quot; \* MERGEFORMAT ">
            <w:r w:rsidR="00C22DF0">
              <w:rPr>
                <w:w w:val="103"/>
              </w:rPr>
              <w:t>CEDAW/C/ERI/Q/1-3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622F7E" w:rsidRDefault="00622F7E" w:rsidP="00884BA4">
          <w:pPr>
            <w:pStyle w:val="Header"/>
          </w:pPr>
        </w:p>
      </w:tc>
    </w:tr>
  </w:tbl>
  <w:p w:rsidR="00622F7E" w:rsidRPr="00884BA4" w:rsidRDefault="00622F7E" w:rsidP="00884BA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622F7E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22F7E" w:rsidRDefault="00622F7E" w:rsidP="00884BA4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22F7E" w:rsidRPr="00884BA4" w:rsidRDefault="00622F7E" w:rsidP="00884BA4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22F7E" w:rsidRDefault="00622F7E" w:rsidP="00884BA4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22F7E" w:rsidRPr="00884BA4" w:rsidRDefault="00622F7E" w:rsidP="00884BA4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/C/ERI/Q/1-3</w:t>
          </w:r>
        </w:p>
      </w:tc>
    </w:tr>
    <w:tr w:rsidR="00622F7E" w:rsidRPr="00884BA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2F7E" w:rsidRDefault="00622F7E" w:rsidP="00884BA4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22F7E" w:rsidRPr="00884BA4" w:rsidRDefault="00622F7E" w:rsidP="00884BA4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2F7E" w:rsidRPr="00884BA4" w:rsidRDefault="00622F7E" w:rsidP="00884BA4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2F7E" w:rsidRPr="00884BA4" w:rsidRDefault="00622F7E" w:rsidP="00884BA4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22F7E" w:rsidRDefault="00622F7E" w:rsidP="00884BA4">
          <w:pPr>
            <w:bidi w:val="0"/>
            <w:spacing w:before="240"/>
            <w:rPr>
              <w:rtl/>
            </w:rPr>
          </w:pPr>
        </w:p>
        <w:p w:rsidR="00622F7E" w:rsidRDefault="00622F7E" w:rsidP="00884BA4">
          <w:pPr>
            <w:bidi w:val="0"/>
            <w:spacing w:line="240" w:lineRule="exact"/>
            <w:jc w:val="left"/>
          </w:pPr>
          <w:smartTag w:uri="urn:schemas-microsoft-com:office:smarttags" w:element="date">
            <w:smartTagPr>
              <w:attr w:name="Year" w:val="2005"/>
              <w:attr w:name="Day" w:val="29"/>
              <w:attr w:name="Month" w:val="7"/>
            </w:smartTagPr>
            <w:r>
              <w:t>29 July 2005</w:t>
            </w:r>
          </w:smartTag>
        </w:p>
        <w:p w:rsidR="00622F7E" w:rsidRDefault="00622F7E" w:rsidP="00884BA4">
          <w:pPr>
            <w:bidi w:val="0"/>
            <w:spacing w:line="240" w:lineRule="exact"/>
            <w:jc w:val="left"/>
          </w:pPr>
          <w:r>
            <w:t>Arabic</w:t>
          </w:r>
        </w:p>
        <w:p w:rsidR="00622F7E" w:rsidRPr="00884BA4" w:rsidRDefault="00622F7E" w:rsidP="00884BA4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622F7E" w:rsidRPr="00884BA4" w:rsidRDefault="00622F7E" w:rsidP="00884BA4">
    <w:pPr>
      <w:pStyle w:val="Header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3387F"/>
    <w:multiLevelType w:val="hybridMultilevel"/>
    <w:tmpl w:val="22CAFA8C"/>
    <w:lvl w:ilvl="0" w:tplc="2916A6A8">
      <w:start w:val="25"/>
      <w:numFmt w:val="decimal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0545822*"/>
    <w:docVar w:name="CreationDt" w:val="01/11/2005 09:185 ص"/>
    <w:docVar w:name="DocCategory" w:val="Doc"/>
    <w:docVar w:name="DocType" w:val="Final"/>
    <w:docVar w:name="FooterJN" w:val="05-45822"/>
    <w:docVar w:name="jobn" w:val="05-45822 (A)"/>
    <w:docVar w:name="jobnDT" w:val="05-45822 (A)   011105"/>
    <w:docVar w:name="jobnDTDT" w:val="05-45822 (A)   011105   011105"/>
    <w:docVar w:name="JobNo" w:val="0545822A"/>
    <w:docVar w:name="OandT" w:val=" "/>
    <w:docVar w:name="sss1" w:val="CEDAW/C/ERI/Q/1-3"/>
    <w:docVar w:name="sss2" w:val="-"/>
    <w:docVar w:name="Symbol1" w:val="CEDAW/C/ERI/Q/1-3"/>
    <w:docVar w:name="Symbol2" w:val="-"/>
  </w:docVars>
  <w:rsids>
    <w:rsidRoot w:val="007703DF"/>
    <w:rsid w:val="00042425"/>
    <w:rsid w:val="00053C40"/>
    <w:rsid w:val="0006648F"/>
    <w:rsid w:val="00087310"/>
    <w:rsid w:val="0009732C"/>
    <w:rsid w:val="000D2CEC"/>
    <w:rsid w:val="00101EE8"/>
    <w:rsid w:val="00113349"/>
    <w:rsid w:val="001519A9"/>
    <w:rsid w:val="001737F8"/>
    <w:rsid w:val="00187870"/>
    <w:rsid w:val="001F6786"/>
    <w:rsid w:val="002416C5"/>
    <w:rsid w:val="00256381"/>
    <w:rsid w:val="00266F59"/>
    <w:rsid w:val="00272B6C"/>
    <w:rsid w:val="0027344C"/>
    <w:rsid w:val="0027623A"/>
    <w:rsid w:val="00276EE5"/>
    <w:rsid w:val="00290F2F"/>
    <w:rsid w:val="002937DA"/>
    <w:rsid w:val="002A09C6"/>
    <w:rsid w:val="002C2AF2"/>
    <w:rsid w:val="002C4E1B"/>
    <w:rsid w:val="00312162"/>
    <w:rsid w:val="003501D5"/>
    <w:rsid w:val="00363A9A"/>
    <w:rsid w:val="00371AC4"/>
    <w:rsid w:val="00383CA8"/>
    <w:rsid w:val="00397876"/>
    <w:rsid w:val="003A65ED"/>
    <w:rsid w:val="003B60A9"/>
    <w:rsid w:val="003C638C"/>
    <w:rsid w:val="003D4612"/>
    <w:rsid w:val="003F4B8C"/>
    <w:rsid w:val="003F51C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97565"/>
    <w:rsid w:val="004A2886"/>
    <w:rsid w:val="004B14A0"/>
    <w:rsid w:val="004B320F"/>
    <w:rsid w:val="004D1B0C"/>
    <w:rsid w:val="004F1402"/>
    <w:rsid w:val="004F376F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838F5"/>
    <w:rsid w:val="00591B45"/>
    <w:rsid w:val="005A0F73"/>
    <w:rsid w:val="005A2EA3"/>
    <w:rsid w:val="005C2ECE"/>
    <w:rsid w:val="00616E82"/>
    <w:rsid w:val="006218A3"/>
    <w:rsid w:val="00622F7E"/>
    <w:rsid w:val="0063627D"/>
    <w:rsid w:val="006564CE"/>
    <w:rsid w:val="00663F64"/>
    <w:rsid w:val="00696B7A"/>
    <w:rsid w:val="006C38EE"/>
    <w:rsid w:val="0071531E"/>
    <w:rsid w:val="0071645B"/>
    <w:rsid w:val="00716E9D"/>
    <w:rsid w:val="00747B9E"/>
    <w:rsid w:val="007524BE"/>
    <w:rsid w:val="007525FA"/>
    <w:rsid w:val="0076741F"/>
    <w:rsid w:val="007703DF"/>
    <w:rsid w:val="00774FF0"/>
    <w:rsid w:val="0079046D"/>
    <w:rsid w:val="0079753A"/>
    <w:rsid w:val="007A6DD9"/>
    <w:rsid w:val="007D60E0"/>
    <w:rsid w:val="007E32B9"/>
    <w:rsid w:val="0081284F"/>
    <w:rsid w:val="00814843"/>
    <w:rsid w:val="008170DE"/>
    <w:rsid w:val="00830E32"/>
    <w:rsid w:val="00873A11"/>
    <w:rsid w:val="00873AF9"/>
    <w:rsid w:val="00884BA4"/>
    <w:rsid w:val="008B1CE1"/>
    <w:rsid w:val="008D1C04"/>
    <w:rsid w:val="008F04A0"/>
    <w:rsid w:val="008F64A7"/>
    <w:rsid w:val="0090012B"/>
    <w:rsid w:val="0090351F"/>
    <w:rsid w:val="00970BAD"/>
    <w:rsid w:val="009768D1"/>
    <w:rsid w:val="009829B7"/>
    <w:rsid w:val="009927C0"/>
    <w:rsid w:val="009961E6"/>
    <w:rsid w:val="009C0017"/>
    <w:rsid w:val="009C15F4"/>
    <w:rsid w:val="009D62A3"/>
    <w:rsid w:val="009E2A1F"/>
    <w:rsid w:val="00A37C4B"/>
    <w:rsid w:val="00A66F66"/>
    <w:rsid w:val="00A71AE5"/>
    <w:rsid w:val="00AA1E16"/>
    <w:rsid w:val="00AC002C"/>
    <w:rsid w:val="00AC6CDD"/>
    <w:rsid w:val="00AD38D0"/>
    <w:rsid w:val="00AE108C"/>
    <w:rsid w:val="00AF1A53"/>
    <w:rsid w:val="00AF7AC7"/>
    <w:rsid w:val="00B05ADC"/>
    <w:rsid w:val="00B2600B"/>
    <w:rsid w:val="00B272BE"/>
    <w:rsid w:val="00B9542C"/>
    <w:rsid w:val="00B95560"/>
    <w:rsid w:val="00BA7FAB"/>
    <w:rsid w:val="00BC2F4C"/>
    <w:rsid w:val="00BC4A05"/>
    <w:rsid w:val="00BF0B15"/>
    <w:rsid w:val="00C12CBB"/>
    <w:rsid w:val="00C22DF0"/>
    <w:rsid w:val="00C25A2D"/>
    <w:rsid w:val="00C260F8"/>
    <w:rsid w:val="00C43FBE"/>
    <w:rsid w:val="00C449C6"/>
    <w:rsid w:val="00C564B0"/>
    <w:rsid w:val="00C57E2B"/>
    <w:rsid w:val="00C814A5"/>
    <w:rsid w:val="00C96573"/>
    <w:rsid w:val="00CD0BB8"/>
    <w:rsid w:val="00CD3849"/>
    <w:rsid w:val="00CF7384"/>
    <w:rsid w:val="00D2343D"/>
    <w:rsid w:val="00D30EAE"/>
    <w:rsid w:val="00D318F1"/>
    <w:rsid w:val="00D40B0E"/>
    <w:rsid w:val="00DA66B7"/>
    <w:rsid w:val="00DB0865"/>
    <w:rsid w:val="00DD6B42"/>
    <w:rsid w:val="00DE5433"/>
    <w:rsid w:val="00DF5F38"/>
    <w:rsid w:val="00E23336"/>
    <w:rsid w:val="00E31661"/>
    <w:rsid w:val="00E32B52"/>
    <w:rsid w:val="00E47EB8"/>
    <w:rsid w:val="00E51D8D"/>
    <w:rsid w:val="00E750E1"/>
    <w:rsid w:val="00E9114A"/>
    <w:rsid w:val="00EA489C"/>
    <w:rsid w:val="00EB0CA7"/>
    <w:rsid w:val="00EB4992"/>
    <w:rsid w:val="00EF2E52"/>
    <w:rsid w:val="00F32E4A"/>
    <w:rsid w:val="00F36D8C"/>
    <w:rsid w:val="00F93545"/>
    <w:rsid w:val="00F96FBA"/>
    <w:rsid w:val="00FB4E06"/>
    <w:rsid w:val="00FB7A63"/>
    <w:rsid w:val="00FC3483"/>
    <w:rsid w:val="00FC4D68"/>
    <w:rsid w:val="00FD2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</w:rPr>
  </w:style>
  <w:style w:type="character" w:styleId="FootnoteReference">
    <w:name w:val="footnote reference"/>
    <w:basedOn w:val="DefaultParagraphFont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</w:rPr>
  </w:style>
  <w:style w:type="character" w:styleId="LineNumber">
    <w:name w:val="line number"/>
    <w:basedOn w:val="DefaultParagraphFont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884BA4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884B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1806</Words>
  <Characters>10298</Characters>
  <Application>Microsoft Office Outlook</Application>
  <DocSecurity>4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Mohamed Aly</dc:creator>
  <cp:keywords/>
  <dc:description/>
  <cp:lastModifiedBy>ِAhmed.Sabrah</cp:lastModifiedBy>
  <cp:revision>6</cp:revision>
  <cp:lastPrinted>2005-11-01T10:33:00Z</cp:lastPrinted>
  <dcterms:created xsi:type="dcterms:W3CDTF">2005-11-01T10:33:00Z</dcterms:created>
  <dcterms:modified xsi:type="dcterms:W3CDTF">2005-11-01T14:28:00Z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0545822</vt:lpwstr>
  </property>
  <property fmtid="{D5CDD505-2E9C-101B-9397-08002B2CF9AE}" pid="3" name="Symbol1">
    <vt:lpwstr>CEDAW/C/ERI/Q/1-3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