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38DA">
      <w:pPr>
        <w:spacing w:line="60" w:lineRule="exact"/>
        <w:rPr>
          <w:rFonts w:hint="eastAsia"/>
        </w:rPr>
      </w:pPr>
      <w:r>
        <w:rPr>
          <w:rStyle w:val="CommentReference"/>
          <w:rFonts w:hint="eastAsia"/>
          <w:vanish/>
        </w:rPr>
        <w:commentReference w:id="0"/>
      </w:r>
    </w:p>
    <w:p w:rsidR="00000000" w:rsidRDefault="00DE38DA">
      <w:pPr>
        <w:pStyle w:val="H1"/>
        <w:spacing w:beforeLines="0" w:before="0"/>
        <w:rPr>
          <w:rFonts w:hint="eastAsia"/>
        </w:rPr>
      </w:pPr>
      <w:bookmarkStart w:id="1" w:name="_Toc93172486"/>
      <w:bookmarkStart w:id="2" w:name="_Toc93172672"/>
      <w:bookmarkStart w:id="3" w:name="_Toc108379351"/>
      <w:bookmarkStart w:id="4" w:name="_Toc108379721"/>
      <w:bookmarkStart w:id="5" w:name="_Toc108924582"/>
      <w:r>
        <w:rPr>
          <w:rFonts w:hint="eastAsia"/>
        </w:rPr>
        <w:t>消除对妇女歧视委员会</w:t>
      </w:r>
      <w:bookmarkEnd w:id="1"/>
      <w:bookmarkEnd w:id="2"/>
      <w:bookmarkEnd w:id="3"/>
      <w:bookmarkEnd w:id="4"/>
      <w:bookmarkEnd w:id="5"/>
    </w:p>
    <w:p w:rsidR="00000000" w:rsidRDefault="00DE38DA">
      <w:pPr>
        <w:spacing w:line="360" w:lineRule="atLeast"/>
      </w:pPr>
    </w:p>
    <w:p w:rsidR="00000000" w:rsidRDefault="00DE38DA">
      <w:pPr>
        <w:spacing w:line="360" w:lineRule="atLeast"/>
        <w:rPr>
          <w:rFonts w:hint="eastAsia"/>
        </w:rPr>
      </w:pPr>
    </w:p>
    <w:p w:rsidR="00000000" w:rsidRDefault="00DE38DA">
      <w:pPr>
        <w:pStyle w:val="HCh"/>
        <w:jc w:val="center"/>
        <w:rPr>
          <w:rFonts w:hint="eastAsia"/>
        </w:rPr>
      </w:pPr>
      <w:bookmarkStart w:id="6" w:name="_Toc108379352"/>
      <w:bookmarkStart w:id="7" w:name="_Toc108379722"/>
      <w:bookmarkStart w:id="8" w:name="_Toc108924583"/>
      <w:r>
        <w:rPr>
          <w:rFonts w:hint="eastAsia"/>
        </w:rPr>
        <w:t>审议缔约国根据《消除对妇女一切形式歧视公约》</w:t>
      </w:r>
      <w:r>
        <w:br/>
      </w:r>
      <w:r>
        <w:rPr>
          <w:rFonts w:hint="eastAsia"/>
        </w:rPr>
        <w:t>第</w:t>
      </w:r>
      <w:r>
        <w:t>18</w:t>
      </w:r>
      <w:r>
        <w:rPr>
          <w:rFonts w:hint="eastAsia"/>
        </w:rPr>
        <w:t>条提交的报告</w:t>
      </w:r>
      <w:bookmarkEnd w:id="6"/>
      <w:bookmarkEnd w:id="7"/>
      <w:bookmarkEnd w:id="8"/>
    </w:p>
    <w:p w:rsidR="00000000" w:rsidRDefault="00DE38DA">
      <w:pPr>
        <w:spacing w:line="360" w:lineRule="auto"/>
        <w:jc w:val="center"/>
        <w:rPr>
          <w:rFonts w:ascii="SimSun" w:hAnsi="SimSun" w:hint="eastAsia"/>
          <w:sz w:val="28"/>
          <w:szCs w:val="28"/>
        </w:rPr>
      </w:pPr>
    </w:p>
    <w:p w:rsidR="00000000" w:rsidRDefault="00DE38DA">
      <w:pPr>
        <w:pStyle w:val="H1"/>
        <w:spacing w:before="120"/>
        <w:jc w:val="center"/>
        <w:rPr>
          <w:rFonts w:hint="eastAsia"/>
          <w:bCs/>
        </w:rPr>
      </w:pPr>
      <w:bookmarkStart w:id="9" w:name="_Toc108379353"/>
      <w:bookmarkStart w:id="10" w:name="_Toc108379723"/>
      <w:bookmarkStart w:id="11" w:name="_Toc108924584"/>
      <w:r>
        <w:rPr>
          <w:rFonts w:hint="eastAsia"/>
          <w:szCs w:val="24"/>
          <w:u w:val="single"/>
        </w:rPr>
        <w:t>缔约国的第四次定期报告</w:t>
      </w:r>
      <w:bookmarkEnd w:id="9"/>
      <w:bookmarkEnd w:id="10"/>
      <w:bookmarkEnd w:id="11"/>
    </w:p>
    <w:p w:rsidR="00000000" w:rsidRDefault="00DE38DA">
      <w:pPr>
        <w:rPr>
          <w:rFonts w:hint="eastAsia"/>
        </w:rPr>
      </w:pPr>
    </w:p>
    <w:p w:rsidR="00000000" w:rsidRDefault="00DE38DA">
      <w:pPr>
        <w:rPr>
          <w:rFonts w:hint="eastAsia"/>
        </w:rPr>
      </w:pPr>
    </w:p>
    <w:p w:rsidR="00000000" w:rsidRDefault="00DE38DA">
      <w:pPr>
        <w:pStyle w:val="HCh"/>
        <w:jc w:val="center"/>
        <w:rPr>
          <w:rFonts w:hint="eastAsia"/>
        </w:rPr>
      </w:pPr>
      <w:bookmarkStart w:id="12" w:name="_Toc108379354"/>
      <w:bookmarkStart w:id="13" w:name="_Toc108379724"/>
      <w:bookmarkStart w:id="14" w:name="_Toc108924585"/>
      <w:r>
        <w:rPr>
          <w:rFonts w:hint="eastAsia"/>
          <w:szCs w:val="24"/>
        </w:rPr>
        <w:t>以色列</w:t>
      </w:r>
      <w:r>
        <w:rPr>
          <w:rFonts w:ascii="Times New Roman" w:hint="eastAsia"/>
          <w:szCs w:val="24"/>
          <w:vertAlign w:val="superscript"/>
        </w:rPr>
        <w:t>*</w:t>
      </w:r>
      <w:bookmarkEnd w:id="12"/>
      <w:bookmarkEnd w:id="13"/>
      <w:bookmarkEnd w:id="14"/>
    </w:p>
    <w:p w:rsidR="00000000" w:rsidRDefault="00DE38DA">
      <w:pPr>
        <w:pStyle w:val="HCh"/>
        <w:jc w:val="center"/>
        <w:rPr>
          <w:rFonts w:hint="eastAsia"/>
        </w:rPr>
      </w:pPr>
    </w:p>
    <w:p w:rsidR="00000000" w:rsidRDefault="00DE38DA">
      <w:pPr>
        <w:rPr>
          <w:rFonts w:hint="eastAsia"/>
        </w:rPr>
      </w:pPr>
    </w:p>
    <w:p w:rsidR="00000000" w:rsidRDefault="00DE38DA">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5" w:name="_Toc77496595"/>
    </w:p>
    <w:p w:rsidR="00000000" w:rsidRDefault="00DE38DA">
      <w:pPr>
        <w:pStyle w:val="Date"/>
        <w:spacing w:line="60" w:lineRule="exact"/>
        <w:rPr>
          <w:rFonts w:hint="eastAsia"/>
          <w:lang w:val="en-GB"/>
        </w:rPr>
      </w:pPr>
    </w:p>
    <w:bookmarkEnd w:id="15"/>
    <w:p w:rsidR="00000000" w:rsidRDefault="00DE38DA">
      <w:pPr>
        <w:spacing w:after="240" w:line="360" w:lineRule="exact"/>
        <w:rPr>
          <w:rFonts w:hint="eastAsia"/>
          <w:sz w:val="18"/>
          <w:lang w:val="en-GB"/>
        </w:rPr>
      </w:pPr>
      <w:r>
        <w:rPr>
          <w:noProof/>
          <w:sz w:val="20"/>
        </w:rPr>
        <w:pict>
          <v:shapetype id="_x0000_t202" coordsize="21600,21600" o:spt="202" path="m,l,21600r21600,l21600,xe">
            <v:stroke joinstyle="miter"/>
            <v:path gradientshapeok="t" o:connecttype="rect"/>
          </v:shapetype>
          <v:shape id="_x0000_s1112" type="#_x0000_t202" style="position:absolute;left:0;text-align:left;margin-left:204pt;margin-top:7.4pt;width:84pt;height:91.9pt;z-index:1" filled="f" stroked="f">
            <v:textbox>
              <w:txbxContent>
                <w:p w:rsidR="00000000" w:rsidRDefault="00DE38DA">
                  <w:pPr>
                    <w:jc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60.75pt;height:74.25pt">
                        <v:imagedata r:id="rId14" o:title=""/>
                      </v:shape>
                    </w:pict>
                  </w:r>
                </w:p>
                <w:p w:rsidR="00000000" w:rsidRDefault="00DE38DA">
                  <w:pPr>
                    <w:jc w:val="center"/>
                    <w:rPr>
                      <w:rFonts w:hint="eastAsia"/>
                    </w:rPr>
                  </w:pPr>
                </w:p>
              </w:txbxContent>
            </v:textbox>
          </v:shape>
        </w:pict>
      </w:r>
    </w:p>
    <w:p w:rsidR="00000000" w:rsidRDefault="00DE38DA">
      <w:pPr>
        <w:spacing w:line="480" w:lineRule="auto"/>
        <w:jc w:val="center"/>
        <w:rPr>
          <w:rFonts w:hint="eastAsia"/>
          <w:szCs w:val="24"/>
        </w:rPr>
      </w:pPr>
    </w:p>
    <w:p w:rsidR="00000000" w:rsidRDefault="00DE38DA">
      <w:pPr>
        <w:spacing w:line="480" w:lineRule="auto"/>
        <w:jc w:val="center"/>
        <w:rPr>
          <w:rFonts w:hint="eastAsia"/>
          <w:szCs w:val="24"/>
        </w:rPr>
      </w:pPr>
    </w:p>
    <w:p w:rsidR="00000000" w:rsidRDefault="00DE38DA">
      <w:pPr>
        <w:spacing w:line="480" w:lineRule="auto"/>
        <w:jc w:val="center"/>
        <w:rPr>
          <w:rFonts w:hint="eastAsia"/>
          <w:szCs w:val="24"/>
        </w:rPr>
      </w:pPr>
    </w:p>
    <w:p w:rsidR="00000000" w:rsidRDefault="00DE38DA">
      <w:pPr>
        <w:spacing w:line="480" w:lineRule="auto"/>
        <w:jc w:val="center"/>
        <w:rPr>
          <w:rFonts w:hint="eastAsia"/>
          <w:szCs w:val="24"/>
        </w:rPr>
      </w:pPr>
    </w:p>
    <w:p w:rsidR="00000000" w:rsidRDefault="00DE38DA">
      <w:pPr>
        <w:spacing w:line="480" w:lineRule="auto"/>
        <w:jc w:val="center"/>
        <w:rPr>
          <w:rFonts w:hint="eastAsia"/>
          <w:szCs w:val="24"/>
        </w:rPr>
      </w:pPr>
      <w:r>
        <w:rPr>
          <w:rFonts w:hint="eastAsia"/>
          <w:szCs w:val="24"/>
        </w:rPr>
        <w:t>以色列国</w:t>
      </w:r>
    </w:p>
    <w:p w:rsidR="00000000" w:rsidRDefault="00DE38DA">
      <w:pPr>
        <w:spacing w:line="480" w:lineRule="auto"/>
        <w:rPr>
          <w:rFonts w:hint="eastAsia"/>
          <w:szCs w:val="24"/>
        </w:rPr>
      </w:pPr>
    </w:p>
    <w:p w:rsidR="00000000" w:rsidRDefault="00DE38DA" w:rsidP="00DE38DA">
      <w:pPr>
        <w:spacing w:line="480" w:lineRule="auto"/>
        <w:ind w:right="964" w:firstLineChars="1100" w:firstLine="31680"/>
        <w:rPr>
          <w:rFonts w:eastAsia="SimHei" w:hint="eastAsia"/>
          <w:bCs/>
          <w:color w:val="FF0000"/>
          <w:szCs w:val="24"/>
        </w:rPr>
      </w:pPr>
      <w:r>
        <w:rPr>
          <w:rFonts w:eastAsia="SimHei" w:hint="eastAsia"/>
          <w:bCs/>
          <w:color w:val="FF0000"/>
          <w:szCs w:val="24"/>
        </w:rPr>
        <w:t>司法部</w:t>
      </w:r>
      <w:r>
        <w:rPr>
          <w:rFonts w:eastAsia="SimHei" w:hint="eastAsia"/>
          <w:bCs/>
          <w:color w:val="FF0000"/>
          <w:szCs w:val="24"/>
        </w:rPr>
        <w:t xml:space="preserve">                                      </w:t>
      </w:r>
      <w:r>
        <w:rPr>
          <w:rFonts w:eastAsia="SimHei" w:hint="eastAsia"/>
          <w:bCs/>
          <w:color w:val="FF0000"/>
          <w:szCs w:val="24"/>
        </w:rPr>
        <w:t>外交部</w:t>
      </w:r>
    </w:p>
    <w:p w:rsidR="00000000" w:rsidRDefault="00DE38DA">
      <w:pPr>
        <w:spacing w:line="480" w:lineRule="auto"/>
        <w:rPr>
          <w:rFonts w:hint="eastAsia"/>
          <w:szCs w:val="24"/>
        </w:rPr>
      </w:pPr>
    </w:p>
    <w:p w:rsidR="00000000" w:rsidRDefault="00DE38DA">
      <w:pPr>
        <w:spacing w:line="480" w:lineRule="auto"/>
        <w:rPr>
          <w:rFonts w:hint="eastAsia"/>
          <w:szCs w:val="24"/>
        </w:rPr>
      </w:pPr>
    </w:p>
    <w:p w:rsidR="00000000" w:rsidRDefault="00DE38DA">
      <w:pPr>
        <w:spacing w:line="480" w:lineRule="auto"/>
        <w:jc w:val="center"/>
        <w:rPr>
          <w:rFonts w:hint="eastAsia"/>
          <w:sz w:val="24"/>
          <w:szCs w:val="24"/>
        </w:rPr>
      </w:pPr>
      <w:r>
        <w:rPr>
          <w:rFonts w:hint="eastAsia"/>
          <w:sz w:val="24"/>
          <w:szCs w:val="24"/>
        </w:rPr>
        <w:t>关于《消除对妇女一切形式歧视国际公约》</w:t>
      </w:r>
    </w:p>
    <w:p w:rsidR="00000000" w:rsidRDefault="00DE38DA">
      <w:pPr>
        <w:spacing w:line="480" w:lineRule="auto"/>
        <w:jc w:val="center"/>
        <w:rPr>
          <w:rFonts w:hint="eastAsia"/>
          <w:sz w:val="24"/>
          <w:szCs w:val="24"/>
        </w:rPr>
      </w:pPr>
      <w:r>
        <w:rPr>
          <w:rFonts w:eastAsia="SimHei" w:hint="eastAsia"/>
          <w:bCs/>
          <w:color w:val="FF0000"/>
          <w:sz w:val="24"/>
          <w:szCs w:val="24"/>
        </w:rPr>
        <w:t>执行情况</w:t>
      </w:r>
      <w:r>
        <w:rPr>
          <w:rFonts w:hint="eastAsia"/>
          <w:sz w:val="24"/>
          <w:szCs w:val="24"/>
        </w:rPr>
        <w:t>的</w:t>
      </w:r>
    </w:p>
    <w:p w:rsidR="00000000" w:rsidRDefault="00DE38DA">
      <w:pPr>
        <w:spacing w:line="480" w:lineRule="auto"/>
        <w:jc w:val="center"/>
        <w:rPr>
          <w:rFonts w:ascii="STKaiti" w:eastAsia="STKaiti" w:hAnsi="STKaiti" w:hint="eastAsia"/>
          <w:szCs w:val="24"/>
        </w:rPr>
      </w:pPr>
      <w:r>
        <w:rPr>
          <w:rFonts w:ascii="STKaiti" w:eastAsia="STKaiti" w:hAnsi="STKaiti" w:hint="eastAsia"/>
          <w:sz w:val="24"/>
          <w:szCs w:val="24"/>
        </w:rPr>
        <w:t>第四次定期报告</w:t>
      </w:r>
    </w:p>
    <w:p w:rsidR="00000000" w:rsidRDefault="00DE38DA">
      <w:pPr>
        <w:spacing w:line="480" w:lineRule="auto"/>
        <w:rPr>
          <w:rFonts w:ascii="STKaiti" w:eastAsia="STKaiti" w:hAnsi="STKaiti" w:hint="eastAsia"/>
          <w:szCs w:val="24"/>
        </w:rPr>
      </w:pPr>
    </w:p>
    <w:p w:rsidR="00000000" w:rsidRDefault="00DE38DA">
      <w:pPr>
        <w:spacing w:line="480" w:lineRule="auto"/>
        <w:rPr>
          <w:rFonts w:ascii="STKaiti" w:eastAsia="STKaiti" w:hAnsi="STKaiti" w:hint="eastAsia"/>
          <w:szCs w:val="24"/>
        </w:rPr>
      </w:pPr>
    </w:p>
    <w:p w:rsidR="00000000" w:rsidRDefault="00DE38DA">
      <w:pPr>
        <w:spacing w:line="480" w:lineRule="auto"/>
        <w:rPr>
          <w:rFonts w:ascii="STKaiti" w:eastAsia="STKaiti" w:hAnsi="STKaiti" w:hint="eastAsia"/>
          <w:szCs w:val="24"/>
        </w:rPr>
      </w:pPr>
    </w:p>
    <w:p w:rsidR="00000000" w:rsidRDefault="00DE38DA">
      <w:pPr>
        <w:spacing w:line="480" w:lineRule="auto"/>
        <w:jc w:val="center"/>
        <w:rPr>
          <w:rFonts w:ascii="KaiTi_GB2312" w:eastAsia="KaiTi_GB2312" w:hAnsi="STKaiti" w:hint="eastAsia"/>
          <w:color w:val="0000FF"/>
          <w:szCs w:val="24"/>
        </w:rPr>
      </w:pPr>
      <w:r>
        <w:rPr>
          <w:rFonts w:ascii="KaiTi_GB2312" w:eastAsia="KaiTi_GB2312" w:hAnsi="STKaiti" w:hint="eastAsia"/>
          <w:color w:val="0000FF"/>
          <w:szCs w:val="24"/>
        </w:rPr>
        <w:t>司法部</w:t>
      </w:r>
    </w:p>
    <w:p w:rsidR="00000000" w:rsidRDefault="00DE38DA">
      <w:pPr>
        <w:spacing w:line="480" w:lineRule="auto"/>
        <w:jc w:val="center"/>
        <w:rPr>
          <w:rFonts w:ascii="KaiTi_GB2312" w:eastAsia="KaiTi_GB2312" w:hAnsi="STKaiti" w:hint="eastAsia"/>
          <w:color w:val="0000FF"/>
          <w:szCs w:val="24"/>
        </w:rPr>
      </w:pPr>
      <w:r>
        <w:rPr>
          <w:rFonts w:ascii="KaiTi_GB2312" w:eastAsia="KaiTi_GB2312" w:hAnsi="STKaiti" w:hint="eastAsia"/>
          <w:color w:val="0000FF"/>
          <w:szCs w:val="24"/>
        </w:rPr>
        <w:t>国际协定和国际诉讼司编写</w:t>
      </w:r>
    </w:p>
    <w:p w:rsidR="00000000" w:rsidRDefault="00DE38DA">
      <w:pPr>
        <w:spacing w:line="480" w:lineRule="auto"/>
        <w:jc w:val="center"/>
        <w:rPr>
          <w:rFonts w:ascii="STKaiti" w:eastAsia="STKaiti" w:hAnsi="STKaiti" w:hint="eastAsia"/>
          <w:szCs w:val="24"/>
        </w:rPr>
      </w:pPr>
      <w:r>
        <w:rPr>
          <w:rFonts w:ascii="KaiTi_GB2312" w:eastAsia="KaiTi_GB2312"/>
          <w:color w:val="0000FF"/>
          <w:szCs w:val="24"/>
        </w:rPr>
        <w:t>2005</w:t>
      </w:r>
      <w:r>
        <w:rPr>
          <w:rFonts w:ascii="KaiTi_GB2312" w:eastAsia="KaiTi_GB2312" w:hAnsi="STKaiti" w:hint="eastAsia"/>
          <w:color w:val="0000FF"/>
          <w:szCs w:val="24"/>
        </w:rPr>
        <w:t>年提交联合国消除对妇女歧视委员会</w:t>
      </w:r>
    </w:p>
    <w:p w:rsidR="00000000" w:rsidRDefault="00DE38DA">
      <w:pPr>
        <w:spacing w:line="480" w:lineRule="auto"/>
        <w:rPr>
          <w:rFonts w:ascii="STKaiti" w:eastAsia="STKaiti" w:hAnsi="STKaiti" w:hint="eastAsia"/>
          <w:szCs w:val="24"/>
        </w:rPr>
      </w:pPr>
    </w:p>
    <w:p w:rsidR="00000000" w:rsidRDefault="00DE38DA">
      <w:pPr>
        <w:spacing w:after="240" w:line="360" w:lineRule="exact"/>
        <w:jc w:val="center"/>
        <w:rPr>
          <w:rFonts w:ascii="SimHei" w:eastAsia="SimHei" w:hint="eastAsia"/>
          <w:color w:val="FF0000"/>
          <w:sz w:val="18"/>
          <w:lang w:val="en-GB"/>
        </w:rPr>
      </w:pPr>
      <w:r>
        <w:rPr>
          <w:rFonts w:ascii="SimHei" w:eastAsia="SimHei"/>
          <w:color w:val="FF0000"/>
          <w:szCs w:val="24"/>
        </w:rPr>
        <w:t>2005</w:t>
      </w:r>
      <w:r>
        <w:rPr>
          <w:rFonts w:ascii="SimHei" w:eastAsia="SimHei" w:hAnsi="STKaiti"/>
          <w:color w:val="FF0000"/>
          <w:szCs w:val="24"/>
        </w:rPr>
        <w:t>年</w:t>
      </w:r>
      <w:r>
        <w:rPr>
          <w:rFonts w:ascii="SimHei" w:eastAsia="SimHei"/>
          <w:color w:val="FF0000"/>
          <w:szCs w:val="24"/>
        </w:rPr>
        <w:t>5</w:t>
      </w:r>
      <w:r>
        <w:rPr>
          <w:rFonts w:ascii="SimHei" w:eastAsia="SimHei" w:hAnsi="STKaiti"/>
          <w:color w:val="FF0000"/>
          <w:szCs w:val="24"/>
        </w:rPr>
        <w:t>月</w:t>
      </w:r>
      <w:r>
        <w:rPr>
          <w:rFonts w:ascii="SimHei" w:eastAsia="SimHei"/>
          <w:color w:val="FF0000"/>
          <w:szCs w:val="24"/>
        </w:rPr>
        <w:t>29</w:t>
      </w:r>
      <w:r>
        <w:rPr>
          <w:rFonts w:ascii="SimHei" w:eastAsia="SimHei" w:hAnsi="STKaiti"/>
          <w:color w:val="FF0000"/>
          <w:szCs w:val="24"/>
        </w:rPr>
        <w:t>日</w:t>
      </w:r>
    </w:p>
    <w:p w:rsidR="00000000" w:rsidRDefault="00DE38DA">
      <w:pPr>
        <w:spacing w:after="240" w:line="360" w:lineRule="exact"/>
        <w:rPr>
          <w:rFonts w:hint="eastAsia"/>
          <w:sz w:val="18"/>
          <w:lang w:val="en-GB"/>
        </w:rPr>
      </w:pPr>
    </w:p>
    <w:p w:rsidR="00000000" w:rsidRDefault="00DE38DA">
      <w:pPr>
        <w:pStyle w:val="BodyText"/>
        <w:tabs>
          <w:tab w:val="left" w:pos="3840"/>
        </w:tabs>
        <w:spacing w:after="240" w:line="360" w:lineRule="exact"/>
        <w:jc w:val="center"/>
        <w:rPr>
          <w:rFonts w:ascii="SimHei" w:eastAsia="SimHei" w:hint="eastAsia"/>
          <w:color w:val="FF0000"/>
          <w:szCs w:val="24"/>
        </w:rPr>
      </w:pPr>
      <w:r>
        <w:rPr>
          <w:rFonts w:ascii="SimHei" w:eastAsia="SimHei" w:hint="eastAsia"/>
          <w:color w:val="FF0000"/>
          <w:szCs w:val="24"/>
        </w:rPr>
        <w:t>目</w:t>
      </w:r>
      <w:r>
        <w:rPr>
          <w:rFonts w:ascii="SimHei" w:eastAsia="SimHei" w:hint="eastAsia"/>
          <w:color w:val="FF0000"/>
          <w:szCs w:val="24"/>
        </w:rPr>
        <w:t xml:space="preserve"> </w:t>
      </w:r>
      <w:r>
        <w:rPr>
          <w:rFonts w:ascii="SimHei" w:eastAsia="SimHei" w:hint="eastAsia"/>
          <w:color w:val="FF0000"/>
          <w:szCs w:val="24"/>
        </w:rPr>
        <w:t>录</w:t>
      </w:r>
    </w:p>
    <w:p w:rsidR="00000000" w:rsidRDefault="00DE38DA">
      <w:pPr>
        <w:tabs>
          <w:tab w:val="right" w:leader="dot" w:pos="9840"/>
        </w:tabs>
        <w:spacing w:after="120" w:line="340" w:lineRule="exact"/>
        <w:jc w:val="right"/>
        <w:rPr>
          <w:noProof/>
        </w:rPr>
      </w:pPr>
      <w:r>
        <w:rPr>
          <w:rFonts w:ascii="KaiTi_GB2312" w:eastAsia="KaiTi_GB2312" w:hAnsi="STKaiti" w:hint="eastAsia"/>
          <w:color w:val="0000FF"/>
          <w:szCs w:val="24"/>
        </w:rPr>
        <w:t>页次</w:t>
      </w:r>
      <w:r>
        <w:rPr>
          <w:noProof/>
          <w:kern w:val="2"/>
        </w:rPr>
        <w:fldChar w:fldCharType="begin"/>
      </w:r>
      <w:r>
        <w:rPr>
          <w:noProof/>
          <w:kern w:val="2"/>
        </w:rPr>
        <w:instrText xml:space="preserve"> TOC </w:instrText>
      </w:r>
      <w:r>
        <w:rPr>
          <w:rFonts w:hint="eastAsia"/>
          <w:noProof/>
          <w:kern w:val="2"/>
        </w:rPr>
        <w:instrText>\o "3-3" \h \z \t "</w:instrText>
      </w:r>
      <w:r>
        <w:rPr>
          <w:rFonts w:hint="eastAsia"/>
          <w:noProof/>
          <w:kern w:val="2"/>
        </w:rPr>
        <w:instrText>标题</w:instrText>
      </w:r>
      <w:r>
        <w:rPr>
          <w:rFonts w:hint="eastAsia"/>
          <w:noProof/>
          <w:kern w:val="2"/>
        </w:rPr>
        <w:instrText xml:space="preserve"> 1,1</w:instrText>
      </w:r>
      <w:r>
        <w:rPr>
          <w:rFonts w:hint="eastAsia"/>
          <w:noProof/>
          <w:kern w:val="2"/>
        </w:rPr>
        <w:instrText>,</w:instrText>
      </w:r>
      <w:r>
        <w:rPr>
          <w:rFonts w:hint="eastAsia"/>
          <w:noProof/>
          <w:kern w:val="2"/>
        </w:rPr>
        <w:instrText>标题</w:instrText>
      </w:r>
      <w:r>
        <w:rPr>
          <w:rFonts w:hint="eastAsia"/>
          <w:noProof/>
          <w:kern w:val="2"/>
        </w:rPr>
        <w:instrText xml:space="preserve"> 2,2,_ H _Ch,1,XLarge,1,_ H_1,2,_H_2,3"</w:instrText>
      </w:r>
      <w:r>
        <w:rPr>
          <w:noProof/>
          <w:kern w:val="2"/>
        </w:rPr>
        <w:instrText xml:space="preserve"> </w:instrText>
      </w:r>
      <w:r>
        <w:rPr>
          <w:noProof/>
          <w:kern w:val="2"/>
        </w:rPr>
        <w:fldChar w:fldCharType="separate"/>
      </w:r>
    </w:p>
    <w:p w:rsidR="00000000" w:rsidRDefault="00DE38DA">
      <w:pPr>
        <w:pStyle w:val="TOC2"/>
        <w:rPr>
          <w:kern w:val="2"/>
          <w:szCs w:val="24"/>
        </w:rPr>
      </w:pPr>
      <w:hyperlink w:anchor="_Toc108924582" w:history="1">
        <w:r>
          <w:rPr>
            <w:rStyle w:val="Hyperlink"/>
            <w:rFonts w:hint="eastAsia"/>
          </w:rPr>
          <w:t>消除对妇女歧视委员会</w:t>
        </w:r>
        <w:r>
          <w:rPr>
            <w:webHidden/>
          </w:rPr>
          <w:tab/>
        </w:r>
        <w:r>
          <w:rPr>
            <w:webHidden/>
          </w:rPr>
          <w:fldChar w:fldCharType="begin"/>
        </w:r>
        <w:r>
          <w:rPr>
            <w:webHidden/>
          </w:rPr>
          <w:instrText xml:space="preserve"> PAGEREF _Toc108924582 \h </w:instrText>
        </w:r>
        <w:r>
          <w:rPr>
            <w:webHidden/>
          </w:rPr>
          <w:fldChar w:fldCharType="separate"/>
        </w:r>
        <w:r>
          <w:rPr>
            <w:webHidden/>
          </w:rPr>
          <w:t>1</w:t>
        </w:r>
        <w:r>
          <w:rPr>
            <w:webHidden/>
          </w:rPr>
          <w:fldChar w:fldCharType="end"/>
        </w:r>
      </w:hyperlink>
    </w:p>
    <w:p w:rsidR="00000000" w:rsidRDefault="00DE38DA">
      <w:pPr>
        <w:pStyle w:val="TOC1"/>
        <w:rPr>
          <w:rFonts w:ascii="Times New Roman" w:eastAsia="SimSun"/>
          <w:szCs w:val="24"/>
        </w:rPr>
      </w:pPr>
      <w:hyperlink w:anchor="_Toc108924583" w:history="1">
        <w:r>
          <w:rPr>
            <w:rStyle w:val="Hyperlink"/>
            <w:rFonts w:hint="eastAsia"/>
          </w:rPr>
          <w:t>审议缔约国根据《消除对妇女一切形式歧视公约》</w:t>
        </w:r>
        <w:r>
          <w:rPr>
            <w:rStyle w:val="Hyperlink"/>
          </w:rPr>
          <w:t xml:space="preserve"> </w:t>
        </w:r>
        <w:r>
          <w:rPr>
            <w:rStyle w:val="Hyperlink"/>
            <w:rFonts w:hint="eastAsia"/>
          </w:rPr>
          <w:t>第</w:t>
        </w:r>
        <w:r>
          <w:rPr>
            <w:rStyle w:val="Hyperlink"/>
          </w:rPr>
          <w:t>18</w:t>
        </w:r>
        <w:r>
          <w:rPr>
            <w:rStyle w:val="Hyperlink"/>
            <w:rFonts w:hint="eastAsia"/>
          </w:rPr>
          <w:t>条提交的报告</w:t>
        </w:r>
        <w:r>
          <w:rPr>
            <w:webHidden/>
          </w:rPr>
          <w:tab/>
        </w:r>
        <w:r>
          <w:rPr>
            <w:webHidden/>
          </w:rPr>
          <w:fldChar w:fldCharType="begin"/>
        </w:r>
        <w:r>
          <w:rPr>
            <w:webHidden/>
          </w:rPr>
          <w:instrText xml:space="preserve"> PAGEREF _Toc108924583 \h </w:instrText>
        </w:r>
        <w:r>
          <w:rPr>
            <w:webHidden/>
          </w:rPr>
          <w:fldChar w:fldCharType="separate"/>
        </w:r>
        <w:r>
          <w:rPr>
            <w:webHidden/>
          </w:rPr>
          <w:t>1</w:t>
        </w:r>
        <w:r>
          <w:rPr>
            <w:webHidden/>
          </w:rPr>
          <w:fldChar w:fldCharType="end"/>
        </w:r>
      </w:hyperlink>
    </w:p>
    <w:p w:rsidR="00000000" w:rsidRDefault="00DE38DA">
      <w:pPr>
        <w:pStyle w:val="TOC2"/>
        <w:rPr>
          <w:kern w:val="2"/>
          <w:szCs w:val="24"/>
        </w:rPr>
      </w:pPr>
      <w:hyperlink w:anchor="_Toc108924584" w:history="1">
        <w:r>
          <w:rPr>
            <w:rStyle w:val="Hyperlink"/>
            <w:rFonts w:hint="eastAsia"/>
          </w:rPr>
          <w:t>缔约</w:t>
        </w:r>
        <w:r>
          <w:rPr>
            <w:rStyle w:val="Hyperlink"/>
            <w:rFonts w:hint="eastAsia"/>
          </w:rPr>
          <w:t>国的第四次定期报告</w:t>
        </w:r>
        <w:r>
          <w:rPr>
            <w:webHidden/>
          </w:rPr>
          <w:tab/>
        </w:r>
        <w:r>
          <w:rPr>
            <w:webHidden/>
          </w:rPr>
          <w:fldChar w:fldCharType="begin"/>
        </w:r>
        <w:r>
          <w:rPr>
            <w:webHidden/>
          </w:rPr>
          <w:instrText xml:space="preserve"> PAGEREF _Toc108924584 \h </w:instrText>
        </w:r>
        <w:r>
          <w:rPr>
            <w:webHidden/>
          </w:rPr>
          <w:fldChar w:fldCharType="separate"/>
        </w:r>
        <w:r>
          <w:rPr>
            <w:webHidden/>
          </w:rPr>
          <w:t>1</w:t>
        </w:r>
        <w:r>
          <w:rPr>
            <w:webHidden/>
          </w:rPr>
          <w:fldChar w:fldCharType="end"/>
        </w:r>
      </w:hyperlink>
    </w:p>
    <w:p w:rsidR="00000000" w:rsidRDefault="00DE38DA">
      <w:pPr>
        <w:pStyle w:val="TOC1"/>
        <w:rPr>
          <w:rFonts w:ascii="Times New Roman" w:eastAsia="SimSun"/>
          <w:szCs w:val="24"/>
        </w:rPr>
      </w:pPr>
      <w:hyperlink w:anchor="_Toc108924585" w:history="1">
        <w:r>
          <w:rPr>
            <w:rStyle w:val="Hyperlink"/>
            <w:rFonts w:hint="eastAsia"/>
          </w:rPr>
          <w:t>以色列</w:t>
        </w:r>
        <w:r>
          <w:rPr>
            <w:rStyle w:val="Hyperlink"/>
            <w:vertAlign w:val="superscript"/>
          </w:rPr>
          <w:t>*</w:t>
        </w:r>
        <w:r>
          <w:rPr>
            <w:webHidden/>
          </w:rPr>
          <w:tab/>
        </w:r>
        <w:r>
          <w:rPr>
            <w:webHidden/>
          </w:rPr>
          <w:fldChar w:fldCharType="begin"/>
        </w:r>
        <w:r>
          <w:rPr>
            <w:webHidden/>
          </w:rPr>
          <w:instrText xml:space="preserve"> PAGEREF _Toc108924585 \h </w:instrText>
        </w:r>
        <w:r>
          <w:rPr>
            <w:webHidden/>
          </w:rPr>
          <w:fldChar w:fldCharType="separate"/>
        </w:r>
        <w:r>
          <w:rPr>
            <w:webHidden/>
          </w:rPr>
          <w:t>1</w:t>
        </w:r>
        <w:r>
          <w:rPr>
            <w:webHidden/>
          </w:rPr>
          <w:fldChar w:fldCharType="end"/>
        </w:r>
      </w:hyperlink>
    </w:p>
    <w:p w:rsidR="00000000" w:rsidRDefault="00DE38DA">
      <w:pPr>
        <w:pStyle w:val="TOC1"/>
        <w:rPr>
          <w:rFonts w:ascii="Times New Roman" w:eastAsia="SimSun"/>
          <w:szCs w:val="24"/>
        </w:rPr>
      </w:pPr>
      <w:hyperlink w:anchor="_Toc108924586" w:history="1">
        <w:r>
          <w:rPr>
            <w:rStyle w:val="Hyperlink"/>
            <w:rFonts w:hint="eastAsia"/>
          </w:rPr>
          <w:t>导言</w:t>
        </w:r>
        <w:r>
          <w:rPr>
            <w:webHidden/>
          </w:rPr>
          <w:tab/>
        </w:r>
        <w:r>
          <w:rPr>
            <w:webHidden/>
          </w:rPr>
          <w:fldChar w:fldCharType="begin"/>
        </w:r>
        <w:r>
          <w:rPr>
            <w:webHidden/>
          </w:rPr>
          <w:instrText xml:space="preserve"> PAGEREF _Toc108924586 \h </w:instrText>
        </w:r>
        <w:r>
          <w:rPr>
            <w:webHidden/>
          </w:rPr>
          <w:fldChar w:fldCharType="separate"/>
        </w:r>
        <w:r>
          <w:rPr>
            <w:webHidden/>
          </w:rPr>
          <w:t>12</w:t>
        </w:r>
        <w:r>
          <w:rPr>
            <w:webHidden/>
          </w:rPr>
          <w:fldChar w:fldCharType="end"/>
        </w:r>
      </w:hyperlink>
    </w:p>
    <w:p w:rsidR="00000000" w:rsidRDefault="00DE38DA">
      <w:pPr>
        <w:pStyle w:val="TOC2"/>
        <w:rPr>
          <w:kern w:val="2"/>
          <w:szCs w:val="24"/>
        </w:rPr>
      </w:pPr>
      <w:hyperlink w:anchor="_Toc108924587" w:history="1">
        <w:r>
          <w:rPr>
            <w:rStyle w:val="Hyperlink"/>
            <w:rFonts w:hint="eastAsia"/>
          </w:rPr>
          <w:t>立法措施</w:t>
        </w:r>
        <w:r>
          <w:rPr>
            <w:webHidden/>
          </w:rPr>
          <w:tab/>
        </w:r>
        <w:r>
          <w:rPr>
            <w:webHidden/>
          </w:rPr>
          <w:fldChar w:fldCharType="begin"/>
        </w:r>
        <w:r>
          <w:rPr>
            <w:webHidden/>
          </w:rPr>
          <w:instrText xml:space="preserve"> PAGEREF _Toc108924587 \h </w:instrText>
        </w:r>
        <w:r>
          <w:rPr>
            <w:webHidden/>
          </w:rPr>
          <w:fldChar w:fldCharType="separate"/>
        </w:r>
        <w:r>
          <w:rPr>
            <w:webHidden/>
          </w:rPr>
          <w:t>12</w:t>
        </w:r>
        <w:r>
          <w:rPr>
            <w:webHidden/>
          </w:rPr>
          <w:fldChar w:fldCharType="end"/>
        </w:r>
      </w:hyperlink>
    </w:p>
    <w:p w:rsidR="00000000" w:rsidRDefault="00DE38DA">
      <w:pPr>
        <w:pStyle w:val="TOC2"/>
        <w:rPr>
          <w:kern w:val="2"/>
          <w:szCs w:val="24"/>
        </w:rPr>
      </w:pPr>
      <w:hyperlink w:anchor="_Toc108924588" w:history="1">
        <w:r>
          <w:rPr>
            <w:rStyle w:val="Hyperlink"/>
            <w:rFonts w:hint="eastAsia"/>
          </w:rPr>
          <w:t>司法措施</w:t>
        </w:r>
        <w:r>
          <w:rPr>
            <w:webHidden/>
          </w:rPr>
          <w:tab/>
        </w:r>
        <w:r>
          <w:rPr>
            <w:webHidden/>
          </w:rPr>
          <w:fldChar w:fldCharType="begin"/>
        </w:r>
        <w:r>
          <w:rPr>
            <w:webHidden/>
          </w:rPr>
          <w:instrText xml:space="preserve"> PAGEREF _Toc108924588 \h </w:instrText>
        </w:r>
        <w:r>
          <w:rPr>
            <w:webHidden/>
          </w:rPr>
          <w:fldChar w:fldCharType="separate"/>
        </w:r>
        <w:r>
          <w:rPr>
            <w:webHidden/>
          </w:rPr>
          <w:t>13</w:t>
        </w:r>
        <w:r>
          <w:rPr>
            <w:webHidden/>
          </w:rPr>
          <w:fldChar w:fldCharType="end"/>
        </w:r>
      </w:hyperlink>
    </w:p>
    <w:p w:rsidR="00000000" w:rsidRDefault="00DE38DA">
      <w:pPr>
        <w:pStyle w:val="TOC2"/>
        <w:rPr>
          <w:kern w:val="2"/>
          <w:szCs w:val="24"/>
        </w:rPr>
      </w:pPr>
      <w:hyperlink w:anchor="_Toc108924589" w:history="1">
        <w:r>
          <w:rPr>
            <w:rStyle w:val="Hyperlink"/>
            <w:rFonts w:hint="eastAsia"/>
          </w:rPr>
          <w:t>行政措施</w:t>
        </w:r>
        <w:r>
          <w:rPr>
            <w:webHidden/>
          </w:rPr>
          <w:tab/>
        </w:r>
        <w:r>
          <w:rPr>
            <w:webHidden/>
          </w:rPr>
          <w:fldChar w:fldCharType="begin"/>
        </w:r>
        <w:r>
          <w:rPr>
            <w:webHidden/>
          </w:rPr>
          <w:instrText xml:space="preserve"> PAGEREF _Toc108924589 \h </w:instrText>
        </w:r>
        <w:r>
          <w:rPr>
            <w:webHidden/>
          </w:rPr>
          <w:fldChar w:fldCharType="separate"/>
        </w:r>
        <w:r>
          <w:rPr>
            <w:webHidden/>
          </w:rPr>
          <w:t>14</w:t>
        </w:r>
        <w:r>
          <w:rPr>
            <w:webHidden/>
          </w:rPr>
          <w:fldChar w:fldCharType="end"/>
        </w:r>
      </w:hyperlink>
    </w:p>
    <w:p w:rsidR="00000000" w:rsidRDefault="00DE38DA">
      <w:pPr>
        <w:pStyle w:val="TOC2"/>
        <w:rPr>
          <w:kern w:val="2"/>
          <w:szCs w:val="24"/>
        </w:rPr>
      </w:pPr>
      <w:hyperlink w:anchor="_Toc108924590" w:history="1">
        <w:r>
          <w:rPr>
            <w:rStyle w:val="Hyperlink"/>
            <w:rFonts w:hint="eastAsia"/>
          </w:rPr>
          <w:t>现状</w:t>
        </w:r>
        <w:r>
          <w:rPr>
            <w:webHidden/>
          </w:rPr>
          <w:tab/>
        </w:r>
        <w:r>
          <w:rPr>
            <w:webHidden/>
          </w:rPr>
          <w:fldChar w:fldCharType="begin"/>
        </w:r>
        <w:r>
          <w:rPr>
            <w:webHidden/>
          </w:rPr>
          <w:instrText xml:space="preserve"> PAGEREF _Toc108924590 \h </w:instrText>
        </w:r>
        <w:r>
          <w:rPr>
            <w:webHidden/>
          </w:rPr>
          <w:fldChar w:fldCharType="separate"/>
        </w:r>
        <w:r>
          <w:rPr>
            <w:webHidden/>
          </w:rPr>
          <w:t>15</w:t>
        </w:r>
        <w:r>
          <w:rPr>
            <w:webHidden/>
          </w:rPr>
          <w:fldChar w:fldCharType="end"/>
        </w:r>
      </w:hyperlink>
    </w:p>
    <w:p w:rsidR="00000000" w:rsidRDefault="00DE38DA">
      <w:pPr>
        <w:pStyle w:val="TOC1"/>
        <w:rPr>
          <w:rFonts w:ascii="Times New Roman" w:eastAsia="SimSun"/>
          <w:szCs w:val="24"/>
        </w:rPr>
      </w:pPr>
      <w:hyperlink w:anchor="_Toc108924591" w:history="1">
        <w:r>
          <w:rPr>
            <w:rStyle w:val="Hyperlink"/>
            <w:rFonts w:hint="eastAsia"/>
          </w:rPr>
          <w:t>第</w:t>
        </w:r>
        <w:r>
          <w:rPr>
            <w:rStyle w:val="Hyperlink"/>
          </w:rPr>
          <w:t>1</w:t>
        </w:r>
        <w:r>
          <w:rPr>
            <w:rStyle w:val="Hyperlink"/>
            <w:rFonts w:hint="eastAsia"/>
          </w:rPr>
          <w:t>条——歧视妇女</w:t>
        </w:r>
        <w:r>
          <w:rPr>
            <w:rStyle w:val="Hyperlink"/>
            <w:rFonts w:hint="eastAsia"/>
          </w:rPr>
          <w:t>的定义</w:t>
        </w:r>
        <w:r>
          <w:rPr>
            <w:webHidden/>
          </w:rPr>
          <w:tab/>
        </w:r>
        <w:r>
          <w:rPr>
            <w:webHidden/>
          </w:rPr>
          <w:fldChar w:fldCharType="begin"/>
        </w:r>
        <w:r>
          <w:rPr>
            <w:webHidden/>
          </w:rPr>
          <w:instrText xml:space="preserve"> PAGEREF _Toc108924591 \h </w:instrText>
        </w:r>
        <w:r>
          <w:rPr>
            <w:webHidden/>
          </w:rPr>
          <w:fldChar w:fldCharType="separate"/>
        </w:r>
        <w:r>
          <w:rPr>
            <w:webHidden/>
          </w:rPr>
          <w:t>16</w:t>
        </w:r>
        <w:r>
          <w:rPr>
            <w:webHidden/>
          </w:rPr>
          <w:fldChar w:fldCharType="end"/>
        </w:r>
      </w:hyperlink>
    </w:p>
    <w:p w:rsidR="00000000" w:rsidRDefault="00DE38DA">
      <w:pPr>
        <w:pStyle w:val="TOC2"/>
        <w:rPr>
          <w:kern w:val="2"/>
          <w:szCs w:val="24"/>
        </w:rPr>
      </w:pPr>
      <w:hyperlink w:anchor="_Toc108924592" w:history="1">
        <w:r>
          <w:rPr>
            <w:rStyle w:val="Hyperlink"/>
            <w:rFonts w:hint="eastAsia"/>
          </w:rPr>
          <w:t>宪法一级</w:t>
        </w:r>
        <w:r>
          <w:rPr>
            <w:webHidden/>
          </w:rPr>
          <w:tab/>
        </w:r>
        <w:r>
          <w:rPr>
            <w:webHidden/>
          </w:rPr>
          <w:fldChar w:fldCharType="begin"/>
        </w:r>
        <w:r>
          <w:rPr>
            <w:webHidden/>
          </w:rPr>
          <w:instrText xml:space="preserve"> PAGEREF _Toc108924592 \h </w:instrText>
        </w:r>
        <w:r>
          <w:rPr>
            <w:webHidden/>
          </w:rPr>
          <w:fldChar w:fldCharType="separate"/>
        </w:r>
        <w:r>
          <w:rPr>
            <w:webHidden/>
          </w:rPr>
          <w:t>16</w:t>
        </w:r>
        <w:r>
          <w:rPr>
            <w:webHidden/>
          </w:rPr>
          <w:fldChar w:fldCharType="end"/>
        </w:r>
      </w:hyperlink>
    </w:p>
    <w:p w:rsidR="00000000" w:rsidRDefault="00DE38DA">
      <w:pPr>
        <w:pStyle w:val="TOC2"/>
        <w:rPr>
          <w:kern w:val="2"/>
          <w:szCs w:val="24"/>
        </w:rPr>
      </w:pPr>
      <w:hyperlink w:anchor="_Toc108924593" w:history="1">
        <w:r>
          <w:rPr>
            <w:rStyle w:val="Hyperlink"/>
            <w:rFonts w:hint="eastAsia"/>
          </w:rPr>
          <w:t>平等权利立法</w:t>
        </w:r>
        <w:r>
          <w:rPr>
            <w:webHidden/>
          </w:rPr>
          <w:tab/>
        </w:r>
        <w:r>
          <w:rPr>
            <w:webHidden/>
          </w:rPr>
          <w:fldChar w:fldCharType="begin"/>
        </w:r>
        <w:r>
          <w:rPr>
            <w:webHidden/>
          </w:rPr>
          <w:instrText xml:space="preserve"> PAGEREF _Toc108924593 \h </w:instrText>
        </w:r>
        <w:r>
          <w:rPr>
            <w:webHidden/>
          </w:rPr>
          <w:fldChar w:fldCharType="separate"/>
        </w:r>
        <w:r>
          <w:rPr>
            <w:webHidden/>
          </w:rPr>
          <w:t>16</w:t>
        </w:r>
        <w:r>
          <w:rPr>
            <w:webHidden/>
          </w:rPr>
          <w:fldChar w:fldCharType="end"/>
        </w:r>
      </w:hyperlink>
    </w:p>
    <w:p w:rsidR="00000000" w:rsidRDefault="00DE38DA">
      <w:pPr>
        <w:pStyle w:val="TOC2"/>
        <w:rPr>
          <w:kern w:val="2"/>
          <w:szCs w:val="24"/>
        </w:rPr>
      </w:pPr>
      <w:hyperlink w:anchor="_Toc108924594" w:history="1">
        <w:r>
          <w:rPr>
            <w:rStyle w:val="Hyperlink"/>
            <w:rFonts w:hint="eastAsia"/>
          </w:rPr>
          <w:t>平等权利的司法发展</w:t>
        </w:r>
        <w:r>
          <w:rPr>
            <w:webHidden/>
          </w:rPr>
          <w:tab/>
        </w:r>
        <w:r>
          <w:rPr>
            <w:webHidden/>
          </w:rPr>
          <w:fldChar w:fldCharType="begin"/>
        </w:r>
        <w:r>
          <w:rPr>
            <w:webHidden/>
          </w:rPr>
          <w:instrText xml:space="preserve"> PAGEREF _Toc108924594 \h </w:instrText>
        </w:r>
        <w:r>
          <w:rPr>
            <w:webHidden/>
          </w:rPr>
          <w:fldChar w:fldCharType="separate"/>
        </w:r>
        <w:r>
          <w:rPr>
            <w:webHidden/>
          </w:rPr>
          <w:t>17</w:t>
        </w:r>
        <w:r>
          <w:rPr>
            <w:webHidden/>
          </w:rPr>
          <w:fldChar w:fldCharType="end"/>
        </w:r>
      </w:hyperlink>
    </w:p>
    <w:p w:rsidR="00000000" w:rsidRDefault="00DE38DA">
      <w:pPr>
        <w:pStyle w:val="TOC2"/>
        <w:rPr>
          <w:kern w:val="2"/>
          <w:szCs w:val="24"/>
        </w:rPr>
      </w:pPr>
      <w:hyperlink w:anchor="_Toc108924595" w:history="1">
        <w:r>
          <w:rPr>
            <w:rStyle w:val="Hyperlink"/>
            <w:rFonts w:hint="eastAsia"/>
          </w:rPr>
          <w:t>消除私人领域的歧视</w:t>
        </w:r>
        <w:r>
          <w:rPr>
            <w:webHidden/>
          </w:rPr>
          <w:tab/>
        </w:r>
        <w:r>
          <w:rPr>
            <w:webHidden/>
          </w:rPr>
          <w:fldChar w:fldCharType="begin"/>
        </w:r>
        <w:r>
          <w:rPr>
            <w:webHidden/>
          </w:rPr>
          <w:instrText xml:space="preserve"> PAGEREF _Toc108924595 \h </w:instrText>
        </w:r>
        <w:r>
          <w:rPr>
            <w:webHidden/>
          </w:rPr>
          <w:fldChar w:fldCharType="separate"/>
        </w:r>
        <w:r>
          <w:rPr>
            <w:webHidden/>
          </w:rPr>
          <w:t>17</w:t>
        </w:r>
        <w:r>
          <w:rPr>
            <w:webHidden/>
          </w:rPr>
          <w:fldChar w:fldCharType="end"/>
        </w:r>
      </w:hyperlink>
    </w:p>
    <w:p w:rsidR="00000000" w:rsidRDefault="00DE38DA">
      <w:pPr>
        <w:pStyle w:val="TOC1"/>
        <w:rPr>
          <w:rFonts w:ascii="Times New Roman" w:eastAsia="SimSun"/>
          <w:szCs w:val="24"/>
        </w:rPr>
      </w:pPr>
      <w:hyperlink w:anchor="_Toc108924596" w:history="1">
        <w:r>
          <w:rPr>
            <w:rStyle w:val="Hyperlink"/>
            <w:rFonts w:hint="eastAsia"/>
          </w:rPr>
          <w:t>第</w:t>
        </w:r>
        <w:r>
          <w:rPr>
            <w:rStyle w:val="Hyperlink"/>
          </w:rPr>
          <w:t>2</w:t>
        </w:r>
        <w:r>
          <w:rPr>
            <w:rStyle w:val="Hyperlink"/>
            <w:rFonts w:hint="eastAsia"/>
          </w:rPr>
          <w:t>条——消除歧视的义务</w:t>
        </w:r>
        <w:r>
          <w:rPr>
            <w:webHidden/>
          </w:rPr>
          <w:tab/>
        </w:r>
        <w:r>
          <w:rPr>
            <w:webHidden/>
          </w:rPr>
          <w:fldChar w:fldCharType="begin"/>
        </w:r>
        <w:r>
          <w:rPr>
            <w:webHidden/>
          </w:rPr>
          <w:instrText xml:space="preserve"> PAGEREF _Toc108924596 \h </w:instrText>
        </w:r>
        <w:r>
          <w:rPr>
            <w:webHidden/>
          </w:rPr>
          <w:fldChar w:fldCharType="separate"/>
        </w:r>
        <w:r>
          <w:rPr>
            <w:webHidden/>
          </w:rPr>
          <w:t>18</w:t>
        </w:r>
        <w:r>
          <w:rPr>
            <w:webHidden/>
          </w:rPr>
          <w:fldChar w:fldCharType="end"/>
        </w:r>
      </w:hyperlink>
    </w:p>
    <w:p w:rsidR="00000000" w:rsidRDefault="00DE38DA">
      <w:pPr>
        <w:pStyle w:val="TOC2"/>
        <w:rPr>
          <w:kern w:val="2"/>
          <w:szCs w:val="24"/>
        </w:rPr>
      </w:pPr>
      <w:hyperlink w:anchor="_Toc108924597" w:history="1">
        <w:r>
          <w:rPr>
            <w:rStyle w:val="Hyperlink"/>
            <w:rFonts w:hint="eastAsia"/>
          </w:rPr>
          <w:t>法律规定</w:t>
        </w:r>
        <w:r>
          <w:rPr>
            <w:webHidden/>
          </w:rPr>
          <w:tab/>
        </w:r>
        <w:r>
          <w:rPr>
            <w:webHidden/>
          </w:rPr>
          <w:fldChar w:fldCharType="begin"/>
        </w:r>
        <w:r>
          <w:rPr>
            <w:webHidden/>
          </w:rPr>
          <w:instrText xml:space="preserve"> PAGEREF _Toc108924597 \h </w:instrText>
        </w:r>
        <w:r>
          <w:rPr>
            <w:webHidden/>
          </w:rPr>
          <w:fldChar w:fldCharType="separate"/>
        </w:r>
        <w:r>
          <w:rPr>
            <w:webHidden/>
          </w:rPr>
          <w:t>18</w:t>
        </w:r>
        <w:r>
          <w:rPr>
            <w:webHidden/>
          </w:rPr>
          <w:fldChar w:fldCharType="end"/>
        </w:r>
      </w:hyperlink>
    </w:p>
    <w:p w:rsidR="00000000" w:rsidRDefault="00DE38DA" w:rsidP="00DE38DA">
      <w:pPr>
        <w:pStyle w:val="TOC3"/>
        <w:ind w:left="31680"/>
        <w:rPr>
          <w:kern w:val="2"/>
          <w:szCs w:val="24"/>
        </w:rPr>
      </w:pPr>
      <w:hyperlink w:anchor="_Toc108924598" w:history="1">
        <w:r>
          <w:rPr>
            <w:rStyle w:val="Hyperlink"/>
            <w:rFonts w:hint="eastAsia"/>
          </w:rPr>
          <w:t>基本法</w:t>
        </w:r>
        <w:r>
          <w:rPr>
            <w:webHidden/>
          </w:rPr>
          <w:tab/>
        </w:r>
        <w:r>
          <w:rPr>
            <w:webHidden/>
          </w:rPr>
          <w:fldChar w:fldCharType="begin"/>
        </w:r>
        <w:r>
          <w:rPr>
            <w:webHidden/>
          </w:rPr>
          <w:instrText xml:space="preserve"> PAGEREF _Toc108924598 \h </w:instrText>
        </w:r>
        <w:r>
          <w:rPr>
            <w:webHidden/>
          </w:rPr>
          <w:fldChar w:fldCharType="separate"/>
        </w:r>
        <w:r>
          <w:rPr>
            <w:webHidden/>
          </w:rPr>
          <w:t>18</w:t>
        </w:r>
        <w:r>
          <w:rPr>
            <w:webHidden/>
          </w:rPr>
          <w:fldChar w:fldCharType="end"/>
        </w:r>
      </w:hyperlink>
    </w:p>
    <w:p w:rsidR="00000000" w:rsidRDefault="00DE38DA" w:rsidP="00DE38DA">
      <w:pPr>
        <w:pStyle w:val="TOC3"/>
        <w:ind w:left="31680"/>
        <w:rPr>
          <w:kern w:val="2"/>
          <w:szCs w:val="24"/>
        </w:rPr>
      </w:pPr>
      <w:hyperlink w:anchor="_Toc108924599" w:history="1">
        <w:r>
          <w:rPr>
            <w:rStyle w:val="Hyperlink"/>
            <w:rFonts w:hint="eastAsia"/>
          </w:rPr>
          <w:t>普通法</w:t>
        </w:r>
        <w:r>
          <w:rPr>
            <w:webHidden/>
          </w:rPr>
          <w:tab/>
        </w:r>
        <w:r>
          <w:rPr>
            <w:webHidden/>
          </w:rPr>
          <w:fldChar w:fldCharType="begin"/>
        </w:r>
        <w:r>
          <w:rPr>
            <w:webHidden/>
          </w:rPr>
          <w:instrText xml:space="preserve"> PAGEREF _Toc108924599 \h </w:instrText>
        </w:r>
        <w:r>
          <w:rPr>
            <w:webHidden/>
          </w:rPr>
          <w:fldChar w:fldCharType="separate"/>
        </w:r>
        <w:r>
          <w:rPr>
            <w:webHidden/>
          </w:rPr>
          <w:t>18</w:t>
        </w:r>
        <w:r>
          <w:rPr>
            <w:webHidden/>
          </w:rPr>
          <w:fldChar w:fldCharType="end"/>
        </w:r>
      </w:hyperlink>
    </w:p>
    <w:p w:rsidR="00000000" w:rsidRDefault="00DE38DA">
      <w:pPr>
        <w:pStyle w:val="TOC2"/>
        <w:rPr>
          <w:kern w:val="2"/>
          <w:szCs w:val="24"/>
        </w:rPr>
      </w:pPr>
      <w:hyperlink w:anchor="_Toc108924600" w:history="1">
        <w:r>
          <w:rPr>
            <w:rStyle w:val="Hyperlink"/>
            <w:rFonts w:hint="eastAsia"/>
          </w:rPr>
          <w:t>促进妇女权利可以采用的法律手段</w:t>
        </w:r>
        <w:r>
          <w:rPr>
            <w:webHidden/>
          </w:rPr>
          <w:tab/>
        </w:r>
        <w:r>
          <w:rPr>
            <w:webHidden/>
          </w:rPr>
          <w:fldChar w:fldCharType="begin"/>
        </w:r>
        <w:r>
          <w:rPr>
            <w:webHidden/>
          </w:rPr>
          <w:instrText xml:space="preserve"> PAGEREF _Toc108924600 \h </w:instrText>
        </w:r>
        <w:r>
          <w:rPr>
            <w:webHidden/>
          </w:rPr>
          <w:fldChar w:fldCharType="separate"/>
        </w:r>
        <w:r>
          <w:rPr>
            <w:webHidden/>
          </w:rPr>
          <w:t>19</w:t>
        </w:r>
        <w:r>
          <w:rPr>
            <w:webHidden/>
          </w:rPr>
          <w:fldChar w:fldCharType="end"/>
        </w:r>
      </w:hyperlink>
    </w:p>
    <w:p w:rsidR="00000000" w:rsidRDefault="00DE38DA" w:rsidP="00DE38DA">
      <w:pPr>
        <w:pStyle w:val="TOC3"/>
        <w:ind w:left="31680"/>
        <w:rPr>
          <w:kern w:val="2"/>
          <w:szCs w:val="24"/>
        </w:rPr>
      </w:pPr>
      <w:hyperlink w:anchor="_Toc108924601" w:history="1">
        <w:r>
          <w:rPr>
            <w:rStyle w:val="Hyperlink"/>
            <w:rFonts w:hint="eastAsia"/>
          </w:rPr>
          <w:t>公众申诉专员和国家审计长</w:t>
        </w:r>
        <w:r>
          <w:rPr>
            <w:webHidden/>
          </w:rPr>
          <w:tab/>
        </w:r>
        <w:r>
          <w:rPr>
            <w:webHidden/>
          </w:rPr>
          <w:fldChar w:fldCharType="begin"/>
        </w:r>
        <w:r>
          <w:rPr>
            <w:webHidden/>
          </w:rPr>
          <w:instrText xml:space="preserve"> PAGER</w:instrText>
        </w:r>
        <w:r>
          <w:rPr>
            <w:webHidden/>
          </w:rPr>
          <w:instrText xml:space="preserve">EF _Toc108924601 \h </w:instrText>
        </w:r>
        <w:r>
          <w:rPr>
            <w:webHidden/>
          </w:rPr>
          <w:fldChar w:fldCharType="separate"/>
        </w:r>
        <w:r>
          <w:rPr>
            <w:webHidden/>
          </w:rPr>
          <w:t>19</w:t>
        </w:r>
        <w:r>
          <w:rPr>
            <w:webHidden/>
          </w:rPr>
          <w:fldChar w:fldCharType="end"/>
        </w:r>
      </w:hyperlink>
    </w:p>
    <w:p w:rsidR="00000000" w:rsidRDefault="00DE38DA" w:rsidP="00DE38DA">
      <w:pPr>
        <w:pStyle w:val="TOC3"/>
        <w:ind w:left="31680"/>
        <w:rPr>
          <w:kern w:val="2"/>
          <w:szCs w:val="24"/>
        </w:rPr>
      </w:pPr>
      <w:hyperlink w:anchor="_Toc108924602" w:history="1">
        <w:r>
          <w:rPr>
            <w:rStyle w:val="Hyperlink"/>
            <w:rFonts w:hint="eastAsia"/>
          </w:rPr>
          <w:t>其他政府机构</w:t>
        </w:r>
        <w:r>
          <w:rPr>
            <w:webHidden/>
          </w:rPr>
          <w:tab/>
        </w:r>
        <w:r>
          <w:rPr>
            <w:webHidden/>
          </w:rPr>
          <w:fldChar w:fldCharType="begin"/>
        </w:r>
        <w:r>
          <w:rPr>
            <w:webHidden/>
          </w:rPr>
          <w:instrText xml:space="preserve"> PAGEREF _Toc108924602 \h </w:instrText>
        </w:r>
        <w:r>
          <w:rPr>
            <w:webHidden/>
          </w:rPr>
          <w:fldChar w:fldCharType="separate"/>
        </w:r>
        <w:r>
          <w:rPr>
            <w:webHidden/>
          </w:rPr>
          <w:t>19</w:t>
        </w:r>
        <w:r>
          <w:rPr>
            <w:webHidden/>
          </w:rPr>
          <w:fldChar w:fldCharType="end"/>
        </w:r>
      </w:hyperlink>
    </w:p>
    <w:p w:rsidR="00000000" w:rsidRDefault="00DE38DA">
      <w:pPr>
        <w:pStyle w:val="TOC2"/>
        <w:rPr>
          <w:kern w:val="2"/>
          <w:szCs w:val="24"/>
        </w:rPr>
      </w:pPr>
      <w:hyperlink w:anchor="_Toc108924603" w:history="1">
        <w:r>
          <w:rPr>
            <w:rStyle w:val="Hyperlink"/>
            <w:rFonts w:hint="eastAsia"/>
          </w:rPr>
          <w:t>为提高妇女地位而设立的政府机制和措施</w:t>
        </w:r>
        <w:r>
          <w:rPr>
            <w:webHidden/>
          </w:rPr>
          <w:tab/>
        </w:r>
        <w:r>
          <w:rPr>
            <w:webHidden/>
          </w:rPr>
          <w:fldChar w:fldCharType="begin"/>
        </w:r>
        <w:r>
          <w:rPr>
            <w:webHidden/>
          </w:rPr>
          <w:instrText xml:space="preserve"> PAGEREF _Toc108924603 \h </w:instrText>
        </w:r>
        <w:r>
          <w:rPr>
            <w:webHidden/>
          </w:rPr>
          <w:fldChar w:fldCharType="separate"/>
        </w:r>
        <w:r>
          <w:rPr>
            <w:webHidden/>
          </w:rPr>
          <w:t>20</w:t>
        </w:r>
        <w:r>
          <w:rPr>
            <w:webHidden/>
          </w:rPr>
          <w:fldChar w:fldCharType="end"/>
        </w:r>
      </w:hyperlink>
    </w:p>
    <w:p w:rsidR="00000000" w:rsidRDefault="00DE38DA">
      <w:pPr>
        <w:pStyle w:val="TOC2"/>
        <w:rPr>
          <w:kern w:val="2"/>
          <w:szCs w:val="24"/>
        </w:rPr>
      </w:pPr>
      <w:hyperlink w:anchor="_Toc108924604" w:history="1">
        <w:r>
          <w:rPr>
            <w:rStyle w:val="Hyperlink"/>
            <w:rFonts w:hint="eastAsia"/>
          </w:rPr>
          <w:t>政府的调查和研究倡议</w:t>
        </w:r>
        <w:r>
          <w:rPr>
            <w:webHidden/>
          </w:rPr>
          <w:tab/>
        </w:r>
        <w:r>
          <w:rPr>
            <w:webHidden/>
          </w:rPr>
          <w:fldChar w:fldCharType="begin"/>
        </w:r>
        <w:r>
          <w:rPr>
            <w:webHidden/>
          </w:rPr>
          <w:instrText xml:space="preserve"> PAGEREF _Toc108924604 \</w:instrText>
        </w:r>
        <w:r>
          <w:rPr>
            <w:webHidden/>
          </w:rPr>
          <w:instrText xml:space="preserve">h </w:instrText>
        </w:r>
        <w:r>
          <w:rPr>
            <w:webHidden/>
          </w:rPr>
          <w:fldChar w:fldCharType="separate"/>
        </w:r>
        <w:r>
          <w:rPr>
            <w:webHidden/>
          </w:rPr>
          <w:t>20</w:t>
        </w:r>
        <w:r>
          <w:rPr>
            <w:webHidden/>
          </w:rPr>
          <w:fldChar w:fldCharType="end"/>
        </w:r>
      </w:hyperlink>
    </w:p>
    <w:p w:rsidR="00000000" w:rsidRDefault="00DE38DA">
      <w:pPr>
        <w:pStyle w:val="TOC2"/>
        <w:rPr>
          <w:kern w:val="2"/>
          <w:szCs w:val="24"/>
        </w:rPr>
      </w:pPr>
      <w:hyperlink w:anchor="_Toc108924605" w:history="1">
        <w:r>
          <w:rPr>
            <w:rStyle w:val="Hyperlink"/>
            <w:rFonts w:hint="eastAsia"/>
          </w:rPr>
          <w:t>为提高妇女地位而实施的机制</w:t>
        </w:r>
        <w:r>
          <w:rPr>
            <w:webHidden/>
          </w:rPr>
          <w:tab/>
        </w:r>
        <w:r>
          <w:rPr>
            <w:webHidden/>
          </w:rPr>
          <w:fldChar w:fldCharType="begin"/>
        </w:r>
        <w:r>
          <w:rPr>
            <w:webHidden/>
          </w:rPr>
          <w:instrText xml:space="preserve"> PAGEREF _Toc108924605 \h </w:instrText>
        </w:r>
        <w:r>
          <w:rPr>
            <w:webHidden/>
          </w:rPr>
          <w:fldChar w:fldCharType="separate"/>
        </w:r>
        <w:r>
          <w:rPr>
            <w:webHidden/>
          </w:rPr>
          <w:t>20</w:t>
        </w:r>
        <w:r>
          <w:rPr>
            <w:webHidden/>
          </w:rPr>
          <w:fldChar w:fldCharType="end"/>
        </w:r>
      </w:hyperlink>
    </w:p>
    <w:p w:rsidR="00000000" w:rsidRDefault="00DE38DA" w:rsidP="00DE38DA">
      <w:pPr>
        <w:pStyle w:val="TOC3"/>
        <w:ind w:left="31680"/>
        <w:rPr>
          <w:kern w:val="2"/>
          <w:szCs w:val="24"/>
        </w:rPr>
      </w:pPr>
      <w:hyperlink w:anchor="_Toc108924606" w:history="1">
        <w:r>
          <w:rPr>
            <w:rStyle w:val="Hyperlink"/>
            <w:rFonts w:hint="eastAsia"/>
          </w:rPr>
          <w:t>以色列提高妇女地位权力机构</w:t>
        </w:r>
        <w:r>
          <w:rPr>
            <w:webHidden/>
          </w:rPr>
          <w:tab/>
        </w:r>
        <w:r>
          <w:rPr>
            <w:webHidden/>
          </w:rPr>
          <w:fldChar w:fldCharType="begin"/>
        </w:r>
        <w:r>
          <w:rPr>
            <w:webHidden/>
          </w:rPr>
          <w:instrText xml:space="preserve"> PAGEREF _Toc108924606 \h </w:instrText>
        </w:r>
        <w:r>
          <w:rPr>
            <w:webHidden/>
          </w:rPr>
          <w:fldChar w:fldCharType="separate"/>
        </w:r>
        <w:r>
          <w:rPr>
            <w:webHidden/>
          </w:rPr>
          <w:t>20</w:t>
        </w:r>
        <w:r>
          <w:rPr>
            <w:webHidden/>
          </w:rPr>
          <w:fldChar w:fldCharType="end"/>
        </w:r>
      </w:hyperlink>
    </w:p>
    <w:p w:rsidR="00000000" w:rsidRDefault="00DE38DA" w:rsidP="00DE38DA">
      <w:pPr>
        <w:pStyle w:val="TOC3"/>
        <w:ind w:left="31680"/>
        <w:rPr>
          <w:kern w:val="2"/>
          <w:szCs w:val="24"/>
        </w:rPr>
      </w:pPr>
      <w:hyperlink w:anchor="_Toc108924607" w:history="1">
        <w:r>
          <w:rPr>
            <w:rStyle w:val="Hyperlink"/>
            <w:rFonts w:hint="eastAsia"/>
          </w:rPr>
          <w:t>议会提高妇女地位委员会</w:t>
        </w:r>
        <w:r>
          <w:rPr>
            <w:webHidden/>
          </w:rPr>
          <w:tab/>
        </w:r>
        <w:r>
          <w:rPr>
            <w:webHidden/>
          </w:rPr>
          <w:fldChar w:fldCharType="begin"/>
        </w:r>
        <w:r>
          <w:rPr>
            <w:webHidden/>
          </w:rPr>
          <w:instrText xml:space="preserve"> PAGEREF _Toc108924607 \h </w:instrText>
        </w:r>
        <w:r>
          <w:rPr>
            <w:webHidden/>
          </w:rPr>
          <w:fldChar w:fldCharType="separate"/>
        </w:r>
        <w:r>
          <w:rPr>
            <w:webHidden/>
          </w:rPr>
          <w:t>21</w:t>
        </w:r>
        <w:r>
          <w:rPr>
            <w:webHidden/>
          </w:rPr>
          <w:fldChar w:fldCharType="end"/>
        </w:r>
      </w:hyperlink>
    </w:p>
    <w:p w:rsidR="00000000" w:rsidRDefault="00DE38DA">
      <w:pPr>
        <w:pStyle w:val="TOC2"/>
        <w:rPr>
          <w:kern w:val="2"/>
          <w:szCs w:val="24"/>
        </w:rPr>
      </w:pPr>
      <w:hyperlink w:anchor="_Toc108924608" w:history="1">
        <w:r>
          <w:rPr>
            <w:rStyle w:val="Hyperlink"/>
            <w:rFonts w:hint="eastAsia"/>
          </w:rPr>
          <w:t>公务员系统的表现</w:t>
        </w:r>
        <w:r>
          <w:rPr>
            <w:webHidden/>
          </w:rPr>
          <w:tab/>
        </w:r>
        <w:r>
          <w:rPr>
            <w:webHidden/>
          </w:rPr>
          <w:fldChar w:fldCharType="begin"/>
        </w:r>
        <w:r>
          <w:rPr>
            <w:webHidden/>
          </w:rPr>
          <w:instrText xml:space="preserve"> PAGEREF _Toc108924608 \h </w:instrText>
        </w:r>
        <w:r>
          <w:rPr>
            <w:webHidden/>
          </w:rPr>
          <w:fldChar w:fldCharType="separate"/>
        </w:r>
        <w:r>
          <w:rPr>
            <w:webHidden/>
          </w:rPr>
          <w:t>22</w:t>
        </w:r>
        <w:r>
          <w:rPr>
            <w:webHidden/>
          </w:rPr>
          <w:fldChar w:fldCharType="end"/>
        </w:r>
      </w:hyperlink>
    </w:p>
    <w:p w:rsidR="00000000" w:rsidRDefault="00DE38DA">
      <w:pPr>
        <w:pStyle w:val="TOC1"/>
        <w:rPr>
          <w:rFonts w:ascii="Times New Roman" w:eastAsia="SimSun"/>
          <w:szCs w:val="24"/>
        </w:rPr>
      </w:pPr>
      <w:hyperlink w:anchor="_Toc108924609" w:history="1">
        <w:r>
          <w:rPr>
            <w:rStyle w:val="Hyperlink"/>
            <w:rFonts w:hint="eastAsia"/>
          </w:rPr>
          <w:t>第</w:t>
        </w:r>
        <w:r>
          <w:rPr>
            <w:rStyle w:val="Hyperlink"/>
          </w:rPr>
          <w:t>3</w:t>
        </w:r>
        <w:r>
          <w:rPr>
            <w:rStyle w:val="Hyperlink"/>
            <w:rFonts w:hint="eastAsia"/>
          </w:rPr>
          <w:t>条——妇女的发展和妇女地位的提高</w:t>
        </w:r>
        <w:r>
          <w:rPr>
            <w:webHidden/>
          </w:rPr>
          <w:tab/>
        </w:r>
        <w:r>
          <w:rPr>
            <w:webHidden/>
          </w:rPr>
          <w:fldChar w:fldCharType="begin"/>
        </w:r>
        <w:r>
          <w:rPr>
            <w:webHidden/>
          </w:rPr>
          <w:instrText xml:space="preserve"> PAGEREF _Toc108924609 \h </w:instrText>
        </w:r>
        <w:r>
          <w:rPr>
            <w:webHidden/>
          </w:rPr>
          <w:fldChar w:fldCharType="separate"/>
        </w:r>
        <w:r>
          <w:rPr>
            <w:webHidden/>
          </w:rPr>
          <w:t>23</w:t>
        </w:r>
        <w:r>
          <w:rPr>
            <w:webHidden/>
          </w:rPr>
          <w:fldChar w:fldCharType="end"/>
        </w:r>
      </w:hyperlink>
    </w:p>
    <w:p w:rsidR="00000000" w:rsidRDefault="00DE38DA">
      <w:pPr>
        <w:pStyle w:val="TOC2"/>
        <w:rPr>
          <w:kern w:val="2"/>
          <w:szCs w:val="24"/>
        </w:rPr>
      </w:pPr>
      <w:hyperlink w:anchor="_Toc108924610" w:history="1">
        <w:r>
          <w:rPr>
            <w:rStyle w:val="Hyperlink"/>
            <w:rFonts w:hint="eastAsia"/>
          </w:rPr>
          <w:t>有效的国家机构和宣传</w:t>
        </w:r>
        <w:r>
          <w:rPr>
            <w:webHidden/>
          </w:rPr>
          <w:tab/>
        </w:r>
        <w:r>
          <w:rPr>
            <w:webHidden/>
          </w:rPr>
          <w:fldChar w:fldCharType="begin"/>
        </w:r>
        <w:r>
          <w:rPr>
            <w:webHidden/>
          </w:rPr>
          <w:instrText xml:space="preserve"> PAGEREF _Toc108924610 \h </w:instrText>
        </w:r>
        <w:r>
          <w:rPr>
            <w:webHidden/>
          </w:rPr>
          <w:fldChar w:fldCharType="separate"/>
        </w:r>
        <w:r>
          <w:rPr>
            <w:webHidden/>
          </w:rPr>
          <w:t>23</w:t>
        </w:r>
        <w:r>
          <w:rPr>
            <w:webHidden/>
          </w:rPr>
          <w:fldChar w:fldCharType="end"/>
        </w:r>
      </w:hyperlink>
    </w:p>
    <w:p w:rsidR="00000000" w:rsidRDefault="00DE38DA">
      <w:pPr>
        <w:pStyle w:val="TOC2"/>
        <w:rPr>
          <w:kern w:val="2"/>
          <w:szCs w:val="24"/>
        </w:rPr>
      </w:pPr>
      <w:hyperlink w:anchor="_Toc108924611" w:history="1">
        <w:r>
          <w:rPr>
            <w:rStyle w:val="Hyperlink"/>
            <w:rFonts w:hint="eastAsia"/>
          </w:rPr>
          <w:t>残疾妇女</w:t>
        </w:r>
        <w:r>
          <w:rPr>
            <w:webHidden/>
          </w:rPr>
          <w:tab/>
        </w:r>
        <w:r>
          <w:rPr>
            <w:webHidden/>
          </w:rPr>
          <w:fldChar w:fldCharType="begin"/>
        </w:r>
        <w:r>
          <w:rPr>
            <w:webHidden/>
          </w:rPr>
          <w:instrText xml:space="preserve"> PAGEREF _Toc108924611 \h </w:instrText>
        </w:r>
        <w:r>
          <w:rPr>
            <w:webHidden/>
          </w:rPr>
          <w:fldChar w:fldCharType="separate"/>
        </w:r>
        <w:r>
          <w:rPr>
            <w:webHidden/>
          </w:rPr>
          <w:t>23</w:t>
        </w:r>
        <w:r>
          <w:rPr>
            <w:webHidden/>
          </w:rPr>
          <w:fldChar w:fldCharType="end"/>
        </w:r>
      </w:hyperlink>
    </w:p>
    <w:p w:rsidR="00000000" w:rsidRDefault="00DE38DA" w:rsidP="00DE38DA">
      <w:pPr>
        <w:pStyle w:val="TOC3"/>
        <w:ind w:left="31680"/>
        <w:rPr>
          <w:kern w:val="2"/>
          <w:szCs w:val="24"/>
        </w:rPr>
      </w:pPr>
      <w:hyperlink w:anchor="_Toc108924612" w:history="1">
        <w:r>
          <w:rPr>
            <w:rStyle w:val="Hyperlink"/>
            <w:rFonts w:hint="eastAsia"/>
          </w:rPr>
          <w:t>一般法律框架</w:t>
        </w:r>
        <w:r>
          <w:rPr>
            <w:webHidden/>
          </w:rPr>
          <w:tab/>
        </w:r>
        <w:r>
          <w:rPr>
            <w:webHidden/>
          </w:rPr>
          <w:fldChar w:fldCharType="begin"/>
        </w:r>
        <w:r>
          <w:rPr>
            <w:webHidden/>
          </w:rPr>
          <w:instrText xml:space="preserve"> PAGEREF _Toc108924612 \h </w:instrText>
        </w:r>
        <w:r>
          <w:rPr>
            <w:webHidden/>
          </w:rPr>
          <w:fldChar w:fldCharType="separate"/>
        </w:r>
        <w:r>
          <w:rPr>
            <w:webHidden/>
          </w:rPr>
          <w:t>23</w:t>
        </w:r>
        <w:r>
          <w:rPr>
            <w:webHidden/>
          </w:rPr>
          <w:fldChar w:fldCharType="end"/>
        </w:r>
      </w:hyperlink>
    </w:p>
    <w:p w:rsidR="00000000" w:rsidRDefault="00DE38DA" w:rsidP="00DE38DA">
      <w:pPr>
        <w:pStyle w:val="TOC3"/>
        <w:ind w:left="31680"/>
        <w:rPr>
          <w:kern w:val="2"/>
          <w:szCs w:val="24"/>
        </w:rPr>
      </w:pPr>
      <w:hyperlink w:anchor="_Toc108924613" w:history="1">
        <w:r>
          <w:rPr>
            <w:rStyle w:val="Hyperlink"/>
            <w:rFonts w:hint="eastAsia"/>
          </w:rPr>
          <w:t>一般经济状况和个人状况</w:t>
        </w:r>
        <w:r>
          <w:rPr>
            <w:webHidden/>
          </w:rPr>
          <w:tab/>
        </w:r>
        <w:r>
          <w:rPr>
            <w:webHidden/>
          </w:rPr>
          <w:fldChar w:fldCharType="begin"/>
        </w:r>
        <w:r>
          <w:rPr>
            <w:webHidden/>
          </w:rPr>
          <w:instrText xml:space="preserve"> PAGEREF _Toc108924613 \h </w:instrText>
        </w:r>
        <w:r>
          <w:rPr>
            <w:webHidden/>
          </w:rPr>
          <w:fldChar w:fldCharType="separate"/>
        </w:r>
        <w:r>
          <w:rPr>
            <w:webHidden/>
          </w:rPr>
          <w:t>24</w:t>
        </w:r>
        <w:r>
          <w:rPr>
            <w:webHidden/>
          </w:rPr>
          <w:fldChar w:fldCharType="end"/>
        </w:r>
      </w:hyperlink>
    </w:p>
    <w:p w:rsidR="00000000" w:rsidRDefault="00DE38DA" w:rsidP="00DE38DA">
      <w:pPr>
        <w:pStyle w:val="TOC3"/>
        <w:ind w:left="31680"/>
        <w:rPr>
          <w:kern w:val="2"/>
          <w:szCs w:val="24"/>
        </w:rPr>
      </w:pPr>
      <w:hyperlink w:anchor="_Toc108924614" w:history="1">
        <w:r>
          <w:rPr>
            <w:rStyle w:val="Hyperlink"/>
            <w:rFonts w:hint="eastAsia"/>
          </w:rPr>
          <w:t>残疾妇女的特殊健康问题</w:t>
        </w:r>
        <w:r>
          <w:rPr>
            <w:webHidden/>
          </w:rPr>
          <w:tab/>
        </w:r>
        <w:r>
          <w:rPr>
            <w:webHidden/>
          </w:rPr>
          <w:fldChar w:fldCharType="begin"/>
        </w:r>
        <w:r>
          <w:rPr>
            <w:webHidden/>
          </w:rPr>
          <w:instrText xml:space="preserve"> PAGERE</w:instrText>
        </w:r>
        <w:r>
          <w:rPr>
            <w:webHidden/>
          </w:rPr>
          <w:instrText xml:space="preserve">F _Toc108924614 \h </w:instrText>
        </w:r>
        <w:r>
          <w:rPr>
            <w:webHidden/>
          </w:rPr>
          <w:fldChar w:fldCharType="separate"/>
        </w:r>
        <w:r>
          <w:rPr>
            <w:webHidden/>
          </w:rPr>
          <w:t>24</w:t>
        </w:r>
        <w:r>
          <w:rPr>
            <w:webHidden/>
          </w:rPr>
          <w:fldChar w:fldCharType="end"/>
        </w:r>
      </w:hyperlink>
    </w:p>
    <w:p w:rsidR="00000000" w:rsidRDefault="00DE38DA" w:rsidP="00DE38DA">
      <w:pPr>
        <w:pStyle w:val="TOC3"/>
        <w:ind w:left="31680"/>
        <w:rPr>
          <w:kern w:val="2"/>
          <w:szCs w:val="24"/>
        </w:rPr>
      </w:pPr>
      <w:hyperlink w:anchor="_Toc108924615" w:history="1">
        <w:r>
          <w:rPr>
            <w:rStyle w:val="Hyperlink"/>
            <w:rFonts w:hint="eastAsia"/>
          </w:rPr>
          <w:t>就业</w:t>
        </w:r>
        <w:r>
          <w:rPr>
            <w:webHidden/>
          </w:rPr>
          <w:tab/>
        </w:r>
        <w:r>
          <w:rPr>
            <w:webHidden/>
          </w:rPr>
          <w:fldChar w:fldCharType="begin"/>
        </w:r>
        <w:r>
          <w:rPr>
            <w:webHidden/>
          </w:rPr>
          <w:instrText xml:space="preserve"> PAGEREF _Toc108924615 \h </w:instrText>
        </w:r>
        <w:r>
          <w:rPr>
            <w:webHidden/>
          </w:rPr>
          <w:fldChar w:fldCharType="separate"/>
        </w:r>
        <w:r>
          <w:rPr>
            <w:webHidden/>
          </w:rPr>
          <w:t>24</w:t>
        </w:r>
        <w:r>
          <w:rPr>
            <w:webHidden/>
          </w:rPr>
          <w:fldChar w:fldCharType="end"/>
        </w:r>
      </w:hyperlink>
    </w:p>
    <w:p w:rsidR="00000000" w:rsidRDefault="00DE38DA">
      <w:pPr>
        <w:pStyle w:val="TOC1"/>
        <w:rPr>
          <w:rFonts w:ascii="Times New Roman" w:eastAsia="SimSun"/>
          <w:szCs w:val="24"/>
        </w:rPr>
      </w:pPr>
      <w:hyperlink w:anchor="_Toc108924616" w:history="1">
        <w:r>
          <w:rPr>
            <w:rStyle w:val="Hyperlink"/>
            <w:rFonts w:hint="eastAsia"/>
          </w:rPr>
          <w:t>第</w:t>
        </w:r>
        <w:r>
          <w:rPr>
            <w:rStyle w:val="Hyperlink"/>
          </w:rPr>
          <w:t>4</w:t>
        </w:r>
        <w:r>
          <w:rPr>
            <w:rStyle w:val="Hyperlink"/>
            <w:rFonts w:hint="eastAsia"/>
          </w:rPr>
          <w:t>条——加快实现男女平等</w:t>
        </w:r>
        <w:r>
          <w:rPr>
            <w:webHidden/>
          </w:rPr>
          <w:tab/>
        </w:r>
        <w:r>
          <w:rPr>
            <w:webHidden/>
          </w:rPr>
          <w:fldChar w:fldCharType="begin"/>
        </w:r>
        <w:r>
          <w:rPr>
            <w:webHidden/>
          </w:rPr>
          <w:instrText xml:space="preserve"> PAGEREF _Toc108924616 \h </w:instrText>
        </w:r>
        <w:r>
          <w:rPr>
            <w:webHidden/>
          </w:rPr>
          <w:fldChar w:fldCharType="separate"/>
        </w:r>
        <w:r>
          <w:rPr>
            <w:webHidden/>
          </w:rPr>
          <w:t>25</w:t>
        </w:r>
        <w:r>
          <w:rPr>
            <w:webHidden/>
          </w:rPr>
          <w:fldChar w:fldCharType="end"/>
        </w:r>
      </w:hyperlink>
    </w:p>
    <w:p w:rsidR="00000000" w:rsidRDefault="00DE38DA">
      <w:pPr>
        <w:pStyle w:val="TOC2"/>
        <w:rPr>
          <w:kern w:val="2"/>
          <w:szCs w:val="24"/>
        </w:rPr>
      </w:pPr>
      <w:hyperlink w:anchor="_Toc108924617" w:history="1">
        <w:r>
          <w:rPr>
            <w:rStyle w:val="Hyperlink"/>
            <w:rFonts w:hint="eastAsia"/>
          </w:rPr>
          <w:t>平等权利行动</w:t>
        </w:r>
        <w:r>
          <w:rPr>
            <w:webHidden/>
          </w:rPr>
          <w:tab/>
        </w:r>
        <w:r>
          <w:rPr>
            <w:webHidden/>
          </w:rPr>
          <w:fldChar w:fldCharType="begin"/>
        </w:r>
        <w:r>
          <w:rPr>
            <w:webHidden/>
          </w:rPr>
          <w:instrText xml:space="preserve"> PAGEREF _Toc108924617 \h </w:instrText>
        </w:r>
        <w:r>
          <w:rPr>
            <w:webHidden/>
          </w:rPr>
          <w:fldChar w:fldCharType="separate"/>
        </w:r>
        <w:r>
          <w:rPr>
            <w:webHidden/>
          </w:rPr>
          <w:t>25</w:t>
        </w:r>
        <w:r>
          <w:rPr>
            <w:webHidden/>
          </w:rPr>
          <w:fldChar w:fldCharType="end"/>
        </w:r>
      </w:hyperlink>
    </w:p>
    <w:p w:rsidR="00000000" w:rsidRDefault="00DE38DA" w:rsidP="00DE38DA">
      <w:pPr>
        <w:pStyle w:val="TOC3"/>
        <w:ind w:left="31680"/>
        <w:rPr>
          <w:kern w:val="2"/>
          <w:szCs w:val="24"/>
        </w:rPr>
      </w:pPr>
      <w:hyperlink w:anchor="_Toc108924618" w:history="1">
        <w:r>
          <w:rPr>
            <w:rStyle w:val="Hyperlink"/>
            <w:rFonts w:hint="eastAsia"/>
          </w:rPr>
          <w:t>将平等权利行动的范围扩大至公共机构</w:t>
        </w:r>
        <w:r>
          <w:rPr>
            <w:webHidden/>
          </w:rPr>
          <w:tab/>
        </w:r>
        <w:r>
          <w:rPr>
            <w:webHidden/>
          </w:rPr>
          <w:fldChar w:fldCharType="begin"/>
        </w:r>
        <w:r>
          <w:rPr>
            <w:webHidden/>
          </w:rPr>
          <w:instrText xml:space="preserve"> PAGEREF _Toc108924618 \h </w:instrText>
        </w:r>
        <w:r>
          <w:rPr>
            <w:webHidden/>
          </w:rPr>
          <w:fldChar w:fldCharType="separate"/>
        </w:r>
        <w:r>
          <w:rPr>
            <w:webHidden/>
          </w:rPr>
          <w:t>25</w:t>
        </w:r>
        <w:r>
          <w:rPr>
            <w:webHidden/>
          </w:rPr>
          <w:fldChar w:fldCharType="end"/>
        </w:r>
      </w:hyperlink>
    </w:p>
    <w:p w:rsidR="00000000" w:rsidRDefault="00DE38DA" w:rsidP="00DE38DA">
      <w:pPr>
        <w:pStyle w:val="TOC3"/>
        <w:ind w:left="31680"/>
        <w:rPr>
          <w:kern w:val="2"/>
          <w:szCs w:val="24"/>
        </w:rPr>
      </w:pPr>
      <w:hyperlink w:anchor="_Toc108924619" w:history="1">
        <w:r>
          <w:rPr>
            <w:rStyle w:val="Hyperlink"/>
            <w:rFonts w:hint="eastAsia"/>
          </w:rPr>
          <w:t>公务员系统的平等权利行动</w:t>
        </w:r>
        <w:r>
          <w:rPr>
            <w:webHidden/>
          </w:rPr>
          <w:tab/>
        </w:r>
        <w:r>
          <w:rPr>
            <w:webHidden/>
          </w:rPr>
          <w:fldChar w:fldCharType="begin"/>
        </w:r>
        <w:r>
          <w:rPr>
            <w:webHidden/>
          </w:rPr>
          <w:instrText xml:space="preserve"> PAGEREF _Toc108924619 \h </w:instrText>
        </w:r>
        <w:r>
          <w:rPr>
            <w:webHidden/>
          </w:rPr>
          <w:fldChar w:fldCharType="separate"/>
        </w:r>
        <w:r>
          <w:rPr>
            <w:webHidden/>
          </w:rPr>
          <w:t>25</w:t>
        </w:r>
        <w:r>
          <w:rPr>
            <w:webHidden/>
          </w:rPr>
          <w:fldChar w:fldCharType="end"/>
        </w:r>
      </w:hyperlink>
    </w:p>
    <w:p w:rsidR="00000000" w:rsidRDefault="00DE38DA" w:rsidP="00DE38DA">
      <w:pPr>
        <w:pStyle w:val="TOC3"/>
        <w:ind w:left="31680"/>
        <w:rPr>
          <w:kern w:val="2"/>
          <w:szCs w:val="24"/>
        </w:rPr>
      </w:pPr>
      <w:hyperlink w:anchor="_Toc108924620" w:history="1">
        <w:r>
          <w:rPr>
            <w:rStyle w:val="Hyperlink"/>
            <w:rFonts w:hint="eastAsia"/>
          </w:rPr>
          <w:t>公营公司的平等权利行动</w:t>
        </w:r>
        <w:r>
          <w:rPr>
            <w:webHidden/>
          </w:rPr>
          <w:tab/>
        </w:r>
        <w:r>
          <w:rPr>
            <w:webHidden/>
          </w:rPr>
          <w:fldChar w:fldCharType="begin"/>
        </w:r>
        <w:r>
          <w:rPr>
            <w:webHidden/>
          </w:rPr>
          <w:instrText xml:space="preserve"> PAGEREF _Toc108924620 \h </w:instrText>
        </w:r>
        <w:r>
          <w:rPr>
            <w:webHidden/>
          </w:rPr>
          <w:fldChar w:fldCharType="separate"/>
        </w:r>
        <w:r>
          <w:rPr>
            <w:webHidden/>
          </w:rPr>
          <w:t>25</w:t>
        </w:r>
        <w:r>
          <w:rPr>
            <w:webHidden/>
          </w:rPr>
          <w:fldChar w:fldCharType="end"/>
        </w:r>
      </w:hyperlink>
    </w:p>
    <w:p w:rsidR="00000000" w:rsidRDefault="00DE38DA" w:rsidP="00DE38DA">
      <w:pPr>
        <w:pStyle w:val="TOC3"/>
        <w:ind w:left="31680"/>
        <w:rPr>
          <w:kern w:val="2"/>
          <w:szCs w:val="24"/>
        </w:rPr>
      </w:pPr>
      <w:hyperlink w:anchor="_Toc108924621" w:history="1">
        <w:r>
          <w:rPr>
            <w:rStyle w:val="Hyperlink"/>
            <w:rFonts w:hint="eastAsia"/>
          </w:rPr>
          <w:t>上市公司的平等权利行动</w:t>
        </w:r>
        <w:r>
          <w:rPr>
            <w:webHidden/>
          </w:rPr>
          <w:tab/>
        </w:r>
        <w:r>
          <w:rPr>
            <w:webHidden/>
          </w:rPr>
          <w:fldChar w:fldCharType="begin"/>
        </w:r>
        <w:r>
          <w:rPr>
            <w:webHidden/>
          </w:rPr>
          <w:instrText xml:space="preserve"> PAGEREF _Toc108924621 \h </w:instrText>
        </w:r>
        <w:r>
          <w:rPr>
            <w:webHidden/>
          </w:rPr>
          <w:fldChar w:fldCharType="separate"/>
        </w:r>
        <w:r>
          <w:rPr>
            <w:webHidden/>
          </w:rPr>
          <w:t>25</w:t>
        </w:r>
        <w:r>
          <w:rPr>
            <w:webHidden/>
          </w:rPr>
          <w:fldChar w:fldCharType="end"/>
        </w:r>
      </w:hyperlink>
    </w:p>
    <w:p w:rsidR="00000000" w:rsidRDefault="00DE38DA" w:rsidP="00DE38DA">
      <w:pPr>
        <w:pStyle w:val="TOC3"/>
        <w:ind w:left="31680"/>
        <w:rPr>
          <w:kern w:val="2"/>
          <w:szCs w:val="24"/>
        </w:rPr>
      </w:pPr>
      <w:hyperlink w:anchor="_Toc108924622" w:history="1">
        <w:r>
          <w:rPr>
            <w:rStyle w:val="Hyperlink"/>
            <w:rFonts w:hint="eastAsia"/>
          </w:rPr>
          <w:t>其他领域的平等权利行动</w:t>
        </w:r>
        <w:r>
          <w:rPr>
            <w:webHidden/>
          </w:rPr>
          <w:tab/>
        </w:r>
        <w:r>
          <w:rPr>
            <w:webHidden/>
          </w:rPr>
          <w:fldChar w:fldCharType="begin"/>
        </w:r>
        <w:r>
          <w:rPr>
            <w:webHidden/>
          </w:rPr>
          <w:instrText xml:space="preserve"> PAGEREF _Toc108924622 \h </w:instrText>
        </w:r>
        <w:r>
          <w:rPr>
            <w:webHidden/>
          </w:rPr>
          <w:fldChar w:fldCharType="separate"/>
        </w:r>
        <w:r>
          <w:rPr>
            <w:webHidden/>
          </w:rPr>
          <w:t>26</w:t>
        </w:r>
        <w:r>
          <w:rPr>
            <w:webHidden/>
          </w:rPr>
          <w:fldChar w:fldCharType="end"/>
        </w:r>
      </w:hyperlink>
    </w:p>
    <w:p w:rsidR="00000000" w:rsidRDefault="00DE38DA">
      <w:pPr>
        <w:pStyle w:val="TOC2"/>
        <w:rPr>
          <w:kern w:val="2"/>
          <w:szCs w:val="24"/>
        </w:rPr>
      </w:pPr>
      <w:hyperlink w:anchor="_Toc108924623" w:history="1">
        <w:r>
          <w:rPr>
            <w:rStyle w:val="Hyperlink"/>
            <w:rFonts w:hint="eastAsia"/>
          </w:rPr>
          <w:t>旨在保护孕产妇的特别措施</w:t>
        </w:r>
        <w:r>
          <w:rPr>
            <w:webHidden/>
          </w:rPr>
          <w:tab/>
        </w:r>
        <w:r>
          <w:rPr>
            <w:webHidden/>
          </w:rPr>
          <w:fldChar w:fldCharType="begin"/>
        </w:r>
        <w:r>
          <w:rPr>
            <w:webHidden/>
          </w:rPr>
          <w:instrText xml:space="preserve"> PAGEREF _Toc108924623 \h </w:instrText>
        </w:r>
        <w:r>
          <w:rPr>
            <w:webHidden/>
          </w:rPr>
          <w:fldChar w:fldCharType="separate"/>
        </w:r>
        <w:r>
          <w:rPr>
            <w:webHidden/>
          </w:rPr>
          <w:t>26</w:t>
        </w:r>
        <w:r>
          <w:rPr>
            <w:webHidden/>
          </w:rPr>
          <w:fldChar w:fldCharType="end"/>
        </w:r>
      </w:hyperlink>
    </w:p>
    <w:p w:rsidR="00000000" w:rsidRDefault="00DE38DA">
      <w:pPr>
        <w:pStyle w:val="TOC1"/>
        <w:rPr>
          <w:rFonts w:ascii="Times New Roman" w:eastAsia="SimSun"/>
          <w:szCs w:val="24"/>
        </w:rPr>
      </w:pPr>
      <w:hyperlink w:anchor="_Toc108924624" w:history="1">
        <w:r>
          <w:rPr>
            <w:rStyle w:val="Hyperlink"/>
            <w:rFonts w:hint="eastAsia"/>
          </w:rPr>
          <w:t>第</w:t>
        </w:r>
        <w:r>
          <w:rPr>
            <w:rStyle w:val="Hyperlink"/>
          </w:rPr>
          <w:t>5</w:t>
        </w:r>
        <w:r>
          <w:rPr>
            <w:rStyle w:val="Hyperlink"/>
            <w:rFonts w:hint="eastAsia"/>
          </w:rPr>
          <w:t>条——性别角色和陈规定型观念</w:t>
        </w:r>
        <w:r>
          <w:rPr>
            <w:webHidden/>
          </w:rPr>
          <w:tab/>
        </w:r>
        <w:r>
          <w:rPr>
            <w:webHidden/>
          </w:rPr>
          <w:fldChar w:fldCharType="begin"/>
        </w:r>
        <w:r>
          <w:rPr>
            <w:webHidden/>
          </w:rPr>
          <w:instrText xml:space="preserve"> PAGEREF _Toc108924624 \h </w:instrText>
        </w:r>
        <w:r>
          <w:rPr>
            <w:webHidden/>
          </w:rPr>
          <w:fldChar w:fldCharType="separate"/>
        </w:r>
        <w:r>
          <w:rPr>
            <w:webHidden/>
          </w:rPr>
          <w:t>27</w:t>
        </w:r>
        <w:r>
          <w:rPr>
            <w:webHidden/>
          </w:rPr>
          <w:fldChar w:fldCharType="end"/>
        </w:r>
      </w:hyperlink>
    </w:p>
    <w:p w:rsidR="00000000" w:rsidRDefault="00DE38DA">
      <w:pPr>
        <w:pStyle w:val="TOC2"/>
        <w:rPr>
          <w:kern w:val="2"/>
          <w:szCs w:val="24"/>
        </w:rPr>
      </w:pPr>
      <w:hyperlink w:anchor="_Toc108924625" w:history="1">
        <w:r>
          <w:rPr>
            <w:rStyle w:val="Hyperlink"/>
            <w:rFonts w:hint="eastAsia"/>
          </w:rPr>
          <w:t>妇女和媒体</w:t>
        </w:r>
        <w:r>
          <w:rPr>
            <w:webHidden/>
          </w:rPr>
          <w:tab/>
        </w:r>
        <w:r>
          <w:rPr>
            <w:webHidden/>
          </w:rPr>
          <w:fldChar w:fldCharType="begin"/>
        </w:r>
        <w:r>
          <w:rPr>
            <w:webHidden/>
          </w:rPr>
          <w:instrText xml:space="preserve"> PAGEREF _Toc108924625 \h </w:instrText>
        </w:r>
        <w:r>
          <w:rPr>
            <w:webHidden/>
          </w:rPr>
          <w:fldChar w:fldCharType="separate"/>
        </w:r>
        <w:r>
          <w:rPr>
            <w:webHidden/>
          </w:rPr>
          <w:t>27</w:t>
        </w:r>
        <w:r>
          <w:rPr>
            <w:webHidden/>
          </w:rPr>
          <w:fldChar w:fldCharType="end"/>
        </w:r>
      </w:hyperlink>
    </w:p>
    <w:p w:rsidR="00000000" w:rsidRDefault="00DE38DA">
      <w:pPr>
        <w:pStyle w:val="TOC2"/>
        <w:rPr>
          <w:kern w:val="2"/>
          <w:szCs w:val="24"/>
        </w:rPr>
      </w:pPr>
      <w:hyperlink w:anchor="_Toc108924626" w:history="1">
        <w:r>
          <w:rPr>
            <w:rStyle w:val="Hyperlink"/>
            <w:rFonts w:hint="eastAsia"/>
          </w:rPr>
          <w:t>色情制品</w:t>
        </w:r>
        <w:r>
          <w:rPr>
            <w:webHidden/>
          </w:rPr>
          <w:tab/>
        </w:r>
        <w:r>
          <w:rPr>
            <w:webHidden/>
          </w:rPr>
          <w:fldChar w:fldCharType="begin"/>
        </w:r>
        <w:r>
          <w:rPr>
            <w:webHidden/>
          </w:rPr>
          <w:instrText xml:space="preserve"> PAGEREF _Toc108924626 \h </w:instrText>
        </w:r>
        <w:r>
          <w:rPr>
            <w:webHidden/>
          </w:rPr>
          <w:fldChar w:fldCharType="separate"/>
        </w:r>
        <w:r>
          <w:rPr>
            <w:webHidden/>
          </w:rPr>
          <w:t>27</w:t>
        </w:r>
        <w:r>
          <w:rPr>
            <w:webHidden/>
          </w:rPr>
          <w:fldChar w:fldCharType="end"/>
        </w:r>
      </w:hyperlink>
    </w:p>
    <w:p w:rsidR="00000000" w:rsidRDefault="00DE38DA">
      <w:pPr>
        <w:pStyle w:val="TOC2"/>
        <w:rPr>
          <w:kern w:val="2"/>
          <w:szCs w:val="24"/>
        </w:rPr>
      </w:pPr>
      <w:hyperlink w:anchor="_Toc108924627" w:history="1">
        <w:r>
          <w:rPr>
            <w:rStyle w:val="Hyperlink"/>
            <w:rFonts w:hint="eastAsia"/>
          </w:rPr>
          <w:t>卖淫</w:t>
        </w:r>
        <w:r>
          <w:rPr>
            <w:webHidden/>
          </w:rPr>
          <w:tab/>
        </w:r>
        <w:r>
          <w:rPr>
            <w:webHidden/>
          </w:rPr>
          <w:fldChar w:fldCharType="begin"/>
        </w:r>
        <w:r>
          <w:rPr>
            <w:webHidden/>
          </w:rPr>
          <w:instrText xml:space="preserve"> PAGEREF _Toc108924627 \h</w:instrText>
        </w:r>
        <w:r>
          <w:rPr>
            <w:webHidden/>
          </w:rPr>
          <w:instrText xml:space="preserve"> </w:instrText>
        </w:r>
        <w:r>
          <w:rPr>
            <w:webHidden/>
          </w:rPr>
          <w:fldChar w:fldCharType="separate"/>
        </w:r>
        <w:r>
          <w:rPr>
            <w:webHidden/>
          </w:rPr>
          <w:t>28</w:t>
        </w:r>
        <w:r>
          <w:rPr>
            <w:webHidden/>
          </w:rPr>
          <w:fldChar w:fldCharType="end"/>
        </w:r>
      </w:hyperlink>
    </w:p>
    <w:p w:rsidR="00000000" w:rsidRDefault="00DE38DA">
      <w:pPr>
        <w:pStyle w:val="TOC2"/>
        <w:rPr>
          <w:kern w:val="2"/>
          <w:szCs w:val="24"/>
        </w:rPr>
      </w:pPr>
      <w:hyperlink w:anchor="_Toc108924628" w:history="1">
        <w:r>
          <w:rPr>
            <w:rStyle w:val="Hyperlink"/>
            <w:rFonts w:hint="eastAsia"/>
          </w:rPr>
          <w:t>妇女与宗教</w:t>
        </w:r>
        <w:r>
          <w:rPr>
            <w:webHidden/>
          </w:rPr>
          <w:tab/>
        </w:r>
        <w:r>
          <w:rPr>
            <w:webHidden/>
          </w:rPr>
          <w:fldChar w:fldCharType="begin"/>
        </w:r>
        <w:r>
          <w:rPr>
            <w:webHidden/>
          </w:rPr>
          <w:instrText xml:space="preserve"> PAGEREF _Toc108924628 \h </w:instrText>
        </w:r>
        <w:r>
          <w:rPr>
            <w:webHidden/>
          </w:rPr>
          <w:fldChar w:fldCharType="separate"/>
        </w:r>
        <w:r>
          <w:rPr>
            <w:webHidden/>
          </w:rPr>
          <w:t>28</w:t>
        </w:r>
        <w:r>
          <w:rPr>
            <w:webHidden/>
          </w:rPr>
          <w:fldChar w:fldCharType="end"/>
        </w:r>
      </w:hyperlink>
    </w:p>
    <w:p w:rsidR="00000000" w:rsidRDefault="00DE38DA">
      <w:pPr>
        <w:pStyle w:val="TOC2"/>
        <w:rPr>
          <w:kern w:val="2"/>
          <w:szCs w:val="24"/>
        </w:rPr>
      </w:pPr>
      <w:hyperlink w:anchor="_Toc108924629" w:history="1">
        <w:r>
          <w:rPr>
            <w:rStyle w:val="Hyperlink"/>
            <w:rFonts w:hint="eastAsia"/>
          </w:rPr>
          <w:t>对妇女的暴力</w:t>
        </w:r>
        <w:r>
          <w:rPr>
            <w:webHidden/>
          </w:rPr>
          <w:tab/>
        </w:r>
        <w:r>
          <w:rPr>
            <w:webHidden/>
          </w:rPr>
          <w:fldChar w:fldCharType="begin"/>
        </w:r>
        <w:r>
          <w:rPr>
            <w:webHidden/>
          </w:rPr>
          <w:instrText xml:space="preserve"> PAGEREF _Toc108924629 \h </w:instrText>
        </w:r>
        <w:r>
          <w:rPr>
            <w:webHidden/>
          </w:rPr>
          <w:fldChar w:fldCharType="separate"/>
        </w:r>
        <w:r>
          <w:rPr>
            <w:webHidden/>
          </w:rPr>
          <w:t>29</w:t>
        </w:r>
        <w:r>
          <w:rPr>
            <w:webHidden/>
          </w:rPr>
          <w:fldChar w:fldCharType="end"/>
        </w:r>
      </w:hyperlink>
    </w:p>
    <w:p w:rsidR="00000000" w:rsidRDefault="00DE38DA">
      <w:pPr>
        <w:pStyle w:val="TOC2"/>
        <w:rPr>
          <w:kern w:val="2"/>
          <w:szCs w:val="24"/>
        </w:rPr>
      </w:pPr>
      <w:hyperlink w:anchor="_Toc108924630" w:history="1">
        <w:r>
          <w:rPr>
            <w:rStyle w:val="Hyperlink"/>
            <w:rFonts w:hint="eastAsia"/>
          </w:rPr>
          <w:t>性暴力——法律方面</w:t>
        </w:r>
        <w:r>
          <w:rPr>
            <w:webHidden/>
          </w:rPr>
          <w:tab/>
        </w:r>
        <w:r>
          <w:rPr>
            <w:webHidden/>
          </w:rPr>
          <w:fldChar w:fldCharType="begin"/>
        </w:r>
        <w:r>
          <w:rPr>
            <w:webHidden/>
          </w:rPr>
          <w:instrText xml:space="preserve"> PAGEREF _Toc108924630 \h </w:instrText>
        </w:r>
        <w:r>
          <w:rPr>
            <w:webHidden/>
          </w:rPr>
          <w:fldChar w:fldCharType="separate"/>
        </w:r>
        <w:r>
          <w:rPr>
            <w:webHidden/>
          </w:rPr>
          <w:t>29</w:t>
        </w:r>
        <w:r>
          <w:rPr>
            <w:webHidden/>
          </w:rPr>
          <w:fldChar w:fldCharType="end"/>
        </w:r>
      </w:hyperlink>
    </w:p>
    <w:p w:rsidR="00000000" w:rsidRDefault="00DE38DA" w:rsidP="00DE38DA">
      <w:pPr>
        <w:pStyle w:val="TOC3"/>
        <w:ind w:left="31680"/>
        <w:rPr>
          <w:kern w:val="2"/>
          <w:szCs w:val="24"/>
        </w:rPr>
      </w:pPr>
      <w:hyperlink w:anchor="_Toc108924631" w:history="1">
        <w:r>
          <w:rPr>
            <w:rStyle w:val="Hyperlink"/>
            <w:rFonts w:hint="eastAsia"/>
          </w:rPr>
          <w:t>防止性骚扰</w:t>
        </w:r>
        <w:r>
          <w:rPr>
            <w:webHidden/>
          </w:rPr>
          <w:tab/>
        </w:r>
        <w:r>
          <w:rPr>
            <w:webHidden/>
          </w:rPr>
          <w:fldChar w:fldCharType="begin"/>
        </w:r>
        <w:r>
          <w:rPr>
            <w:webHidden/>
          </w:rPr>
          <w:instrText xml:space="preserve"> PAGEREF _Toc108924631 \h </w:instrText>
        </w:r>
        <w:r>
          <w:rPr>
            <w:webHidden/>
          </w:rPr>
          <w:fldChar w:fldCharType="separate"/>
        </w:r>
        <w:r>
          <w:rPr>
            <w:webHidden/>
          </w:rPr>
          <w:t>29</w:t>
        </w:r>
        <w:r>
          <w:rPr>
            <w:webHidden/>
          </w:rPr>
          <w:fldChar w:fldCharType="end"/>
        </w:r>
      </w:hyperlink>
    </w:p>
    <w:p w:rsidR="00000000" w:rsidRDefault="00DE38DA" w:rsidP="00DE38DA">
      <w:pPr>
        <w:pStyle w:val="TOC3"/>
        <w:ind w:left="31680"/>
        <w:rPr>
          <w:kern w:val="2"/>
          <w:szCs w:val="24"/>
        </w:rPr>
      </w:pPr>
      <w:hyperlink w:anchor="_Toc108924632" w:history="1">
        <w:r>
          <w:rPr>
            <w:rStyle w:val="Hyperlink"/>
            <w:rFonts w:hint="eastAsia"/>
          </w:rPr>
          <w:t>盯梢</w:t>
        </w:r>
        <w:r>
          <w:rPr>
            <w:webHidden/>
          </w:rPr>
          <w:tab/>
        </w:r>
        <w:r>
          <w:rPr>
            <w:webHidden/>
          </w:rPr>
          <w:fldChar w:fldCharType="begin"/>
        </w:r>
        <w:r>
          <w:rPr>
            <w:webHidden/>
          </w:rPr>
          <w:instrText xml:space="preserve"> PAGEREF _Toc108924632 \h </w:instrText>
        </w:r>
        <w:r>
          <w:rPr>
            <w:webHidden/>
          </w:rPr>
          <w:fldChar w:fldCharType="separate"/>
        </w:r>
        <w:r>
          <w:rPr>
            <w:webHidden/>
          </w:rPr>
          <w:t>30</w:t>
        </w:r>
        <w:r>
          <w:rPr>
            <w:webHidden/>
          </w:rPr>
          <w:fldChar w:fldCharType="end"/>
        </w:r>
      </w:hyperlink>
    </w:p>
    <w:p w:rsidR="00000000" w:rsidRDefault="00DE38DA">
      <w:pPr>
        <w:pStyle w:val="TOC2"/>
        <w:rPr>
          <w:kern w:val="2"/>
          <w:szCs w:val="24"/>
        </w:rPr>
      </w:pPr>
      <w:hyperlink w:anchor="_Toc108924633" w:history="1">
        <w:r>
          <w:rPr>
            <w:rStyle w:val="Hyperlink"/>
            <w:rFonts w:hint="eastAsia"/>
          </w:rPr>
          <w:t>对妇女的性暴力现象的严重程度</w:t>
        </w:r>
        <w:r>
          <w:rPr>
            <w:webHidden/>
          </w:rPr>
          <w:tab/>
        </w:r>
        <w:r>
          <w:rPr>
            <w:webHidden/>
          </w:rPr>
          <w:fldChar w:fldCharType="begin"/>
        </w:r>
        <w:r>
          <w:rPr>
            <w:webHidden/>
          </w:rPr>
          <w:instrText xml:space="preserve"> PAGEREF _Toc108924633 \h </w:instrText>
        </w:r>
        <w:r>
          <w:rPr>
            <w:webHidden/>
          </w:rPr>
          <w:fldChar w:fldCharType="separate"/>
        </w:r>
        <w:r>
          <w:rPr>
            <w:webHidden/>
          </w:rPr>
          <w:t>30</w:t>
        </w:r>
        <w:r>
          <w:rPr>
            <w:webHidden/>
          </w:rPr>
          <w:fldChar w:fldCharType="end"/>
        </w:r>
      </w:hyperlink>
    </w:p>
    <w:p w:rsidR="00000000" w:rsidRDefault="00DE38DA" w:rsidP="00DE38DA">
      <w:pPr>
        <w:pStyle w:val="TOC3"/>
        <w:ind w:left="31680"/>
        <w:rPr>
          <w:kern w:val="2"/>
          <w:szCs w:val="24"/>
        </w:rPr>
      </w:pPr>
      <w:hyperlink w:anchor="_Toc108924634" w:history="1">
        <w:r>
          <w:rPr>
            <w:rStyle w:val="Hyperlink"/>
            <w:rFonts w:hint="eastAsia"/>
          </w:rPr>
          <w:t>最低处罚</w:t>
        </w:r>
        <w:r>
          <w:rPr>
            <w:webHidden/>
          </w:rPr>
          <w:tab/>
        </w:r>
        <w:r>
          <w:rPr>
            <w:webHidden/>
          </w:rPr>
          <w:fldChar w:fldCharType="begin"/>
        </w:r>
        <w:r>
          <w:rPr>
            <w:webHidden/>
          </w:rPr>
          <w:instrText xml:space="preserve"> PAGEREF _Toc108</w:instrText>
        </w:r>
        <w:r>
          <w:rPr>
            <w:webHidden/>
          </w:rPr>
          <w:instrText xml:space="preserve">924634 \h </w:instrText>
        </w:r>
        <w:r>
          <w:rPr>
            <w:webHidden/>
          </w:rPr>
          <w:fldChar w:fldCharType="separate"/>
        </w:r>
        <w:r>
          <w:rPr>
            <w:webHidden/>
          </w:rPr>
          <w:t>30</w:t>
        </w:r>
        <w:r>
          <w:rPr>
            <w:webHidden/>
          </w:rPr>
          <w:fldChar w:fldCharType="end"/>
        </w:r>
      </w:hyperlink>
    </w:p>
    <w:p w:rsidR="00000000" w:rsidRDefault="00DE38DA" w:rsidP="00DE38DA">
      <w:pPr>
        <w:pStyle w:val="TOC3"/>
        <w:ind w:left="31680"/>
        <w:rPr>
          <w:kern w:val="2"/>
          <w:szCs w:val="24"/>
        </w:rPr>
      </w:pPr>
      <w:hyperlink w:anchor="_Toc108924635" w:history="1">
        <w:r>
          <w:rPr>
            <w:rStyle w:val="Hyperlink"/>
            <w:rFonts w:hint="eastAsia"/>
          </w:rPr>
          <w:t>提高认识</w:t>
        </w:r>
        <w:r>
          <w:rPr>
            <w:webHidden/>
          </w:rPr>
          <w:tab/>
        </w:r>
        <w:r>
          <w:rPr>
            <w:webHidden/>
          </w:rPr>
          <w:fldChar w:fldCharType="begin"/>
        </w:r>
        <w:r>
          <w:rPr>
            <w:webHidden/>
          </w:rPr>
          <w:instrText xml:space="preserve"> PAGEREF _Toc108924635 \h </w:instrText>
        </w:r>
        <w:r>
          <w:rPr>
            <w:webHidden/>
          </w:rPr>
          <w:fldChar w:fldCharType="separate"/>
        </w:r>
        <w:r>
          <w:rPr>
            <w:webHidden/>
          </w:rPr>
          <w:t>30</w:t>
        </w:r>
        <w:r>
          <w:rPr>
            <w:webHidden/>
          </w:rPr>
          <w:fldChar w:fldCharType="end"/>
        </w:r>
      </w:hyperlink>
    </w:p>
    <w:p w:rsidR="00000000" w:rsidRDefault="00DE38DA" w:rsidP="00DE38DA">
      <w:pPr>
        <w:pStyle w:val="TOC3"/>
        <w:ind w:left="31680"/>
        <w:rPr>
          <w:kern w:val="2"/>
          <w:szCs w:val="24"/>
        </w:rPr>
      </w:pPr>
      <w:hyperlink w:anchor="_Toc108924636" w:history="1">
        <w:r>
          <w:rPr>
            <w:rStyle w:val="Hyperlink"/>
            <w:rFonts w:hint="eastAsia"/>
          </w:rPr>
          <w:t>警方处理对妇女性犯罪的情况</w:t>
        </w:r>
        <w:r>
          <w:rPr>
            <w:webHidden/>
          </w:rPr>
          <w:tab/>
        </w:r>
        <w:r>
          <w:rPr>
            <w:webHidden/>
          </w:rPr>
          <w:fldChar w:fldCharType="begin"/>
        </w:r>
        <w:r>
          <w:rPr>
            <w:webHidden/>
          </w:rPr>
          <w:instrText xml:space="preserve"> PAGEREF _Toc108924636 \h </w:instrText>
        </w:r>
        <w:r>
          <w:rPr>
            <w:webHidden/>
          </w:rPr>
          <w:fldChar w:fldCharType="separate"/>
        </w:r>
        <w:r>
          <w:rPr>
            <w:webHidden/>
          </w:rPr>
          <w:t>31</w:t>
        </w:r>
        <w:r>
          <w:rPr>
            <w:webHidden/>
          </w:rPr>
          <w:fldChar w:fldCharType="end"/>
        </w:r>
      </w:hyperlink>
    </w:p>
    <w:p w:rsidR="00000000" w:rsidRDefault="00DE38DA" w:rsidP="00DE38DA">
      <w:pPr>
        <w:pStyle w:val="TOC3"/>
        <w:ind w:left="31680"/>
        <w:rPr>
          <w:kern w:val="2"/>
          <w:szCs w:val="24"/>
        </w:rPr>
      </w:pPr>
      <w:hyperlink w:anchor="_Toc108924637" w:history="1">
        <w:r>
          <w:rPr>
            <w:rStyle w:val="Hyperlink"/>
            <w:rFonts w:hint="eastAsia"/>
          </w:rPr>
          <w:t>监狱系统中的性犯罪者</w:t>
        </w:r>
        <w:r>
          <w:rPr>
            <w:webHidden/>
          </w:rPr>
          <w:tab/>
        </w:r>
        <w:r>
          <w:rPr>
            <w:webHidden/>
          </w:rPr>
          <w:fldChar w:fldCharType="begin"/>
        </w:r>
        <w:r>
          <w:rPr>
            <w:webHidden/>
          </w:rPr>
          <w:instrText xml:space="preserve"> PAGEREF _Toc108924637 \h </w:instrText>
        </w:r>
        <w:r>
          <w:rPr>
            <w:webHidden/>
          </w:rPr>
          <w:fldChar w:fldCharType="separate"/>
        </w:r>
        <w:r>
          <w:rPr>
            <w:webHidden/>
          </w:rPr>
          <w:t>31</w:t>
        </w:r>
        <w:r>
          <w:rPr>
            <w:webHidden/>
          </w:rPr>
          <w:fldChar w:fldCharType="end"/>
        </w:r>
      </w:hyperlink>
    </w:p>
    <w:p w:rsidR="00000000" w:rsidRDefault="00DE38DA" w:rsidP="00DE38DA">
      <w:pPr>
        <w:pStyle w:val="TOC3"/>
        <w:ind w:left="31680"/>
        <w:rPr>
          <w:kern w:val="2"/>
          <w:szCs w:val="24"/>
        </w:rPr>
      </w:pPr>
      <w:hyperlink w:anchor="_Toc108924638" w:history="1">
        <w:r>
          <w:rPr>
            <w:rStyle w:val="Hyperlink"/>
            <w:rFonts w:hint="eastAsia"/>
          </w:rPr>
          <w:t>性侵犯援助中心数据</w:t>
        </w:r>
        <w:r>
          <w:rPr>
            <w:webHidden/>
          </w:rPr>
          <w:tab/>
        </w:r>
        <w:r>
          <w:rPr>
            <w:webHidden/>
          </w:rPr>
          <w:fldChar w:fldCharType="begin"/>
        </w:r>
        <w:r>
          <w:rPr>
            <w:webHidden/>
          </w:rPr>
          <w:instrText xml:space="preserve"> PAGEREF _Toc108924638 \h </w:instrText>
        </w:r>
        <w:r>
          <w:rPr>
            <w:webHidden/>
          </w:rPr>
          <w:fldChar w:fldCharType="separate"/>
        </w:r>
        <w:r>
          <w:rPr>
            <w:webHidden/>
          </w:rPr>
          <w:t>32</w:t>
        </w:r>
        <w:r>
          <w:rPr>
            <w:webHidden/>
          </w:rPr>
          <w:fldChar w:fldCharType="end"/>
        </w:r>
      </w:hyperlink>
    </w:p>
    <w:p w:rsidR="00000000" w:rsidRDefault="00DE38DA">
      <w:pPr>
        <w:pStyle w:val="TOC2"/>
        <w:rPr>
          <w:kern w:val="2"/>
          <w:szCs w:val="24"/>
        </w:rPr>
      </w:pPr>
      <w:hyperlink w:anchor="_Toc108924639" w:history="1">
        <w:r>
          <w:rPr>
            <w:rStyle w:val="Hyperlink"/>
            <w:rFonts w:hint="eastAsia"/>
          </w:rPr>
          <w:t>家庭暴力——法律方面</w:t>
        </w:r>
        <w:r>
          <w:rPr>
            <w:webHidden/>
          </w:rPr>
          <w:tab/>
        </w:r>
        <w:r>
          <w:rPr>
            <w:webHidden/>
          </w:rPr>
          <w:fldChar w:fldCharType="begin"/>
        </w:r>
        <w:r>
          <w:rPr>
            <w:webHidden/>
          </w:rPr>
          <w:instrText xml:space="preserve"> PAGEREF _Toc108924639 \h </w:instrText>
        </w:r>
        <w:r>
          <w:rPr>
            <w:webHidden/>
          </w:rPr>
          <w:fldChar w:fldCharType="separate"/>
        </w:r>
        <w:r>
          <w:rPr>
            <w:webHidden/>
          </w:rPr>
          <w:t>32</w:t>
        </w:r>
        <w:r>
          <w:rPr>
            <w:webHidden/>
          </w:rPr>
          <w:fldChar w:fldCharType="end"/>
        </w:r>
      </w:hyperlink>
    </w:p>
    <w:p w:rsidR="00000000" w:rsidRDefault="00DE38DA" w:rsidP="00DE38DA">
      <w:pPr>
        <w:pStyle w:val="TOC3"/>
        <w:ind w:left="31680"/>
        <w:rPr>
          <w:kern w:val="2"/>
          <w:szCs w:val="24"/>
        </w:rPr>
      </w:pPr>
      <w:hyperlink w:anchor="_Toc108924640" w:history="1">
        <w:r>
          <w:rPr>
            <w:rStyle w:val="Hyperlink"/>
            <w:rFonts w:hint="eastAsia"/>
          </w:rPr>
          <w:t>《防止家庭暴力法》近期修正案</w:t>
        </w:r>
        <w:r>
          <w:rPr>
            <w:webHidden/>
          </w:rPr>
          <w:tab/>
        </w:r>
        <w:r>
          <w:rPr>
            <w:webHidden/>
          </w:rPr>
          <w:fldChar w:fldCharType="begin"/>
        </w:r>
        <w:r>
          <w:rPr>
            <w:webHidden/>
          </w:rPr>
          <w:instrText xml:space="preserve"> PAGEREF _Toc108924640 \h </w:instrText>
        </w:r>
        <w:r>
          <w:rPr>
            <w:webHidden/>
          </w:rPr>
          <w:fldChar w:fldCharType="separate"/>
        </w:r>
        <w:r>
          <w:rPr>
            <w:webHidden/>
          </w:rPr>
          <w:t>32</w:t>
        </w:r>
        <w:r>
          <w:rPr>
            <w:webHidden/>
          </w:rPr>
          <w:fldChar w:fldCharType="end"/>
        </w:r>
      </w:hyperlink>
    </w:p>
    <w:p w:rsidR="00000000" w:rsidRDefault="00DE38DA" w:rsidP="00DE38DA">
      <w:pPr>
        <w:pStyle w:val="TOC3"/>
        <w:ind w:left="31680"/>
        <w:rPr>
          <w:kern w:val="2"/>
          <w:szCs w:val="24"/>
        </w:rPr>
      </w:pPr>
      <w:hyperlink w:anchor="_Toc108924641" w:history="1">
        <w:r>
          <w:rPr>
            <w:rStyle w:val="Hyperlink"/>
            <w:rFonts w:hint="eastAsia"/>
          </w:rPr>
          <w:t>其他立法的发展情况</w:t>
        </w:r>
        <w:r>
          <w:rPr>
            <w:webHidden/>
          </w:rPr>
          <w:tab/>
        </w:r>
        <w:r>
          <w:rPr>
            <w:webHidden/>
          </w:rPr>
          <w:fldChar w:fldCharType="begin"/>
        </w:r>
        <w:r>
          <w:rPr>
            <w:webHidden/>
          </w:rPr>
          <w:instrText xml:space="preserve"> PAGEREF _Toc108924641 \h </w:instrText>
        </w:r>
        <w:r>
          <w:rPr>
            <w:webHidden/>
          </w:rPr>
          <w:fldChar w:fldCharType="separate"/>
        </w:r>
        <w:r>
          <w:rPr>
            <w:webHidden/>
          </w:rPr>
          <w:t>32</w:t>
        </w:r>
        <w:r>
          <w:rPr>
            <w:webHidden/>
          </w:rPr>
          <w:fldChar w:fldCharType="end"/>
        </w:r>
      </w:hyperlink>
    </w:p>
    <w:p w:rsidR="00000000" w:rsidRDefault="00DE38DA">
      <w:pPr>
        <w:pStyle w:val="TOC2"/>
        <w:rPr>
          <w:kern w:val="2"/>
          <w:szCs w:val="24"/>
        </w:rPr>
      </w:pPr>
      <w:hyperlink w:anchor="_Toc108924642" w:history="1">
        <w:r>
          <w:rPr>
            <w:rStyle w:val="Hyperlink"/>
            <w:rFonts w:hint="eastAsia"/>
          </w:rPr>
          <w:t>家庭暴力现象的程度</w:t>
        </w:r>
        <w:r>
          <w:rPr>
            <w:webHidden/>
          </w:rPr>
          <w:tab/>
        </w:r>
        <w:r>
          <w:rPr>
            <w:webHidden/>
          </w:rPr>
          <w:fldChar w:fldCharType="begin"/>
        </w:r>
        <w:r>
          <w:rPr>
            <w:webHidden/>
          </w:rPr>
          <w:instrText xml:space="preserve"> PAGEREF _Toc108924642 \h </w:instrText>
        </w:r>
        <w:r>
          <w:rPr>
            <w:webHidden/>
          </w:rPr>
          <w:fldChar w:fldCharType="separate"/>
        </w:r>
        <w:r>
          <w:rPr>
            <w:webHidden/>
          </w:rPr>
          <w:t>33</w:t>
        </w:r>
        <w:r>
          <w:rPr>
            <w:webHidden/>
          </w:rPr>
          <w:fldChar w:fldCharType="end"/>
        </w:r>
      </w:hyperlink>
    </w:p>
    <w:p w:rsidR="00000000" w:rsidRDefault="00DE38DA" w:rsidP="00DE38DA">
      <w:pPr>
        <w:pStyle w:val="TOC3"/>
        <w:ind w:left="31680"/>
        <w:rPr>
          <w:kern w:val="2"/>
          <w:szCs w:val="24"/>
        </w:rPr>
      </w:pPr>
      <w:hyperlink w:anchor="_Toc108924643" w:history="1">
        <w:r>
          <w:rPr>
            <w:rStyle w:val="Hyperlink"/>
            <w:rFonts w:hint="eastAsia"/>
          </w:rPr>
          <w:t>家庭暴力——一般数据</w:t>
        </w:r>
        <w:r>
          <w:rPr>
            <w:webHidden/>
          </w:rPr>
          <w:tab/>
        </w:r>
        <w:r>
          <w:rPr>
            <w:webHidden/>
          </w:rPr>
          <w:fldChar w:fldCharType="begin"/>
        </w:r>
        <w:r>
          <w:rPr>
            <w:webHidden/>
          </w:rPr>
          <w:instrText xml:space="preserve"> PAGEREF _Toc108924643 \h </w:instrText>
        </w:r>
        <w:r>
          <w:rPr>
            <w:webHidden/>
          </w:rPr>
          <w:fldChar w:fldCharType="separate"/>
        </w:r>
        <w:r>
          <w:rPr>
            <w:webHidden/>
          </w:rPr>
          <w:t>33</w:t>
        </w:r>
        <w:r>
          <w:rPr>
            <w:webHidden/>
          </w:rPr>
          <w:fldChar w:fldCharType="end"/>
        </w:r>
      </w:hyperlink>
    </w:p>
    <w:p w:rsidR="00000000" w:rsidRDefault="00DE38DA" w:rsidP="00DE38DA">
      <w:pPr>
        <w:pStyle w:val="TOC3"/>
        <w:ind w:left="31680"/>
        <w:rPr>
          <w:kern w:val="2"/>
          <w:szCs w:val="24"/>
        </w:rPr>
      </w:pPr>
      <w:hyperlink w:anchor="_Toc108924644" w:history="1">
        <w:r>
          <w:rPr>
            <w:rStyle w:val="Hyperlink"/>
            <w:rFonts w:hint="eastAsia"/>
          </w:rPr>
          <w:t>警方处理家庭暴力的情况</w:t>
        </w:r>
        <w:r>
          <w:rPr>
            <w:webHidden/>
          </w:rPr>
          <w:tab/>
        </w:r>
        <w:r>
          <w:rPr>
            <w:webHidden/>
          </w:rPr>
          <w:fldChar w:fldCharType="begin"/>
        </w:r>
        <w:r>
          <w:rPr>
            <w:webHidden/>
          </w:rPr>
          <w:instrText xml:space="preserve"> PAGE</w:instrText>
        </w:r>
        <w:r>
          <w:rPr>
            <w:webHidden/>
          </w:rPr>
          <w:instrText xml:space="preserve">REF _Toc108924644 \h </w:instrText>
        </w:r>
        <w:r>
          <w:rPr>
            <w:webHidden/>
          </w:rPr>
          <w:fldChar w:fldCharType="separate"/>
        </w:r>
        <w:r>
          <w:rPr>
            <w:webHidden/>
          </w:rPr>
          <w:t>33</w:t>
        </w:r>
        <w:r>
          <w:rPr>
            <w:webHidden/>
          </w:rPr>
          <w:fldChar w:fldCharType="end"/>
        </w:r>
      </w:hyperlink>
    </w:p>
    <w:p w:rsidR="00000000" w:rsidRDefault="00DE38DA" w:rsidP="00DE38DA">
      <w:pPr>
        <w:pStyle w:val="TOC3"/>
        <w:ind w:left="31680"/>
        <w:rPr>
          <w:kern w:val="2"/>
          <w:szCs w:val="24"/>
        </w:rPr>
      </w:pPr>
      <w:hyperlink w:anchor="_Toc108924645" w:history="1">
        <w:r>
          <w:rPr>
            <w:rStyle w:val="Hyperlink"/>
            <w:rFonts w:hint="eastAsia"/>
          </w:rPr>
          <w:t>警方处理家庭暴力案件的做法补充数据</w:t>
        </w:r>
        <w:r>
          <w:rPr>
            <w:webHidden/>
          </w:rPr>
          <w:tab/>
        </w:r>
        <w:r>
          <w:rPr>
            <w:webHidden/>
          </w:rPr>
          <w:fldChar w:fldCharType="begin"/>
        </w:r>
        <w:r>
          <w:rPr>
            <w:webHidden/>
          </w:rPr>
          <w:instrText xml:space="preserve"> PAGEREF _Toc108924645 \h </w:instrText>
        </w:r>
        <w:r>
          <w:rPr>
            <w:webHidden/>
          </w:rPr>
          <w:fldChar w:fldCharType="separate"/>
        </w:r>
        <w:r>
          <w:rPr>
            <w:webHidden/>
          </w:rPr>
          <w:t>35</w:t>
        </w:r>
        <w:r>
          <w:rPr>
            <w:webHidden/>
          </w:rPr>
          <w:fldChar w:fldCharType="end"/>
        </w:r>
      </w:hyperlink>
    </w:p>
    <w:p w:rsidR="00000000" w:rsidRDefault="00DE38DA" w:rsidP="00DE38DA">
      <w:pPr>
        <w:pStyle w:val="TOC3"/>
        <w:ind w:left="31680"/>
        <w:rPr>
          <w:kern w:val="2"/>
          <w:szCs w:val="24"/>
        </w:rPr>
      </w:pPr>
      <w:hyperlink w:anchor="_Toc108924646" w:history="1">
        <w:r>
          <w:rPr>
            <w:rStyle w:val="Hyperlink"/>
            <w:rFonts w:hint="eastAsia"/>
          </w:rPr>
          <w:t>家庭暴力处理和预防中心</w:t>
        </w:r>
        <w:r>
          <w:rPr>
            <w:webHidden/>
          </w:rPr>
          <w:tab/>
        </w:r>
        <w:r>
          <w:rPr>
            <w:webHidden/>
          </w:rPr>
          <w:fldChar w:fldCharType="begin"/>
        </w:r>
        <w:r>
          <w:rPr>
            <w:webHidden/>
          </w:rPr>
          <w:instrText xml:space="preserve"> PAGEREF _Toc108924646 \h </w:instrText>
        </w:r>
        <w:r>
          <w:rPr>
            <w:webHidden/>
          </w:rPr>
          <w:fldChar w:fldCharType="separate"/>
        </w:r>
        <w:r>
          <w:rPr>
            <w:webHidden/>
          </w:rPr>
          <w:t>35</w:t>
        </w:r>
        <w:r>
          <w:rPr>
            <w:webHidden/>
          </w:rPr>
          <w:fldChar w:fldCharType="end"/>
        </w:r>
      </w:hyperlink>
    </w:p>
    <w:p w:rsidR="00000000" w:rsidRDefault="00DE38DA" w:rsidP="00DE38DA">
      <w:pPr>
        <w:pStyle w:val="TOC3"/>
        <w:ind w:left="31680"/>
        <w:rPr>
          <w:kern w:val="2"/>
          <w:szCs w:val="24"/>
        </w:rPr>
      </w:pPr>
      <w:hyperlink w:anchor="_Toc108924647" w:history="1">
        <w:r>
          <w:rPr>
            <w:rStyle w:val="Hyperlink"/>
            <w:rFonts w:hint="eastAsia"/>
          </w:rPr>
          <w:t>被殴打妇女庇护所</w:t>
        </w:r>
        <w:r>
          <w:rPr>
            <w:webHidden/>
          </w:rPr>
          <w:tab/>
        </w:r>
        <w:r>
          <w:rPr>
            <w:webHidden/>
          </w:rPr>
          <w:fldChar w:fldCharType="begin"/>
        </w:r>
        <w:r>
          <w:rPr>
            <w:webHidden/>
          </w:rPr>
          <w:instrText xml:space="preserve"> PAGEREF _Toc10892464</w:instrText>
        </w:r>
        <w:r>
          <w:rPr>
            <w:webHidden/>
          </w:rPr>
          <w:instrText xml:space="preserve">7 \h </w:instrText>
        </w:r>
        <w:r>
          <w:rPr>
            <w:webHidden/>
          </w:rPr>
          <w:fldChar w:fldCharType="separate"/>
        </w:r>
        <w:r>
          <w:rPr>
            <w:webHidden/>
          </w:rPr>
          <w:t>35</w:t>
        </w:r>
        <w:r>
          <w:rPr>
            <w:webHidden/>
          </w:rPr>
          <w:fldChar w:fldCharType="end"/>
        </w:r>
      </w:hyperlink>
    </w:p>
    <w:p w:rsidR="00000000" w:rsidRDefault="00DE38DA" w:rsidP="00DE38DA">
      <w:pPr>
        <w:pStyle w:val="TOC3"/>
        <w:ind w:left="31680"/>
        <w:rPr>
          <w:kern w:val="2"/>
          <w:szCs w:val="24"/>
        </w:rPr>
      </w:pPr>
      <w:hyperlink w:anchor="_Toc108924648" w:history="1">
        <w:r>
          <w:rPr>
            <w:rStyle w:val="Hyperlink"/>
            <w:rFonts w:hint="eastAsia"/>
          </w:rPr>
          <w:t>热线</w:t>
        </w:r>
        <w:r>
          <w:rPr>
            <w:webHidden/>
          </w:rPr>
          <w:tab/>
        </w:r>
        <w:r>
          <w:rPr>
            <w:webHidden/>
          </w:rPr>
          <w:fldChar w:fldCharType="begin"/>
        </w:r>
        <w:r>
          <w:rPr>
            <w:webHidden/>
          </w:rPr>
          <w:instrText xml:space="preserve"> PAGEREF _Toc108924648 \h </w:instrText>
        </w:r>
        <w:r>
          <w:rPr>
            <w:webHidden/>
          </w:rPr>
          <w:fldChar w:fldCharType="separate"/>
        </w:r>
        <w:r>
          <w:rPr>
            <w:webHidden/>
          </w:rPr>
          <w:t>36</w:t>
        </w:r>
        <w:r>
          <w:rPr>
            <w:webHidden/>
          </w:rPr>
          <w:fldChar w:fldCharType="end"/>
        </w:r>
      </w:hyperlink>
    </w:p>
    <w:p w:rsidR="00000000" w:rsidRDefault="00DE38DA" w:rsidP="00DE38DA">
      <w:pPr>
        <w:pStyle w:val="TOC3"/>
        <w:ind w:left="31680"/>
        <w:rPr>
          <w:kern w:val="2"/>
          <w:szCs w:val="24"/>
        </w:rPr>
      </w:pPr>
      <w:hyperlink w:anchor="_Toc108924649" w:history="1">
        <w:r>
          <w:rPr>
            <w:rStyle w:val="Hyperlink"/>
            <w:rFonts w:hint="eastAsia"/>
          </w:rPr>
          <w:t>殴打他人的男子处理情况</w:t>
        </w:r>
        <w:r>
          <w:rPr>
            <w:webHidden/>
          </w:rPr>
          <w:tab/>
        </w:r>
        <w:r>
          <w:rPr>
            <w:webHidden/>
          </w:rPr>
          <w:fldChar w:fldCharType="begin"/>
        </w:r>
        <w:r>
          <w:rPr>
            <w:webHidden/>
          </w:rPr>
          <w:instrText xml:space="preserve"> PAGEREF _Toc108924649 \h </w:instrText>
        </w:r>
        <w:r>
          <w:rPr>
            <w:webHidden/>
          </w:rPr>
          <w:fldChar w:fldCharType="separate"/>
        </w:r>
        <w:r>
          <w:rPr>
            <w:webHidden/>
          </w:rPr>
          <w:t>36</w:t>
        </w:r>
        <w:r>
          <w:rPr>
            <w:webHidden/>
          </w:rPr>
          <w:fldChar w:fldCharType="end"/>
        </w:r>
      </w:hyperlink>
    </w:p>
    <w:p w:rsidR="00000000" w:rsidRDefault="00DE38DA" w:rsidP="00DE38DA">
      <w:pPr>
        <w:pStyle w:val="TOC3"/>
        <w:ind w:left="31680"/>
        <w:rPr>
          <w:kern w:val="2"/>
          <w:szCs w:val="24"/>
        </w:rPr>
      </w:pPr>
      <w:hyperlink w:anchor="_Toc108924650" w:history="1">
        <w:r>
          <w:rPr>
            <w:rStyle w:val="Hyperlink"/>
            <w:rFonts w:hint="eastAsia"/>
          </w:rPr>
          <w:t>阿拉伯社区内对妇女的暴力</w:t>
        </w:r>
        <w:r>
          <w:rPr>
            <w:webHidden/>
          </w:rPr>
          <w:tab/>
        </w:r>
        <w:r>
          <w:rPr>
            <w:webHidden/>
          </w:rPr>
          <w:fldChar w:fldCharType="begin"/>
        </w:r>
        <w:r>
          <w:rPr>
            <w:webHidden/>
          </w:rPr>
          <w:instrText xml:space="preserve"> PAGEREF _Toc108924650 \h </w:instrText>
        </w:r>
        <w:r>
          <w:rPr>
            <w:webHidden/>
          </w:rPr>
          <w:fldChar w:fldCharType="separate"/>
        </w:r>
        <w:r>
          <w:rPr>
            <w:webHidden/>
          </w:rPr>
          <w:t>36</w:t>
        </w:r>
        <w:r>
          <w:rPr>
            <w:webHidden/>
          </w:rPr>
          <w:fldChar w:fldCharType="end"/>
        </w:r>
      </w:hyperlink>
    </w:p>
    <w:p w:rsidR="00000000" w:rsidRDefault="00DE38DA">
      <w:pPr>
        <w:pStyle w:val="TOC1"/>
        <w:rPr>
          <w:rFonts w:ascii="Times New Roman" w:eastAsia="SimSun"/>
          <w:szCs w:val="24"/>
        </w:rPr>
      </w:pPr>
      <w:hyperlink w:anchor="_Toc108924651" w:history="1">
        <w:r>
          <w:rPr>
            <w:rStyle w:val="Hyperlink"/>
            <w:rFonts w:hint="eastAsia"/>
          </w:rPr>
          <w:t>第</w:t>
        </w:r>
        <w:r>
          <w:rPr>
            <w:rStyle w:val="Hyperlink"/>
          </w:rPr>
          <w:t>6</w:t>
        </w:r>
        <w:r>
          <w:rPr>
            <w:rStyle w:val="Hyperlink"/>
            <w:rFonts w:hint="eastAsia"/>
          </w:rPr>
          <w:t>条——禁止剥削妇女</w:t>
        </w:r>
        <w:r>
          <w:rPr>
            <w:webHidden/>
          </w:rPr>
          <w:tab/>
        </w:r>
        <w:r>
          <w:rPr>
            <w:webHidden/>
          </w:rPr>
          <w:fldChar w:fldCharType="begin"/>
        </w:r>
        <w:r>
          <w:rPr>
            <w:webHidden/>
          </w:rPr>
          <w:instrText xml:space="preserve"> PAGEREF _Toc108924651 \h </w:instrText>
        </w:r>
        <w:r>
          <w:rPr>
            <w:webHidden/>
          </w:rPr>
          <w:fldChar w:fldCharType="separate"/>
        </w:r>
        <w:r>
          <w:rPr>
            <w:webHidden/>
          </w:rPr>
          <w:t>37</w:t>
        </w:r>
        <w:r>
          <w:rPr>
            <w:webHidden/>
          </w:rPr>
          <w:fldChar w:fldCharType="end"/>
        </w:r>
      </w:hyperlink>
    </w:p>
    <w:p w:rsidR="00000000" w:rsidRDefault="00DE38DA">
      <w:pPr>
        <w:pStyle w:val="TOC2"/>
        <w:rPr>
          <w:kern w:val="2"/>
          <w:szCs w:val="24"/>
        </w:rPr>
      </w:pPr>
      <w:hyperlink w:anchor="_Toc108924652" w:history="1">
        <w:r>
          <w:rPr>
            <w:rStyle w:val="Hyperlink"/>
            <w:rFonts w:hint="eastAsia"/>
          </w:rPr>
          <w:t>总则</w:t>
        </w:r>
        <w:r>
          <w:rPr>
            <w:webHidden/>
          </w:rPr>
          <w:tab/>
        </w:r>
        <w:r>
          <w:rPr>
            <w:webHidden/>
          </w:rPr>
          <w:fldChar w:fldCharType="begin"/>
        </w:r>
        <w:r>
          <w:rPr>
            <w:webHidden/>
          </w:rPr>
          <w:instrText xml:space="preserve"> PAGEREF _Toc108924652 \h </w:instrText>
        </w:r>
        <w:r>
          <w:rPr>
            <w:webHidden/>
          </w:rPr>
          <w:fldChar w:fldCharType="separate"/>
        </w:r>
        <w:r>
          <w:rPr>
            <w:webHidden/>
          </w:rPr>
          <w:t>37</w:t>
        </w:r>
        <w:r>
          <w:rPr>
            <w:webHidden/>
          </w:rPr>
          <w:fldChar w:fldCharType="end"/>
        </w:r>
      </w:hyperlink>
    </w:p>
    <w:p w:rsidR="00000000" w:rsidRDefault="00DE38DA">
      <w:pPr>
        <w:pStyle w:val="TOC2"/>
        <w:rPr>
          <w:kern w:val="2"/>
          <w:szCs w:val="24"/>
        </w:rPr>
      </w:pPr>
      <w:hyperlink w:anchor="_Toc108924653" w:history="1">
        <w:r>
          <w:rPr>
            <w:rStyle w:val="Hyperlink"/>
            <w:rFonts w:hint="eastAsia"/>
          </w:rPr>
          <w:t>预防</w:t>
        </w:r>
        <w:r>
          <w:rPr>
            <w:webHidden/>
          </w:rPr>
          <w:tab/>
        </w:r>
        <w:r>
          <w:rPr>
            <w:webHidden/>
          </w:rPr>
          <w:fldChar w:fldCharType="begin"/>
        </w:r>
        <w:r>
          <w:rPr>
            <w:webHidden/>
          </w:rPr>
          <w:instrText xml:space="preserve"> PAGEREF _Toc108924653 \h </w:instrText>
        </w:r>
        <w:r>
          <w:rPr>
            <w:webHidden/>
          </w:rPr>
          <w:fldChar w:fldCharType="separate"/>
        </w:r>
        <w:r>
          <w:rPr>
            <w:webHidden/>
          </w:rPr>
          <w:t>37</w:t>
        </w:r>
        <w:r>
          <w:rPr>
            <w:webHidden/>
          </w:rPr>
          <w:fldChar w:fldCharType="end"/>
        </w:r>
      </w:hyperlink>
    </w:p>
    <w:p w:rsidR="00000000" w:rsidRDefault="00DE38DA" w:rsidP="00DE38DA">
      <w:pPr>
        <w:pStyle w:val="TOC3"/>
        <w:ind w:left="31680"/>
        <w:rPr>
          <w:kern w:val="2"/>
          <w:szCs w:val="24"/>
        </w:rPr>
      </w:pPr>
      <w:hyperlink w:anchor="_Toc108924654" w:history="1">
        <w:r>
          <w:rPr>
            <w:rStyle w:val="Hyperlink"/>
            <w:rFonts w:hint="eastAsia"/>
          </w:rPr>
          <w:t>宣传运动</w:t>
        </w:r>
        <w:r>
          <w:rPr>
            <w:webHidden/>
          </w:rPr>
          <w:tab/>
        </w:r>
        <w:r>
          <w:rPr>
            <w:webHidden/>
          </w:rPr>
          <w:fldChar w:fldCharType="begin"/>
        </w:r>
        <w:r>
          <w:rPr>
            <w:webHidden/>
          </w:rPr>
          <w:instrText xml:space="preserve"> PAGEREF _Toc</w:instrText>
        </w:r>
        <w:r>
          <w:rPr>
            <w:webHidden/>
          </w:rPr>
          <w:instrText xml:space="preserve">108924654 \h </w:instrText>
        </w:r>
        <w:r>
          <w:rPr>
            <w:webHidden/>
          </w:rPr>
          <w:fldChar w:fldCharType="separate"/>
        </w:r>
        <w:r>
          <w:rPr>
            <w:webHidden/>
          </w:rPr>
          <w:t>37</w:t>
        </w:r>
        <w:r>
          <w:rPr>
            <w:webHidden/>
          </w:rPr>
          <w:fldChar w:fldCharType="end"/>
        </w:r>
      </w:hyperlink>
    </w:p>
    <w:p w:rsidR="00000000" w:rsidRDefault="00DE38DA" w:rsidP="00DE38DA">
      <w:pPr>
        <w:pStyle w:val="TOC3"/>
        <w:ind w:left="31680"/>
        <w:rPr>
          <w:kern w:val="2"/>
          <w:szCs w:val="24"/>
        </w:rPr>
      </w:pPr>
      <w:hyperlink w:anchor="_Toc108924655" w:history="1">
        <w:r>
          <w:rPr>
            <w:rStyle w:val="Hyperlink"/>
            <w:rFonts w:hint="eastAsia"/>
          </w:rPr>
          <w:t>边境控制</w:t>
        </w:r>
        <w:r>
          <w:rPr>
            <w:webHidden/>
          </w:rPr>
          <w:tab/>
        </w:r>
        <w:r>
          <w:rPr>
            <w:webHidden/>
          </w:rPr>
          <w:fldChar w:fldCharType="begin"/>
        </w:r>
        <w:r>
          <w:rPr>
            <w:webHidden/>
          </w:rPr>
          <w:instrText xml:space="preserve"> PAGEREF _Toc108924655 \h </w:instrText>
        </w:r>
        <w:r>
          <w:rPr>
            <w:webHidden/>
          </w:rPr>
          <w:fldChar w:fldCharType="separate"/>
        </w:r>
        <w:r>
          <w:rPr>
            <w:webHidden/>
          </w:rPr>
          <w:t>38</w:t>
        </w:r>
        <w:r>
          <w:rPr>
            <w:webHidden/>
          </w:rPr>
          <w:fldChar w:fldCharType="end"/>
        </w:r>
      </w:hyperlink>
    </w:p>
    <w:p w:rsidR="00000000" w:rsidRDefault="00DE38DA">
      <w:pPr>
        <w:pStyle w:val="TOC2"/>
        <w:rPr>
          <w:kern w:val="2"/>
          <w:szCs w:val="24"/>
        </w:rPr>
      </w:pPr>
      <w:hyperlink w:anchor="_Toc108924656" w:history="1">
        <w:r>
          <w:rPr>
            <w:rStyle w:val="Hyperlink"/>
            <w:rFonts w:hint="eastAsia"/>
          </w:rPr>
          <w:t>法律框架</w:t>
        </w:r>
        <w:r>
          <w:rPr>
            <w:webHidden/>
          </w:rPr>
          <w:tab/>
        </w:r>
        <w:r>
          <w:rPr>
            <w:webHidden/>
          </w:rPr>
          <w:fldChar w:fldCharType="begin"/>
        </w:r>
        <w:r>
          <w:rPr>
            <w:webHidden/>
          </w:rPr>
          <w:instrText xml:space="preserve"> PAGEREF _Toc108924656 \h </w:instrText>
        </w:r>
        <w:r>
          <w:rPr>
            <w:webHidden/>
          </w:rPr>
          <w:fldChar w:fldCharType="separate"/>
        </w:r>
        <w:r>
          <w:rPr>
            <w:webHidden/>
          </w:rPr>
          <w:t>38</w:t>
        </w:r>
        <w:r>
          <w:rPr>
            <w:webHidden/>
          </w:rPr>
          <w:fldChar w:fldCharType="end"/>
        </w:r>
      </w:hyperlink>
    </w:p>
    <w:p w:rsidR="00000000" w:rsidRDefault="00DE38DA" w:rsidP="00DE38DA">
      <w:pPr>
        <w:pStyle w:val="TOC3"/>
        <w:ind w:left="31680"/>
        <w:rPr>
          <w:kern w:val="2"/>
          <w:szCs w:val="24"/>
        </w:rPr>
      </w:pPr>
      <w:hyperlink w:anchor="_Toc108924657" w:history="1">
        <w:r>
          <w:rPr>
            <w:rStyle w:val="Hyperlink"/>
            <w:rFonts w:hint="eastAsia"/>
          </w:rPr>
          <w:t>立法</w:t>
        </w:r>
        <w:r>
          <w:rPr>
            <w:webHidden/>
          </w:rPr>
          <w:tab/>
        </w:r>
        <w:r>
          <w:rPr>
            <w:webHidden/>
          </w:rPr>
          <w:fldChar w:fldCharType="begin"/>
        </w:r>
        <w:r>
          <w:rPr>
            <w:webHidden/>
          </w:rPr>
          <w:instrText xml:space="preserve"> PAGEREF _Toc108924657 \h </w:instrText>
        </w:r>
        <w:r>
          <w:rPr>
            <w:webHidden/>
          </w:rPr>
          <w:fldChar w:fldCharType="separate"/>
        </w:r>
        <w:r>
          <w:rPr>
            <w:webHidden/>
          </w:rPr>
          <w:t>38</w:t>
        </w:r>
        <w:r>
          <w:rPr>
            <w:webHidden/>
          </w:rPr>
          <w:fldChar w:fldCharType="end"/>
        </w:r>
      </w:hyperlink>
    </w:p>
    <w:p w:rsidR="00000000" w:rsidRDefault="00DE38DA">
      <w:pPr>
        <w:pStyle w:val="TOC2"/>
        <w:rPr>
          <w:kern w:val="2"/>
          <w:szCs w:val="24"/>
        </w:rPr>
      </w:pPr>
      <w:hyperlink w:anchor="_Toc108924658" w:history="1">
        <w:r>
          <w:rPr>
            <w:rStyle w:val="Hyperlink"/>
            <w:rFonts w:hint="eastAsia"/>
          </w:rPr>
          <w:t>调查和起诉</w:t>
        </w:r>
        <w:r>
          <w:rPr>
            <w:webHidden/>
          </w:rPr>
          <w:tab/>
        </w:r>
        <w:r>
          <w:rPr>
            <w:webHidden/>
          </w:rPr>
          <w:fldChar w:fldCharType="begin"/>
        </w:r>
        <w:r>
          <w:rPr>
            <w:webHidden/>
          </w:rPr>
          <w:instrText xml:space="preserve"> PAGEREF _Toc108924658 \h </w:instrText>
        </w:r>
        <w:r>
          <w:rPr>
            <w:webHidden/>
          </w:rPr>
          <w:fldChar w:fldCharType="separate"/>
        </w:r>
        <w:r>
          <w:rPr>
            <w:webHidden/>
          </w:rPr>
          <w:t>39</w:t>
        </w:r>
        <w:r>
          <w:rPr>
            <w:webHidden/>
          </w:rPr>
          <w:fldChar w:fldCharType="end"/>
        </w:r>
      </w:hyperlink>
    </w:p>
    <w:p w:rsidR="00000000" w:rsidRDefault="00DE38DA" w:rsidP="00DE38DA">
      <w:pPr>
        <w:pStyle w:val="TOC3"/>
        <w:ind w:left="31680"/>
        <w:rPr>
          <w:kern w:val="2"/>
          <w:szCs w:val="24"/>
        </w:rPr>
      </w:pPr>
      <w:hyperlink w:anchor="_Toc108924659" w:history="1">
        <w:r>
          <w:rPr>
            <w:rStyle w:val="Hyperlink"/>
            <w:rFonts w:hint="eastAsia"/>
          </w:rPr>
          <w:t>警方活动</w:t>
        </w:r>
        <w:r>
          <w:rPr>
            <w:webHidden/>
          </w:rPr>
          <w:tab/>
        </w:r>
        <w:r>
          <w:rPr>
            <w:webHidden/>
          </w:rPr>
          <w:fldChar w:fldCharType="begin"/>
        </w:r>
        <w:r>
          <w:rPr>
            <w:webHidden/>
          </w:rPr>
          <w:instrText xml:space="preserve"> PAGEREF _Toc108924659 \h </w:instrText>
        </w:r>
        <w:r>
          <w:rPr>
            <w:webHidden/>
          </w:rPr>
          <w:fldChar w:fldCharType="separate"/>
        </w:r>
        <w:r>
          <w:rPr>
            <w:webHidden/>
          </w:rPr>
          <w:t>39</w:t>
        </w:r>
        <w:r>
          <w:rPr>
            <w:webHidden/>
          </w:rPr>
          <w:fldChar w:fldCharType="end"/>
        </w:r>
      </w:hyperlink>
    </w:p>
    <w:p w:rsidR="00000000" w:rsidRDefault="00DE38DA" w:rsidP="00DE38DA">
      <w:pPr>
        <w:pStyle w:val="TOC3"/>
        <w:ind w:left="31680"/>
        <w:rPr>
          <w:kern w:val="2"/>
          <w:szCs w:val="24"/>
        </w:rPr>
      </w:pPr>
      <w:hyperlink w:anchor="_Toc108924660" w:history="1">
        <w:r>
          <w:rPr>
            <w:rStyle w:val="Hyperlink"/>
            <w:rFonts w:hint="eastAsia"/>
          </w:rPr>
          <w:t>起诉科</w:t>
        </w:r>
        <w:r>
          <w:rPr>
            <w:webHidden/>
          </w:rPr>
          <w:tab/>
        </w:r>
        <w:r>
          <w:rPr>
            <w:webHidden/>
          </w:rPr>
          <w:fldChar w:fldCharType="begin"/>
        </w:r>
        <w:r>
          <w:rPr>
            <w:webHidden/>
          </w:rPr>
          <w:instrText xml:space="preserve"> PAGEREF _Toc108924660 \h </w:instrText>
        </w:r>
        <w:r>
          <w:rPr>
            <w:webHidden/>
          </w:rPr>
          <w:fldChar w:fldCharType="separate"/>
        </w:r>
        <w:r>
          <w:rPr>
            <w:webHidden/>
          </w:rPr>
          <w:t>39</w:t>
        </w:r>
        <w:r>
          <w:rPr>
            <w:webHidden/>
          </w:rPr>
          <w:fldChar w:fldCharType="end"/>
        </w:r>
      </w:hyperlink>
    </w:p>
    <w:p w:rsidR="00000000" w:rsidRDefault="00DE38DA" w:rsidP="00DE38DA">
      <w:pPr>
        <w:pStyle w:val="TOC3"/>
        <w:ind w:left="31680"/>
        <w:rPr>
          <w:kern w:val="2"/>
          <w:szCs w:val="24"/>
        </w:rPr>
      </w:pPr>
      <w:hyperlink w:anchor="_Toc108924661" w:history="1">
        <w:r>
          <w:rPr>
            <w:rStyle w:val="Hyperlink"/>
            <w:rFonts w:hint="eastAsia"/>
          </w:rPr>
          <w:t>法院</w:t>
        </w:r>
        <w:r>
          <w:rPr>
            <w:webHidden/>
          </w:rPr>
          <w:tab/>
        </w:r>
        <w:r>
          <w:rPr>
            <w:webHidden/>
          </w:rPr>
          <w:fldChar w:fldCharType="begin"/>
        </w:r>
        <w:r>
          <w:rPr>
            <w:webHidden/>
          </w:rPr>
          <w:instrText xml:space="preserve"> PAGEREF _Toc108924661 \h</w:instrText>
        </w:r>
        <w:r>
          <w:rPr>
            <w:webHidden/>
          </w:rPr>
          <w:instrText xml:space="preserve"> </w:instrText>
        </w:r>
        <w:r>
          <w:rPr>
            <w:webHidden/>
          </w:rPr>
          <w:fldChar w:fldCharType="separate"/>
        </w:r>
        <w:r>
          <w:rPr>
            <w:webHidden/>
          </w:rPr>
          <w:t>40</w:t>
        </w:r>
        <w:r>
          <w:rPr>
            <w:webHidden/>
          </w:rPr>
          <w:fldChar w:fldCharType="end"/>
        </w:r>
      </w:hyperlink>
    </w:p>
    <w:p w:rsidR="00000000" w:rsidRDefault="00DE38DA">
      <w:pPr>
        <w:pStyle w:val="TOC2"/>
        <w:rPr>
          <w:kern w:val="2"/>
          <w:szCs w:val="24"/>
        </w:rPr>
      </w:pPr>
      <w:hyperlink w:anchor="_Toc108924662" w:history="1">
        <w:r>
          <w:rPr>
            <w:rStyle w:val="Hyperlink"/>
            <w:rFonts w:hint="eastAsia"/>
          </w:rPr>
          <w:t>贩运妇女问题议会调查委员会</w:t>
        </w:r>
        <w:r>
          <w:rPr>
            <w:webHidden/>
          </w:rPr>
          <w:tab/>
        </w:r>
        <w:r>
          <w:rPr>
            <w:webHidden/>
          </w:rPr>
          <w:fldChar w:fldCharType="begin"/>
        </w:r>
        <w:r>
          <w:rPr>
            <w:webHidden/>
          </w:rPr>
          <w:instrText xml:space="preserve"> PAGEREF _Toc108924662 \h </w:instrText>
        </w:r>
        <w:r>
          <w:rPr>
            <w:webHidden/>
          </w:rPr>
          <w:fldChar w:fldCharType="separate"/>
        </w:r>
        <w:r>
          <w:rPr>
            <w:webHidden/>
          </w:rPr>
          <w:t>40</w:t>
        </w:r>
        <w:r>
          <w:rPr>
            <w:webHidden/>
          </w:rPr>
          <w:fldChar w:fldCharType="end"/>
        </w:r>
      </w:hyperlink>
    </w:p>
    <w:p w:rsidR="00000000" w:rsidRDefault="00DE38DA">
      <w:pPr>
        <w:pStyle w:val="TOC2"/>
        <w:rPr>
          <w:kern w:val="2"/>
          <w:szCs w:val="24"/>
        </w:rPr>
      </w:pPr>
      <w:hyperlink w:anchor="_Toc108924663" w:history="1">
        <w:r>
          <w:rPr>
            <w:rStyle w:val="Hyperlink"/>
            <w:rFonts w:hint="eastAsia"/>
          </w:rPr>
          <w:t>实际情况</w:t>
        </w:r>
        <w:r>
          <w:rPr>
            <w:webHidden/>
          </w:rPr>
          <w:tab/>
        </w:r>
        <w:r>
          <w:rPr>
            <w:webHidden/>
          </w:rPr>
          <w:fldChar w:fldCharType="begin"/>
        </w:r>
        <w:r>
          <w:rPr>
            <w:webHidden/>
          </w:rPr>
          <w:instrText xml:space="preserve"> PAGEREF _Toc108924663 \h </w:instrText>
        </w:r>
        <w:r>
          <w:rPr>
            <w:webHidden/>
          </w:rPr>
          <w:fldChar w:fldCharType="separate"/>
        </w:r>
        <w:r>
          <w:rPr>
            <w:webHidden/>
          </w:rPr>
          <w:t>40</w:t>
        </w:r>
        <w:r>
          <w:rPr>
            <w:webHidden/>
          </w:rPr>
          <w:fldChar w:fldCharType="end"/>
        </w:r>
      </w:hyperlink>
    </w:p>
    <w:p w:rsidR="00000000" w:rsidRDefault="00DE38DA">
      <w:pPr>
        <w:pStyle w:val="TOC2"/>
        <w:rPr>
          <w:kern w:val="2"/>
          <w:szCs w:val="24"/>
        </w:rPr>
      </w:pPr>
      <w:hyperlink w:anchor="_Toc108924664" w:history="1">
        <w:r>
          <w:rPr>
            <w:rStyle w:val="Hyperlink"/>
            <w:rFonts w:hint="eastAsia"/>
          </w:rPr>
          <w:t>量刑</w:t>
        </w:r>
        <w:r>
          <w:rPr>
            <w:webHidden/>
          </w:rPr>
          <w:tab/>
        </w:r>
        <w:r>
          <w:rPr>
            <w:webHidden/>
          </w:rPr>
          <w:fldChar w:fldCharType="begin"/>
        </w:r>
        <w:r>
          <w:rPr>
            <w:webHidden/>
          </w:rPr>
          <w:instrText xml:space="preserve"> PAGEREF _Toc108924664 \h </w:instrText>
        </w:r>
        <w:r>
          <w:rPr>
            <w:webHidden/>
          </w:rPr>
          <w:fldChar w:fldCharType="separate"/>
        </w:r>
        <w:r>
          <w:rPr>
            <w:webHidden/>
          </w:rPr>
          <w:t>40</w:t>
        </w:r>
        <w:r>
          <w:rPr>
            <w:webHidden/>
          </w:rPr>
          <w:fldChar w:fldCharType="end"/>
        </w:r>
      </w:hyperlink>
    </w:p>
    <w:p w:rsidR="00000000" w:rsidRDefault="00DE38DA" w:rsidP="00DE38DA">
      <w:pPr>
        <w:pStyle w:val="TOC3"/>
        <w:ind w:left="31680"/>
        <w:rPr>
          <w:kern w:val="2"/>
          <w:szCs w:val="24"/>
        </w:rPr>
      </w:pPr>
      <w:hyperlink w:anchor="_Toc108924665" w:history="1">
        <w:r>
          <w:rPr>
            <w:rStyle w:val="Hyperlink"/>
            <w:rFonts w:hint="eastAsia"/>
          </w:rPr>
          <w:t>重刑</w:t>
        </w:r>
        <w:r>
          <w:rPr>
            <w:webHidden/>
          </w:rPr>
          <w:tab/>
        </w:r>
        <w:r>
          <w:rPr>
            <w:webHidden/>
          </w:rPr>
          <w:fldChar w:fldCharType="begin"/>
        </w:r>
        <w:r>
          <w:rPr>
            <w:webHidden/>
          </w:rPr>
          <w:instrText xml:space="preserve"> PAGEREF _Toc108924665 \h </w:instrText>
        </w:r>
        <w:r>
          <w:rPr>
            <w:webHidden/>
          </w:rPr>
          <w:fldChar w:fldCharType="separate"/>
        </w:r>
        <w:r>
          <w:rPr>
            <w:webHidden/>
          </w:rPr>
          <w:t>40</w:t>
        </w:r>
        <w:r>
          <w:rPr>
            <w:webHidden/>
          </w:rPr>
          <w:fldChar w:fldCharType="end"/>
        </w:r>
      </w:hyperlink>
    </w:p>
    <w:p w:rsidR="00000000" w:rsidRDefault="00DE38DA" w:rsidP="00DE38DA">
      <w:pPr>
        <w:pStyle w:val="TOC3"/>
        <w:ind w:left="31680"/>
        <w:rPr>
          <w:kern w:val="2"/>
          <w:szCs w:val="24"/>
        </w:rPr>
      </w:pPr>
      <w:hyperlink w:anchor="_Toc108924666" w:history="1">
        <w:r>
          <w:rPr>
            <w:rStyle w:val="Hyperlink"/>
            <w:rFonts w:hint="eastAsia"/>
          </w:rPr>
          <w:t>对犯罪受害者的补偿</w:t>
        </w:r>
        <w:r>
          <w:rPr>
            <w:webHidden/>
          </w:rPr>
          <w:tab/>
        </w:r>
        <w:r>
          <w:rPr>
            <w:webHidden/>
          </w:rPr>
          <w:fldChar w:fldCharType="begin"/>
        </w:r>
        <w:r>
          <w:rPr>
            <w:webHidden/>
          </w:rPr>
          <w:instrText xml:space="preserve"> PAGEREF _Toc108924666 \h </w:instrText>
        </w:r>
        <w:r>
          <w:rPr>
            <w:webHidden/>
          </w:rPr>
          <w:fldChar w:fldCharType="separate"/>
        </w:r>
        <w:r>
          <w:rPr>
            <w:webHidden/>
          </w:rPr>
          <w:t>41</w:t>
        </w:r>
        <w:r>
          <w:rPr>
            <w:webHidden/>
          </w:rPr>
          <w:fldChar w:fldCharType="end"/>
        </w:r>
      </w:hyperlink>
    </w:p>
    <w:p w:rsidR="00000000" w:rsidRDefault="00DE38DA">
      <w:pPr>
        <w:pStyle w:val="TOC2"/>
        <w:rPr>
          <w:kern w:val="2"/>
          <w:szCs w:val="24"/>
        </w:rPr>
      </w:pPr>
      <w:hyperlink w:anchor="_Toc108924667" w:history="1">
        <w:r>
          <w:rPr>
            <w:rStyle w:val="Hyperlink"/>
            <w:rFonts w:hint="eastAsia"/>
          </w:rPr>
          <w:t>保护和人的方面</w:t>
        </w:r>
        <w:r>
          <w:rPr>
            <w:webHidden/>
          </w:rPr>
          <w:tab/>
        </w:r>
        <w:r>
          <w:rPr>
            <w:webHidden/>
          </w:rPr>
          <w:fldChar w:fldCharType="begin"/>
        </w:r>
        <w:r>
          <w:rPr>
            <w:webHidden/>
          </w:rPr>
          <w:instrText xml:space="preserve"> PAGEREF _Toc108924667 \h </w:instrText>
        </w:r>
        <w:r>
          <w:rPr>
            <w:webHidden/>
          </w:rPr>
          <w:fldChar w:fldCharType="separate"/>
        </w:r>
        <w:r>
          <w:rPr>
            <w:webHidden/>
          </w:rPr>
          <w:t>41</w:t>
        </w:r>
        <w:r>
          <w:rPr>
            <w:webHidden/>
          </w:rPr>
          <w:fldChar w:fldCharType="end"/>
        </w:r>
      </w:hyperlink>
    </w:p>
    <w:p w:rsidR="00000000" w:rsidRDefault="00DE38DA" w:rsidP="00DE38DA">
      <w:pPr>
        <w:pStyle w:val="TOC3"/>
        <w:ind w:left="31680"/>
        <w:rPr>
          <w:kern w:val="2"/>
          <w:szCs w:val="24"/>
        </w:rPr>
      </w:pPr>
      <w:hyperlink w:anchor="_Toc108924668" w:history="1">
        <w:r>
          <w:rPr>
            <w:rStyle w:val="Hyperlink"/>
            <w:rFonts w:hint="eastAsia"/>
          </w:rPr>
          <w:t>庇护所</w:t>
        </w:r>
        <w:r>
          <w:rPr>
            <w:webHidden/>
          </w:rPr>
          <w:tab/>
        </w:r>
        <w:r>
          <w:rPr>
            <w:webHidden/>
          </w:rPr>
          <w:fldChar w:fldCharType="begin"/>
        </w:r>
        <w:r>
          <w:rPr>
            <w:webHidden/>
          </w:rPr>
          <w:instrText xml:space="preserve"> PAGEREF _Toc10892466</w:instrText>
        </w:r>
        <w:r>
          <w:rPr>
            <w:webHidden/>
          </w:rPr>
          <w:instrText xml:space="preserve">8 \h </w:instrText>
        </w:r>
        <w:r>
          <w:rPr>
            <w:webHidden/>
          </w:rPr>
          <w:fldChar w:fldCharType="separate"/>
        </w:r>
        <w:r>
          <w:rPr>
            <w:webHidden/>
          </w:rPr>
          <w:t>41</w:t>
        </w:r>
        <w:r>
          <w:rPr>
            <w:webHidden/>
          </w:rPr>
          <w:fldChar w:fldCharType="end"/>
        </w:r>
      </w:hyperlink>
    </w:p>
    <w:p w:rsidR="00000000" w:rsidRDefault="00DE38DA" w:rsidP="00DE38DA">
      <w:pPr>
        <w:pStyle w:val="TOC3"/>
        <w:ind w:left="31680"/>
        <w:rPr>
          <w:kern w:val="2"/>
          <w:szCs w:val="24"/>
        </w:rPr>
      </w:pPr>
      <w:hyperlink w:anchor="_Toc108924669" w:history="1">
        <w:r>
          <w:rPr>
            <w:rStyle w:val="Hyperlink"/>
            <w:rFonts w:hint="eastAsia"/>
          </w:rPr>
          <w:t>帮助庇护所以外的受害者</w:t>
        </w:r>
        <w:r>
          <w:rPr>
            <w:webHidden/>
          </w:rPr>
          <w:tab/>
        </w:r>
        <w:r>
          <w:rPr>
            <w:webHidden/>
          </w:rPr>
          <w:fldChar w:fldCharType="begin"/>
        </w:r>
        <w:r>
          <w:rPr>
            <w:webHidden/>
          </w:rPr>
          <w:instrText xml:space="preserve"> PAGEREF _Toc108924669 \h </w:instrText>
        </w:r>
        <w:r>
          <w:rPr>
            <w:webHidden/>
          </w:rPr>
          <w:fldChar w:fldCharType="separate"/>
        </w:r>
        <w:r>
          <w:rPr>
            <w:webHidden/>
          </w:rPr>
          <w:t>42</w:t>
        </w:r>
        <w:r>
          <w:rPr>
            <w:webHidden/>
          </w:rPr>
          <w:fldChar w:fldCharType="end"/>
        </w:r>
      </w:hyperlink>
    </w:p>
    <w:p w:rsidR="00000000" w:rsidRDefault="00DE38DA" w:rsidP="00DE38DA">
      <w:pPr>
        <w:pStyle w:val="TOC3"/>
        <w:ind w:left="31680"/>
        <w:rPr>
          <w:kern w:val="2"/>
          <w:szCs w:val="24"/>
        </w:rPr>
      </w:pPr>
      <w:hyperlink w:anchor="_Toc108924670" w:history="1">
        <w:r>
          <w:rPr>
            <w:rStyle w:val="Hyperlink"/>
            <w:rFonts w:hint="eastAsia"/>
          </w:rPr>
          <w:t>协调</w:t>
        </w:r>
        <w:r>
          <w:rPr>
            <w:webHidden/>
          </w:rPr>
          <w:tab/>
        </w:r>
        <w:r>
          <w:rPr>
            <w:webHidden/>
          </w:rPr>
          <w:fldChar w:fldCharType="begin"/>
        </w:r>
        <w:r>
          <w:rPr>
            <w:webHidden/>
          </w:rPr>
          <w:instrText xml:space="preserve"> PAGEREF _Toc108924670 \h </w:instrText>
        </w:r>
        <w:r>
          <w:rPr>
            <w:webHidden/>
          </w:rPr>
          <w:fldChar w:fldCharType="separate"/>
        </w:r>
        <w:r>
          <w:rPr>
            <w:webHidden/>
          </w:rPr>
          <w:t>42</w:t>
        </w:r>
        <w:r>
          <w:rPr>
            <w:webHidden/>
          </w:rPr>
          <w:fldChar w:fldCharType="end"/>
        </w:r>
      </w:hyperlink>
    </w:p>
    <w:p w:rsidR="00000000" w:rsidRDefault="00DE38DA" w:rsidP="00DE38DA">
      <w:pPr>
        <w:pStyle w:val="TOC3"/>
        <w:ind w:left="31680"/>
        <w:rPr>
          <w:kern w:val="2"/>
          <w:szCs w:val="24"/>
        </w:rPr>
      </w:pPr>
      <w:hyperlink w:anchor="_Toc108924671" w:history="1">
        <w:r>
          <w:rPr>
            <w:rStyle w:val="Hyperlink"/>
            <w:rFonts w:hint="eastAsia"/>
          </w:rPr>
          <w:t>签证</w:t>
        </w:r>
        <w:r>
          <w:rPr>
            <w:webHidden/>
          </w:rPr>
          <w:tab/>
        </w:r>
        <w:r>
          <w:rPr>
            <w:webHidden/>
          </w:rPr>
          <w:fldChar w:fldCharType="begin"/>
        </w:r>
        <w:r>
          <w:rPr>
            <w:webHidden/>
          </w:rPr>
          <w:instrText xml:space="preserve"> PAGEREF _Toc108924671 \h </w:instrText>
        </w:r>
        <w:r>
          <w:rPr>
            <w:webHidden/>
          </w:rPr>
          <w:fldChar w:fldCharType="separate"/>
        </w:r>
        <w:r>
          <w:rPr>
            <w:webHidden/>
          </w:rPr>
          <w:t>42</w:t>
        </w:r>
        <w:r>
          <w:rPr>
            <w:webHidden/>
          </w:rPr>
          <w:fldChar w:fldCharType="end"/>
        </w:r>
      </w:hyperlink>
    </w:p>
    <w:p w:rsidR="00000000" w:rsidRDefault="00DE38DA" w:rsidP="00DE38DA">
      <w:pPr>
        <w:pStyle w:val="TOC3"/>
        <w:ind w:left="31680"/>
        <w:rPr>
          <w:kern w:val="2"/>
          <w:szCs w:val="24"/>
        </w:rPr>
      </w:pPr>
      <w:hyperlink w:anchor="_Toc108924672" w:history="1">
        <w:r>
          <w:rPr>
            <w:rStyle w:val="Hyperlink"/>
            <w:rFonts w:hint="eastAsia"/>
          </w:rPr>
          <w:t>法院</w:t>
        </w:r>
        <w:r>
          <w:rPr>
            <w:webHidden/>
          </w:rPr>
          <w:tab/>
        </w:r>
        <w:r>
          <w:rPr>
            <w:webHidden/>
          </w:rPr>
          <w:fldChar w:fldCharType="begin"/>
        </w:r>
        <w:r>
          <w:rPr>
            <w:webHidden/>
          </w:rPr>
          <w:instrText xml:space="preserve"> PAGEREF _Toc108924672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3" w:history="1">
        <w:r>
          <w:rPr>
            <w:rStyle w:val="Hyperlink"/>
            <w:rFonts w:hint="eastAsia"/>
          </w:rPr>
          <w:t>法律援助</w:t>
        </w:r>
        <w:r>
          <w:rPr>
            <w:webHidden/>
          </w:rPr>
          <w:tab/>
        </w:r>
        <w:r>
          <w:rPr>
            <w:webHidden/>
          </w:rPr>
          <w:fldChar w:fldCharType="begin"/>
        </w:r>
        <w:r>
          <w:rPr>
            <w:webHidden/>
          </w:rPr>
          <w:instrText xml:space="preserve"> PAGEREF _Toc108924673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4" w:history="1">
        <w:r>
          <w:rPr>
            <w:rStyle w:val="Hyperlink"/>
            <w:rFonts w:hint="eastAsia"/>
          </w:rPr>
          <w:t>警方</w:t>
        </w:r>
        <w:r>
          <w:rPr>
            <w:webHidden/>
          </w:rPr>
          <w:tab/>
        </w:r>
        <w:r>
          <w:rPr>
            <w:webHidden/>
          </w:rPr>
          <w:fldChar w:fldCharType="begin"/>
        </w:r>
        <w:r>
          <w:rPr>
            <w:webHidden/>
          </w:rPr>
          <w:instrText xml:space="preserve"> PAGEREF _Toc108924674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5" w:history="1">
        <w:r>
          <w:rPr>
            <w:rStyle w:val="Hyperlink"/>
            <w:rFonts w:hint="eastAsia"/>
          </w:rPr>
          <w:t>教育、认识和合作</w:t>
        </w:r>
        <w:r>
          <w:rPr>
            <w:webHidden/>
          </w:rPr>
          <w:tab/>
        </w:r>
        <w:r>
          <w:rPr>
            <w:webHidden/>
          </w:rPr>
          <w:fldChar w:fldCharType="begin"/>
        </w:r>
        <w:r>
          <w:rPr>
            <w:webHidden/>
          </w:rPr>
          <w:instrText xml:space="preserve"> PAGEREF _Toc108924675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6" w:history="1">
        <w:r>
          <w:rPr>
            <w:rStyle w:val="Hyperlink"/>
            <w:rFonts w:hint="eastAsia"/>
          </w:rPr>
          <w:t>研究和培训</w:t>
        </w:r>
        <w:r>
          <w:rPr>
            <w:webHidden/>
          </w:rPr>
          <w:tab/>
        </w:r>
        <w:r>
          <w:rPr>
            <w:webHidden/>
          </w:rPr>
          <w:fldChar w:fldCharType="begin"/>
        </w:r>
        <w:r>
          <w:rPr>
            <w:webHidden/>
          </w:rPr>
          <w:instrText xml:space="preserve"> PAGEREF _Toc108924676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7" w:history="1">
        <w:r>
          <w:rPr>
            <w:rStyle w:val="Hyperlink"/>
            <w:rFonts w:hint="eastAsia"/>
          </w:rPr>
          <w:t>与非政府组织的合作</w:t>
        </w:r>
        <w:r>
          <w:rPr>
            <w:webHidden/>
          </w:rPr>
          <w:tab/>
        </w:r>
        <w:r>
          <w:rPr>
            <w:webHidden/>
          </w:rPr>
          <w:fldChar w:fldCharType="begin"/>
        </w:r>
        <w:r>
          <w:rPr>
            <w:webHidden/>
          </w:rPr>
          <w:instrText xml:space="preserve"> PAGEREF _Toc108924677 \h </w:instrText>
        </w:r>
        <w:r>
          <w:rPr>
            <w:webHidden/>
          </w:rPr>
          <w:fldChar w:fldCharType="separate"/>
        </w:r>
        <w:r>
          <w:rPr>
            <w:webHidden/>
          </w:rPr>
          <w:t>43</w:t>
        </w:r>
        <w:r>
          <w:rPr>
            <w:webHidden/>
          </w:rPr>
          <w:fldChar w:fldCharType="end"/>
        </w:r>
      </w:hyperlink>
    </w:p>
    <w:p w:rsidR="00000000" w:rsidRDefault="00DE38DA" w:rsidP="00DE38DA">
      <w:pPr>
        <w:pStyle w:val="TOC3"/>
        <w:ind w:left="31680"/>
        <w:rPr>
          <w:kern w:val="2"/>
          <w:szCs w:val="24"/>
        </w:rPr>
      </w:pPr>
      <w:hyperlink w:anchor="_Toc108924678" w:history="1">
        <w:r>
          <w:rPr>
            <w:rStyle w:val="Hyperlink"/>
            <w:rFonts w:hint="eastAsia"/>
          </w:rPr>
          <w:t>国际会议和合作</w:t>
        </w:r>
        <w:r>
          <w:rPr>
            <w:webHidden/>
          </w:rPr>
          <w:tab/>
        </w:r>
        <w:r>
          <w:rPr>
            <w:webHidden/>
          </w:rPr>
          <w:fldChar w:fldCharType="begin"/>
        </w:r>
        <w:r>
          <w:rPr>
            <w:webHidden/>
          </w:rPr>
          <w:instrText xml:space="preserve"> PAGEREF _Toc108924678 \h </w:instrText>
        </w:r>
        <w:r>
          <w:rPr>
            <w:webHidden/>
          </w:rPr>
          <w:fldChar w:fldCharType="separate"/>
        </w:r>
        <w:r>
          <w:rPr>
            <w:webHidden/>
          </w:rPr>
          <w:t>44</w:t>
        </w:r>
        <w:r>
          <w:rPr>
            <w:webHidden/>
          </w:rPr>
          <w:fldChar w:fldCharType="end"/>
        </w:r>
      </w:hyperlink>
    </w:p>
    <w:p w:rsidR="00000000" w:rsidRDefault="00DE38DA">
      <w:pPr>
        <w:pStyle w:val="TOC2"/>
        <w:rPr>
          <w:kern w:val="2"/>
          <w:szCs w:val="24"/>
        </w:rPr>
      </w:pPr>
      <w:hyperlink w:anchor="_Toc108924679" w:history="1">
        <w:r>
          <w:rPr>
            <w:rStyle w:val="Hyperlink"/>
            <w:rFonts w:hint="eastAsia"/>
          </w:rPr>
          <w:t>未成年人参与卖淫</w:t>
        </w:r>
        <w:r>
          <w:rPr>
            <w:webHidden/>
          </w:rPr>
          <w:tab/>
        </w:r>
        <w:r>
          <w:rPr>
            <w:webHidden/>
          </w:rPr>
          <w:fldChar w:fldCharType="begin"/>
        </w:r>
        <w:r>
          <w:rPr>
            <w:webHidden/>
          </w:rPr>
          <w:instrText xml:space="preserve"> PAGEREF _Toc108924679 \h </w:instrText>
        </w:r>
        <w:r>
          <w:rPr>
            <w:webHidden/>
          </w:rPr>
          <w:fldChar w:fldCharType="separate"/>
        </w:r>
        <w:r>
          <w:rPr>
            <w:webHidden/>
          </w:rPr>
          <w:t>44</w:t>
        </w:r>
        <w:r>
          <w:rPr>
            <w:webHidden/>
          </w:rPr>
          <w:fldChar w:fldCharType="end"/>
        </w:r>
      </w:hyperlink>
    </w:p>
    <w:p w:rsidR="00000000" w:rsidRDefault="00DE38DA">
      <w:pPr>
        <w:pStyle w:val="TOC2"/>
        <w:rPr>
          <w:kern w:val="2"/>
          <w:szCs w:val="24"/>
        </w:rPr>
      </w:pPr>
      <w:hyperlink w:anchor="_Toc108924680" w:history="1">
        <w:r>
          <w:rPr>
            <w:rStyle w:val="Hyperlink"/>
            <w:rFonts w:hint="eastAsia"/>
          </w:rPr>
          <w:t>处于困境的妇女和少女康复方案</w:t>
        </w:r>
        <w:r>
          <w:rPr>
            <w:webHidden/>
          </w:rPr>
          <w:tab/>
        </w:r>
        <w:r>
          <w:rPr>
            <w:webHidden/>
          </w:rPr>
          <w:fldChar w:fldCharType="begin"/>
        </w:r>
        <w:r>
          <w:rPr>
            <w:webHidden/>
          </w:rPr>
          <w:instrText xml:space="preserve"> PAGEREF _Toc108924680 \h </w:instrText>
        </w:r>
        <w:r>
          <w:rPr>
            <w:webHidden/>
          </w:rPr>
          <w:fldChar w:fldCharType="separate"/>
        </w:r>
        <w:r>
          <w:rPr>
            <w:webHidden/>
          </w:rPr>
          <w:t>44</w:t>
        </w:r>
        <w:r>
          <w:rPr>
            <w:webHidden/>
          </w:rPr>
          <w:fldChar w:fldCharType="end"/>
        </w:r>
      </w:hyperlink>
    </w:p>
    <w:p w:rsidR="00000000" w:rsidRDefault="00DE38DA">
      <w:pPr>
        <w:pStyle w:val="TOC1"/>
        <w:rPr>
          <w:rFonts w:ascii="Times New Roman" w:eastAsia="SimSun"/>
          <w:szCs w:val="24"/>
        </w:rPr>
      </w:pPr>
      <w:hyperlink w:anchor="_Toc108924681" w:history="1">
        <w:r>
          <w:rPr>
            <w:rStyle w:val="Hyperlink"/>
            <w:rFonts w:hint="eastAsia"/>
          </w:rPr>
          <w:t>第</w:t>
        </w:r>
        <w:r>
          <w:rPr>
            <w:rStyle w:val="Hyperlink"/>
          </w:rPr>
          <w:t>7</w:t>
        </w:r>
        <w:r>
          <w:rPr>
            <w:rStyle w:val="Hyperlink"/>
            <w:rFonts w:hint="eastAsia"/>
          </w:rPr>
          <w:t>条——政治和公共生活</w:t>
        </w:r>
        <w:r>
          <w:rPr>
            <w:webHidden/>
          </w:rPr>
          <w:tab/>
        </w:r>
        <w:r>
          <w:rPr>
            <w:webHidden/>
          </w:rPr>
          <w:fldChar w:fldCharType="begin"/>
        </w:r>
        <w:r>
          <w:rPr>
            <w:webHidden/>
          </w:rPr>
          <w:instrText xml:space="preserve"> PAGEREF _Toc108924681 \h </w:instrText>
        </w:r>
        <w:r>
          <w:rPr>
            <w:webHidden/>
          </w:rPr>
          <w:fldChar w:fldCharType="separate"/>
        </w:r>
        <w:r>
          <w:rPr>
            <w:webHidden/>
          </w:rPr>
          <w:t>45</w:t>
        </w:r>
        <w:r>
          <w:rPr>
            <w:webHidden/>
          </w:rPr>
          <w:fldChar w:fldCharType="end"/>
        </w:r>
      </w:hyperlink>
    </w:p>
    <w:p w:rsidR="00000000" w:rsidRDefault="00DE38DA">
      <w:pPr>
        <w:pStyle w:val="TOC2"/>
        <w:rPr>
          <w:kern w:val="2"/>
          <w:szCs w:val="24"/>
        </w:rPr>
      </w:pPr>
      <w:hyperlink w:anchor="_Toc108924682" w:history="1">
        <w:r>
          <w:rPr>
            <w:rStyle w:val="Hyperlink"/>
            <w:rFonts w:hint="eastAsia"/>
          </w:rPr>
          <w:t>妇女参与以色列政治</w:t>
        </w:r>
        <w:r>
          <w:rPr>
            <w:rStyle w:val="Hyperlink"/>
            <w:rFonts w:hint="eastAsia"/>
          </w:rPr>
          <w:t>生活的情况</w:t>
        </w:r>
        <w:r>
          <w:rPr>
            <w:webHidden/>
          </w:rPr>
          <w:tab/>
        </w:r>
        <w:r>
          <w:rPr>
            <w:webHidden/>
          </w:rPr>
          <w:fldChar w:fldCharType="begin"/>
        </w:r>
        <w:r>
          <w:rPr>
            <w:webHidden/>
          </w:rPr>
          <w:instrText xml:space="preserve"> PAGEREF _Toc108924682 \h </w:instrText>
        </w:r>
        <w:r>
          <w:rPr>
            <w:webHidden/>
          </w:rPr>
          <w:fldChar w:fldCharType="separate"/>
        </w:r>
        <w:r>
          <w:rPr>
            <w:webHidden/>
          </w:rPr>
          <w:t>45</w:t>
        </w:r>
        <w:r>
          <w:rPr>
            <w:webHidden/>
          </w:rPr>
          <w:fldChar w:fldCharType="end"/>
        </w:r>
      </w:hyperlink>
    </w:p>
    <w:p w:rsidR="00000000" w:rsidRDefault="00DE38DA">
      <w:pPr>
        <w:pStyle w:val="TOC2"/>
        <w:rPr>
          <w:kern w:val="2"/>
          <w:szCs w:val="24"/>
        </w:rPr>
      </w:pPr>
      <w:hyperlink w:anchor="_Toc108924683" w:history="1">
        <w:r>
          <w:rPr>
            <w:rStyle w:val="Hyperlink"/>
            <w:rFonts w:hint="eastAsia"/>
          </w:rPr>
          <w:t>妇女在议会中的代表比例</w:t>
        </w:r>
        <w:r>
          <w:rPr>
            <w:webHidden/>
          </w:rPr>
          <w:tab/>
        </w:r>
        <w:r>
          <w:rPr>
            <w:webHidden/>
          </w:rPr>
          <w:fldChar w:fldCharType="begin"/>
        </w:r>
        <w:r>
          <w:rPr>
            <w:webHidden/>
          </w:rPr>
          <w:instrText xml:space="preserve"> PAGEREF _Toc108924683 \h </w:instrText>
        </w:r>
        <w:r>
          <w:rPr>
            <w:webHidden/>
          </w:rPr>
          <w:fldChar w:fldCharType="separate"/>
        </w:r>
        <w:r>
          <w:rPr>
            <w:webHidden/>
          </w:rPr>
          <w:t>45</w:t>
        </w:r>
        <w:r>
          <w:rPr>
            <w:webHidden/>
          </w:rPr>
          <w:fldChar w:fldCharType="end"/>
        </w:r>
      </w:hyperlink>
    </w:p>
    <w:p w:rsidR="00000000" w:rsidRDefault="00DE38DA">
      <w:pPr>
        <w:pStyle w:val="TOC2"/>
        <w:rPr>
          <w:kern w:val="2"/>
          <w:szCs w:val="24"/>
        </w:rPr>
      </w:pPr>
      <w:hyperlink w:anchor="_Toc108924684" w:history="1">
        <w:r>
          <w:rPr>
            <w:rStyle w:val="Hyperlink"/>
            <w:rFonts w:hint="eastAsia"/>
          </w:rPr>
          <w:t>妇女参与政府事务</w:t>
        </w:r>
        <w:r>
          <w:rPr>
            <w:webHidden/>
          </w:rPr>
          <w:tab/>
        </w:r>
        <w:r>
          <w:rPr>
            <w:webHidden/>
          </w:rPr>
          <w:fldChar w:fldCharType="begin"/>
        </w:r>
        <w:r>
          <w:rPr>
            <w:webHidden/>
          </w:rPr>
          <w:instrText xml:space="preserve"> PAGEREF _Toc108924684 \h </w:instrText>
        </w:r>
        <w:r>
          <w:rPr>
            <w:webHidden/>
          </w:rPr>
          <w:fldChar w:fldCharType="separate"/>
        </w:r>
        <w:r>
          <w:rPr>
            <w:webHidden/>
          </w:rPr>
          <w:t>45</w:t>
        </w:r>
        <w:r>
          <w:rPr>
            <w:webHidden/>
          </w:rPr>
          <w:fldChar w:fldCharType="end"/>
        </w:r>
      </w:hyperlink>
    </w:p>
    <w:p w:rsidR="00000000" w:rsidRDefault="00DE38DA">
      <w:pPr>
        <w:pStyle w:val="TOC2"/>
        <w:rPr>
          <w:kern w:val="2"/>
          <w:szCs w:val="24"/>
        </w:rPr>
      </w:pPr>
      <w:hyperlink w:anchor="_Toc108924685" w:history="1">
        <w:r>
          <w:rPr>
            <w:rStyle w:val="Hyperlink"/>
            <w:rFonts w:hint="eastAsia"/>
          </w:rPr>
          <w:t>妇女参与地方当局事务</w:t>
        </w:r>
        <w:r>
          <w:rPr>
            <w:webHidden/>
          </w:rPr>
          <w:tab/>
        </w:r>
        <w:r>
          <w:rPr>
            <w:webHidden/>
          </w:rPr>
          <w:fldChar w:fldCharType="begin"/>
        </w:r>
        <w:r>
          <w:rPr>
            <w:webHidden/>
          </w:rPr>
          <w:instrText xml:space="preserve"> PAGEREF _Toc108</w:instrText>
        </w:r>
        <w:r>
          <w:rPr>
            <w:webHidden/>
          </w:rPr>
          <w:instrText xml:space="preserve">924685 \h </w:instrText>
        </w:r>
        <w:r>
          <w:rPr>
            <w:webHidden/>
          </w:rPr>
          <w:fldChar w:fldCharType="separate"/>
        </w:r>
        <w:r>
          <w:rPr>
            <w:webHidden/>
          </w:rPr>
          <w:t>45</w:t>
        </w:r>
        <w:r>
          <w:rPr>
            <w:webHidden/>
          </w:rPr>
          <w:fldChar w:fldCharType="end"/>
        </w:r>
      </w:hyperlink>
    </w:p>
    <w:p w:rsidR="00000000" w:rsidRDefault="00DE38DA">
      <w:pPr>
        <w:pStyle w:val="TOC2"/>
        <w:rPr>
          <w:kern w:val="2"/>
          <w:szCs w:val="24"/>
        </w:rPr>
      </w:pPr>
      <w:hyperlink w:anchor="_Toc108924686" w:history="1">
        <w:r>
          <w:rPr>
            <w:rStyle w:val="Hyperlink"/>
            <w:rFonts w:hint="eastAsia"/>
          </w:rPr>
          <w:t>公务员系统中的妇女</w:t>
        </w:r>
        <w:r>
          <w:rPr>
            <w:webHidden/>
          </w:rPr>
          <w:tab/>
        </w:r>
        <w:r>
          <w:rPr>
            <w:webHidden/>
          </w:rPr>
          <w:fldChar w:fldCharType="begin"/>
        </w:r>
        <w:r>
          <w:rPr>
            <w:webHidden/>
          </w:rPr>
          <w:instrText xml:space="preserve"> PAGEREF _Toc108924686 \h </w:instrText>
        </w:r>
        <w:r>
          <w:rPr>
            <w:webHidden/>
          </w:rPr>
          <w:fldChar w:fldCharType="separate"/>
        </w:r>
        <w:r>
          <w:rPr>
            <w:webHidden/>
          </w:rPr>
          <w:t>46</w:t>
        </w:r>
        <w:r>
          <w:rPr>
            <w:webHidden/>
          </w:rPr>
          <w:fldChar w:fldCharType="end"/>
        </w:r>
      </w:hyperlink>
    </w:p>
    <w:p w:rsidR="00000000" w:rsidRDefault="00DE38DA" w:rsidP="00DE38DA">
      <w:pPr>
        <w:pStyle w:val="TOC3"/>
        <w:ind w:left="31680"/>
        <w:rPr>
          <w:kern w:val="2"/>
          <w:szCs w:val="24"/>
        </w:rPr>
      </w:pPr>
      <w:hyperlink w:anchor="_Toc108924687" w:history="1">
        <w:r>
          <w:rPr>
            <w:rStyle w:val="Hyperlink"/>
            <w:rFonts w:hint="eastAsia"/>
          </w:rPr>
          <w:t>妇女在公务员系统中的职级</w:t>
        </w:r>
        <w:r>
          <w:rPr>
            <w:webHidden/>
          </w:rPr>
          <w:tab/>
        </w:r>
        <w:r>
          <w:rPr>
            <w:webHidden/>
          </w:rPr>
          <w:fldChar w:fldCharType="begin"/>
        </w:r>
        <w:r>
          <w:rPr>
            <w:webHidden/>
          </w:rPr>
          <w:instrText xml:space="preserve"> PAGEREF _Toc108924687 \h </w:instrText>
        </w:r>
        <w:r>
          <w:rPr>
            <w:webHidden/>
          </w:rPr>
          <w:fldChar w:fldCharType="separate"/>
        </w:r>
        <w:r>
          <w:rPr>
            <w:webHidden/>
          </w:rPr>
          <w:t>46</w:t>
        </w:r>
        <w:r>
          <w:rPr>
            <w:webHidden/>
          </w:rPr>
          <w:fldChar w:fldCharType="end"/>
        </w:r>
      </w:hyperlink>
    </w:p>
    <w:p w:rsidR="00000000" w:rsidRDefault="00DE38DA" w:rsidP="00DE38DA">
      <w:pPr>
        <w:pStyle w:val="TOC3"/>
        <w:ind w:left="31680"/>
        <w:rPr>
          <w:kern w:val="2"/>
          <w:szCs w:val="24"/>
        </w:rPr>
      </w:pPr>
      <w:hyperlink w:anchor="_Toc108924688" w:history="1">
        <w:r>
          <w:rPr>
            <w:rStyle w:val="Hyperlink"/>
            <w:rFonts w:hint="eastAsia"/>
          </w:rPr>
          <w:t>公务员系统中的职位竞争</w:t>
        </w:r>
        <w:r>
          <w:rPr>
            <w:webHidden/>
          </w:rPr>
          <w:tab/>
        </w:r>
        <w:r>
          <w:rPr>
            <w:webHidden/>
          </w:rPr>
          <w:fldChar w:fldCharType="begin"/>
        </w:r>
        <w:r>
          <w:rPr>
            <w:webHidden/>
          </w:rPr>
          <w:instrText xml:space="preserve"> PAGEREF _Toc108924688 \h </w:instrText>
        </w:r>
        <w:r>
          <w:rPr>
            <w:webHidden/>
          </w:rPr>
          <w:fldChar w:fldCharType="separate"/>
        </w:r>
        <w:r>
          <w:rPr>
            <w:webHidden/>
          </w:rPr>
          <w:t>46</w:t>
        </w:r>
        <w:r>
          <w:rPr>
            <w:webHidden/>
          </w:rPr>
          <w:fldChar w:fldCharType="end"/>
        </w:r>
      </w:hyperlink>
    </w:p>
    <w:p w:rsidR="00000000" w:rsidRDefault="00DE38DA">
      <w:pPr>
        <w:pStyle w:val="TOC2"/>
        <w:rPr>
          <w:kern w:val="2"/>
          <w:szCs w:val="24"/>
        </w:rPr>
      </w:pPr>
      <w:hyperlink w:anchor="_Toc108924689" w:history="1">
        <w:r>
          <w:rPr>
            <w:rStyle w:val="Hyperlink"/>
            <w:rFonts w:hint="eastAsia"/>
          </w:rPr>
          <w:t>妇女在以色列经济生活和公共生活中担任主要职位</w:t>
        </w:r>
        <w:r>
          <w:rPr>
            <w:webHidden/>
          </w:rPr>
          <w:tab/>
        </w:r>
        <w:r>
          <w:rPr>
            <w:webHidden/>
          </w:rPr>
          <w:fldChar w:fldCharType="begin"/>
        </w:r>
        <w:r>
          <w:rPr>
            <w:webHidden/>
          </w:rPr>
          <w:instrText xml:space="preserve"> PAGEREF _Toc108924689 \h </w:instrText>
        </w:r>
        <w:r>
          <w:rPr>
            <w:webHidden/>
          </w:rPr>
          <w:fldChar w:fldCharType="separate"/>
        </w:r>
        <w:r>
          <w:rPr>
            <w:webHidden/>
          </w:rPr>
          <w:t>46</w:t>
        </w:r>
        <w:r>
          <w:rPr>
            <w:webHidden/>
          </w:rPr>
          <w:fldChar w:fldCharType="end"/>
        </w:r>
      </w:hyperlink>
    </w:p>
    <w:p w:rsidR="00000000" w:rsidRDefault="00DE38DA">
      <w:pPr>
        <w:pStyle w:val="TOC2"/>
        <w:rPr>
          <w:kern w:val="2"/>
          <w:szCs w:val="24"/>
        </w:rPr>
      </w:pPr>
      <w:hyperlink w:anchor="_Toc108924690" w:history="1">
        <w:r>
          <w:rPr>
            <w:rStyle w:val="Hyperlink"/>
            <w:rFonts w:hint="eastAsia"/>
          </w:rPr>
          <w:t>司法机关</w:t>
        </w:r>
        <w:r>
          <w:rPr>
            <w:webHidden/>
          </w:rPr>
          <w:tab/>
        </w:r>
        <w:r>
          <w:rPr>
            <w:webHidden/>
          </w:rPr>
          <w:fldChar w:fldCharType="begin"/>
        </w:r>
        <w:r>
          <w:rPr>
            <w:webHidden/>
          </w:rPr>
          <w:instrText xml:space="preserve"> PAGEREF _Toc108924690 \h </w:instrText>
        </w:r>
        <w:r>
          <w:rPr>
            <w:webHidden/>
          </w:rPr>
          <w:fldChar w:fldCharType="separate"/>
        </w:r>
        <w:r>
          <w:rPr>
            <w:webHidden/>
          </w:rPr>
          <w:t>47</w:t>
        </w:r>
        <w:r>
          <w:rPr>
            <w:webHidden/>
          </w:rPr>
          <w:fldChar w:fldCharType="end"/>
        </w:r>
      </w:hyperlink>
    </w:p>
    <w:p w:rsidR="00000000" w:rsidRDefault="00DE38DA">
      <w:pPr>
        <w:pStyle w:val="TOC2"/>
        <w:rPr>
          <w:kern w:val="2"/>
          <w:szCs w:val="24"/>
        </w:rPr>
      </w:pPr>
      <w:hyperlink w:anchor="_Toc108924691" w:history="1">
        <w:r>
          <w:rPr>
            <w:rStyle w:val="Hyperlink"/>
            <w:rFonts w:hint="eastAsia"/>
          </w:rPr>
          <w:t>公营公司</w:t>
        </w:r>
        <w:r>
          <w:rPr>
            <w:webHidden/>
          </w:rPr>
          <w:tab/>
        </w:r>
        <w:r>
          <w:rPr>
            <w:webHidden/>
          </w:rPr>
          <w:fldChar w:fldCharType="begin"/>
        </w:r>
        <w:r>
          <w:rPr>
            <w:webHidden/>
          </w:rPr>
          <w:instrText xml:space="preserve"> PAGEREF _Toc108924691 \h </w:instrText>
        </w:r>
        <w:r>
          <w:rPr>
            <w:webHidden/>
          </w:rPr>
          <w:fldChar w:fldCharType="separate"/>
        </w:r>
        <w:r>
          <w:rPr>
            <w:webHidden/>
          </w:rPr>
          <w:t>47</w:t>
        </w:r>
        <w:r>
          <w:rPr>
            <w:webHidden/>
          </w:rPr>
          <w:fldChar w:fldCharType="end"/>
        </w:r>
      </w:hyperlink>
    </w:p>
    <w:p w:rsidR="00000000" w:rsidRDefault="00DE38DA">
      <w:pPr>
        <w:pStyle w:val="TOC2"/>
        <w:rPr>
          <w:kern w:val="2"/>
          <w:szCs w:val="24"/>
        </w:rPr>
      </w:pPr>
      <w:hyperlink w:anchor="_Toc108924692" w:history="1">
        <w:r>
          <w:rPr>
            <w:rStyle w:val="Hyperlink"/>
            <w:rFonts w:hint="eastAsia"/>
          </w:rPr>
          <w:t>军队中的妇女</w:t>
        </w:r>
        <w:r>
          <w:rPr>
            <w:webHidden/>
          </w:rPr>
          <w:tab/>
        </w:r>
        <w:r>
          <w:rPr>
            <w:webHidden/>
          </w:rPr>
          <w:fldChar w:fldCharType="begin"/>
        </w:r>
        <w:r>
          <w:rPr>
            <w:webHidden/>
          </w:rPr>
          <w:instrText xml:space="preserve"> PAGEREF _Toc108924692 \h </w:instrText>
        </w:r>
        <w:r>
          <w:rPr>
            <w:webHidden/>
          </w:rPr>
          <w:fldChar w:fldCharType="separate"/>
        </w:r>
        <w:r>
          <w:rPr>
            <w:webHidden/>
          </w:rPr>
          <w:t>47</w:t>
        </w:r>
        <w:r>
          <w:rPr>
            <w:webHidden/>
          </w:rPr>
          <w:fldChar w:fldCharType="end"/>
        </w:r>
      </w:hyperlink>
    </w:p>
    <w:p w:rsidR="00000000" w:rsidRDefault="00DE38DA" w:rsidP="00DE38DA">
      <w:pPr>
        <w:pStyle w:val="TOC3"/>
        <w:ind w:left="31680"/>
        <w:rPr>
          <w:kern w:val="2"/>
          <w:szCs w:val="24"/>
        </w:rPr>
      </w:pPr>
      <w:hyperlink w:anchor="_Toc108924693" w:history="1">
        <w:r>
          <w:rPr>
            <w:rStyle w:val="Hyperlink"/>
            <w:rFonts w:hint="eastAsia"/>
          </w:rPr>
          <w:t>法律框架</w:t>
        </w:r>
        <w:r>
          <w:rPr>
            <w:webHidden/>
          </w:rPr>
          <w:tab/>
        </w:r>
        <w:r>
          <w:rPr>
            <w:webHidden/>
          </w:rPr>
          <w:fldChar w:fldCharType="begin"/>
        </w:r>
        <w:r>
          <w:rPr>
            <w:webHidden/>
          </w:rPr>
          <w:instrText xml:space="preserve"> PAGEREF _Toc108924693 \h </w:instrText>
        </w:r>
        <w:r>
          <w:rPr>
            <w:webHidden/>
          </w:rPr>
          <w:fldChar w:fldCharType="separate"/>
        </w:r>
        <w:r>
          <w:rPr>
            <w:webHidden/>
          </w:rPr>
          <w:t>47</w:t>
        </w:r>
        <w:r>
          <w:rPr>
            <w:webHidden/>
          </w:rPr>
          <w:fldChar w:fldCharType="end"/>
        </w:r>
      </w:hyperlink>
    </w:p>
    <w:p w:rsidR="00000000" w:rsidRDefault="00DE38DA" w:rsidP="00DE38DA">
      <w:pPr>
        <w:pStyle w:val="TOC3"/>
        <w:ind w:left="31680"/>
        <w:rPr>
          <w:kern w:val="2"/>
          <w:szCs w:val="24"/>
        </w:rPr>
      </w:pPr>
      <w:hyperlink w:anchor="_Toc108924694" w:history="1">
        <w:r>
          <w:rPr>
            <w:rStyle w:val="Hyperlink"/>
            <w:rFonts w:hint="eastAsia"/>
          </w:rPr>
          <w:t>空军内部米勒一案的处理</w:t>
        </w:r>
        <w:r>
          <w:rPr>
            <w:webHidden/>
          </w:rPr>
          <w:tab/>
        </w:r>
        <w:r>
          <w:rPr>
            <w:webHidden/>
          </w:rPr>
          <w:fldChar w:fldCharType="begin"/>
        </w:r>
        <w:r>
          <w:rPr>
            <w:webHidden/>
          </w:rPr>
          <w:instrText xml:space="preserve"> PAGEREF _Toc108924694 \h </w:instrText>
        </w:r>
        <w:r>
          <w:rPr>
            <w:webHidden/>
          </w:rPr>
          <w:fldChar w:fldCharType="separate"/>
        </w:r>
        <w:r>
          <w:rPr>
            <w:webHidden/>
          </w:rPr>
          <w:t>48</w:t>
        </w:r>
        <w:r>
          <w:rPr>
            <w:webHidden/>
          </w:rPr>
          <w:fldChar w:fldCharType="end"/>
        </w:r>
      </w:hyperlink>
    </w:p>
    <w:p w:rsidR="00000000" w:rsidRDefault="00DE38DA" w:rsidP="00DE38DA">
      <w:pPr>
        <w:pStyle w:val="TOC3"/>
        <w:ind w:left="31680"/>
        <w:rPr>
          <w:kern w:val="2"/>
          <w:szCs w:val="24"/>
        </w:rPr>
      </w:pPr>
      <w:hyperlink w:anchor="_Toc108924695" w:history="1">
        <w:r>
          <w:rPr>
            <w:rStyle w:val="Hyperlink"/>
            <w:rFonts w:hint="eastAsia"/>
          </w:rPr>
          <w:t>军队中的妇女和男子</w:t>
        </w:r>
        <w:r>
          <w:rPr>
            <w:webHidden/>
          </w:rPr>
          <w:tab/>
        </w:r>
        <w:r>
          <w:rPr>
            <w:webHidden/>
          </w:rPr>
          <w:fldChar w:fldCharType="begin"/>
        </w:r>
        <w:r>
          <w:rPr>
            <w:webHidden/>
          </w:rPr>
          <w:instrText xml:space="preserve"> PAGEREF _To</w:instrText>
        </w:r>
        <w:r>
          <w:rPr>
            <w:webHidden/>
          </w:rPr>
          <w:instrText xml:space="preserve">c108924695 \h </w:instrText>
        </w:r>
        <w:r>
          <w:rPr>
            <w:webHidden/>
          </w:rPr>
          <w:fldChar w:fldCharType="separate"/>
        </w:r>
        <w:r>
          <w:rPr>
            <w:webHidden/>
          </w:rPr>
          <w:t>48</w:t>
        </w:r>
        <w:r>
          <w:rPr>
            <w:webHidden/>
          </w:rPr>
          <w:fldChar w:fldCharType="end"/>
        </w:r>
      </w:hyperlink>
    </w:p>
    <w:p w:rsidR="00000000" w:rsidRDefault="00DE38DA" w:rsidP="00DE38DA">
      <w:pPr>
        <w:pStyle w:val="TOC3"/>
        <w:ind w:left="31680"/>
        <w:rPr>
          <w:kern w:val="2"/>
          <w:szCs w:val="24"/>
        </w:rPr>
      </w:pPr>
      <w:hyperlink w:anchor="_Toc108924696" w:history="1">
        <w:r>
          <w:rPr>
            <w:rStyle w:val="Hyperlink"/>
            <w:rFonts w:hint="eastAsia"/>
          </w:rPr>
          <w:t>男女军官</w:t>
        </w:r>
        <w:r>
          <w:rPr>
            <w:webHidden/>
          </w:rPr>
          <w:tab/>
        </w:r>
        <w:r>
          <w:rPr>
            <w:webHidden/>
          </w:rPr>
          <w:fldChar w:fldCharType="begin"/>
        </w:r>
        <w:r>
          <w:rPr>
            <w:webHidden/>
          </w:rPr>
          <w:instrText xml:space="preserve"> PAGEREF _Toc108924696 \h </w:instrText>
        </w:r>
        <w:r>
          <w:rPr>
            <w:webHidden/>
          </w:rPr>
          <w:fldChar w:fldCharType="separate"/>
        </w:r>
        <w:r>
          <w:rPr>
            <w:webHidden/>
          </w:rPr>
          <w:t>48</w:t>
        </w:r>
        <w:r>
          <w:rPr>
            <w:webHidden/>
          </w:rPr>
          <w:fldChar w:fldCharType="end"/>
        </w:r>
      </w:hyperlink>
    </w:p>
    <w:p w:rsidR="00000000" w:rsidRDefault="00DE38DA" w:rsidP="00DE38DA">
      <w:pPr>
        <w:pStyle w:val="TOC3"/>
        <w:ind w:left="31680"/>
        <w:rPr>
          <w:kern w:val="2"/>
          <w:szCs w:val="24"/>
        </w:rPr>
      </w:pPr>
      <w:hyperlink w:anchor="_Toc108924697" w:history="1">
        <w:r>
          <w:rPr>
            <w:rStyle w:val="Hyperlink"/>
            <w:rFonts w:hint="eastAsia"/>
          </w:rPr>
          <w:t>男子和妇女的分布</w:t>
        </w:r>
        <w:r>
          <w:rPr>
            <w:webHidden/>
          </w:rPr>
          <w:tab/>
        </w:r>
        <w:r>
          <w:rPr>
            <w:webHidden/>
          </w:rPr>
          <w:fldChar w:fldCharType="begin"/>
        </w:r>
        <w:r>
          <w:rPr>
            <w:webHidden/>
          </w:rPr>
          <w:instrText xml:space="preserve"> PAGEREF _Toc108924697 \h </w:instrText>
        </w:r>
        <w:r>
          <w:rPr>
            <w:webHidden/>
          </w:rPr>
          <w:fldChar w:fldCharType="separate"/>
        </w:r>
        <w:r>
          <w:rPr>
            <w:webHidden/>
          </w:rPr>
          <w:t>48</w:t>
        </w:r>
        <w:r>
          <w:rPr>
            <w:webHidden/>
          </w:rPr>
          <w:fldChar w:fldCharType="end"/>
        </w:r>
      </w:hyperlink>
    </w:p>
    <w:p w:rsidR="00000000" w:rsidRDefault="00DE38DA" w:rsidP="00DE38DA">
      <w:pPr>
        <w:pStyle w:val="TOC3"/>
        <w:ind w:left="31680"/>
        <w:rPr>
          <w:kern w:val="2"/>
          <w:szCs w:val="24"/>
        </w:rPr>
      </w:pPr>
      <w:hyperlink w:anchor="_Toc108924698" w:history="1">
        <w:r>
          <w:rPr>
            <w:rStyle w:val="Hyperlink"/>
            <w:rFonts w:hint="eastAsia"/>
          </w:rPr>
          <w:t>以色列国防军中的女科学家和女工程师</w:t>
        </w:r>
        <w:r>
          <w:rPr>
            <w:webHidden/>
          </w:rPr>
          <w:tab/>
        </w:r>
        <w:r>
          <w:rPr>
            <w:webHidden/>
          </w:rPr>
          <w:fldChar w:fldCharType="begin"/>
        </w:r>
        <w:r>
          <w:rPr>
            <w:webHidden/>
          </w:rPr>
          <w:instrText xml:space="preserve"> PAGEREF _Toc108924698 \h </w:instrText>
        </w:r>
        <w:r>
          <w:rPr>
            <w:webHidden/>
          </w:rPr>
          <w:fldChar w:fldCharType="separate"/>
        </w:r>
        <w:r>
          <w:rPr>
            <w:webHidden/>
          </w:rPr>
          <w:t>49</w:t>
        </w:r>
        <w:r>
          <w:rPr>
            <w:webHidden/>
          </w:rPr>
          <w:fldChar w:fldCharType="end"/>
        </w:r>
      </w:hyperlink>
    </w:p>
    <w:p w:rsidR="00000000" w:rsidRDefault="00DE38DA" w:rsidP="00DE38DA">
      <w:pPr>
        <w:pStyle w:val="TOC3"/>
        <w:ind w:left="31680"/>
        <w:rPr>
          <w:kern w:val="2"/>
          <w:szCs w:val="24"/>
        </w:rPr>
      </w:pPr>
      <w:hyperlink w:anchor="_Toc108924699" w:history="1">
        <w:r>
          <w:rPr>
            <w:rStyle w:val="Hyperlink"/>
            <w:rFonts w:hint="eastAsia"/>
          </w:rPr>
          <w:t>军队中的性骚扰</w:t>
        </w:r>
        <w:r>
          <w:rPr>
            <w:webHidden/>
          </w:rPr>
          <w:tab/>
        </w:r>
        <w:r>
          <w:rPr>
            <w:webHidden/>
          </w:rPr>
          <w:fldChar w:fldCharType="begin"/>
        </w:r>
        <w:r>
          <w:rPr>
            <w:webHidden/>
          </w:rPr>
          <w:instrText xml:space="preserve"> PAGEREF _Toc108924699 \h </w:instrText>
        </w:r>
        <w:r>
          <w:rPr>
            <w:webHidden/>
          </w:rPr>
          <w:fldChar w:fldCharType="separate"/>
        </w:r>
        <w:r>
          <w:rPr>
            <w:webHidden/>
          </w:rPr>
          <w:t>49</w:t>
        </w:r>
        <w:r>
          <w:rPr>
            <w:webHidden/>
          </w:rPr>
          <w:fldChar w:fldCharType="end"/>
        </w:r>
      </w:hyperlink>
    </w:p>
    <w:p w:rsidR="00000000" w:rsidRDefault="00DE38DA">
      <w:pPr>
        <w:pStyle w:val="TOC2"/>
        <w:rPr>
          <w:kern w:val="2"/>
          <w:szCs w:val="24"/>
        </w:rPr>
      </w:pPr>
      <w:hyperlink w:anchor="_Toc108924700" w:history="1">
        <w:r>
          <w:rPr>
            <w:rStyle w:val="Hyperlink"/>
            <w:rFonts w:hint="eastAsia"/>
          </w:rPr>
          <w:t>警察部门的妇女</w:t>
        </w:r>
        <w:r>
          <w:rPr>
            <w:webHidden/>
          </w:rPr>
          <w:tab/>
        </w:r>
        <w:r>
          <w:rPr>
            <w:webHidden/>
          </w:rPr>
          <w:fldChar w:fldCharType="begin"/>
        </w:r>
        <w:r>
          <w:rPr>
            <w:webHidden/>
          </w:rPr>
          <w:instrText xml:space="preserve"> PAGEREF _Toc108924700 \h </w:instrText>
        </w:r>
        <w:r>
          <w:rPr>
            <w:webHidden/>
          </w:rPr>
          <w:fldChar w:fldCharType="separate"/>
        </w:r>
        <w:r>
          <w:rPr>
            <w:webHidden/>
          </w:rPr>
          <w:t>50</w:t>
        </w:r>
        <w:r>
          <w:rPr>
            <w:webHidden/>
          </w:rPr>
          <w:fldChar w:fldCharType="end"/>
        </w:r>
      </w:hyperlink>
    </w:p>
    <w:p w:rsidR="00000000" w:rsidRDefault="00DE38DA" w:rsidP="00DE38DA">
      <w:pPr>
        <w:pStyle w:val="TOC3"/>
        <w:ind w:left="31680"/>
        <w:rPr>
          <w:kern w:val="2"/>
          <w:szCs w:val="24"/>
        </w:rPr>
      </w:pPr>
      <w:hyperlink w:anchor="_Toc108924701" w:history="1">
        <w:r>
          <w:rPr>
            <w:rStyle w:val="Hyperlink"/>
            <w:rFonts w:hint="eastAsia"/>
          </w:rPr>
          <w:t>法律框架</w:t>
        </w:r>
        <w:r>
          <w:rPr>
            <w:webHidden/>
          </w:rPr>
          <w:tab/>
        </w:r>
        <w:r>
          <w:rPr>
            <w:webHidden/>
          </w:rPr>
          <w:fldChar w:fldCharType="begin"/>
        </w:r>
        <w:r>
          <w:rPr>
            <w:webHidden/>
          </w:rPr>
          <w:instrText xml:space="preserve"> PAGEREF _Toc108924701 \h </w:instrText>
        </w:r>
        <w:r>
          <w:rPr>
            <w:webHidden/>
          </w:rPr>
          <w:fldChar w:fldCharType="separate"/>
        </w:r>
        <w:r>
          <w:rPr>
            <w:webHidden/>
          </w:rPr>
          <w:t>50</w:t>
        </w:r>
        <w:r>
          <w:rPr>
            <w:webHidden/>
          </w:rPr>
          <w:fldChar w:fldCharType="end"/>
        </w:r>
      </w:hyperlink>
    </w:p>
    <w:p w:rsidR="00000000" w:rsidRDefault="00DE38DA" w:rsidP="00DE38DA">
      <w:pPr>
        <w:pStyle w:val="TOC3"/>
        <w:ind w:left="31680"/>
        <w:rPr>
          <w:kern w:val="2"/>
          <w:szCs w:val="24"/>
        </w:rPr>
      </w:pPr>
      <w:hyperlink w:anchor="_Toc108924702" w:history="1">
        <w:r>
          <w:rPr>
            <w:rStyle w:val="Hyperlink"/>
            <w:rFonts w:hint="eastAsia"/>
          </w:rPr>
          <w:t>警察部</w:t>
        </w:r>
        <w:r>
          <w:rPr>
            <w:rStyle w:val="Hyperlink"/>
            <w:rFonts w:hint="eastAsia"/>
          </w:rPr>
          <w:t>门的妇女——实地数据</w:t>
        </w:r>
        <w:r>
          <w:rPr>
            <w:webHidden/>
          </w:rPr>
          <w:tab/>
        </w:r>
        <w:r>
          <w:rPr>
            <w:webHidden/>
          </w:rPr>
          <w:fldChar w:fldCharType="begin"/>
        </w:r>
        <w:r>
          <w:rPr>
            <w:webHidden/>
          </w:rPr>
          <w:instrText xml:space="preserve"> PAGEREF _Toc108924702 \h </w:instrText>
        </w:r>
        <w:r>
          <w:rPr>
            <w:webHidden/>
          </w:rPr>
          <w:fldChar w:fldCharType="separate"/>
        </w:r>
        <w:r>
          <w:rPr>
            <w:webHidden/>
          </w:rPr>
          <w:t>50</w:t>
        </w:r>
        <w:r>
          <w:rPr>
            <w:webHidden/>
          </w:rPr>
          <w:fldChar w:fldCharType="end"/>
        </w:r>
      </w:hyperlink>
    </w:p>
    <w:p w:rsidR="00000000" w:rsidRDefault="00DE38DA" w:rsidP="00DE38DA">
      <w:pPr>
        <w:pStyle w:val="TOC3"/>
        <w:ind w:left="31680"/>
        <w:rPr>
          <w:kern w:val="2"/>
          <w:szCs w:val="24"/>
        </w:rPr>
      </w:pPr>
      <w:hyperlink w:anchor="_Toc108924703" w:history="1">
        <w:r>
          <w:rPr>
            <w:rStyle w:val="Hyperlink"/>
            <w:rFonts w:hint="eastAsia"/>
          </w:rPr>
          <w:t>警察部队内部的性骚扰</w:t>
        </w:r>
        <w:r>
          <w:rPr>
            <w:webHidden/>
          </w:rPr>
          <w:tab/>
        </w:r>
        <w:r>
          <w:rPr>
            <w:webHidden/>
          </w:rPr>
          <w:fldChar w:fldCharType="begin"/>
        </w:r>
        <w:r>
          <w:rPr>
            <w:webHidden/>
          </w:rPr>
          <w:instrText xml:space="preserve"> PAGEREF _Toc108924703 \h </w:instrText>
        </w:r>
        <w:r>
          <w:rPr>
            <w:webHidden/>
          </w:rPr>
          <w:fldChar w:fldCharType="separate"/>
        </w:r>
        <w:r>
          <w:rPr>
            <w:webHidden/>
          </w:rPr>
          <w:t>51</w:t>
        </w:r>
        <w:r>
          <w:rPr>
            <w:webHidden/>
          </w:rPr>
          <w:fldChar w:fldCharType="end"/>
        </w:r>
      </w:hyperlink>
    </w:p>
    <w:p w:rsidR="00000000" w:rsidRDefault="00DE38DA">
      <w:pPr>
        <w:pStyle w:val="TOC2"/>
        <w:rPr>
          <w:kern w:val="2"/>
          <w:szCs w:val="24"/>
        </w:rPr>
      </w:pPr>
      <w:hyperlink w:anchor="_Toc108924704" w:history="1">
        <w:r>
          <w:rPr>
            <w:rStyle w:val="Hyperlink"/>
            <w:rFonts w:hint="eastAsia"/>
          </w:rPr>
          <w:t>妇女组织</w:t>
        </w:r>
        <w:r>
          <w:rPr>
            <w:webHidden/>
          </w:rPr>
          <w:tab/>
        </w:r>
        <w:r>
          <w:rPr>
            <w:webHidden/>
          </w:rPr>
          <w:fldChar w:fldCharType="begin"/>
        </w:r>
        <w:r>
          <w:rPr>
            <w:webHidden/>
          </w:rPr>
          <w:instrText xml:space="preserve"> PAGEREF _Toc108924704 \h </w:instrText>
        </w:r>
        <w:r>
          <w:rPr>
            <w:webHidden/>
          </w:rPr>
          <w:fldChar w:fldCharType="separate"/>
        </w:r>
        <w:r>
          <w:rPr>
            <w:webHidden/>
          </w:rPr>
          <w:t>51</w:t>
        </w:r>
        <w:r>
          <w:rPr>
            <w:webHidden/>
          </w:rPr>
          <w:fldChar w:fldCharType="end"/>
        </w:r>
      </w:hyperlink>
    </w:p>
    <w:p w:rsidR="00000000" w:rsidRDefault="00DE38DA">
      <w:pPr>
        <w:pStyle w:val="TOC1"/>
        <w:rPr>
          <w:rFonts w:ascii="Times New Roman" w:eastAsia="SimSun"/>
          <w:szCs w:val="24"/>
        </w:rPr>
      </w:pPr>
      <w:hyperlink w:anchor="_Toc108924705" w:history="1">
        <w:r>
          <w:rPr>
            <w:rStyle w:val="Hyperlink"/>
            <w:rFonts w:hint="eastAsia"/>
          </w:rPr>
          <w:t>第</w:t>
        </w:r>
        <w:r>
          <w:rPr>
            <w:rStyle w:val="Hyperlink"/>
          </w:rPr>
          <w:t>8</w:t>
        </w:r>
        <w:r>
          <w:rPr>
            <w:rStyle w:val="Hyperlink"/>
            <w:rFonts w:hint="eastAsia"/>
          </w:rPr>
          <w:t>条——在国际上的代表和参与情况</w:t>
        </w:r>
        <w:r>
          <w:rPr>
            <w:webHidden/>
          </w:rPr>
          <w:tab/>
        </w:r>
        <w:r>
          <w:rPr>
            <w:webHidden/>
          </w:rPr>
          <w:fldChar w:fldCharType="begin"/>
        </w:r>
        <w:r>
          <w:rPr>
            <w:webHidden/>
          </w:rPr>
          <w:instrText xml:space="preserve"> PAGEREF </w:instrText>
        </w:r>
        <w:r>
          <w:rPr>
            <w:webHidden/>
          </w:rPr>
          <w:instrText xml:space="preserve">_Toc108924705 \h </w:instrText>
        </w:r>
        <w:r>
          <w:rPr>
            <w:webHidden/>
          </w:rPr>
          <w:fldChar w:fldCharType="separate"/>
        </w:r>
        <w:r>
          <w:rPr>
            <w:webHidden/>
          </w:rPr>
          <w:t>52</w:t>
        </w:r>
        <w:r>
          <w:rPr>
            <w:webHidden/>
          </w:rPr>
          <w:fldChar w:fldCharType="end"/>
        </w:r>
      </w:hyperlink>
    </w:p>
    <w:p w:rsidR="00000000" w:rsidRDefault="00DE38DA">
      <w:pPr>
        <w:pStyle w:val="TOC2"/>
        <w:rPr>
          <w:kern w:val="2"/>
          <w:szCs w:val="24"/>
        </w:rPr>
      </w:pPr>
      <w:hyperlink w:anchor="_Toc108924706" w:history="1">
        <w:r>
          <w:rPr>
            <w:rStyle w:val="Hyperlink"/>
            <w:rFonts w:hint="eastAsia"/>
          </w:rPr>
          <w:t>妇女在外交部门的代表比例</w:t>
        </w:r>
        <w:r>
          <w:rPr>
            <w:webHidden/>
          </w:rPr>
          <w:tab/>
        </w:r>
        <w:r>
          <w:rPr>
            <w:webHidden/>
          </w:rPr>
          <w:fldChar w:fldCharType="begin"/>
        </w:r>
        <w:r>
          <w:rPr>
            <w:webHidden/>
          </w:rPr>
          <w:instrText xml:space="preserve"> PAGEREF _Toc108924706 \h </w:instrText>
        </w:r>
        <w:r>
          <w:rPr>
            <w:webHidden/>
          </w:rPr>
          <w:fldChar w:fldCharType="separate"/>
        </w:r>
        <w:r>
          <w:rPr>
            <w:webHidden/>
          </w:rPr>
          <w:t>52</w:t>
        </w:r>
        <w:r>
          <w:rPr>
            <w:webHidden/>
          </w:rPr>
          <w:fldChar w:fldCharType="end"/>
        </w:r>
      </w:hyperlink>
    </w:p>
    <w:p w:rsidR="00000000" w:rsidRDefault="00DE38DA">
      <w:pPr>
        <w:pStyle w:val="TOC2"/>
        <w:rPr>
          <w:kern w:val="2"/>
          <w:szCs w:val="24"/>
        </w:rPr>
      </w:pPr>
      <w:hyperlink w:anchor="_Toc108924707" w:history="1">
        <w:r>
          <w:rPr>
            <w:rStyle w:val="Hyperlink"/>
            <w:rFonts w:hint="eastAsia"/>
          </w:rPr>
          <w:t>国际组织中的女代表和独立专家</w:t>
        </w:r>
        <w:r>
          <w:rPr>
            <w:webHidden/>
          </w:rPr>
          <w:tab/>
        </w:r>
        <w:r>
          <w:rPr>
            <w:webHidden/>
          </w:rPr>
          <w:fldChar w:fldCharType="begin"/>
        </w:r>
        <w:r>
          <w:rPr>
            <w:webHidden/>
          </w:rPr>
          <w:instrText xml:space="preserve"> PAGEREF _Toc108924707 \h </w:instrText>
        </w:r>
        <w:r>
          <w:rPr>
            <w:webHidden/>
          </w:rPr>
          <w:fldChar w:fldCharType="separate"/>
        </w:r>
        <w:r>
          <w:rPr>
            <w:webHidden/>
          </w:rPr>
          <w:t>53</w:t>
        </w:r>
        <w:r>
          <w:rPr>
            <w:webHidden/>
          </w:rPr>
          <w:fldChar w:fldCharType="end"/>
        </w:r>
      </w:hyperlink>
    </w:p>
    <w:p w:rsidR="00000000" w:rsidRDefault="00DE38DA">
      <w:pPr>
        <w:pStyle w:val="TOC1"/>
        <w:rPr>
          <w:rFonts w:ascii="Times New Roman" w:eastAsia="SimSun"/>
          <w:szCs w:val="24"/>
        </w:rPr>
      </w:pPr>
      <w:hyperlink w:anchor="_Toc108924708" w:history="1">
        <w:r>
          <w:rPr>
            <w:rStyle w:val="Hyperlink"/>
            <w:rFonts w:hint="eastAsia"/>
          </w:rPr>
          <w:t>第</w:t>
        </w:r>
        <w:r>
          <w:rPr>
            <w:rStyle w:val="Hyperlink"/>
          </w:rPr>
          <w:t>9</w:t>
        </w:r>
        <w:r>
          <w:rPr>
            <w:rStyle w:val="Hyperlink"/>
            <w:rFonts w:hint="eastAsia"/>
          </w:rPr>
          <w:t>条——国籍</w:t>
        </w:r>
        <w:r>
          <w:rPr>
            <w:webHidden/>
          </w:rPr>
          <w:tab/>
        </w:r>
        <w:r>
          <w:rPr>
            <w:webHidden/>
          </w:rPr>
          <w:fldChar w:fldCharType="begin"/>
        </w:r>
        <w:r>
          <w:rPr>
            <w:webHidden/>
          </w:rPr>
          <w:instrText xml:space="preserve"> PAGEREF _Toc108924708 \h </w:instrText>
        </w:r>
        <w:r>
          <w:rPr>
            <w:webHidden/>
          </w:rPr>
          <w:fldChar w:fldCharType="separate"/>
        </w:r>
        <w:r>
          <w:rPr>
            <w:webHidden/>
          </w:rPr>
          <w:t>54</w:t>
        </w:r>
        <w:r>
          <w:rPr>
            <w:webHidden/>
          </w:rPr>
          <w:fldChar w:fldCharType="end"/>
        </w:r>
      </w:hyperlink>
    </w:p>
    <w:p w:rsidR="00000000" w:rsidRDefault="00DE38DA">
      <w:pPr>
        <w:pStyle w:val="TOC1"/>
        <w:rPr>
          <w:rFonts w:ascii="Times New Roman" w:eastAsia="SimSun"/>
          <w:szCs w:val="24"/>
        </w:rPr>
      </w:pPr>
      <w:hyperlink w:anchor="_Toc108924709" w:history="1">
        <w:r>
          <w:rPr>
            <w:rStyle w:val="Hyperlink"/>
            <w:rFonts w:hint="eastAsia"/>
          </w:rPr>
          <w:t>第</w:t>
        </w:r>
        <w:r>
          <w:rPr>
            <w:rStyle w:val="Hyperlink"/>
          </w:rPr>
          <w:t>10</w:t>
        </w:r>
        <w:r>
          <w:rPr>
            <w:rStyle w:val="Hyperlink"/>
            <w:rFonts w:hint="eastAsia"/>
          </w:rPr>
          <w:t>条——教育</w:t>
        </w:r>
        <w:r>
          <w:rPr>
            <w:webHidden/>
          </w:rPr>
          <w:tab/>
        </w:r>
        <w:r>
          <w:rPr>
            <w:webHidden/>
          </w:rPr>
          <w:fldChar w:fldCharType="begin"/>
        </w:r>
        <w:r>
          <w:rPr>
            <w:webHidden/>
          </w:rPr>
          <w:instrText xml:space="preserve"> PAGEREF _Toc108924709 \h </w:instrText>
        </w:r>
        <w:r>
          <w:rPr>
            <w:webHidden/>
          </w:rPr>
          <w:fldChar w:fldCharType="separate"/>
        </w:r>
        <w:r>
          <w:rPr>
            <w:webHidden/>
          </w:rPr>
          <w:t>55</w:t>
        </w:r>
        <w:r>
          <w:rPr>
            <w:webHidden/>
          </w:rPr>
          <w:fldChar w:fldCharType="end"/>
        </w:r>
      </w:hyperlink>
    </w:p>
    <w:p w:rsidR="00000000" w:rsidRDefault="00DE38DA">
      <w:pPr>
        <w:pStyle w:val="TOC2"/>
        <w:rPr>
          <w:kern w:val="2"/>
          <w:szCs w:val="24"/>
        </w:rPr>
      </w:pPr>
      <w:hyperlink w:anchor="_Toc108924710" w:history="1">
        <w:r>
          <w:rPr>
            <w:rStyle w:val="Hyperlink"/>
            <w:rFonts w:hint="eastAsia"/>
          </w:rPr>
          <w:t>法律发展</w:t>
        </w:r>
        <w:r>
          <w:rPr>
            <w:webHidden/>
          </w:rPr>
          <w:tab/>
        </w:r>
        <w:r>
          <w:rPr>
            <w:webHidden/>
          </w:rPr>
          <w:fldChar w:fldCharType="begin"/>
        </w:r>
        <w:r>
          <w:rPr>
            <w:webHidden/>
          </w:rPr>
          <w:instrText xml:space="preserve"> PAGEREF _Toc108924710 \h </w:instrText>
        </w:r>
        <w:r>
          <w:rPr>
            <w:webHidden/>
          </w:rPr>
          <w:fldChar w:fldCharType="separate"/>
        </w:r>
        <w:r>
          <w:rPr>
            <w:webHidden/>
          </w:rPr>
          <w:t>55</w:t>
        </w:r>
        <w:r>
          <w:rPr>
            <w:webHidden/>
          </w:rPr>
          <w:fldChar w:fldCharType="end"/>
        </w:r>
      </w:hyperlink>
    </w:p>
    <w:p w:rsidR="00000000" w:rsidRDefault="00DE38DA">
      <w:pPr>
        <w:pStyle w:val="TOC2"/>
        <w:rPr>
          <w:kern w:val="2"/>
          <w:szCs w:val="24"/>
        </w:rPr>
      </w:pPr>
      <w:hyperlink w:anchor="_Toc108924711" w:history="1">
        <w:r>
          <w:rPr>
            <w:rStyle w:val="Hyperlink"/>
            <w:rFonts w:hint="eastAsia"/>
          </w:rPr>
          <w:t>以色列的高中</w:t>
        </w:r>
        <w:r>
          <w:rPr>
            <w:webHidden/>
          </w:rPr>
          <w:tab/>
        </w:r>
        <w:r>
          <w:rPr>
            <w:webHidden/>
          </w:rPr>
          <w:fldChar w:fldCharType="begin"/>
        </w:r>
        <w:r>
          <w:rPr>
            <w:webHidden/>
          </w:rPr>
          <w:instrText xml:space="preserve"> PAGEREF _Toc108924711 \h </w:instrText>
        </w:r>
        <w:r>
          <w:rPr>
            <w:webHidden/>
          </w:rPr>
          <w:fldChar w:fldCharType="separate"/>
        </w:r>
        <w:r>
          <w:rPr>
            <w:webHidden/>
          </w:rPr>
          <w:t>55</w:t>
        </w:r>
        <w:r>
          <w:rPr>
            <w:webHidden/>
          </w:rPr>
          <w:fldChar w:fldCharType="end"/>
        </w:r>
      </w:hyperlink>
    </w:p>
    <w:p w:rsidR="00000000" w:rsidRDefault="00DE38DA">
      <w:pPr>
        <w:pStyle w:val="TOC2"/>
        <w:rPr>
          <w:kern w:val="2"/>
          <w:szCs w:val="24"/>
        </w:rPr>
      </w:pPr>
      <w:hyperlink w:anchor="_Toc108924712" w:history="1">
        <w:r>
          <w:rPr>
            <w:rStyle w:val="Hyperlink"/>
            <w:rFonts w:hint="eastAsia"/>
          </w:rPr>
          <w:t>普通高中和技术</w:t>
        </w:r>
        <w:r>
          <w:rPr>
            <w:rStyle w:val="Hyperlink"/>
          </w:rPr>
          <w:t>/</w:t>
        </w:r>
        <w:r>
          <w:rPr>
            <w:rStyle w:val="Hyperlink"/>
            <w:rFonts w:hint="eastAsia"/>
          </w:rPr>
          <w:t>职业学校分轨情况</w:t>
        </w:r>
        <w:r>
          <w:rPr>
            <w:webHidden/>
          </w:rPr>
          <w:tab/>
        </w:r>
        <w:r>
          <w:rPr>
            <w:webHidden/>
          </w:rPr>
          <w:fldChar w:fldCharType="begin"/>
        </w:r>
        <w:r>
          <w:rPr>
            <w:webHidden/>
          </w:rPr>
          <w:instrText xml:space="preserve"> PAGEREF _Toc108924712 \h </w:instrText>
        </w:r>
        <w:r>
          <w:rPr>
            <w:webHidden/>
          </w:rPr>
          <w:fldChar w:fldCharType="separate"/>
        </w:r>
        <w:r>
          <w:rPr>
            <w:webHidden/>
          </w:rPr>
          <w:t>55</w:t>
        </w:r>
        <w:r>
          <w:rPr>
            <w:webHidden/>
          </w:rPr>
          <w:fldChar w:fldCharType="end"/>
        </w:r>
      </w:hyperlink>
    </w:p>
    <w:p w:rsidR="00000000" w:rsidRDefault="00DE38DA">
      <w:pPr>
        <w:pStyle w:val="TOC2"/>
        <w:rPr>
          <w:kern w:val="2"/>
          <w:szCs w:val="24"/>
        </w:rPr>
      </w:pPr>
      <w:hyperlink w:anchor="_Toc108924713" w:history="1">
        <w:r>
          <w:rPr>
            <w:rStyle w:val="Hyperlink"/>
            <w:rFonts w:hint="eastAsia"/>
          </w:rPr>
          <w:t>大学入学水平考试</w:t>
        </w:r>
        <w:r>
          <w:rPr>
            <w:webHidden/>
          </w:rPr>
          <w:tab/>
        </w:r>
        <w:r>
          <w:rPr>
            <w:webHidden/>
          </w:rPr>
          <w:fldChar w:fldCharType="begin"/>
        </w:r>
        <w:r>
          <w:rPr>
            <w:webHidden/>
          </w:rPr>
          <w:instrText xml:space="preserve"> PAGEREF _Toc108924713 \h </w:instrText>
        </w:r>
        <w:r>
          <w:rPr>
            <w:webHidden/>
          </w:rPr>
          <w:fldChar w:fldCharType="separate"/>
        </w:r>
        <w:r>
          <w:rPr>
            <w:webHidden/>
          </w:rPr>
          <w:t>55</w:t>
        </w:r>
        <w:r>
          <w:rPr>
            <w:webHidden/>
          </w:rPr>
          <w:fldChar w:fldCharType="end"/>
        </w:r>
      </w:hyperlink>
    </w:p>
    <w:p w:rsidR="00000000" w:rsidRDefault="00DE38DA">
      <w:pPr>
        <w:pStyle w:val="TOC2"/>
        <w:rPr>
          <w:kern w:val="2"/>
          <w:szCs w:val="24"/>
        </w:rPr>
      </w:pPr>
      <w:hyperlink w:anchor="_Toc108924714" w:history="1">
        <w:r>
          <w:rPr>
            <w:rStyle w:val="Hyperlink"/>
            <w:rFonts w:hint="eastAsia"/>
          </w:rPr>
          <w:t>受教育率、就学率和辍学率</w:t>
        </w:r>
        <w:r>
          <w:rPr>
            <w:webHidden/>
          </w:rPr>
          <w:tab/>
        </w:r>
        <w:r>
          <w:rPr>
            <w:webHidden/>
          </w:rPr>
          <w:fldChar w:fldCharType="begin"/>
        </w:r>
        <w:r>
          <w:rPr>
            <w:webHidden/>
          </w:rPr>
          <w:instrText xml:space="preserve"> PAGEREF _Toc108924714 \h </w:instrText>
        </w:r>
        <w:r>
          <w:rPr>
            <w:webHidden/>
          </w:rPr>
          <w:fldChar w:fldCharType="separate"/>
        </w:r>
        <w:r>
          <w:rPr>
            <w:webHidden/>
          </w:rPr>
          <w:t>56</w:t>
        </w:r>
        <w:r>
          <w:rPr>
            <w:webHidden/>
          </w:rPr>
          <w:fldChar w:fldCharType="end"/>
        </w:r>
      </w:hyperlink>
    </w:p>
    <w:p w:rsidR="00000000" w:rsidRDefault="00DE38DA">
      <w:pPr>
        <w:pStyle w:val="TOC2"/>
        <w:rPr>
          <w:kern w:val="2"/>
          <w:szCs w:val="24"/>
        </w:rPr>
      </w:pPr>
      <w:hyperlink w:anchor="_Toc108924715" w:history="1">
        <w:r>
          <w:rPr>
            <w:rStyle w:val="Hyperlink"/>
            <w:rFonts w:hint="eastAsia"/>
          </w:rPr>
          <w:t>防止歧视的各项活动和教育</w:t>
        </w:r>
        <w:r>
          <w:rPr>
            <w:rStyle w:val="Hyperlink"/>
            <w:rFonts w:hint="eastAsia"/>
          </w:rPr>
          <w:t>方案</w:t>
        </w:r>
        <w:r>
          <w:rPr>
            <w:webHidden/>
          </w:rPr>
          <w:tab/>
        </w:r>
        <w:r>
          <w:rPr>
            <w:webHidden/>
          </w:rPr>
          <w:fldChar w:fldCharType="begin"/>
        </w:r>
        <w:r>
          <w:rPr>
            <w:webHidden/>
          </w:rPr>
          <w:instrText xml:space="preserve"> PAGEREF _Toc108924715 \h </w:instrText>
        </w:r>
        <w:r>
          <w:rPr>
            <w:webHidden/>
          </w:rPr>
          <w:fldChar w:fldCharType="separate"/>
        </w:r>
        <w:r>
          <w:rPr>
            <w:webHidden/>
          </w:rPr>
          <w:t>57</w:t>
        </w:r>
        <w:r>
          <w:rPr>
            <w:webHidden/>
          </w:rPr>
          <w:fldChar w:fldCharType="end"/>
        </w:r>
      </w:hyperlink>
    </w:p>
    <w:p w:rsidR="00000000" w:rsidRDefault="00DE38DA">
      <w:pPr>
        <w:pStyle w:val="TOC2"/>
        <w:rPr>
          <w:kern w:val="2"/>
          <w:szCs w:val="24"/>
        </w:rPr>
      </w:pPr>
      <w:hyperlink w:anchor="_Toc108924716" w:history="1">
        <w:r>
          <w:rPr>
            <w:rStyle w:val="Hyperlink"/>
            <w:rFonts w:hint="eastAsia"/>
          </w:rPr>
          <w:t>学校课本上的性别定型观念</w:t>
        </w:r>
        <w:r>
          <w:rPr>
            <w:webHidden/>
          </w:rPr>
          <w:tab/>
        </w:r>
        <w:r>
          <w:rPr>
            <w:webHidden/>
          </w:rPr>
          <w:fldChar w:fldCharType="begin"/>
        </w:r>
        <w:r>
          <w:rPr>
            <w:webHidden/>
          </w:rPr>
          <w:instrText xml:space="preserve"> PAGEREF _Toc108924716 \h </w:instrText>
        </w:r>
        <w:r>
          <w:rPr>
            <w:webHidden/>
          </w:rPr>
          <w:fldChar w:fldCharType="separate"/>
        </w:r>
        <w:r>
          <w:rPr>
            <w:webHidden/>
          </w:rPr>
          <w:t>57</w:t>
        </w:r>
        <w:r>
          <w:rPr>
            <w:webHidden/>
          </w:rPr>
          <w:fldChar w:fldCharType="end"/>
        </w:r>
      </w:hyperlink>
    </w:p>
    <w:p w:rsidR="00000000" w:rsidRDefault="00DE38DA">
      <w:pPr>
        <w:pStyle w:val="TOC2"/>
        <w:rPr>
          <w:kern w:val="2"/>
          <w:szCs w:val="24"/>
        </w:rPr>
      </w:pPr>
      <w:hyperlink w:anchor="_Toc108924717" w:history="1">
        <w:r>
          <w:rPr>
            <w:rStyle w:val="Hyperlink"/>
            <w:rFonts w:hint="eastAsia"/>
          </w:rPr>
          <w:t>旨在防止歧视的其他指导和干预方案</w:t>
        </w:r>
        <w:r>
          <w:rPr>
            <w:webHidden/>
          </w:rPr>
          <w:tab/>
        </w:r>
        <w:r>
          <w:rPr>
            <w:webHidden/>
          </w:rPr>
          <w:fldChar w:fldCharType="begin"/>
        </w:r>
        <w:r>
          <w:rPr>
            <w:webHidden/>
          </w:rPr>
          <w:instrText xml:space="preserve"> PAGEREF _Toc108924717 \h </w:instrText>
        </w:r>
        <w:r>
          <w:rPr>
            <w:webHidden/>
          </w:rPr>
          <w:fldChar w:fldCharType="separate"/>
        </w:r>
        <w:r>
          <w:rPr>
            <w:webHidden/>
          </w:rPr>
          <w:t>57</w:t>
        </w:r>
        <w:r>
          <w:rPr>
            <w:webHidden/>
          </w:rPr>
          <w:fldChar w:fldCharType="end"/>
        </w:r>
      </w:hyperlink>
    </w:p>
    <w:p w:rsidR="00000000" w:rsidRDefault="00DE38DA">
      <w:pPr>
        <w:pStyle w:val="TOC2"/>
        <w:rPr>
          <w:kern w:val="2"/>
          <w:szCs w:val="24"/>
        </w:rPr>
      </w:pPr>
      <w:hyperlink w:anchor="_Toc108924718" w:history="1">
        <w:r>
          <w:rPr>
            <w:rStyle w:val="Hyperlink"/>
            <w:rFonts w:hint="eastAsia"/>
          </w:rPr>
          <w:t>性教育和家庭生活教育</w:t>
        </w:r>
        <w:r>
          <w:rPr>
            <w:webHidden/>
          </w:rPr>
          <w:tab/>
        </w:r>
        <w:r>
          <w:rPr>
            <w:webHidden/>
          </w:rPr>
          <w:fldChar w:fldCharType="begin"/>
        </w:r>
        <w:r>
          <w:rPr>
            <w:webHidden/>
          </w:rPr>
          <w:instrText xml:space="preserve"> PAGEREF _</w:instrText>
        </w:r>
        <w:r>
          <w:rPr>
            <w:webHidden/>
          </w:rPr>
          <w:instrText xml:space="preserve">Toc108924718 \h </w:instrText>
        </w:r>
        <w:r>
          <w:rPr>
            <w:webHidden/>
          </w:rPr>
          <w:fldChar w:fldCharType="separate"/>
        </w:r>
        <w:r>
          <w:rPr>
            <w:webHidden/>
          </w:rPr>
          <w:t>57</w:t>
        </w:r>
        <w:r>
          <w:rPr>
            <w:webHidden/>
          </w:rPr>
          <w:fldChar w:fldCharType="end"/>
        </w:r>
      </w:hyperlink>
    </w:p>
    <w:p w:rsidR="00000000" w:rsidRDefault="00DE38DA">
      <w:pPr>
        <w:pStyle w:val="TOC2"/>
        <w:rPr>
          <w:kern w:val="2"/>
          <w:szCs w:val="24"/>
        </w:rPr>
      </w:pPr>
      <w:hyperlink w:anchor="_Toc108924719" w:history="1">
        <w:r>
          <w:rPr>
            <w:rStyle w:val="Hyperlink"/>
            <w:rFonts w:hint="eastAsia"/>
          </w:rPr>
          <w:t>教师</w:t>
        </w:r>
        <w:r>
          <w:rPr>
            <w:webHidden/>
          </w:rPr>
          <w:tab/>
        </w:r>
        <w:r>
          <w:rPr>
            <w:webHidden/>
          </w:rPr>
          <w:fldChar w:fldCharType="begin"/>
        </w:r>
        <w:r>
          <w:rPr>
            <w:webHidden/>
          </w:rPr>
          <w:instrText xml:space="preserve"> PAGEREF _Toc108924719 \h </w:instrText>
        </w:r>
        <w:r>
          <w:rPr>
            <w:webHidden/>
          </w:rPr>
          <w:fldChar w:fldCharType="separate"/>
        </w:r>
        <w:r>
          <w:rPr>
            <w:webHidden/>
          </w:rPr>
          <w:t>58</w:t>
        </w:r>
        <w:r>
          <w:rPr>
            <w:webHidden/>
          </w:rPr>
          <w:fldChar w:fldCharType="end"/>
        </w:r>
      </w:hyperlink>
    </w:p>
    <w:p w:rsidR="00000000" w:rsidRDefault="00DE38DA">
      <w:pPr>
        <w:pStyle w:val="TOC2"/>
        <w:rPr>
          <w:kern w:val="2"/>
          <w:szCs w:val="24"/>
        </w:rPr>
      </w:pPr>
      <w:hyperlink w:anchor="_Toc108924720" w:history="1">
        <w:r>
          <w:rPr>
            <w:rStyle w:val="Hyperlink"/>
            <w:rFonts w:hint="eastAsia"/>
          </w:rPr>
          <w:t>高等教育</w:t>
        </w:r>
        <w:r>
          <w:rPr>
            <w:webHidden/>
          </w:rPr>
          <w:tab/>
        </w:r>
        <w:r>
          <w:rPr>
            <w:webHidden/>
          </w:rPr>
          <w:fldChar w:fldCharType="begin"/>
        </w:r>
        <w:r>
          <w:rPr>
            <w:webHidden/>
          </w:rPr>
          <w:instrText xml:space="preserve"> PAGEREF _Toc108924720 \h </w:instrText>
        </w:r>
        <w:r>
          <w:rPr>
            <w:webHidden/>
          </w:rPr>
          <w:fldChar w:fldCharType="separate"/>
        </w:r>
        <w:r>
          <w:rPr>
            <w:webHidden/>
          </w:rPr>
          <w:t>58</w:t>
        </w:r>
        <w:r>
          <w:rPr>
            <w:webHidden/>
          </w:rPr>
          <w:fldChar w:fldCharType="end"/>
        </w:r>
      </w:hyperlink>
    </w:p>
    <w:p w:rsidR="00000000" w:rsidRDefault="00DE38DA" w:rsidP="00DE38DA">
      <w:pPr>
        <w:pStyle w:val="TOC3"/>
        <w:ind w:left="31680"/>
        <w:rPr>
          <w:kern w:val="2"/>
          <w:szCs w:val="24"/>
        </w:rPr>
      </w:pPr>
      <w:hyperlink w:anchor="_Toc108924721" w:history="1">
        <w:r>
          <w:rPr>
            <w:rStyle w:val="Hyperlink"/>
            <w:rFonts w:hint="eastAsia"/>
          </w:rPr>
          <w:t>女生</w:t>
        </w:r>
        <w:r>
          <w:rPr>
            <w:webHidden/>
          </w:rPr>
          <w:tab/>
        </w:r>
        <w:r>
          <w:rPr>
            <w:webHidden/>
          </w:rPr>
          <w:fldChar w:fldCharType="begin"/>
        </w:r>
        <w:r>
          <w:rPr>
            <w:webHidden/>
          </w:rPr>
          <w:instrText xml:space="preserve"> PAGEREF _Toc108924721 \h </w:instrText>
        </w:r>
        <w:r>
          <w:rPr>
            <w:webHidden/>
          </w:rPr>
          <w:fldChar w:fldCharType="separate"/>
        </w:r>
        <w:r>
          <w:rPr>
            <w:webHidden/>
          </w:rPr>
          <w:t>58</w:t>
        </w:r>
        <w:r>
          <w:rPr>
            <w:webHidden/>
          </w:rPr>
          <w:fldChar w:fldCharType="end"/>
        </w:r>
      </w:hyperlink>
    </w:p>
    <w:p w:rsidR="00000000" w:rsidRDefault="00DE38DA" w:rsidP="00DE38DA">
      <w:pPr>
        <w:pStyle w:val="TOC3"/>
        <w:ind w:left="31680"/>
        <w:rPr>
          <w:kern w:val="2"/>
          <w:szCs w:val="24"/>
        </w:rPr>
      </w:pPr>
      <w:hyperlink w:anchor="_Toc108924722" w:history="1">
        <w:r>
          <w:rPr>
            <w:rStyle w:val="Hyperlink"/>
            <w:rFonts w:hint="eastAsia"/>
          </w:rPr>
          <w:t>高等教育中的少数民族</w:t>
        </w:r>
        <w:r>
          <w:rPr>
            <w:webHidden/>
          </w:rPr>
          <w:tab/>
        </w:r>
        <w:r>
          <w:rPr>
            <w:webHidden/>
          </w:rPr>
          <w:fldChar w:fldCharType="begin"/>
        </w:r>
        <w:r>
          <w:rPr>
            <w:webHidden/>
          </w:rPr>
          <w:instrText xml:space="preserve"> PAGEREF _Toc108924722 \h </w:instrText>
        </w:r>
        <w:r>
          <w:rPr>
            <w:webHidden/>
          </w:rPr>
          <w:fldChar w:fldCharType="separate"/>
        </w:r>
        <w:r>
          <w:rPr>
            <w:webHidden/>
          </w:rPr>
          <w:t>59</w:t>
        </w:r>
        <w:r>
          <w:rPr>
            <w:webHidden/>
          </w:rPr>
          <w:fldChar w:fldCharType="end"/>
        </w:r>
      </w:hyperlink>
    </w:p>
    <w:p w:rsidR="00000000" w:rsidRDefault="00DE38DA" w:rsidP="00DE38DA">
      <w:pPr>
        <w:pStyle w:val="TOC3"/>
        <w:ind w:left="31680"/>
        <w:rPr>
          <w:kern w:val="2"/>
          <w:szCs w:val="24"/>
        </w:rPr>
      </w:pPr>
      <w:hyperlink w:anchor="_Toc108924723" w:history="1">
        <w:r>
          <w:rPr>
            <w:rStyle w:val="Hyperlink"/>
            <w:rFonts w:hint="eastAsia"/>
          </w:rPr>
          <w:t>女学术人员</w:t>
        </w:r>
        <w:r>
          <w:rPr>
            <w:webHidden/>
          </w:rPr>
          <w:tab/>
        </w:r>
        <w:r>
          <w:rPr>
            <w:webHidden/>
          </w:rPr>
          <w:fldChar w:fldCharType="begin"/>
        </w:r>
        <w:r>
          <w:rPr>
            <w:webHidden/>
          </w:rPr>
          <w:instrText xml:space="preserve"> PAGEREF _Toc108924723 \h </w:instrText>
        </w:r>
        <w:r>
          <w:rPr>
            <w:webHidden/>
          </w:rPr>
          <w:fldChar w:fldCharType="separate"/>
        </w:r>
        <w:r>
          <w:rPr>
            <w:webHidden/>
          </w:rPr>
          <w:t>60</w:t>
        </w:r>
        <w:r>
          <w:rPr>
            <w:webHidden/>
          </w:rPr>
          <w:fldChar w:fldCharType="end"/>
        </w:r>
      </w:hyperlink>
    </w:p>
    <w:p w:rsidR="00000000" w:rsidRDefault="00DE38DA" w:rsidP="00DE38DA">
      <w:pPr>
        <w:pStyle w:val="TOC3"/>
        <w:ind w:left="31680"/>
        <w:rPr>
          <w:kern w:val="2"/>
          <w:szCs w:val="24"/>
        </w:rPr>
      </w:pPr>
      <w:hyperlink w:anchor="_Toc108924724" w:history="1">
        <w:r>
          <w:rPr>
            <w:rStyle w:val="Hyperlink"/>
            <w:rFonts w:hint="eastAsia"/>
          </w:rPr>
          <w:t>妇女和性别研究</w:t>
        </w:r>
        <w:r>
          <w:rPr>
            <w:webHidden/>
          </w:rPr>
          <w:tab/>
        </w:r>
        <w:r>
          <w:rPr>
            <w:webHidden/>
          </w:rPr>
          <w:fldChar w:fldCharType="begin"/>
        </w:r>
        <w:r>
          <w:rPr>
            <w:webHidden/>
          </w:rPr>
          <w:instrText xml:space="preserve"> PAGEREF _Toc108924724 \h </w:instrText>
        </w:r>
        <w:r>
          <w:rPr>
            <w:webHidden/>
          </w:rPr>
          <w:fldChar w:fldCharType="separate"/>
        </w:r>
        <w:r>
          <w:rPr>
            <w:webHidden/>
          </w:rPr>
          <w:t>61</w:t>
        </w:r>
        <w:r>
          <w:rPr>
            <w:webHidden/>
          </w:rPr>
          <w:fldChar w:fldCharType="end"/>
        </w:r>
      </w:hyperlink>
    </w:p>
    <w:p w:rsidR="00000000" w:rsidRDefault="00DE38DA">
      <w:pPr>
        <w:pStyle w:val="TOC2"/>
        <w:rPr>
          <w:kern w:val="2"/>
          <w:szCs w:val="24"/>
        </w:rPr>
      </w:pPr>
      <w:hyperlink w:anchor="_Toc108924725" w:history="1">
        <w:r>
          <w:rPr>
            <w:rStyle w:val="Hyperlink"/>
            <w:rFonts w:hint="eastAsia"/>
          </w:rPr>
          <w:t>妇女的科学技术教育</w:t>
        </w:r>
        <w:r>
          <w:rPr>
            <w:webHidden/>
          </w:rPr>
          <w:tab/>
        </w:r>
        <w:r>
          <w:rPr>
            <w:webHidden/>
          </w:rPr>
          <w:fldChar w:fldCharType="begin"/>
        </w:r>
        <w:r>
          <w:rPr>
            <w:webHidden/>
          </w:rPr>
          <w:instrText xml:space="preserve"> PAGERE</w:instrText>
        </w:r>
        <w:r>
          <w:rPr>
            <w:webHidden/>
          </w:rPr>
          <w:instrText xml:space="preserve">F _Toc108924725 \h </w:instrText>
        </w:r>
        <w:r>
          <w:rPr>
            <w:webHidden/>
          </w:rPr>
          <w:fldChar w:fldCharType="separate"/>
        </w:r>
        <w:r>
          <w:rPr>
            <w:webHidden/>
          </w:rPr>
          <w:t>61</w:t>
        </w:r>
        <w:r>
          <w:rPr>
            <w:webHidden/>
          </w:rPr>
          <w:fldChar w:fldCharType="end"/>
        </w:r>
      </w:hyperlink>
    </w:p>
    <w:p w:rsidR="00000000" w:rsidRDefault="00DE38DA" w:rsidP="00DE38DA">
      <w:pPr>
        <w:pStyle w:val="TOC3"/>
        <w:ind w:left="31680"/>
        <w:rPr>
          <w:kern w:val="2"/>
          <w:szCs w:val="24"/>
        </w:rPr>
      </w:pPr>
      <w:hyperlink w:anchor="_Toc108924726" w:history="1">
        <w:r>
          <w:rPr>
            <w:rStyle w:val="Hyperlink"/>
            <w:rFonts w:hint="eastAsia"/>
          </w:rPr>
          <w:t>旨在鼓励未成年女生进入科学技术领域的举措</w:t>
        </w:r>
        <w:r>
          <w:rPr>
            <w:webHidden/>
          </w:rPr>
          <w:tab/>
        </w:r>
        <w:r>
          <w:rPr>
            <w:webHidden/>
          </w:rPr>
          <w:fldChar w:fldCharType="begin"/>
        </w:r>
        <w:r>
          <w:rPr>
            <w:webHidden/>
          </w:rPr>
          <w:instrText xml:space="preserve"> PAGEREF _Toc108924726 \h </w:instrText>
        </w:r>
        <w:r>
          <w:rPr>
            <w:webHidden/>
          </w:rPr>
          <w:fldChar w:fldCharType="separate"/>
        </w:r>
        <w:r>
          <w:rPr>
            <w:webHidden/>
          </w:rPr>
          <w:t>61</w:t>
        </w:r>
        <w:r>
          <w:rPr>
            <w:webHidden/>
          </w:rPr>
          <w:fldChar w:fldCharType="end"/>
        </w:r>
      </w:hyperlink>
    </w:p>
    <w:p w:rsidR="00000000" w:rsidRDefault="00DE38DA" w:rsidP="00DE38DA">
      <w:pPr>
        <w:pStyle w:val="TOC3"/>
        <w:ind w:left="31680"/>
        <w:rPr>
          <w:kern w:val="2"/>
          <w:szCs w:val="24"/>
        </w:rPr>
      </w:pPr>
      <w:hyperlink w:anchor="_Toc108924727" w:history="1">
        <w:r>
          <w:rPr>
            <w:rStyle w:val="Hyperlink"/>
            <w:rFonts w:hint="eastAsia"/>
          </w:rPr>
          <w:t>鼓励女性学习科学技术的举措</w:t>
        </w:r>
        <w:r>
          <w:rPr>
            <w:webHidden/>
          </w:rPr>
          <w:tab/>
        </w:r>
        <w:r>
          <w:rPr>
            <w:webHidden/>
          </w:rPr>
          <w:fldChar w:fldCharType="begin"/>
        </w:r>
        <w:r>
          <w:rPr>
            <w:webHidden/>
          </w:rPr>
          <w:instrText xml:space="preserve"> PAGEREF _Toc108924727 \h </w:instrText>
        </w:r>
        <w:r>
          <w:rPr>
            <w:webHidden/>
          </w:rPr>
          <w:fldChar w:fldCharType="separate"/>
        </w:r>
        <w:r>
          <w:rPr>
            <w:webHidden/>
          </w:rPr>
          <w:t>61</w:t>
        </w:r>
        <w:r>
          <w:rPr>
            <w:webHidden/>
          </w:rPr>
          <w:fldChar w:fldCharType="end"/>
        </w:r>
      </w:hyperlink>
    </w:p>
    <w:p w:rsidR="00000000" w:rsidRDefault="00DE38DA">
      <w:pPr>
        <w:pStyle w:val="TOC2"/>
        <w:rPr>
          <w:kern w:val="2"/>
          <w:szCs w:val="24"/>
        </w:rPr>
      </w:pPr>
      <w:hyperlink w:anchor="_Toc108924728" w:history="1">
        <w:r>
          <w:rPr>
            <w:rStyle w:val="Hyperlink"/>
            <w:rFonts w:hint="eastAsia"/>
          </w:rPr>
          <w:t>体育和运动</w:t>
        </w:r>
        <w:r>
          <w:rPr>
            <w:webHidden/>
          </w:rPr>
          <w:tab/>
        </w:r>
        <w:r>
          <w:rPr>
            <w:webHidden/>
          </w:rPr>
          <w:fldChar w:fldCharType="begin"/>
        </w:r>
        <w:r>
          <w:rPr>
            <w:webHidden/>
          </w:rPr>
          <w:instrText xml:space="preserve"> PAGEREF _Toc10892472</w:instrText>
        </w:r>
        <w:r>
          <w:rPr>
            <w:webHidden/>
          </w:rPr>
          <w:instrText xml:space="preserve">8 \h </w:instrText>
        </w:r>
        <w:r>
          <w:rPr>
            <w:webHidden/>
          </w:rPr>
          <w:fldChar w:fldCharType="separate"/>
        </w:r>
        <w:r>
          <w:rPr>
            <w:webHidden/>
          </w:rPr>
          <w:t>62</w:t>
        </w:r>
        <w:r>
          <w:rPr>
            <w:webHidden/>
          </w:rPr>
          <w:fldChar w:fldCharType="end"/>
        </w:r>
      </w:hyperlink>
    </w:p>
    <w:p w:rsidR="00000000" w:rsidRDefault="00DE38DA" w:rsidP="00DE38DA">
      <w:pPr>
        <w:pStyle w:val="TOC3"/>
        <w:ind w:left="31680"/>
        <w:rPr>
          <w:kern w:val="2"/>
          <w:szCs w:val="24"/>
        </w:rPr>
      </w:pPr>
      <w:hyperlink w:anchor="_Toc108924729" w:history="1">
        <w:r>
          <w:rPr>
            <w:rStyle w:val="Hyperlink"/>
            <w:rFonts w:hint="eastAsia"/>
          </w:rPr>
          <w:t>法律发展</w:t>
        </w:r>
        <w:r>
          <w:rPr>
            <w:webHidden/>
          </w:rPr>
          <w:tab/>
        </w:r>
        <w:r>
          <w:rPr>
            <w:webHidden/>
          </w:rPr>
          <w:fldChar w:fldCharType="begin"/>
        </w:r>
        <w:r>
          <w:rPr>
            <w:webHidden/>
          </w:rPr>
          <w:instrText xml:space="preserve"> PAGEREF _Toc108924729 \h </w:instrText>
        </w:r>
        <w:r>
          <w:rPr>
            <w:webHidden/>
          </w:rPr>
          <w:fldChar w:fldCharType="separate"/>
        </w:r>
        <w:r>
          <w:rPr>
            <w:webHidden/>
          </w:rPr>
          <w:t>62</w:t>
        </w:r>
        <w:r>
          <w:rPr>
            <w:webHidden/>
          </w:rPr>
          <w:fldChar w:fldCharType="end"/>
        </w:r>
      </w:hyperlink>
    </w:p>
    <w:p w:rsidR="00000000" w:rsidRDefault="00DE38DA" w:rsidP="00DE38DA">
      <w:pPr>
        <w:pStyle w:val="TOC3"/>
        <w:ind w:left="31680"/>
        <w:rPr>
          <w:kern w:val="2"/>
          <w:szCs w:val="24"/>
        </w:rPr>
      </w:pPr>
      <w:hyperlink w:anchor="_Toc108924730" w:history="1">
        <w:r>
          <w:rPr>
            <w:rStyle w:val="Hyperlink"/>
            <w:rFonts w:hint="eastAsia"/>
          </w:rPr>
          <w:t>促进妇女体育运动的政府机构</w:t>
        </w:r>
        <w:r>
          <w:rPr>
            <w:webHidden/>
          </w:rPr>
          <w:tab/>
        </w:r>
        <w:r>
          <w:rPr>
            <w:webHidden/>
          </w:rPr>
          <w:fldChar w:fldCharType="begin"/>
        </w:r>
        <w:r>
          <w:rPr>
            <w:webHidden/>
          </w:rPr>
          <w:instrText xml:space="preserve"> PAGEREF _Toc108924730 \h </w:instrText>
        </w:r>
        <w:r>
          <w:rPr>
            <w:webHidden/>
          </w:rPr>
          <w:fldChar w:fldCharType="separate"/>
        </w:r>
        <w:r>
          <w:rPr>
            <w:webHidden/>
          </w:rPr>
          <w:t>62</w:t>
        </w:r>
        <w:r>
          <w:rPr>
            <w:webHidden/>
          </w:rPr>
          <w:fldChar w:fldCharType="end"/>
        </w:r>
      </w:hyperlink>
    </w:p>
    <w:p w:rsidR="00000000" w:rsidRDefault="00DE38DA" w:rsidP="00DE38DA">
      <w:pPr>
        <w:pStyle w:val="TOC3"/>
        <w:ind w:left="31680"/>
        <w:rPr>
          <w:kern w:val="2"/>
          <w:szCs w:val="24"/>
        </w:rPr>
      </w:pPr>
      <w:hyperlink w:anchor="_Toc108924731" w:history="1">
        <w:r>
          <w:rPr>
            <w:rStyle w:val="Hyperlink"/>
            <w:rFonts w:hint="eastAsia"/>
          </w:rPr>
          <w:t>学校系统中的未成年女子体育</w:t>
        </w:r>
        <w:r>
          <w:rPr>
            <w:webHidden/>
          </w:rPr>
          <w:tab/>
        </w:r>
        <w:r>
          <w:rPr>
            <w:webHidden/>
          </w:rPr>
          <w:fldChar w:fldCharType="begin"/>
        </w:r>
        <w:r>
          <w:rPr>
            <w:webHidden/>
          </w:rPr>
          <w:instrText xml:space="preserve"> PAGEREF _Toc108924731 \h </w:instrText>
        </w:r>
        <w:r>
          <w:rPr>
            <w:webHidden/>
          </w:rPr>
          <w:fldChar w:fldCharType="separate"/>
        </w:r>
        <w:r>
          <w:rPr>
            <w:webHidden/>
          </w:rPr>
          <w:t>63</w:t>
        </w:r>
        <w:r>
          <w:rPr>
            <w:webHidden/>
          </w:rPr>
          <w:fldChar w:fldCharType="end"/>
        </w:r>
      </w:hyperlink>
    </w:p>
    <w:p w:rsidR="00000000" w:rsidRDefault="00DE38DA" w:rsidP="00DE38DA">
      <w:pPr>
        <w:pStyle w:val="TOC3"/>
        <w:ind w:left="31680"/>
        <w:rPr>
          <w:kern w:val="2"/>
          <w:szCs w:val="24"/>
        </w:rPr>
      </w:pPr>
      <w:hyperlink w:anchor="_Toc108924732" w:history="1">
        <w:r>
          <w:rPr>
            <w:rStyle w:val="Hyperlink"/>
            <w:rFonts w:hint="eastAsia"/>
          </w:rPr>
          <w:t>现有数据——女子参加体育运动的情况</w:t>
        </w:r>
        <w:r>
          <w:rPr>
            <w:webHidden/>
          </w:rPr>
          <w:tab/>
        </w:r>
        <w:r>
          <w:rPr>
            <w:webHidden/>
          </w:rPr>
          <w:fldChar w:fldCharType="begin"/>
        </w:r>
        <w:r>
          <w:rPr>
            <w:webHidden/>
          </w:rPr>
          <w:instrText xml:space="preserve"> PAGEREF _Toc108924732 \h </w:instrText>
        </w:r>
        <w:r>
          <w:rPr>
            <w:webHidden/>
          </w:rPr>
          <w:fldChar w:fldCharType="separate"/>
        </w:r>
        <w:r>
          <w:rPr>
            <w:webHidden/>
          </w:rPr>
          <w:t>63</w:t>
        </w:r>
        <w:r>
          <w:rPr>
            <w:webHidden/>
          </w:rPr>
          <w:fldChar w:fldCharType="end"/>
        </w:r>
      </w:hyperlink>
    </w:p>
    <w:p w:rsidR="00000000" w:rsidRDefault="00DE38DA">
      <w:pPr>
        <w:pStyle w:val="TOC1"/>
        <w:rPr>
          <w:rFonts w:ascii="Times New Roman" w:eastAsia="SimSun"/>
          <w:szCs w:val="24"/>
        </w:rPr>
      </w:pPr>
      <w:hyperlink w:anchor="_Toc108924733" w:history="1">
        <w:r>
          <w:rPr>
            <w:rStyle w:val="Hyperlink"/>
            <w:rFonts w:hint="eastAsia"/>
          </w:rPr>
          <w:t>第</w:t>
        </w:r>
        <w:r>
          <w:rPr>
            <w:rStyle w:val="Hyperlink"/>
          </w:rPr>
          <w:t>11</w:t>
        </w:r>
        <w:r>
          <w:rPr>
            <w:rStyle w:val="Hyperlink"/>
            <w:rFonts w:hint="eastAsia"/>
          </w:rPr>
          <w:t>条——就业</w:t>
        </w:r>
        <w:r>
          <w:rPr>
            <w:webHidden/>
          </w:rPr>
          <w:tab/>
        </w:r>
        <w:r>
          <w:rPr>
            <w:webHidden/>
          </w:rPr>
          <w:fldChar w:fldCharType="begin"/>
        </w:r>
        <w:r>
          <w:rPr>
            <w:webHidden/>
          </w:rPr>
          <w:instrText xml:space="preserve"> PAGEREF _Toc108924733 \h </w:instrText>
        </w:r>
        <w:r>
          <w:rPr>
            <w:webHidden/>
          </w:rPr>
          <w:fldChar w:fldCharType="separate"/>
        </w:r>
        <w:r>
          <w:rPr>
            <w:webHidden/>
          </w:rPr>
          <w:t>65</w:t>
        </w:r>
        <w:r>
          <w:rPr>
            <w:webHidden/>
          </w:rPr>
          <w:fldChar w:fldCharType="end"/>
        </w:r>
      </w:hyperlink>
    </w:p>
    <w:p w:rsidR="00000000" w:rsidRDefault="00DE38DA">
      <w:pPr>
        <w:pStyle w:val="TOC2"/>
        <w:rPr>
          <w:kern w:val="2"/>
          <w:szCs w:val="24"/>
        </w:rPr>
      </w:pPr>
      <w:hyperlink w:anchor="_Toc108924734" w:history="1">
        <w:r>
          <w:rPr>
            <w:rStyle w:val="Hyperlink"/>
            <w:rFonts w:hint="eastAsia"/>
          </w:rPr>
          <w:t>法律禁止工作场所实行歧视</w:t>
        </w:r>
        <w:r>
          <w:rPr>
            <w:webHidden/>
          </w:rPr>
          <w:tab/>
        </w:r>
        <w:r>
          <w:rPr>
            <w:webHidden/>
          </w:rPr>
          <w:fldChar w:fldCharType="begin"/>
        </w:r>
        <w:r>
          <w:rPr>
            <w:webHidden/>
          </w:rPr>
          <w:instrText xml:space="preserve"> PAGEREF _Toc108924734 \h </w:instrText>
        </w:r>
        <w:r>
          <w:rPr>
            <w:webHidden/>
          </w:rPr>
          <w:fldChar w:fldCharType="separate"/>
        </w:r>
        <w:r>
          <w:rPr>
            <w:webHidden/>
          </w:rPr>
          <w:t>65</w:t>
        </w:r>
        <w:r>
          <w:rPr>
            <w:webHidden/>
          </w:rPr>
          <w:fldChar w:fldCharType="end"/>
        </w:r>
      </w:hyperlink>
    </w:p>
    <w:p w:rsidR="00000000" w:rsidRDefault="00DE38DA">
      <w:pPr>
        <w:pStyle w:val="TOC2"/>
        <w:rPr>
          <w:kern w:val="2"/>
          <w:szCs w:val="24"/>
        </w:rPr>
      </w:pPr>
      <w:hyperlink w:anchor="_Toc108924735" w:history="1">
        <w:r>
          <w:rPr>
            <w:rStyle w:val="Hyperlink"/>
            <w:rFonts w:hint="eastAsia"/>
          </w:rPr>
          <w:t>怀孕和产假</w:t>
        </w:r>
        <w:r>
          <w:rPr>
            <w:webHidden/>
          </w:rPr>
          <w:tab/>
        </w:r>
        <w:r>
          <w:rPr>
            <w:webHidden/>
          </w:rPr>
          <w:fldChar w:fldCharType="begin"/>
        </w:r>
        <w:r>
          <w:rPr>
            <w:webHidden/>
          </w:rPr>
          <w:instrText xml:space="preserve"> PAGEREF _Toc108924735 \h </w:instrText>
        </w:r>
        <w:r>
          <w:rPr>
            <w:webHidden/>
          </w:rPr>
          <w:fldChar w:fldCharType="separate"/>
        </w:r>
        <w:r>
          <w:rPr>
            <w:webHidden/>
          </w:rPr>
          <w:t>66</w:t>
        </w:r>
        <w:r>
          <w:rPr>
            <w:webHidden/>
          </w:rPr>
          <w:fldChar w:fldCharType="end"/>
        </w:r>
      </w:hyperlink>
    </w:p>
    <w:p w:rsidR="00000000" w:rsidRDefault="00DE38DA">
      <w:pPr>
        <w:pStyle w:val="TOC2"/>
        <w:rPr>
          <w:kern w:val="2"/>
          <w:szCs w:val="24"/>
        </w:rPr>
      </w:pPr>
      <w:hyperlink w:anchor="_Toc108924736" w:history="1">
        <w:r>
          <w:rPr>
            <w:rStyle w:val="Hyperlink"/>
            <w:rFonts w:hint="eastAsia"/>
          </w:rPr>
          <w:t>父母身份</w:t>
        </w:r>
        <w:r>
          <w:rPr>
            <w:webHidden/>
          </w:rPr>
          <w:tab/>
        </w:r>
        <w:r>
          <w:rPr>
            <w:webHidden/>
          </w:rPr>
          <w:fldChar w:fldCharType="begin"/>
        </w:r>
        <w:r>
          <w:rPr>
            <w:webHidden/>
          </w:rPr>
          <w:instrText xml:space="preserve"> PAGEREF _Toc108924736 \h </w:instrText>
        </w:r>
        <w:r>
          <w:rPr>
            <w:webHidden/>
          </w:rPr>
          <w:fldChar w:fldCharType="separate"/>
        </w:r>
        <w:r>
          <w:rPr>
            <w:webHidden/>
          </w:rPr>
          <w:t>66</w:t>
        </w:r>
        <w:r>
          <w:rPr>
            <w:webHidden/>
          </w:rPr>
          <w:fldChar w:fldCharType="end"/>
        </w:r>
      </w:hyperlink>
    </w:p>
    <w:p w:rsidR="00000000" w:rsidRDefault="00DE38DA">
      <w:pPr>
        <w:pStyle w:val="TOC2"/>
        <w:rPr>
          <w:kern w:val="2"/>
          <w:szCs w:val="24"/>
        </w:rPr>
      </w:pPr>
      <w:hyperlink w:anchor="_Toc108924737" w:history="1">
        <w:r>
          <w:rPr>
            <w:rStyle w:val="Hyperlink"/>
            <w:rFonts w:hint="eastAsia"/>
          </w:rPr>
          <w:t>就业中的肯定行动</w:t>
        </w:r>
        <w:r>
          <w:rPr>
            <w:webHidden/>
          </w:rPr>
          <w:tab/>
        </w:r>
        <w:r>
          <w:rPr>
            <w:webHidden/>
          </w:rPr>
          <w:fldChar w:fldCharType="begin"/>
        </w:r>
        <w:r>
          <w:rPr>
            <w:webHidden/>
          </w:rPr>
          <w:instrText xml:space="preserve"> PAGEREF _Toc108924737 \h </w:instrText>
        </w:r>
        <w:r>
          <w:rPr>
            <w:webHidden/>
          </w:rPr>
          <w:fldChar w:fldCharType="separate"/>
        </w:r>
        <w:r>
          <w:rPr>
            <w:webHidden/>
          </w:rPr>
          <w:t>66</w:t>
        </w:r>
        <w:r>
          <w:rPr>
            <w:webHidden/>
          </w:rPr>
          <w:fldChar w:fldCharType="end"/>
        </w:r>
      </w:hyperlink>
    </w:p>
    <w:p w:rsidR="00000000" w:rsidRDefault="00DE38DA">
      <w:pPr>
        <w:pStyle w:val="TOC2"/>
        <w:rPr>
          <w:kern w:val="2"/>
          <w:szCs w:val="24"/>
        </w:rPr>
      </w:pPr>
      <w:hyperlink w:anchor="_Toc108924738" w:history="1">
        <w:r>
          <w:rPr>
            <w:rStyle w:val="Hyperlink"/>
            <w:rFonts w:hint="eastAsia"/>
          </w:rPr>
          <w:t>社会保障福利</w:t>
        </w:r>
        <w:r>
          <w:rPr>
            <w:webHidden/>
          </w:rPr>
          <w:tab/>
        </w:r>
        <w:r>
          <w:rPr>
            <w:webHidden/>
          </w:rPr>
          <w:fldChar w:fldCharType="begin"/>
        </w:r>
        <w:r>
          <w:rPr>
            <w:webHidden/>
          </w:rPr>
          <w:instrText xml:space="preserve"> PAGEREF _Toc108924</w:instrText>
        </w:r>
        <w:r>
          <w:rPr>
            <w:webHidden/>
          </w:rPr>
          <w:instrText xml:space="preserve">738 \h </w:instrText>
        </w:r>
        <w:r>
          <w:rPr>
            <w:webHidden/>
          </w:rPr>
          <w:fldChar w:fldCharType="separate"/>
        </w:r>
        <w:r>
          <w:rPr>
            <w:webHidden/>
          </w:rPr>
          <w:t>66</w:t>
        </w:r>
        <w:r>
          <w:rPr>
            <w:webHidden/>
          </w:rPr>
          <w:fldChar w:fldCharType="end"/>
        </w:r>
      </w:hyperlink>
    </w:p>
    <w:p w:rsidR="00000000" w:rsidRDefault="00DE38DA">
      <w:pPr>
        <w:pStyle w:val="TOC2"/>
        <w:rPr>
          <w:kern w:val="2"/>
          <w:szCs w:val="24"/>
        </w:rPr>
      </w:pPr>
      <w:hyperlink w:anchor="_Toc108924739" w:history="1">
        <w:r>
          <w:rPr>
            <w:rStyle w:val="Hyperlink"/>
            <w:rFonts w:hint="eastAsia"/>
          </w:rPr>
          <w:t>妇女就业——数据和分析</w:t>
        </w:r>
        <w:r>
          <w:rPr>
            <w:webHidden/>
          </w:rPr>
          <w:tab/>
        </w:r>
        <w:r>
          <w:rPr>
            <w:webHidden/>
          </w:rPr>
          <w:fldChar w:fldCharType="begin"/>
        </w:r>
        <w:r>
          <w:rPr>
            <w:webHidden/>
          </w:rPr>
          <w:instrText xml:space="preserve"> PAGEREF _Toc108924739 \h </w:instrText>
        </w:r>
        <w:r>
          <w:rPr>
            <w:webHidden/>
          </w:rPr>
          <w:fldChar w:fldCharType="separate"/>
        </w:r>
        <w:r>
          <w:rPr>
            <w:webHidden/>
          </w:rPr>
          <w:t>66</w:t>
        </w:r>
        <w:r>
          <w:rPr>
            <w:webHidden/>
          </w:rPr>
          <w:fldChar w:fldCharType="end"/>
        </w:r>
      </w:hyperlink>
    </w:p>
    <w:p w:rsidR="00000000" w:rsidRDefault="00DE38DA" w:rsidP="00DE38DA">
      <w:pPr>
        <w:pStyle w:val="TOC3"/>
        <w:ind w:left="31680"/>
        <w:rPr>
          <w:kern w:val="2"/>
          <w:szCs w:val="24"/>
        </w:rPr>
      </w:pPr>
      <w:hyperlink w:anchor="_Toc108924740" w:history="1">
        <w:r>
          <w:rPr>
            <w:rStyle w:val="Hyperlink"/>
            <w:rFonts w:hint="eastAsia"/>
          </w:rPr>
          <w:t>妇女进入劳动力市场</w:t>
        </w:r>
        <w:r>
          <w:rPr>
            <w:webHidden/>
          </w:rPr>
          <w:tab/>
        </w:r>
        <w:r>
          <w:rPr>
            <w:webHidden/>
          </w:rPr>
          <w:fldChar w:fldCharType="begin"/>
        </w:r>
        <w:r>
          <w:rPr>
            <w:webHidden/>
          </w:rPr>
          <w:instrText xml:space="preserve"> PAGEREF _Toc108924740 \h </w:instrText>
        </w:r>
        <w:r>
          <w:rPr>
            <w:webHidden/>
          </w:rPr>
          <w:fldChar w:fldCharType="separate"/>
        </w:r>
        <w:r>
          <w:rPr>
            <w:webHidden/>
          </w:rPr>
          <w:t>66</w:t>
        </w:r>
        <w:r>
          <w:rPr>
            <w:webHidden/>
          </w:rPr>
          <w:fldChar w:fldCharType="end"/>
        </w:r>
      </w:hyperlink>
    </w:p>
    <w:p w:rsidR="00000000" w:rsidRDefault="00DE38DA" w:rsidP="00DE38DA">
      <w:pPr>
        <w:pStyle w:val="TOC3"/>
        <w:ind w:left="31680"/>
        <w:rPr>
          <w:kern w:val="2"/>
          <w:szCs w:val="24"/>
        </w:rPr>
      </w:pPr>
      <w:hyperlink w:anchor="_Toc108924741" w:history="1">
        <w:r>
          <w:rPr>
            <w:rStyle w:val="Hyperlink"/>
            <w:rFonts w:hint="eastAsia"/>
          </w:rPr>
          <w:t>工作格局</w:t>
        </w:r>
        <w:r>
          <w:rPr>
            <w:webHidden/>
          </w:rPr>
          <w:tab/>
        </w:r>
        <w:r>
          <w:rPr>
            <w:webHidden/>
          </w:rPr>
          <w:fldChar w:fldCharType="begin"/>
        </w:r>
        <w:r>
          <w:rPr>
            <w:webHidden/>
          </w:rPr>
          <w:instrText xml:space="preserve"> PAGEREF _Toc108924741 \h </w:instrText>
        </w:r>
        <w:r>
          <w:rPr>
            <w:webHidden/>
          </w:rPr>
          <w:fldChar w:fldCharType="separate"/>
        </w:r>
        <w:r>
          <w:rPr>
            <w:webHidden/>
          </w:rPr>
          <w:t>66</w:t>
        </w:r>
        <w:r>
          <w:rPr>
            <w:webHidden/>
          </w:rPr>
          <w:fldChar w:fldCharType="end"/>
        </w:r>
      </w:hyperlink>
    </w:p>
    <w:p w:rsidR="00000000" w:rsidRDefault="00DE38DA" w:rsidP="00DE38DA">
      <w:pPr>
        <w:pStyle w:val="TOC3"/>
        <w:ind w:left="31680"/>
        <w:rPr>
          <w:kern w:val="2"/>
          <w:szCs w:val="24"/>
        </w:rPr>
      </w:pPr>
      <w:hyperlink w:anchor="_Toc108924742" w:history="1">
        <w:r>
          <w:rPr>
            <w:rStyle w:val="Hyperlink"/>
            <w:rFonts w:hint="eastAsia"/>
          </w:rPr>
          <w:t>失业</w:t>
        </w:r>
        <w:r>
          <w:rPr>
            <w:webHidden/>
          </w:rPr>
          <w:tab/>
        </w:r>
        <w:r>
          <w:rPr>
            <w:webHidden/>
          </w:rPr>
          <w:fldChar w:fldCharType="begin"/>
        </w:r>
        <w:r>
          <w:rPr>
            <w:webHidden/>
          </w:rPr>
          <w:instrText xml:space="preserve"> PAGEREF _Toc108924742 \h </w:instrText>
        </w:r>
        <w:r>
          <w:rPr>
            <w:webHidden/>
          </w:rPr>
          <w:fldChar w:fldCharType="separate"/>
        </w:r>
        <w:r>
          <w:rPr>
            <w:webHidden/>
          </w:rPr>
          <w:t>67</w:t>
        </w:r>
        <w:r>
          <w:rPr>
            <w:webHidden/>
          </w:rPr>
          <w:fldChar w:fldCharType="end"/>
        </w:r>
      </w:hyperlink>
    </w:p>
    <w:p w:rsidR="00000000" w:rsidRDefault="00DE38DA">
      <w:pPr>
        <w:pStyle w:val="TOC2"/>
        <w:rPr>
          <w:kern w:val="2"/>
          <w:szCs w:val="24"/>
        </w:rPr>
      </w:pPr>
      <w:hyperlink w:anchor="_Toc108924743" w:history="1">
        <w:r>
          <w:rPr>
            <w:rStyle w:val="Hyperlink"/>
            <w:rFonts w:hint="eastAsia"/>
          </w:rPr>
          <w:t>妇女的谋生职业：等级和薪酬</w:t>
        </w:r>
        <w:r>
          <w:rPr>
            <w:webHidden/>
          </w:rPr>
          <w:tab/>
        </w:r>
        <w:r>
          <w:rPr>
            <w:webHidden/>
          </w:rPr>
          <w:fldChar w:fldCharType="begin"/>
        </w:r>
        <w:r>
          <w:rPr>
            <w:webHidden/>
          </w:rPr>
          <w:instrText xml:space="preserve"> PAGEREF _Toc108924743 \h </w:instrText>
        </w:r>
        <w:r>
          <w:rPr>
            <w:webHidden/>
          </w:rPr>
          <w:fldChar w:fldCharType="separate"/>
        </w:r>
        <w:r>
          <w:rPr>
            <w:webHidden/>
          </w:rPr>
          <w:t>67</w:t>
        </w:r>
        <w:r>
          <w:rPr>
            <w:webHidden/>
          </w:rPr>
          <w:fldChar w:fldCharType="end"/>
        </w:r>
      </w:hyperlink>
    </w:p>
    <w:p w:rsidR="00000000" w:rsidRDefault="00DE38DA" w:rsidP="00DE38DA">
      <w:pPr>
        <w:pStyle w:val="TOC3"/>
        <w:ind w:left="31680"/>
        <w:rPr>
          <w:kern w:val="2"/>
          <w:szCs w:val="24"/>
        </w:rPr>
      </w:pPr>
      <w:hyperlink w:anchor="_Toc108924744" w:history="1">
        <w:r>
          <w:rPr>
            <w:rStyle w:val="Hyperlink"/>
            <w:rFonts w:hint="eastAsia"/>
          </w:rPr>
          <w:t>妇女的职业分布和性别隔离</w:t>
        </w:r>
        <w:r>
          <w:rPr>
            <w:webHidden/>
          </w:rPr>
          <w:tab/>
        </w:r>
        <w:r>
          <w:rPr>
            <w:webHidden/>
          </w:rPr>
          <w:fldChar w:fldCharType="begin"/>
        </w:r>
        <w:r>
          <w:rPr>
            <w:webHidden/>
          </w:rPr>
          <w:instrText xml:space="preserve"> PAGEREF _Toc108924744 \h </w:instrText>
        </w:r>
        <w:r>
          <w:rPr>
            <w:webHidden/>
          </w:rPr>
          <w:fldChar w:fldCharType="separate"/>
        </w:r>
        <w:r>
          <w:rPr>
            <w:webHidden/>
          </w:rPr>
          <w:t>67</w:t>
        </w:r>
        <w:r>
          <w:rPr>
            <w:webHidden/>
          </w:rPr>
          <w:fldChar w:fldCharType="end"/>
        </w:r>
      </w:hyperlink>
    </w:p>
    <w:p w:rsidR="00000000" w:rsidRDefault="00DE38DA" w:rsidP="00DE38DA">
      <w:pPr>
        <w:pStyle w:val="TOC3"/>
        <w:ind w:left="31680"/>
        <w:rPr>
          <w:kern w:val="2"/>
          <w:szCs w:val="24"/>
        </w:rPr>
      </w:pPr>
      <w:hyperlink w:anchor="_Toc108924745" w:history="1">
        <w:r>
          <w:rPr>
            <w:rStyle w:val="Hyperlink"/>
            <w:rFonts w:hint="eastAsia"/>
          </w:rPr>
          <w:t>薪酬和收入差</w:t>
        </w:r>
        <w:r>
          <w:rPr>
            <w:rStyle w:val="Hyperlink"/>
            <w:rFonts w:hint="eastAsia"/>
          </w:rPr>
          <w:t>距</w:t>
        </w:r>
        <w:r>
          <w:rPr>
            <w:webHidden/>
          </w:rPr>
          <w:tab/>
        </w:r>
        <w:r>
          <w:rPr>
            <w:webHidden/>
          </w:rPr>
          <w:fldChar w:fldCharType="begin"/>
        </w:r>
        <w:r>
          <w:rPr>
            <w:webHidden/>
          </w:rPr>
          <w:instrText xml:space="preserve"> PAGEREF _Toc108924745 \h </w:instrText>
        </w:r>
        <w:r>
          <w:rPr>
            <w:webHidden/>
          </w:rPr>
          <w:fldChar w:fldCharType="separate"/>
        </w:r>
        <w:r>
          <w:rPr>
            <w:webHidden/>
          </w:rPr>
          <w:t>68</w:t>
        </w:r>
        <w:r>
          <w:rPr>
            <w:webHidden/>
          </w:rPr>
          <w:fldChar w:fldCharType="end"/>
        </w:r>
      </w:hyperlink>
    </w:p>
    <w:p w:rsidR="00000000" w:rsidRDefault="00DE38DA" w:rsidP="00DE38DA">
      <w:pPr>
        <w:pStyle w:val="TOC3"/>
        <w:ind w:left="31680"/>
        <w:rPr>
          <w:kern w:val="2"/>
          <w:szCs w:val="24"/>
        </w:rPr>
      </w:pPr>
      <w:hyperlink w:anchor="_Toc108924746" w:history="1">
        <w:r>
          <w:rPr>
            <w:rStyle w:val="Hyperlink"/>
            <w:rFonts w:hint="eastAsia"/>
          </w:rPr>
          <w:t>妇女的创业精神</w:t>
        </w:r>
        <w:r>
          <w:rPr>
            <w:webHidden/>
          </w:rPr>
          <w:tab/>
        </w:r>
        <w:r>
          <w:rPr>
            <w:webHidden/>
          </w:rPr>
          <w:fldChar w:fldCharType="begin"/>
        </w:r>
        <w:r>
          <w:rPr>
            <w:webHidden/>
          </w:rPr>
          <w:instrText xml:space="preserve"> PAGEREF _Toc108924746 \h </w:instrText>
        </w:r>
        <w:r>
          <w:rPr>
            <w:webHidden/>
          </w:rPr>
          <w:fldChar w:fldCharType="separate"/>
        </w:r>
        <w:r>
          <w:rPr>
            <w:webHidden/>
          </w:rPr>
          <w:t>69</w:t>
        </w:r>
        <w:r>
          <w:rPr>
            <w:webHidden/>
          </w:rPr>
          <w:fldChar w:fldCharType="end"/>
        </w:r>
      </w:hyperlink>
    </w:p>
    <w:p w:rsidR="00000000" w:rsidRDefault="00DE38DA">
      <w:pPr>
        <w:pStyle w:val="TOC2"/>
        <w:rPr>
          <w:kern w:val="2"/>
          <w:szCs w:val="24"/>
        </w:rPr>
      </w:pPr>
      <w:hyperlink w:anchor="_Toc108924747" w:history="1">
        <w:r>
          <w:rPr>
            <w:rStyle w:val="Hyperlink"/>
            <w:rFonts w:hint="eastAsia"/>
          </w:rPr>
          <w:t>妇女的职业和专业培训</w:t>
        </w:r>
        <w:r>
          <w:rPr>
            <w:webHidden/>
          </w:rPr>
          <w:tab/>
        </w:r>
        <w:r>
          <w:rPr>
            <w:webHidden/>
          </w:rPr>
          <w:fldChar w:fldCharType="begin"/>
        </w:r>
        <w:r>
          <w:rPr>
            <w:webHidden/>
          </w:rPr>
          <w:instrText xml:space="preserve"> PAGEREF _Toc108924747 \h </w:instrText>
        </w:r>
        <w:r>
          <w:rPr>
            <w:webHidden/>
          </w:rPr>
          <w:fldChar w:fldCharType="separate"/>
        </w:r>
        <w:r>
          <w:rPr>
            <w:webHidden/>
          </w:rPr>
          <w:t>69</w:t>
        </w:r>
        <w:r>
          <w:rPr>
            <w:webHidden/>
          </w:rPr>
          <w:fldChar w:fldCharType="end"/>
        </w:r>
      </w:hyperlink>
    </w:p>
    <w:p w:rsidR="00000000" w:rsidRDefault="00DE38DA">
      <w:pPr>
        <w:pStyle w:val="TOC2"/>
        <w:rPr>
          <w:kern w:val="2"/>
          <w:szCs w:val="24"/>
        </w:rPr>
      </w:pPr>
      <w:hyperlink w:anchor="_Toc108924748" w:history="1">
        <w:r>
          <w:rPr>
            <w:rStyle w:val="Hyperlink"/>
            <w:rFonts w:hint="eastAsia"/>
          </w:rPr>
          <w:t>保育</w:t>
        </w:r>
        <w:r>
          <w:rPr>
            <w:webHidden/>
          </w:rPr>
          <w:tab/>
        </w:r>
        <w:r>
          <w:rPr>
            <w:webHidden/>
          </w:rPr>
          <w:fldChar w:fldCharType="begin"/>
        </w:r>
        <w:r>
          <w:rPr>
            <w:webHidden/>
          </w:rPr>
          <w:instrText xml:space="preserve"> PAGEREF _Toc108924748 \h </w:instrText>
        </w:r>
        <w:r>
          <w:rPr>
            <w:webHidden/>
          </w:rPr>
          <w:fldChar w:fldCharType="separate"/>
        </w:r>
        <w:r>
          <w:rPr>
            <w:webHidden/>
          </w:rPr>
          <w:t>70</w:t>
        </w:r>
        <w:r>
          <w:rPr>
            <w:webHidden/>
          </w:rPr>
          <w:fldChar w:fldCharType="end"/>
        </w:r>
      </w:hyperlink>
    </w:p>
    <w:p w:rsidR="00000000" w:rsidRDefault="00DE38DA">
      <w:pPr>
        <w:pStyle w:val="TOC2"/>
        <w:rPr>
          <w:kern w:val="2"/>
          <w:szCs w:val="24"/>
        </w:rPr>
      </w:pPr>
      <w:hyperlink w:anchor="_Toc108924749" w:history="1">
        <w:r>
          <w:rPr>
            <w:rStyle w:val="Hyperlink"/>
            <w:rFonts w:hint="eastAsia"/>
          </w:rPr>
          <w:t>就业立法的执行</w:t>
        </w:r>
        <w:r>
          <w:rPr>
            <w:webHidden/>
          </w:rPr>
          <w:tab/>
        </w:r>
        <w:r>
          <w:rPr>
            <w:webHidden/>
          </w:rPr>
          <w:fldChar w:fldCharType="begin"/>
        </w:r>
        <w:r>
          <w:rPr>
            <w:webHidden/>
          </w:rPr>
          <w:instrText xml:space="preserve"> PAGEREF _Toc108924749 \h </w:instrText>
        </w:r>
        <w:r>
          <w:rPr>
            <w:webHidden/>
          </w:rPr>
          <w:fldChar w:fldCharType="separate"/>
        </w:r>
        <w:r>
          <w:rPr>
            <w:webHidden/>
          </w:rPr>
          <w:t>70</w:t>
        </w:r>
        <w:r>
          <w:rPr>
            <w:webHidden/>
          </w:rPr>
          <w:fldChar w:fldCharType="end"/>
        </w:r>
      </w:hyperlink>
    </w:p>
    <w:p w:rsidR="00000000" w:rsidRDefault="00DE38DA">
      <w:pPr>
        <w:pStyle w:val="TOC2"/>
        <w:rPr>
          <w:kern w:val="2"/>
          <w:szCs w:val="24"/>
        </w:rPr>
      </w:pPr>
      <w:hyperlink w:anchor="_Toc108924750" w:history="1">
        <w:r>
          <w:rPr>
            <w:rStyle w:val="Hyperlink"/>
            <w:rFonts w:hint="eastAsia"/>
          </w:rPr>
          <w:t>工业、贸易和劳动部劳动法监督局</w:t>
        </w:r>
        <w:r>
          <w:rPr>
            <w:webHidden/>
          </w:rPr>
          <w:tab/>
        </w:r>
        <w:r>
          <w:rPr>
            <w:webHidden/>
          </w:rPr>
          <w:fldChar w:fldCharType="begin"/>
        </w:r>
        <w:r>
          <w:rPr>
            <w:webHidden/>
          </w:rPr>
          <w:instrText xml:space="preserve"> PAGEREF _Toc108924750 \h </w:instrText>
        </w:r>
        <w:r>
          <w:rPr>
            <w:webHidden/>
          </w:rPr>
          <w:fldChar w:fldCharType="separate"/>
        </w:r>
        <w:r>
          <w:rPr>
            <w:webHidden/>
          </w:rPr>
          <w:t>70</w:t>
        </w:r>
        <w:r>
          <w:rPr>
            <w:webHidden/>
          </w:rPr>
          <w:fldChar w:fldCharType="end"/>
        </w:r>
      </w:hyperlink>
    </w:p>
    <w:p w:rsidR="00000000" w:rsidRDefault="00DE38DA" w:rsidP="00DE38DA">
      <w:pPr>
        <w:pStyle w:val="TOC3"/>
        <w:ind w:left="31680"/>
        <w:rPr>
          <w:kern w:val="2"/>
          <w:szCs w:val="24"/>
        </w:rPr>
      </w:pPr>
      <w:hyperlink w:anchor="_Toc108924751" w:history="1">
        <w:r>
          <w:rPr>
            <w:rStyle w:val="Hyperlink"/>
            <w:rFonts w:hint="eastAsia"/>
          </w:rPr>
          <w:t>劳动法执行局</w:t>
        </w:r>
        <w:r>
          <w:rPr>
            <w:webHidden/>
          </w:rPr>
          <w:tab/>
        </w:r>
        <w:r>
          <w:rPr>
            <w:webHidden/>
          </w:rPr>
          <w:fldChar w:fldCharType="begin"/>
        </w:r>
        <w:r>
          <w:rPr>
            <w:webHidden/>
          </w:rPr>
          <w:instrText xml:space="preserve"> PAGEREF _Toc108924751 \h </w:instrText>
        </w:r>
        <w:r>
          <w:rPr>
            <w:webHidden/>
          </w:rPr>
          <w:fldChar w:fldCharType="separate"/>
        </w:r>
        <w:r>
          <w:rPr>
            <w:webHidden/>
          </w:rPr>
          <w:t>71</w:t>
        </w:r>
        <w:r>
          <w:rPr>
            <w:webHidden/>
          </w:rPr>
          <w:fldChar w:fldCharType="end"/>
        </w:r>
      </w:hyperlink>
    </w:p>
    <w:p w:rsidR="00000000" w:rsidRDefault="00DE38DA">
      <w:pPr>
        <w:pStyle w:val="TOC2"/>
        <w:rPr>
          <w:kern w:val="2"/>
          <w:szCs w:val="24"/>
        </w:rPr>
      </w:pPr>
      <w:hyperlink w:anchor="_Toc108924752" w:history="1">
        <w:r>
          <w:rPr>
            <w:rStyle w:val="Hyperlink"/>
            <w:rFonts w:hint="eastAsia"/>
          </w:rPr>
          <w:t>阿拉伯人口中妇女的就业情况</w:t>
        </w:r>
        <w:r>
          <w:rPr>
            <w:webHidden/>
          </w:rPr>
          <w:tab/>
        </w:r>
        <w:r>
          <w:rPr>
            <w:webHidden/>
          </w:rPr>
          <w:fldChar w:fldCharType="begin"/>
        </w:r>
        <w:r>
          <w:rPr>
            <w:webHidden/>
          </w:rPr>
          <w:instrText xml:space="preserve"> PAGEREF _Toc108924752 \h </w:instrText>
        </w:r>
        <w:r>
          <w:rPr>
            <w:webHidden/>
          </w:rPr>
          <w:fldChar w:fldCharType="separate"/>
        </w:r>
        <w:r>
          <w:rPr>
            <w:webHidden/>
          </w:rPr>
          <w:t>71</w:t>
        </w:r>
        <w:r>
          <w:rPr>
            <w:webHidden/>
          </w:rPr>
          <w:fldChar w:fldCharType="end"/>
        </w:r>
      </w:hyperlink>
    </w:p>
    <w:p w:rsidR="00000000" w:rsidRDefault="00DE38DA">
      <w:pPr>
        <w:pStyle w:val="TOC1"/>
        <w:rPr>
          <w:rFonts w:ascii="Times New Roman" w:eastAsia="SimSun"/>
          <w:szCs w:val="24"/>
        </w:rPr>
      </w:pPr>
      <w:hyperlink w:anchor="_Toc108924753" w:history="1">
        <w:r>
          <w:rPr>
            <w:rStyle w:val="Hyperlink"/>
            <w:rFonts w:hint="eastAsia"/>
          </w:rPr>
          <w:t>第</w:t>
        </w:r>
        <w:r>
          <w:rPr>
            <w:rStyle w:val="Hyperlink"/>
          </w:rPr>
          <w:t>12</w:t>
        </w:r>
        <w:r>
          <w:rPr>
            <w:rStyle w:val="Hyperlink"/>
            <w:rFonts w:hint="eastAsia"/>
          </w:rPr>
          <w:t>条——平等享有保健服务</w:t>
        </w:r>
        <w:r>
          <w:rPr>
            <w:webHidden/>
          </w:rPr>
          <w:tab/>
        </w:r>
        <w:r>
          <w:rPr>
            <w:webHidden/>
          </w:rPr>
          <w:fldChar w:fldCharType="begin"/>
        </w:r>
        <w:r>
          <w:rPr>
            <w:webHidden/>
          </w:rPr>
          <w:instrText xml:space="preserve"> PAGEREF _Toc108924753 \h </w:instrText>
        </w:r>
        <w:r>
          <w:rPr>
            <w:webHidden/>
          </w:rPr>
          <w:fldChar w:fldCharType="separate"/>
        </w:r>
        <w:r>
          <w:rPr>
            <w:webHidden/>
          </w:rPr>
          <w:t>72</w:t>
        </w:r>
        <w:r>
          <w:rPr>
            <w:webHidden/>
          </w:rPr>
          <w:fldChar w:fldCharType="end"/>
        </w:r>
      </w:hyperlink>
    </w:p>
    <w:p w:rsidR="00000000" w:rsidRDefault="00DE38DA">
      <w:pPr>
        <w:pStyle w:val="TOC2"/>
        <w:rPr>
          <w:kern w:val="2"/>
          <w:szCs w:val="24"/>
        </w:rPr>
      </w:pPr>
      <w:hyperlink w:anchor="_Toc108924754" w:history="1">
        <w:r>
          <w:rPr>
            <w:rStyle w:val="Hyperlink"/>
            <w:rFonts w:hint="eastAsia"/>
          </w:rPr>
          <w:t>总则</w:t>
        </w:r>
        <w:r>
          <w:rPr>
            <w:webHidden/>
          </w:rPr>
          <w:tab/>
        </w:r>
        <w:r>
          <w:rPr>
            <w:webHidden/>
          </w:rPr>
          <w:fldChar w:fldCharType="begin"/>
        </w:r>
        <w:r>
          <w:rPr>
            <w:webHidden/>
          </w:rPr>
          <w:instrText xml:space="preserve"> PAGEREF _Toc108924754 \h </w:instrText>
        </w:r>
        <w:r>
          <w:rPr>
            <w:webHidden/>
          </w:rPr>
          <w:fldChar w:fldCharType="separate"/>
        </w:r>
        <w:r>
          <w:rPr>
            <w:webHidden/>
          </w:rPr>
          <w:t>72</w:t>
        </w:r>
        <w:r>
          <w:rPr>
            <w:webHidden/>
          </w:rPr>
          <w:fldChar w:fldCharType="end"/>
        </w:r>
      </w:hyperlink>
    </w:p>
    <w:p w:rsidR="00000000" w:rsidRDefault="00DE38DA">
      <w:pPr>
        <w:pStyle w:val="TOC2"/>
        <w:rPr>
          <w:kern w:val="2"/>
          <w:szCs w:val="24"/>
        </w:rPr>
      </w:pPr>
      <w:hyperlink w:anchor="_Toc108924755" w:history="1">
        <w:r>
          <w:rPr>
            <w:rStyle w:val="Hyperlink"/>
            <w:rFonts w:hint="eastAsia"/>
          </w:rPr>
          <w:t>为妇女提供的特殊保健服</w:t>
        </w:r>
        <w:r>
          <w:rPr>
            <w:rStyle w:val="Hyperlink"/>
            <w:rFonts w:hint="eastAsia"/>
          </w:rPr>
          <w:t>务</w:t>
        </w:r>
        <w:r>
          <w:rPr>
            <w:webHidden/>
          </w:rPr>
          <w:tab/>
        </w:r>
        <w:r>
          <w:rPr>
            <w:webHidden/>
          </w:rPr>
          <w:fldChar w:fldCharType="begin"/>
        </w:r>
        <w:r>
          <w:rPr>
            <w:webHidden/>
          </w:rPr>
          <w:instrText xml:space="preserve"> PAGEREF _Toc108924755 \h </w:instrText>
        </w:r>
        <w:r>
          <w:rPr>
            <w:webHidden/>
          </w:rPr>
          <w:fldChar w:fldCharType="separate"/>
        </w:r>
        <w:r>
          <w:rPr>
            <w:webHidden/>
          </w:rPr>
          <w:t>72</w:t>
        </w:r>
        <w:r>
          <w:rPr>
            <w:webHidden/>
          </w:rPr>
          <w:fldChar w:fldCharType="end"/>
        </w:r>
      </w:hyperlink>
    </w:p>
    <w:p w:rsidR="00000000" w:rsidRDefault="00DE38DA" w:rsidP="00DE38DA">
      <w:pPr>
        <w:pStyle w:val="TOC3"/>
        <w:ind w:left="31680"/>
        <w:rPr>
          <w:kern w:val="2"/>
          <w:szCs w:val="24"/>
        </w:rPr>
      </w:pPr>
      <w:hyperlink w:anchor="_Toc108924756" w:history="1">
        <w:r>
          <w:rPr>
            <w:rStyle w:val="Hyperlink"/>
            <w:rFonts w:hint="eastAsia"/>
          </w:rPr>
          <w:t>产前</w:t>
        </w:r>
        <w:r>
          <w:rPr>
            <w:rStyle w:val="Hyperlink"/>
          </w:rPr>
          <w:t>/</w:t>
        </w:r>
        <w:r>
          <w:rPr>
            <w:rStyle w:val="Hyperlink"/>
            <w:rFonts w:hint="eastAsia"/>
          </w:rPr>
          <w:t>产后服务：产房和产妇病房</w:t>
        </w:r>
        <w:r>
          <w:rPr>
            <w:webHidden/>
          </w:rPr>
          <w:tab/>
        </w:r>
        <w:r>
          <w:rPr>
            <w:webHidden/>
          </w:rPr>
          <w:fldChar w:fldCharType="begin"/>
        </w:r>
        <w:r>
          <w:rPr>
            <w:webHidden/>
          </w:rPr>
          <w:instrText xml:space="preserve"> PAGEREF _Toc108924756 \h </w:instrText>
        </w:r>
        <w:r>
          <w:rPr>
            <w:webHidden/>
          </w:rPr>
          <w:fldChar w:fldCharType="separate"/>
        </w:r>
        <w:r>
          <w:rPr>
            <w:webHidden/>
          </w:rPr>
          <w:t>72</w:t>
        </w:r>
        <w:r>
          <w:rPr>
            <w:webHidden/>
          </w:rPr>
          <w:fldChar w:fldCharType="end"/>
        </w:r>
      </w:hyperlink>
    </w:p>
    <w:p w:rsidR="00000000" w:rsidRDefault="00DE38DA" w:rsidP="00DE38DA">
      <w:pPr>
        <w:pStyle w:val="TOC3"/>
        <w:ind w:left="31680"/>
        <w:rPr>
          <w:kern w:val="2"/>
          <w:szCs w:val="24"/>
        </w:rPr>
      </w:pPr>
      <w:hyperlink w:anchor="_Toc108924757" w:history="1">
        <w:r>
          <w:rPr>
            <w:rStyle w:val="Hyperlink"/>
            <w:rFonts w:hint="eastAsia"/>
          </w:rPr>
          <w:t>妇女保健中心</w:t>
        </w:r>
        <w:r>
          <w:rPr>
            <w:webHidden/>
          </w:rPr>
          <w:tab/>
        </w:r>
        <w:r>
          <w:rPr>
            <w:webHidden/>
          </w:rPr>
          <w:fldChar w:fldCharType="begin"/>
        </w:r>
        <w:r>
          <w:rPr>
            <w:webHidden/>
          </w:rPr>
          <w:instrText xml:space="preserve"> PAGEREF _Toc108924757 \h </w:instrText>
        </w:r>
        <w:r>
          <w:rPr>
            <w:webHidden/>
          </w:rPr>
          <w:fldChar w:fldCharType="separate"/>
        </w:r>
        <w:r>
          <w:rPr>
            <w:webHidden/>
          </w:rPr>
          <w:t>73</w:t>
        </w:r>
        <w:r>
          <w:rPr>
            <w:webHidden/>
          </w:rPr>
          <w:fldChar w:fldCharType="end"/>
        </w:r>
      </w:hyperlink>
    </w:p>
    <w:p w:rsidR="00000000" w:rsidRDefault="00DE38DA" w:rsidP="00DE38DA">
      <w:pPr>
        <w:pStyle w:val="TOC3"/>
        <w:ind w:left="31680"/>
        <w:rPr>
          <w:kern w:val="2"/>
          <w:szCs w:val="24"/>
        </w:rPr>
      </w:pPr>
      <w:hyperlink w:anchor="_Toc108924758" w:history="1">
        <w:r>
          <w:rPr>
            <w:rStyle w:val="Hyperlink"/>
            <w:rFonts w:hint="eastAsia"/>
          </w:rPr>
          <w:t>骨质疏松</w:t>
        </w:r>
        <w:r>
          <w:rPr>
            <w:webHidden/>
          </w:rPr>
          <w:tab/>
        </w:r>
        <w:r>
          <w:rPr>
            <w:webHidden/>
          </w:rPr>
          <w:fldChar w:fldCharType="begin"/>
        </w:r>
        <w:r>
          <w:rPr>
            <w:webHidden/>
          </w:rPr>
          <w:instrText xml:space="preserve"> PAGEREF _Toc108924758 \</w:instrText>
        </w:r>
        <w:r>
          <w:rPr>
            <w:webHidden/>
          </w:rPr>
          <w:instrText xml:space="preserve">h </w:instrText>
        </w:r>
        <w:r>
          <w:rPr>
            <w:webHidden/>
          </w:rPr>
          <w:fldChar w:fldCharType="separate"/>
        </w:r>
        <w:r>
          <w:rPr>
            <w:webHidden/>
          </w:rPr>
          <w:t>73</w:t>
        </w:r>
        <w:r>
          <w:rPr>
            <w:webHidden/>
          </w:rPr>
          <w:fldChar w:fldCharType="end"/>
        </w:r>
      </w:hyperlink>
    </w:p>
    <w:p w:rsidR="00000000" w:rsidRDefault="00DE38DA">
      <w:pPr>
        <w:pStyle w:val="TOC2"/>
        <w:rPr>
          <w:kern w:val="2"/>
          <w:szCs w:val="24"/>
        </w:rPr>
      </w:pPr>
      <w:hyperlink w:anchor="_Toc108924759" w:history="1">
        <w:r>
          <w:rPr>
            <w:rStyle w:val="Hyperlink"/>
            <w:rFonts w:hint="eastAsia"/>
          </w:rPr>
          <w:t>计划生育</w:t>
        </w:r>
        <w:r>
          <w:rPr>
            <w:webHidden/>
          </w:rPr>
          <w:tab/>
        </w:r>
        <w:r>
          <w:rPr>
            <w:webHidden/>
          </w:rPr>
          <w:fldChar w:fldCharType="begin"/>
        </w:r>
        <w:r>
          <w:rPr>
            <w:webHidden/>
          </w:rPr>
          <w:instrText xml:space="preserve"> PAGEREF _Toc108924759 \h </w:instrText>
        </w:r>
        <w:r>
          <w:rPr>
            <w:webHidden/>
          </w:rPr>
          <w:fldChar w:fldCharType="separate"/>
        </w:r>
        <w:r>
          <w:rPr>
            <w:webHidden/>
          </w:rPr>
          <w:t>73</w:t>
        </w:r>
        <w:r>
          <w:rPr>
            <w:webHidden/>
          </w:rPr>
          <w:fldChar w:fldCharType="end"/>
        </w:r>
      </w:hyperlink>
    </w:p>
    <w:p w:rsidR="00000000" w:rsidRDefault="00DE38DA">
      <w:pPr>
        <w:pStyle w:val="TOC2"/>
        <w:rPr>
          <w:kern w:val="2"/>
          <w:szCs w:val="24"/>
        </w:rPr>
      </w:pPr>
      <w:hyperlink w:anchor="_Toc108924760" w:history="1">
        <w:r>
          <w:rPr>
            <w:rStyle w:val="Hyperlink"/>
            <w:rFonts w:hint="eastAsia"/>
          </w:rPr>
          <w:t>生育率，治疗和护理</w:t>
        </w:r>
        <w:r>
          <w:rPr>
            <w:webHidden/>
          </w:rPr>
          <w:tab/>
        </w:r>
        <w:r>
          <w:rPr>
            <w:webHidden/>
          </w:rPr>
          <w:fldChar w:fldCharType="begin"/>
        </w:r>
        <w:r>
          <w:rPr>
            <w:webHidden/>
          </w:rPr>
          <w:instrText xml:space="preserve"> PAGEREF _Toc108924760 \h </w:instrText>
        </w:r>
        <w:r>
          <w:rPr>
            <w:webHidden/>
          </w:rPr>
          <w:fldChar w:fldCharType="separate"/>
        </w:r>
        <w:r>
          <w:rPr>
            <w:webHidden/>
          </w:rPr>
          <w:t>74</w:t>
        </w:r>
        <w:r>
          <w:rPr>
            <w:webHidden/>
          </w:rPr>
          <w:fldChar w:fldCharType="end"/>
        </w:r>
      </w:hyperlink>
    </w:p>
    <w:p w:rsidR="00000000" w:rsidRDefault="00DE38DA" w:rsidP="00DE38DA">
      <w:pPr>
        <w:pStyle w:val="TOC3"/>
        <w:ind w:left="31680"/>
        <w:rPr>
          <w:kern w:val="2"/>
          <w:szCs w:val="24"/>
        </w:rPr>
      </w:pPr>
      <w:hyperlink w:anchor="_Toc108924761" w:history="1">
        <w:r>
          <w:rPr>
            <w:rStyle w:val="Hyperlink"/>
            <w:rFonts w:hint="eastAsia"/>
          </w:rPr>
          <w:t>出生率和生育率</w:t>
        </w:r>
        <w:r>
          <w:rPr>
            <w:webHidden/>
          </w:rPr>
          <w:tab/>
        </w:r>
        <w:r>
          <w:rPr>
            <w:webHidden/>
          </w:rPr>
          <w:fldChar w:fldCharType="begin"/>
        </w:r>
        <w:r>
          <w:rPr>
            <w:webHidden/>
          </w:rPr>
          <w:instrText xml:space="preserve"> PAGEREF _Toc108924761 \h </w:instrText>
        </w:r>
        <w:r>
          <w:rPr>
            <w:webHidden/>
          </w:rPr>
          <w:fldChar w:fldCharType="separate"/>
        </w:r>
        <w:r>
          <w:rPr>
            <w:webHidden/>
          </w:rPr>
          <w:t>74</w:t>
        </w:r>
        <w:r>
          <w:rPr>
            <w:webHidden/>
          </w:rPr>
          <w:fldChar w:fldCharType="end"/>
        </w:r>
      </w:hyperlink>
    </w:p>
    <w:p w:rsidR="00000000" w:rsidRDefault="00DE38DA" w:rsidP="00DE38DA">
      <w:pPr>
        <w:pStyle w:val="TOC3"/>
        <w:ind w:left="31680"/>
        <w:rPr>
          <w:kern w:val="2"/>
          <w:szCs w:val="24"/>
        </w:rPr>
      </w:pPr>
      <w:hyperlink w:anchor="_Toc108924762" w:history="1">
        <w:r>
          <w:rPr>
            <w:rStyle w:val="Hyperlink"/>
            <w:rFonts w:hint="eastAsia"/>
          </w:rPr>
          <w:t>生育治疗和护理服务</w:t>
        </w:r>
        <w:r>
          <w:rPr>
            <w:webHidden/>
          </w:rPr>
          <w:tab/>
        </w:r>
        <w:r>
          <w:rPr>
            <w:webHidden/>
          </w:rPr>
          <w:fldChar w:fldCharType="begin"/>
        </w:r>
        <w:r>
          <w:rPr>
            <w:webHidden/>
          </w:rPr>
          <w:instrText xml:space="preserve"> PAGEREF _Toc108924762 \h </w:instrText>
        </w:r>
        <w:r>
          <w:rPr>
            <w:webHidden/>
          </w:rPr>
          <w:fldChar w:fldCharType="separate"/>
        </w:r>
        <w:r>
          <w:rPr>
            <w:webHidden/>
          </w:rPr>
          <w:t>75</w:t>
        </w:r>
        <w:r>
          <w:rPr>
            <w:webHidden/>
          </w:rPr>
          <w:fldChar w:fldCharType="end"/>
        </w:r>
      </w:hyperlink>
    </w:p>
    <w:p w:rsidR="00000000" w:rsidRDefault="00DE38DA" w:rsidP="00DE38DA">
      <w:pPr>
        <w:pStyle w:val="TOC3"/>
        <w:ind w:left="31680"/>
        <w:rPr>
          <w:kern w:val="2"/>
          <w:szCs w:val="24"/>
        </w:rPr>
      </w:pPr>
      <w:hyperlink w:anchor="_Toc108924763" w:history="1">
        <w:r>
          <w:rPr>
            <w:rStyle w:val="Hyperlink"/>
            <w:rFonts w:hint="eastAsia"/>
          </w:rPr>
          <w:t>生育调查</w:t>
        </w:r>
        <w:r>
          <w:rPr>
            <w:webHidden/>
          </w:rPr>
          <w:tab/>
        </w:r>
        <w:r>
          <w:rPr>
            <w:webHidden/>
          </w:rPr>
          <w:fldChar w:fldCharType="begin"/>
        </w:r>
        <w:r>
          <w:rPr>
            <w:webHidden/>
          </w:rPr>
          <w:instrText xml:space="preserve"> PAGEREF _Toc108924763 \h </w:instrText>
        </w:r>
        <w:r>
          <w:rPr>
            <w:webHidden/>
          </w:rPr>
          <w:fldChar w:fldCharType="separate"/>
        </w:r>
        <w:r>
          <w:rPr>
            <w:webHidden/>
          </w:rPr>
          <w:t>75</w:t>
        </w:r>
        <w:r>
          <w:rPr>
            <w:webHidden/>
          </w:rPr>
          <w:fldChar w:fldCharType="end"/>
        </w:r>
      </w:hyperlink>
    </w:p>
    <w:p w:rsidR="00000000" w:rsidRDefault="00DE38DA">
      <w:pPr>
        <w:pStyle w:val="TOC2"/>
        <w:rPr>
          <w:kern w:val="2"/>
          <w:szCs w:val="24"/>
        </w:rPr>
      </w:pPr>
      <w:hyperlink w:anchor="_Toc108924764" w:history="1">
        <w:r>
          <w:rPr>
            <w:rStyle w:val="Hyperlink"/>
            <w:rFonts w:hint="eastAsia"/>
          </w:rPr>
          <w:t>寿命</w:t>
        </w:r>
        <w:r>
          <w:rPr>
            <w:webHidden/>
          </w:rPr>
          <w:tab/>
        </w:r>
        <w:r>
          <w:rPr>
            <w:webHidden/>
          </w:rPr>
          <w:fldChar w:fldCharType="begin"/>
        </w:r>
        <w:r>
          <w:rPr>
            <w:webHidden/>
          </w:rPr>
          <w:instrText xml:space="preserve"> PAGEREF _Toc108924764 \h </w:instrText>
        </w:r>
        <w:r>
          <w:rPr>
            <w:webHidden/>
          </w:rPr>
          <w:fldChar w:fldCharType="separate"/>
        </w:r>
        <w:r>
          <w:rPr>
            <w:webHidden/>
          </w:rPr>
          <w:t>76</w:t>
        </w:r>
        <w:r>
          <w:rPr>
            <w:webHidden/>
          </w:rPr>
          <w:fldChar w:fldCharType="end"/>
        </w:r>
      </w:hyperlink>
    </w:p>
    <w:p w:rsidR="00000000" w:rsidRDefault="00DE38DA" w:rsidP="00DE38DA">
      <w:pPr>
        <w:pStyle w:val="TOC3"/>
        <w:ind w:left="31680"/>
        <w:rPr>
          <w:kern w:val="2"/>
          <w:szCs w:val="24"/>
        </w:rPr>
      </w:pPr>
      <w:hyperlink w:anchor="_Toc108924765" w:history="1">
        <w:r>
          <w:rPr>
            <w:rStyle w:val="Hyperlink"/>
            <w:rFonts w:hint="eastAsia"/>
          </w:rPr>
          <w:t>死亡率和死因</w:t>
        </w:r>
        <w:r>
          <w:rPr>
            <w:webHidden/>
          </w:rPr>
          <w:tab/>
        </w:r>
        <w:r>
          <w:rPr>
            <w:webHidden/>
          </w:rPr>
          <w:fldChar w:fldCharType="begin"/>
        </w:r>
        <w:r>
          <w:rPr>
            <w:webHidden/>
          </w:rPr>
          <w:instrText xml:space="preserve"> PAGEREF _Toc108924</w:instrText>
        </w:r>
        <w:r>
          <w:rPr>
            <w:webHidden/>
          </w:rPr>
          <w:instrText xml:space="preserve">765 \h </w:instrText>
        </w:r>
        <w:r>
          <w:rPr>
            <w:webHidden/>
          </w:rPr>
          <w:fldChar w:fldCharType="separate"/>
        </w:r>
        <w:r>
          <w:rPr>
            <w:webHidden/>
          </w:rPr>
          <w:t>77</w:t>
        </w:r>
        <w:r>
          <w:rPr>
            <w:webHidden/>
          </w:rPr>
          <w:fldChar w:fldCharType="end"/>
        </w:r>
      </w:hyperlink>
    </w:p>
    <w:p w:rsidR="00000000" w:rsidRDefault="00DE38DA">
      <w:pPr>
        <w:pStyle w:val="TOC2"/>
        <w:rPr>
          <w:kern w:val="2"/>
          <w:szCs w:val="24"/>
        </w:rPr>
      </w:pPr>
      <w:hyperlink w:anchor="_Toc108924766" w:history="1">
        <w:r>
          <w:rPr>
            <w:rStyle w:val="Hyperlink"/>
            <w:rFonts w:hint="eastAsia"/>
          </w:rPr>
          <w:t>心理健康</w:t>
        </w:r>
        <w:r>
          <w:rPr>
            <w:webHidden/>
          </w:rPr>
          <w:tab/>
        </w:r>
        <w:r>
          <w:rPr>
            <w:webHidden/>
          </w:rPr>
          <w:fldChar w:fldCharType="begin"/>
        </w:r>
        <w:r>
          <w:rPr>
            <w:webHidden/>
          </w:rPr>
          <w:instrText xml:space="preserve"> PAGEREF _Toc108924766 \h </w:instrText>
        </w:r>
        <w:r>
          <w:rPr>
            <w:webHidden/>
          </w:rPr>
          <w:fldChar w:fldCharType="separate"/>
        </w:r>
        <w:r>
          <w:rPr>
            <w:webHidden/>
          </w:rPr>
          <w:t>78</w:t>
        </w:r>
        <w:r>
          <w:rPr>
            <w:webHidden/>
          </w:rPr>
          <w:fldChar w:fldCharType="end"/>
        </w:r>
      </w:hyperlink>
    </w:p>
    <w:p w:rsidR="00000000" w:rsidRDefault="00DE38DA">
      <w:pPr>
        <w:pStyle w:val="TOC2"/>
        <w:rPr>
          <w:kern w:val="2"/>
          <w:szCs w:val="24"/>
        </w:rPr>
      </w:pPr>
      <w:hyperlink w:anchor="_Toc108924767" w:history="1">
        <w:r>
          <w:rPr>
            <w:rStyle w:val="Hyperlink"/>
            <w:rFonts w:hint="eastAsia"/>
          </w:rPr>
          <w:t>艾滋病</w:t>
        </w:r>
        <w:r>
          <w:rPr>
            <w:webHidden/>
          </w:rPr>
          <w:tab/>
        </w:r>
        <w:r>
          <w:rPr>
            <w:webHidden/>
          </w:rPr>
          <w:fldChar w:fldCharType="begin"/>
        </w:r>
        <w:r>
          <w:rPr>
            <w:webHidden/>
          </w:rPr>
          <w:instrText xml:space="preserve"> PAGEREF _Toc108924767 \h </w:instrText>
        </w:r>
        <w:r>
          <w:rPr>
            <w:webHidden/>
          </w:rPr>
          <w:fldChar w:fldCharType="separate"/>
        </w:r>
        <w:r>
          <w:rPr>
            <w:webHidden/>
          </w:rPr>
          <w:t>78</w:t>
        </w:r>
        <w:r>
          <w:rPr>
            <w:webHidden/>
          </w:rPr>
          <w:fldChar w:fldCharType="end"/>
        </w:r>
      </w:hyperlink>
    </w:p>
    <w:p w:rsidR="00000000" w:rsidRDefault="00DE38DA">
      <w:pPr>
        <w:pStyle w:val="TOC2"/>
        <w:rPr>
          <w:kern w:val="2"/>
          <w:szCs w:val="24"/>
        </w:rPr>
      </w:pPr>
      <w:hyperlink w:anchor="_Toc108924768" w:history="1">
        <w:r>
          <w:rPr>
            <w:rStyle w:val="Hyperlink"/>
            <w:rFonts w:hint="eastAsia"/>
          </w:rPr>
          <w:t>妇女从事保健工作</w:t>
        </w:r>
        <w:r>
          <w:rPr>
            <w:webHidden/>
          </w:rPr>
          <w:tab/>
        </w:r>
        <w:r>
          <w:rPr>
            <w:webHidden/>
          </w:rPr>
          <w:fldChar w:fldCharType="begin"/>
        </w:r>
        <w:r>
          <w:rPr>
            <w:webHidden/>
          </w:rPr>
          <w:instrText xml:space="preserve"> PAGEREF _Toc108924768 \h </w:instrText>
        </w:r>
        <w:r>
          <w:rPr>
            <w:webHidden/>
          </w:rPr>
          <w:fldChar w:fldCharType="separate"/>
        </w:r>
        <w:r>
          <w:rPr>
            <w:webHidden/>
          </w:rPr>
          <w:t>78</w:t>
        </w:r>
        <w:r>
          <w:rPr>
            <w:webHidden/>
          </w:rPr>
          <w:fldChar w:fldCharType="end"/>
        </w:r>
      </w:hyperlink>
    </w:p>
    <w:p w:rsidR="00000000" w:rsidRDefault="00DE38DA" w:rsidP="00DE38DA">
      <w:pPr>
        <w:pStyle w:val="TOC3"/>
        <w:ind w:left="31680"/>
        <w:rPr>
          <w:kern w:val="2"/>
          <w:szCs w:val="24"/>
        </w:rPr>
      </w:pPr>
      <w:hyperlink w:anchor="_Toc108924769" w:history="1">
        <w:r>
          <w:rPr>
            <w:rStyle w:val="Hyperlink"/>
            <w:rFonts w:hint="eastAsia"/>
          </w:rPr>
          <w:t>医校的女性</w:t>
        </w:r>
        <w:r>
          <w:rPr>
            <w:webHidden/>
          </w:rPr>
          <w:tab/>
        </w:r>
        <w:r>
          <w:rPr>
            <w:webHidden/>
          </w:rPr>
          <w:fldChar w:fldCharType="begin"/>
        </w:r>
        <w:r>
          <w:rPr>
            <w:webHidden/>
          </w:rPr>
          <w:instrText xml:space="preserve"> PAGEREF _Toc108924769 \h </w:instrText>
        </w:r>
        <w:r>
          <w:rPr>
            <w:webHidden/>
          </w:rPr>
          <w:fldChar w:fldCharType="separate"/>
        </w:r>
        <w:r>
          <w:rPr>
            <w:webHidden/>
          </w:rPr>
          <w:t>78</w:t>
        </w:r>
        <w:r>
          <w:rPr>
            <w:webHidden/>
          </w:rPr>
          <w:fldChar w:fldCharType="end"/>
        </w:r>
      </w:hyperlink>
    </w:p>
    <w:p w:rsidR="00000000" w:rsidRDefault="00DE38DA" w:rsidP="00DE38DA">
      <w:pPr>
        <w:pStyle w:val="TOC3"/>
        <w:ind w:left="31680"/>
        <w:rPr>
          <w:kern w:val="2"/>
          <w:szCs w:val="24"/>
        </w:rPr>
      </w:pPr>
      <w:hyperlink w:anchor="_Toc108924770" w:history="1">
        <w:r>
          <w:rPr>
            <w:rStyle w:val="Hyperlink"/>
            <w:rFonts w:hint="eastAsia"/>
          </w:rPr>
          <w:t>从医的女性</w:t>
        </w:r>
        <w:r>
          <w:rPr>
            <w:webHidden/>
          </w:rPr>
          <w:tab/>
        </w:r>
        <w:r>
          <w:rPr>
            <w:webHidden/>
          </w:rPr>
          <w:fldChar w:fldCharType="begin"/>
        </w:r>
        <w:r>
          <w:rPr>
            <w:webHidden/>
          </w:rPr>
          <w:instrText xml:space="preserve"> PAGEREF _Toc108924770 \h </w:instrText>
        </w:r>
        <w:r>
          <w:rPr>
            <w:webHidden/>
          </w:rPr>
          <w:fldChar w:fldCharType="separate"/>
        </w:r>
        <w:r>
          <w:rPr>
            <w:webHidden/>
          </w:rPr>
          <w:t>79</w:t>
        </w:r>
        <w:r>
          <w:rPr>
            <w:webHidden/>
          </w:rPr>
          <w:fldChar w:fldCharType="end"/>
        </w:r>
      </w:hyperlink>
    </w:p>
    <w:p w:rsidR="00000000" w:rsidRDefault="00DE38DA" w:rsidP="00DE38DA">
      <w:pPr>
        <w:pStyle w:val="TOC3"/>
        <w:ind w:left="31680"/>
        <w:rPr>
          <w:kern w:val="2"/>
          <w:szCs w:val="24"/>
        </w:rPr>
      </w:pPr>
      <w:hyperlink w:anchor="_Toc108924771" w:history="1">
        <w:r>
          <w:rPr>
            <w:rStyle w:val="Hyperlink"/>
            <w:rFonts w:hint="eastAsia"/>
          </w:rPr>
          <w:t>妇女在卫生系统可担任的高级职务</w:t>
        </w:r>
        <w:r>
          <w:rPr>
            <w:webHidden/>
          </w:rPr>
          <w:tab/>
        </w:r>
        <w:r>
          <w:rPr>
            <w:webHidden/>
          </w:rPr>
          <w:fldChar w:fldCharType="begin"/>
        </w:r>
        <w:r>
          <w:rPr>
            <w:webHidden/>
          </w:rPr>
          <w:instrText xml:space="preserve"> PAGEREF _Toc108924771 \h </w:instrText>
        </w:r>
        <w:r>
          <w:rPr>
            <w:webHidden/>
          </w:rPr>
          <w:fldChar w:fldCharType="separate"/>
        </w:r>
        <w:r>
          <w:rPr>
            <w:webHidden/>
          </w:rPr>
          <w:t>79</w:t>
        </w:r>
        <w:r>
          <w:rPr>
            <w:webHidden/>
          </w:rPr>
          <w:fldChar w:fldCharType="end"/>
        </w:r>
      </w:hyperlink>
    </w:p>
    <w:p w:rsidR="00000000" w:rsidRDefault="00DE38DA" w:rsidP="00DE38DA">
      <w:pPr>
        <w:pStyle w:val="TOC3"/>
        <w:ind w:left="31680"/>
        <w:rPr>
          <w:kern w:val="2"/>
          <w:szCs w:val="24"/>
        </w:rPr>
      </w:pPr>
      <w:hyperlink w:anchor="_Toc108924772" w:history="1">
        <w:r>
          <w:rPr>
            <w:rStyle w:val="Hyperlink"/>
            <w:rFonts w:hint="eastAsia"/>
          </w:rPr>
          <w:t>对卫生系统妇女的态度</w:t>
        </w:r>
        <w:r>
          <w:rPr>
            <w:webHidden/>
          </w:rPr>
          <w:tab/>
        </w:r>
        <w:r>
          <w:rPr>
            <w:webHidden/>
          </w:rPr>
          <w:fldChar w:fldCharType="begin"/>
        </w:r>
        <w:r>
          <w:rPr>
            <w:webHidden/>
          </w:rPr>
          <w:instrText xml:space="preserve"> PAGE</w:instrText>
        </w:r>
        <w:r>
          <w:rPr>
            <w:webHidden/>
          </w:rPr>
          <w:instrText xml:space="preserve">REF _Toc108924772 \h </w:instrText>
        </w:r>
        <w:r>
          <w:rPr>
            <w:webHidden/>
          </w:rPr>
          <w:fldChar w:fldCharType="separate"/>
        </w:r>
        <w:r>
          <w:rPr>
            <w:webHidden/>
          </w:rPr>
          <w:t>79</w:t>
        </w:r>
        <w:r>
          <w:rPr>
            <w:webHidden/>
          </w:rPr>
          <w:fldChar w:fldCharType="end"/>
        </w:r>
      </w:hyperlink>
    </w:p>
    <w:p w:rsidR="00000000" w:rsidRDefault="00DE38DA" w:rsidP="00DE38DA">
      <w:pPr>
        <w:pStyle w:val="TOC3"/>
        <w:ind w:left="31680"/>
        <w:rPr>
          <w:kern w:val="2"/>
          <w:szCs w:val="24"/>
        </w:rPr>
      </w:pPr>
      <w:hyperlink w:anchor="_Toc108924773" w:history="1">
        <w:r>
          <w:rPr>
            <w:rStyle w:val="Hyperlink"/>
            <w:rFonts w:hint="eastAsia"/>
          </w:rPr>
          <w:t>卫生系统妇女地位的提高</w:t>
        </w:r>
        <w:r>
          <w:rPr>
            <w:webHidden/>
          </w:rPr>
          <w:tab/>
        </w:r>
        <w:r>
          <w:rPr>
            <w:webHidden/>
          </w:rPr>
          <w:fldChar w:fldCharType="begin"/>
        </w:r>
        <w:r>
          <w:rPr>
            <w:webHidden/>
          </w:rPr>
          <w:instrText xml:space="preserve"> PAGEREF _Toc108924773 \h </w:instrText>
        </w:r>
        <w:r>
          <w:rPr>
            <w:webHidden/>
          </w:rPr>
          <w:fldChar w:fldCharType="separate"/>
        </w:r>
        <w:r>
          <w:rPr>
            <w:webHidden/>
          </w:rPr>
          <w:t>80</w:t>
        </w:r>
        <w:r>
          <w:rPr>
            <w:webHidden/>
          </w:rPr>
          <w:fldChar w:fldCharType="end"/>
        </w:r>
      </w:hyperlink>
    </w:p>
    <w:p w:rsidR="00000000" w:rsidRDefault="00DE38DA">
      <w:pPr>
        <w:pStyle w:val="TOC1"/>
        <w:rPr>
          <w:rFonts w:ascii="Times New Roman" w:eastAsia="SimSun"/>
          <w:szCs w:val="24"/>
        </w:rPr>
      </w:pPr>
      <w:hyperlink w:anchor="_Toc108924774" w:history="1">
        <w:r>
          <w:rPr>
            <w:rStyle w:val="Hyperlink"/>
            <w:rFonts w:hint="eastAsia"/>
          </w:rPr>
          <w:t>第</w:t>
        </w:r>
        <w:r>
          <w:rPr>
            <w:rStyle w:val="Hyperlink"/>
          </w:rPr>
          <w:t>13</w:t>
        </w:r>
        <w:r>
          <w:rPr>
            <w:rStyle w:val="Hyperlink"/>
            <w:rFonts w:hint="eastAsia"/>
          </w:rPr>
          <w:t>条——社会和经济福利</w:t>
        </w:r>
        <w:r>
          <w:rPr>
            <w:webHidden/>
          </w:rPr>
          <w:tab/>
        </w:r>
        <w:r>
          <w:rPr>
            <w:webHidden/>
          </w:rPr>
          <w:fldChar w:fldCharType="begin"/>
        </w:r>
        <w:r>
          <w:rPr>
            <w:webHidden/>
          </w:rPr>
          <w:instrText xml:space="preserve"> PAGEREF _Toc108924774 \h </w:instrText>
        </w:r>
        <w:r>
          <w:rPr>
            <w:webHidden/>
          </w:rPr>
          <w:fldChar w:fldCharType="separate"/>
        </w:r>
        <w:r>
          <w:rPr>
            <w:webHidden/>
          </w:rPr>
          <w:t>81</w:t>
        </w:r>
        <w:r>
          <w:rPr>
            <w:webHidden/>
          </w:rPr>
          <w:fldChar w:fldCharType="end"/>
        </w:r>
      </w:hyperlink>
    </w:p>
    <w:p w:rsidR="00000000" w:rsidRDefault="00DE38DA">
      <w:pPr>
        <w:pStyle w:val="TOC2"/>
        <w:rPr>
          <w:kern w:val="2"/>
          <w:szCs w:val="24"/>
        </w:rPr>
      </w:pPr>
      <w:hyperlink w:anchor="_Toc108924775" w:history="1">
        <w:r>
          <w:rPr>
            <w:rStyle w:val="Hyperlink"/>
            <w:rFonts w:hint="eastAsia"/>
          </w:rPr>
          <w:t>法律的发展情况</w:t>
        </w:r>
        <w:r>
          <w:rPr>
            <w:webHidden/>
          </w:rPr>
          <w:tab/>
        </w:r>
        <w:r>
          <w:rPr>
            <w:webHidden/>
          </w:rPr>
          <w:fldChar w:fldCharType="begin"/>
        </w:r>
        <w:r>
          <w:rPr>
            <w:webHidden/>
          </w:rPr>
          <w:instrText xml:space="preserve"> PAGEREF _Toc108924775 \h </w:instrText>
        </w:r>
        <w:r>
          <w:rPr>
            <w:webHidden/>
          </w:rPr>
          <w:fldChar w:fldCharType="separate"/>
        </w:r>
        <w:r>
          <w:rPr>
            <w:webHidden/>
          </w:rPr>
          <w:t>81</w:t>
        </w:r>
        <w:r>
          <w:rPr>
            <w:webHidden/>
          </w:rPr>
          <w:fldChar w:fldCharType="end"/>
        </w:r>
      </w:hyperlink>
    </w:p>
    <w:p w:rsidR="00000000" w:rsidRDefault="00DE38DA">
      <w:pPr>
        <w:pStyle w:val="TOC2"/>
        <w:rPr>
          <w:kern w:val="2"/>
          <w:szCs w:val="24"/>
        </w:rPr>
      </w:pPr>
      <w:hyperlink w:anchor="_Toc108924776" w:history="1">
        <w:r>
          <w:rPr>
            <w:rStyle w:val="Hyperlink"/>
            <w:rFonts w:hint="eastAsia"/>
          </w:rPr>
          <w:t>社会津贴和福利状况</w:t>
        </w:r>
        <w:r>
          <w:rPr>
            <w:webHidden/>
          </w:rPr>
          <w:tab/>
        </w:r>
        <w:r>
          <w:rPr>
            <w:webHidden/>
          </w:rPr>
          <w:fldChar w:fldCharType="begin"/>
        </w:r>
        <w:r>
          <w:rPr>
            <w:webHidden/>
          </w:rPr>
          <w:instrText xml:space="preserve"> PAGEREF _Toc108924776 \h </w:instrText>
        </w:r>
        <w:r>
          <w:rPr>
            <w:webHidden/>
          </w:rPr>
          <w:fldChar w:fldCharType="separate"/>
        </w:r>
        <w:r>
          <w:rPr>
            <w:webHidden/>
          </w:rPr>
          <w:t>81</w:t>
        </w:r>
        <w:r>
          <w:rPr>
            <w:webHidden/>
          </w:rPr>
          <w:fldChar w:fldCharType="end"/>
        </w:r>
      </w:hyperlink>
    </w:p>
    <w:p w:rsidR="00000000" w:rsidRDefault="00DE38DA" w:rsidP="00DE38DA">
      <w:pPr>
        <w:pStyle w:val="TOC3"/>
        <w:ind w:left="31680"/>
        <w:rPr>
          <w:kern w:val="2"/>
          <w:szCs w:val="24"/>
        </w:rPr>
      </w:pPr>
      <w:hyperlink w:anchor="_Toc108924777" w:history="1">
        <w:r>
          <w:rPr>
            <w:rStyle w:val="Hyperlink"/>
            <w:rFonts w:hint="eastAsia"/>
          </w:rPr>
          <w:t>社会津贴</w:t>
        </w:r>
        <w:r>
          <w:rPr>
            <w:webHidden/>
          </w:rPr>
          <w:tab/>
        </w:r>
        <w:r>
          <w:rPr>
            <w:webHidden/>
          </w:rPr>
          <w:fldChar w:fldCharType="begin"/>
        </w:r>
        <w:r>
          <w:rPr>
            <w:webHidden/>
          </w:rPr>
          <w:instrText xml:space="preserve"> PAGEREF _Toc108924777 \h </w:instrText>
        </w:r>
        <w:r>
          <w:rPr>
            <w:webHidden/>
          </w:rPr>
          <w:fldChar w:fldCharType="separate"/>
        </w:r>
        <w:r>
          <w:rPr>
            <w:webHidden/>
          </w:rPr>
          <w:t>81</w:t>
        </w:r>
        <w:r>
          <w:rPr>
            <w:webHidden/>
          </w:rPr>
          <w:fldChar w:fldCharType="end"/>
        </w:r>
      </w:hyperlink>
    </w:p>
    <w:p w:rsidR="00000000" w:rsidRDefault="00DE38DA" w:rsidP="00DE38DA">
      <w:pPr>
        <w:pStyle w:val="TOC3"/>
        <w:ind w:left="31680"/>
        <w:rPr>
          <w:kern w:val="2"/>
          <w:szCs w:val="24"/>
        </w:rPr>
      </w:pPr>
      <w:hyperlink w:anchor="_Toc108924778" w:history="1">
        <w:r>
          <w:rPr>
            <w:rStyle w:val="Hyperlink"/>
            <w:rFonts w:hint="eastAsia"/>
          </w:rPr>
          <w:t>孕妇保险</w:t>
        </w:r>
        <w:r>
          <w:rPr>
            <w:webHidden/>
          </w:rPr>
          <w:tab/>
        </w:r>
        <w:r>
          <w:rPr>
            <w:webHidden/>
          </w:rPr>
          <w:fldChar w:fldCharType="begin"/>
        </w:r>
        <w:r>
          <w:rPr>
            <w:webHidden/>
          </w:rPr>
          <w:instrText xml:space="preserve"> PAGEREF _Toc108924778 \h </w:instrText>
        </w:r>
        <w:r>
          <w:rPr>
            <w:webHidden/>
          </w:rPr>
          <w:fldChar w:fldCharType="separate"/>
        </w:r>
        <w:r>
          <w:rPr>
            <w:webHidden/>
          </w:rPr>
          <w:t>82</w:t>
        </w:r>
        <w:r>
          <w:rPr>
            <w:webHidden/>
          </w:rPr>
          <w:fldChar w:fldCharType="end"/>
        </w:r>
      </w:hyperlink>
    </w:p>
    <w:p w:rsidR="00000000" w:rsidRDefault="00DE38DA" w:rsidP="00DE38DA">
      <w:pPr>
        <w:pStyle w:val="TOC3"/>
        <w:ind w:left="31680"/>
        <w:rPr>
          <w:kern w:val="2"/>
          <w:szCs w:val="24"/>
        </w:rPr>
      </w:pPr>
      <w:hyperlink w:anchor="_Toc108924779" w:history="1">
        <w:r>
          <w:rPr>
            <w:rStyle w:val="Hyperlink"/>
            <w:rFonts w:hint="eastAsia"/>
          </w:rPr>
          <w:t>老年和遗属津贴</w:t>
        </w:r>
        <w:r>
          <w:rPr>
            <w:webHidden/>
          </w:rPr>
          <w:tab/>
        </w:r>
        <w:r>
          <w:rPr>
            <w:webHidden/>
          </w:rPr>
          <w:fldChar w:fldCharType="begin"/>
        </w:r>
        <w:r>
          <w:rPr>
            <w:webHidden/>
          </w:rPr>
          <w:instrText xml:space="preserve"> PAGEREF _Toc108924779 \h </w:instrText>
        </w:r>
        <w:r>
          <w:rPr>
            <w:webHidden/>
          </w:rPr>
          <w:fldChar w:fldCharType="separate"/>
        </w:r>
        <w:r>
          <w:rPr>
            <w:webHidden/>
          </w:rPr>
          <w:t>82</w:t>
        </w:r>
        <w:r>
          <w:rPr>
            <w:webHidden/>
          </w:rPr>
          <w:fldChar w:fldCharType="end"/>
        </w:r>
      </w:hyperlink>
    </w:p>
    <w:p w:rsidR="00000000" w:rsidRDefault="00DE38DA" w:rsidP="00DE38DA">
      <w:pPr>
        <w:pStyle w:val="TOC3"/>
        <w:ind w:left="31680"/>
        <w:rPr>
          <w:kern w:val="2"/>
          <w:szCs w:val="24"/>
        </w:rPr>
      </w:pPr>
      <w:hyperlink w:anchor="_Toc108924780" w:history="1">
        <w:r>
          <w:rPr>
            <w:rStyle w:val="Hyperlink"/>
            <w:rFonts w:hint="eastAsia"/>
          </w:rPr>
          <w:t>赡养费的支付</w:t>
        </w:r>
        <w:r>
          <w:rPr>
            <w:webHidden/>
          </w:rPr>
          <w:tab/>
        </w:r>
        <w:r>
          <w:rPr>
            <w:webHidden/>
          </w:rPr>
          <w:fldChar w:fldCharType="begin"/>
        </w:r>
        <w:r>
          <w:rPr>
            <w:webHidden/>
          </w:rPr>
          <w:instrText xml:space="preserve"> PAGEREF _Toc108924780 \h </w:instrText>
        </w:r>
        <w:r>
          <w:rPr>
            <w:webHidden/>
          </w:rPr>
          <w:fldChar w:fldCharType="separate"/>
        </w:r>
        <w:r>
          <w:rPr>
            <w:webHidden/>
          </w:rPr>
          <w:t>83</w:t>
        </w:r>
        <w:r>
          <w:rPr>
            <w:webHidden/>
          </w:rPr>
          <w:fldChar w:fldCharType="end"/>
        </w:r>
      </w:hyperlink>
    </w:p>
    <w:p w:rsidR="00000000" w:rsidRDefault="00DE38DA">
      <w:pPr>
        <w:pStyle w:val="TOC2"/>
        <w:rPr>
          <w:kern w:val="2"/>
          <w:szCs w:val="24"/>
        </w:rPr>
      </w:pPr>
      <w:hyperlink w:anchor="_Toc108924781" w:history="1">
        <w:r>
          <w:rPr>
            <w:rStyle w:val="Hyperlink"/>
            <w:rFonts w:hint="eastAsia"/>
          </w:rPr>
          <w:t>单亲家庭</w:t>
        </w:r>
        <w:r>
          <w:rPr>
            <w:webHidden/>
          </w:rPr>
          <w:tab/>
        </w:r>
        <w:r>
          <w:rPr>
            <w:webHidden/>
          </w:rPr>
          <w:fldChar w:fldCharType="begin"/>
        </w:r>
        <w:r>
          <w:rPr>
            <w:webHidden/>
          </w:rPr>
          <w:instrText xml:space="preserve"> PAGEREF _Toc108924781 \h </w:instrText>
        </w:r>
        <w:r>
          <w:rPr>
            <w:webHidden/>
          </w:rPr>
          <w:fldChar w:fldCharType="separate"/>
        </w:r>
        <w:r>
          <w:rPr>
            <w:webHidden/>
          </w:rPr>
          <w:t>83</w:t>
        </w:r>
        <w:r>
          <w:rPr>
            <w:webHidden/>
          </w:rPr>
          <w:fldChar w:fldCharType="end"/>
        </w:r>
      </w:hyperlink>
    </w:p>
    <w:p w:rsidR="00000000" w:rsidRDefault="00DE38DA" w:rsidP="00DE38DA">
      <w:pPr>
        <w:pStyle w:val="TOC3"/>
        <w:ind w:left="31680"/>
        <w:rPr>
          <w:kern w:val="2"/>
          <w:szCs w:val="24"/>
        </w:rPr>
      </w:pPr>
      <w:hyperlink w:anchor="_Toc108924782" w:history="1">
        <w:r>
          <w:rPr>
            <w:rStyle w:val="Hyperlink"/>
            <w:rFonts w:hint="eastAsia"/>
          </w:rPr>
          <w:t>金融信贷</w:t>
        </w:r>
        <w:r>
          <w:rPr>
            <w:webHidden/>
          </w:rPr>
          <w:tab/>
        </w:r>
        <w:r>
          <w:rPr>
            <w:webHidden/>
          </w:rPr>
          <w:fldChar w:fldCharType="begin"/>
        </w:r>
        <w:r>
          <w:rPr>
            <w:webHidden/>
          </w:rPr>
          <w:instrText xml:space="preserve"> PAGEREF _Toc108924782 \</w:instrText>
        </w:r>
        <w:r>
          <w:rPr>
            <w:webHidden/>
          </w:rPr>
          <w:instrText xml:space="preserve">h </w:instrText>
        </w:r>
        <w:r>
          <w:rPr>
            <w:webHidden/>
          </w:rPr>
          <w:fldChar w:fldCharType="separate"/>
        </w:r>
        <w:r>
          <w:rPr>
            <w:webHidden/>
          </w:rPr>
          <w:t>83</w:t>
        </w:r>
        <w:r>
          <w:rPr>
            <w:webHidden/>
          </w:rPr>
          <w:fldChar w:fldCharType="end"/>
        </w:r>
      </w:hyperlink>
    </w:p>
    <w:p w:rsidR="00000000" w:rsidRDefault="00DE38DA">
      <w:pPr>
        <w:pStyle w:val="TOC1"/>
        <w:rPr>
          <w:rFonts w:ascii="Times New Roman" w:eastAsia="SimSun"/>
          <w:szCs w:val="24"/>
        </w:rPr>
      </w:pPr>
      <w:hyperlink w:anchor="_Toc108924783" w:history="1">
        <w:r>
          <w:rPr>
            <w:rStyle w:val="Hyperlink"/>
            <w:rFonts w:hint="eastAsia"/>
          </w:rPr>
          <w:t>第</w:t>
        </w:r>
        <w:r>
          <w:rPr>
            <w:rStyle w:val="Hyperlink"/>
          </w:rPr>
          <w:t>14</w:t>
        </w:r>
        <w:r>
          <w:rPr>
            <w:rStyle w:val="Hyperlink"/>
            <w:rFonts w:hint="eastAsia"/>
          </w:rPr>
          <w:t>条——农村妇女</w:t>
        </w:r>
        <w:r>
          <w:rPr>
            <w:webHidden/>
          </w:rPr>
          <w:tab/>
        </w:r>
        <w:r>
          <w:rPr>
            <w:webHidden/>
          </w:rPr>
          <w:fldChar w:fldCharType="begin"/>
        </w:r>
        <w:r>
          <w:rPr>
            <w:webHidden/>
          </w:rPr>
          <w:instrText xml:space="preserve"> PAGEREF _Toc108924783 \h </w:instrText>
        </w:r>
        <w:r>
          <w:rPr>
            <w:webHidden/>
          </w:rPr>
          <w:fldChar w:fldCharType="separate"/>
        </w:r>
        <w:r>
          <w:rPr>
            <w:webHidden/>
          </w:rPr>
          <w:t>84</w:t>
        </w:r>
        <w:r>
          <w:rPr>
            <w:webHidden/>
          </w:rPr>
          <w:fldChar w:fldCharType="end"/>
        </w:r>
      </w:hyperlink>
    </w:p>
    <w:p w:rsidR="00000000" w:rsidRDefault="00DE38DA">
      <w:pPr>
        <w:pStyle w:val="TOC2"/>
        <w:rPr>
          <w:kern w:val="2"/>
          <w:szCs w:val="24"/>
        </w:rPr>
      </w:pPr>
      <w:hyperlink w:anchor="_Toc108924784" w:history="1">
        <w:r>
          <w:rPr>
            <w:rStyle w:val="Hyperlink"/>
            <w:rFonts w:hint="eastAsia"/>
          </w:rPr>
          <w:t>总则</w:t>
        </w:r>
        <w:r>
          <w:rPr>
            <w:webHidden/>
          </w:rPr>
          <w:tab/>
        </w:r>
        <w:r>
          <w:rPr>
            <w:webHidden/>
          </w:rPr>
          <w:fldChar w:fldCharType="begin"/>
        </w:r>
        <w:r>
          <w:rPr>
            <w:webHidden/>
          </w:rPr>
          <w:instrText xml:space="preserve"> PAGEREF _Toc108924784 \h </w:instrText>
        </w:r>
        <w:r>
          <w:rPr>
            <w:webHidden/>
          </w:rPr>
          <w:fldChar w:fldCharType="separate"/>
        </w:r>
        <w:r>
          <w:rPr>
            <w:webHidden/>
          </w:rPr>
          <w:t>84</w:t>
        </w:r>
        <w:r>
          <w:rPr>
            <w:webHidden/>
          </w:rPr>
          <w:fldChar w:fldCharType="end"/>
        </w:r>
      </w:hyperlink>
    </w:p>
    <w:p w:rsidR="00000000" w:rsidRDefault="00DE38DA">
      <w:pPr>
        <w:pStyle w:val="TOC2"/>
        <w:rPr>
          <w:kern w:val="2"/>
          <w:szCs w:val="24"/>
        </w:rPr>
      </w:pPr>
      <w:hyperlink w:anchor="_Toc108924785" w:history="1">
        <w:r>
          <w:rPr>
            <w:rStyle w:val="Hyperlink"/>
            <w:rFonts w:hint="eastAsia"/>
          </w:rPr>
          <w:t>贝都因妇女</w:t>
        </w:r>
        <w:r>
          <w:rPr>
            <w:webHidden/>
          </w:rPr>
          <w:tab/>
        </w:r>
        <w:r>
          <w:rPr>
            <w:webHidden/>
          </w:rPr>
          <w:fldChar w:fldCharType="begin"/>
        </w:r>
        <w:r>
          <w:rPr>
            <w:webHidden/>
          </w:rPr>
          <w:instrText xml:space="preserve"> PAGEREF _Toc108924785 \h </w:instrText>
        </w:r>
        <w:r>
          <w:rPr>
            <w:webHidden/>
          </w:rPr>
          <w:fldChar w:fldCharType="separate"/>
        </w:r>
        <w:r>
          <w:rPr>
            <w:webHidden/>
          </w:rPr>
          <w:t>84</w:t>
        </w:r>
        <w:r>
          <w:rPr>
            <w:webHidden/>
          </w:rPr>
          <w:fldChar w:fldCharType="end"/>
        </w:r>
      </w:hyperlink>
    </w:p>
    <w:p w:rsidR="00000000" w:rsidRDefault="00DE38DA" w:rsidP="00DE38DA">
      <w:pPr>
        <w:pStyle w:val="TOC3"/>
        <w:ind w:left="31680"/>
        <w:rPr>
          <w:kern w:val="2"/>
          <w:szCs w:val="24"/>
        </w:rPr>
      </w:pPr>
      <w:hyperlink w:anchor="_Toc108924786" w:history="1">
        <w:r>
          <w:rPr>
            <w:rStyle w:val="Hyperlink"/>
            <w:rFonts w:hint="eastAsia"/>
          </w:rPr>
          <w:t>教育</w:t>
        </w:r>
        <w:r>
          <w:rPr>
            <w:webHidden/>
          </w:rPr>
          <w:tab/>
        </w:r>
        <w:r>
          <w:rPr>
            <w:webHidden/>
          </w:rPr>
          <w:fldChar w:fldCharType="begin"/>
        </w:r>
        <w:r>
          <w:rPr>
            <w:webHidden/>
          </w:rPr>
          <w:instrText xml:space="preserve"> PAGEREF _Toc108924786 \h </w:instrText>
        </w:r>
        <w:r>
          <w:rPr>
            <w:webHidden/>
          </w:rPr>
          <w:fldChar w:fldCharType="separate"/>
        </w:r>
        <w:r>
          <w:rPr>
            <w:webHidden/>
          </w:rPr>
          <w:t>84</w:t>
        </w:r>
        <w:r>
          <w:rPr>
            <w:webHidden/>
          </w:rPr>
          <w:fldChar w:fldCharType="end"/>
        </w:r>
      </w:hyperlink>
    </w:p>
    <w:p w:rsidR="00000000" w:rsidRDefault="00DE38DA" w:rsidP="00DE38DA">
      <w:pPr>
        <w:pStyle w:val="TOC3"/>
        <w:ind w:left="31680"/>
        <w:rPr>
          <w:kern w:val="2"/>
          <w:szCs w:val="24"/>
        </w:rPr>
      </w:pPr>
      <w:hyperlink w:anchor="_Toc108924787" w:history="1">
        <w:r>
          <w:rPr>
            <w:rStyle w:val="Hyperlink"/>
            <w:rFonts w:hint="eastAsia"/>
          </w:rPr>
          <w:t>高等教育</w:t>
        </w:r>
        <w:r>
          <w:rPr>
            <w:webHidden/>
          </w:rPr>
          <w:tab/>
        </w:r>
        <w:r>
          <w:rPr>
            <w:webHidden/>
          </w:rPr>
          <w:fldChar w:fldCharType="begin"/>
        </w:r>
        <w:r>
          <w:rPr>
            <w:webHidden/>
          </w:rPr>
          <w:instrText xml:space="preserve"> PAGEREF _Toc108924787 \h </w:instrText>
        </w:r>
        <w:r>
          <w:rPr>
            <w:webHidden/>
          </w:rPr>
          <w:fldChar w:fldCharType="separate"/>
        </w:r>
        <w:r>
          <w:rPr>
            <w:webHidden/>
          </w:rPr>
          <w:t>85</w:t>
        </w:r>
        <w:r>
          <w:rPr>
            <w:webHidden/>
          </w:rPr>
          <w:fldChar w:fldCharType="end"/>
        </w:r>
      </w:hyperlink>
    </w:p>
    <w:p w:rsidR="00000000" w:rsidRDefault="00DE38DA" w:rsidP="00DE38DA">
      <w:pPr>
        <w:pStyle w:val="TOC3"/>
        <w:ind w:left="31680"/>
        <w:rPr>
          <w:kern w:val="2"/>
          <w:szCs w:val="24"/>
        </w:rPr>
      </w:pPr>
      <w:hyperlink w:anchor="_Toc108924788" w:history="1">
        <w:r>
          <w:rPr>
            <w:rStyle w:val="Hyperlink"/>
            <w:rFonts w:hint="eastAsia"/>
          </w:rPr>
          <w:t>就业和福利</w:t>
        </w:r>
        <w:r>
          <w:rPr>
            <w:webHidden/>
          </w:rPr>
          <w:tab/>
        </w:r>
        <w:r>
          <w:rPr>
            <w:webHidden/>
          </w:rPr>
          <w:fldChar w:fldCharType="begin"/>
        </w:r>
        <w:r>
          <w:rPr>
            <w:webHidden/>
          </w:rPr>
          <w:instrText xml:space="preserve"> PAGEREF _Toc108924788 \h </w:instrText>
        </w:r>
        <w:r>
          <w:rPr>
            <w:webHidden/>
          </w:rPr>
          <w:fldChar w:fldCharType="separate"/>
        </w:r>
        <w:r>
          <w:rPr>
            <w:webHidden/>
          </w:rPr>
          <w:t>85</w:t>
        </w:r>
        <w:r>
          <w:rPr>
            <w:webHidden/>
          </w:rPr>
          <w:fldChar w:fldCharType="end"/>
        </w:r>
      </w:hyperlink>
    </w:p>
    <w:p w:rsidR="00000000" w:rsidRDefault="00DE38DA" w:rsidP="00DE38DA">
      <w:pPr>
        <w:pStyle w:val="TOC3"/>
        <w:ind w:left="31680"/>
        <w:rPr>
          <w:kern w:val="2"/>
          <w:szCs w:val="24"/>
        </w:rPr>
      </w:pPr>
      <w:hyperlink w:anchor="_Toc108924789" w:history="1">
        <w:r>
          <w:rPr>
            <w:rStyle w:val="Hyperlink"/>
            <w:rFonts w:hint="eastAsia"/>
          </w:rPr>
          <w:t>健康</w:t>
        </w:r>
        <w:r>
          <w:rPr>
            <w:webHidden/>
          </w:rPr>
          <w:tab/>
        </w:r>
        <w:r>
          <w:rPr>
            <w:webHidden/>
          </w:rPr>
          <w:fldChar w:fldCharType="begin"/>
        </w:r>
        <w:r>
          <w:rPr>
            <w:webHidden/>
          </w:rPr>
          <w:instrText xml:space="preserve"> PAGEREF _Toc108924789 \h </w:instrText>
        </w:r>
        <w:r>
          <w:rPr>
            <w:webHidden/>
          </w:rPr>
          <w:fldChar w:fldCharType="separate"/>
        </w:r>
        <w:r>
          <w:rPr>
            <w:webHidden/>
          </w:rPr>
          <w:t>85</w:t>
        </w:r>
        <w:r>
          <w:rPr>
            <w:webHidden/>
          </w:rPr>
          <w:fldChar w:fldCharType="end"/>
        </w:r>
      </w:hyperlink>
    </w:p>
    <w:p w:rsidR="00000000" w:rsidRDefault="00DE38DA" w:rsidP="00DE38DA">
      <w:pPr>
        <w:pStyle w:val="TOC3"/>
        <w:ind w:left="31680"/>
        <w:rPr>
          <w:kern w:val="2"/>
          <w:szCs w:val="24"/>
        </w:rPr>
      </w:pPr>
      <w:hyperlink w:anchor="_Toc108924790" w:history="1">
        <w:r>
          <w:rPr>
            <w:rStyle w:val="Hyperlink"/>
            <w:rFonts w:hint="eastAsia"/>
          </w:rPr>
          <w:t>婚姻状况</w:t>
        </w:r>
        <w:r>
          <w:rPr>
            <w:webHidden/>
          </w:rPr>
          <w:tab/>
        </w:r>
        <w:r>
          <w:rPr>
            <w:webHidden/>
          </w:rPr>
          <w:fldChar w:fldCharType="begin"/>
        </w:r>
        <w:r>
          <w:rPr>
            <w:webHidden/>
          </w:rPr>
          <w:instrText xml:space="preserve"> PAGEREF _Toc108924790 \h </w:instrText>
        </w:r>
        <w:r>
          <w:rPr>
            <w:webHidden/>
          </w:rPr>
          <w:fldChar w:fldCharType="separate"/>
        </w:r>
        <w:r>
          <w:rPr>
            <w:webHidden/>
          </w:rPr>
          <w:t>86</w:t>
        </w:r>
        <w:r>
          <w:rPr>
            <w:webHidden/>
          </w:rPr>
          <w:fldChar w:fldCharType="end"/>
        </w:r>
      </w:hyperlink>
    </w:p>
    <w:p w:rsidR="00000000" w:rsidRDefault="00DE38DA">
      <w:pPr>
        <w:pStyle w:val="TOC1"/>
        <w:rPr>
          <w:rFonts w:ascii="Times New Roman" w:eastAsia="SimSun"/>
          <w:szCs w:val="24"/>
        </w:rPr>
      </w:pPr>
      <w:hyperlink w:anchor="_Toc108924791" w:history="1">
        <w:r>
          <w:rPr>
            <w:rStyle w:val="Hyperlink"/>
            <w:rFonts w:hint="eastAsia"/>
          </w:rPr>
          <w:t>第</w:t>
        </w:r>
        <w:r>
          <w:rPr>
            <w:rStyle w:val="Hyperlink"/>
          </w:rPr>
          <w:t>15</w:t>
        </w:r>
        <w:r>
          <w:rPr>
            <w:rStyle w:val="Hyperlink"/>
            <w:rFonts w:hint="eastAsia"/>
          </w:rPr>
          <w:t>条——在法律面前和民事事项方面的平等</w:t>
        </w:r>
        <w:r>
          <w:rPr>
            <w:webHidden/>
          </w:rPr>
          <w:tab/>
        </w:r>
        <w:r>
          <w:rPr>
            <w:webHidden/>
          </w:rPr>
          <w:fldChar w:fldCharType="begin"/>
        </w:r>
        <w:r>
          <w:rPr>
            <w:webHidden/>
          </w:rPr>
          <w:instrText xml:space="preserve"> PAGEREF _Toc108924791 \h </w:instrText>
        </w:r>
        <w:r>
          <w:rPr>
            <w:webHidden/>
          </w:rPr>
          <w:fldChar w:fldCharType="separate"/>
        </w:r>
        <w:r>
          <w:rPr>
            <w:webHidden/>
          </w:rPr>
          <w:t>87</w:t>
        </w:r>
        <w:r>
          <w:rPr>
            <w:webHidden/>
          </w:rPr>
          <w:fldChar w:fldCharType="end"/>
        </w:r>
      </w:hyperlink>
    </w:p>
    <w:p w:rsidR="00000000" w:rsidRDefault="00DE38DA">
      <w:pPr>
        <w:pStyle w:val="TOC2"/>
        <w:rPr>
          <w:kern w:val="2"/>
          <w:szCs w:val="24"/>
        </w:rPr>
      </w:pPr>
      <w:hyperlink w:anchor="_Toc108924792" w:history="1">
        <w:r>
          <w:rPr>
            <w:rStyle w:val="Hyperlink"/>
            <w:rFonts w:hint="eastAsia"/>
          </w:rPr>
          <w:t>总则</w:t>
        </w:r>
        <w:r>
          <w:rPr>
            <w:webHidden/>
          </w:rPr>
          <w:tab/>
        </w:r>
        <w:r>
          <w:rPr>
            <w:webHidden/>
          </w:rPr>
          <w:fldChar w:fldCharType="begin"/>
        </w:r>
        <w:r>
          <w:rPr>
            <w:webHidden/>
          </w:rPr>
          <w:instrText xml:space="preserve"> PAGEREF _Toc108924792 \h </w:instrText>
        </w:r>
        <w:r>
          <w:rPr>
            <w:webHidden/>
          </w:rPr>
          <w:fldChar w:fldCharType="separate"/>
        </w:r>
        <w:r>
          <w:rPr>
            <w:webHidden/>
          </w:rPr>
          <w:t>87</w:t>
        </w:r>
        <w:r>
          <w:rPr>
            <w:webHidden/>
          </w:rPr>
          <w:fldChar w:fldCharType="end"/>
        </w:r>
      </w:hyperlink>
    </w:p>
    <w:p w:rsidR="00000000" w:rsidRDefault="00DE38DA">
      <w:pPr>
        <w:pStyle w:val="TOC2"/>
        <w:rPr>
          <w:kern w:val="2"/>
          <w:szCs w:val="24"/>
        </w:rPr>
      </w:pPr>
      <w:hyperlink w:anchor="_Toc108924793" w:history="1">
        <w:r>
          <w:rPr>
            <w:rStyle w:val="Hyperlink"/>
            <w:rFonts w:hint="eastAsia"/>
          </w:rPr>
          <w:t>宗教法院</w:t>
        </w:r>
        <w:r>
          <w:rPr>
            <w:webHidden/>
          </w:rPr>
          <w:tab/>
        </w:r>
        <w:r>
          <w:rPr>
            <w:webHidden/>
          </w:rPr>
          <w:fldChar w:fldCharType="begin"/>
        </w:r>
        <w:r>
          <w:rPr>
            <w:webHidden/>
          </w:rPr>
          <w:instrText xml:space="preserve"> PAGEREF _Toc108924793 \h </w:instrText>
        </w:r>
        <w:r>
          <w:rPr>
            <w:webHidden/>
          </w:rPr>
          <w:fldChar w:fldCharType="separate"/>
        </w:r>
        <w:r>
          <w:rPr>
            <w:webHidden/>
          </w:rPr>
          <w:t>87</w:t>
        </w:r>
        <w:r>
          <w:rPr>
            <w:webHidden/>
          </w:rPr>
          <w:fldChar w:fldCharType="end"/>
        </w:r>
      </w:hyperlink>
    </w:p>
    <w:p w:rsidR="00000000" w:rsidRDefault="00DE38DA">
      <w:pPr>
        <w:pStyle w:val="TOC1"/>
        <w:rPr>
          <w:rFonts w:ascii="Times New Roman" w:eastAsia="SimSun"/>
          <w:szCs w:val="24"/>
        </w:rPr>
      </w:pPr>
      <w:hyperlink w:anchor="_Toc108924794" w:history="1">
        <w:r>
          <w:rPr>
            <w:rStyle w:val="Hyperlink"/>
            <w:rFonts w:hint="eastAsia"/>
          </w:rPr>
          <w:t>第</w:t>
        </w:r>
        <w:r>
          <w:rPr>
            <w:rStyle w:val="Hyperlink"/>
          </w:rPr>
          <w:t>16</w:t>
        </w:r>
        <w:r>
          <w:rPr>
            <w:rStyle w:val="Hyperlink"/>
            <w:rFonts w:hint="eastAsia"/>
          </w:rPr>
          <w:t>条——婚姻和家庭生活平等</w:t>
        </w:r>
        <w:r>
          <w:rPr>
            <w:webHidden/>
          </w:rPr>
          <w:tab/>
        </w:r>
        <w:r>
          <w:rPr>
            <w:webHidden/>
          </w:rPr>
          <w:fldChar w:fldCharType="begin"/>
        </w:r>
        <w:r>
          <w:rPr>
            <w:webHidden/>
          </w:rPr>
          <w:instrText xml:space="preserve"> PAGEREF _Toc108924794 \h </w:instrText>
        </w:r>
        <w:r>
          <w:rPr>
            <w:webHidden/>
          </w:rPr>
          <w:fldChar w:fldCharType="separate"/>
        </w:r>
        <w:r>
          <w:rPr>
            <w:webHidden/>
          </w:rPr>
          <w:t>88</w:t>
        </w:r>
        <w:r>
          <w:rPr>
            <w:webHidden/>
          </w:rPr>
          <w:fldChar w:fldCharType="end"/>
        </w:r>
      </w:hyperlink>
    </w:p>
    <w:p w:rsidR="00000000" w:rsidRDefault="00DE38DA">
      <w:pPr>
        <w:pStyle w:val="TOC2"/>
        <w:rPr>
          <w:kern w:val="2"/>
          <w:szCs w:val="24"/>
        </w:rPr>
      </w:pPr>
      <w:hyperlink w:anchor="_Toc108924795" w:history="1">
        <w:r>
          <w:rPr>
            <w:rStyle w:val="Hyperlink"/>
            <w:rFonts w:hint="eastAsia"/>
          </w:rPr>
          <w:t>总则</w:t>
        </w:r>
        <w:r>
          <w:rPr>
            <w:webHidden/>
          </w:rPr>
          <w:tab/>
        </w:r>
        <w:r>
          <w:rPr>
            <w:webHidden/>
          </w:rPr>
          <w:fldChar w:fldCharType="begin"/>
        </w:r>
        <w:r>
          <w:rPr>
            <w:webHidden/>
          </w:rPr>
          <w:instrText xml:space="preserve"> PAGEREF _Toc108924795 \h </w:instrText>
        </w:r>
        <w:r>
          <w:rPr>
            <w:webHidden/>
          </w:rPr>
          <w:fldChar w:fldCharType="separate"/>
        </w:r>
        <w:r>
          <w:rPr>
            <w:webHidden/>
          </w:rPr>
          <w:t>88</w:t>
        </w:r>
        <w:r>
          <w:rPr>
            <w:webHidden/>
          </w:rPr>
          <w:fldChar w:fldCharType="end"/>
        </w:r>
      </w:hyperlink>
    </w:p>
    <w:p w:rsidR="00000000" w:rsidRDefault="00DE38DA">
      <w:pPr>
        <w:pStyle w:val="TOC2"/>
        <w:rPr>
          <w:kern w:val="2"/>
          <w:szCs w:val="24"/>
        </w:rPr>
      </w:pPr>
      <w:hyperlink w:anchor="_Toc108924796" w:history="1">
        <w:r>
          <w:rPr>
            <w:rStyle w:val="Hyperlink"/>
            <w:rFonts w:hint="eastAsia"/>
          </w:rPr>
          <w:t>法律发展情况</w:t>
        </w:r>
        <w:r>
          <w:rPr>
            <w:webHidden/>
          </w:rPr>
          <w:tab/>
        </w:r>
        <w:r>
          <w:rPr>
            <w:webHidden/>
          </w:rPr>
          <w:fldChar w:fldCharType="begin"/>
        </w:r>
        <w:r>
          <w:rPr>
            <w:webHidden/>
          </w:rPr>
          <w:instrText xml:space="preserve"> PAGEREF _To</w:instrText>
        </w:r>
        <w:r>
          <w:rPr>
            <w:webHidden/>
          </w:rPr>
          <w:instrText xml:space="preserve">c108924796 \h </w:instrText>
        </w:r>
        <w:r>
          <w:rPr>
            <w:webHidden/>
          </w:rPr>
          <w:fldChar w:fldCharType="separate"/>
        </w:r>
        <w:r>
          <w:rPr>
            <w:webHidden/>
          </w:rPr>
          <w:t>88</w:t>
        </w:r>
        <w:r>
          <w:rPr>
            <w:webHidden/>
          </w:rPr>
          <w:fldChar w:fldCharType="end"/>
        </w:r>
      </w:hyperlink>
    </w:p>
    <w:p w:rsidR="00000000" w:rsidRDefault="00DE38DA">
      <w:pPr>
        <w:pStyle w:val="TOC2"/>
        <w:rPr>
          <w:kern w:val="2"/>
          <w:szCs w:val="24"/>
        </w:rPr>
      </w:pPr>
      <w:hyperlink w:anchor="_Toc108924797" w:history="1">
        <w:r>
          <w:rPr>
            <w:rStyle w:val="Hyperlink"/>
            <w:rFonts w:hint="eastAsia"/>
          </w:rPr>
          <w:t>以色列的家庭：某些人口数据</w:t>
        </w:r>
        <w:r>
          <w:rPr>
            <w:webHidden/>
          </w:rPr>
          <w:tab/>
        </w:r>
        <w:r>
          <w:rPr>
            <w:webHidden/>
          </w:rPr>
          <w:fldChar w:fldCharType="begin"/>
        </w:r>
        <w:r>
          <w:rPr>
            <w:webHidden/>
          </w:rPr>
          <w:instrText xml:space="preserve"> PAGEREF _Toc108924797 \h </w:instrText>
        </w:r>
        <w:r>
          <w:rPr>
            <w:webHidden/>
          </w:rPr>
          <w:fldChar w:fldCharType="separate"/>
        </w:r>
        <w:r>
          <w:rPr>
            <w:webHidden/>
          </w:rPr>
          <w:t>88</w:t>
        </w:r>
        <w:r>
          <w:rPr>
            <w:webHidden/>
          </w:rPr>
          <w:fldChar w:fldCharType="end"/>
        </w:r>
      </w:hyperlink>
    </w:p>
    <w:p w:rsidR="00000000" w:rsidRDefault="00DE38DA">
      <w:pPr>
        <w:pStyle w:val="TOC2"/>
        <w:rPr>
          <w:kern w:val="2"/>
          <w:szCs w:val="24"/>
        </w:rPr>
      </w:pPr>
      <w:hyperlink w:anchor="_Toc108924798" w:history="1">
        <w:r>
          <w:rPr>
            <w:rStyle w:val="Hyperlink"/>
            <w:rFonts w:hint="eastAsia"/>
          </w:rPr>
          <w:t>结婚</w:t>
        </w:r>
        <w:r>
          <w:rPr>
            <w:webHidden/>
          </w:rPr>
          <w:tab/>
        </w:r>
        <w:r>
          <w:rPr>
            <w:webHidden/>
          </w:rPr>
          <w:fldChar w:fldCharType="begin"/>
        </w:r>
        <w:r>
          <w:rPr>
            <w:webHidden/>
          </w:rPr>
          <w:instrText xml:space="preserve"> PAGEREF _Toc108924798 \h </w:instrText>
        </w:r>
        <w:r>
          <w:rPr>
            <w:webHidden/>
          </w:rPr>
          <w:fldChar w:fldCharType="separate"/>
        </w:r>
        <w:r>
          <w:rPr>
            <w:webHidden/>
          </w:rPr>
          <w:t>88</w:t>
        </w:r>
        <w:r>
          <w:rPr>
            <w:webHidden/>
          </w:rPr>
          <w:fldChar w:fldCharType="end"/>
        </w:r>
      </w:hyperlink>
    </w:p>
    <w:p w:rsidR="00000000" w:rsidRDefault="00DE38DA">
      <w:pPr>
        <w:pStyle w:val="TOC2"/>
        <w:rPr>
          <w:kern w:val="2"/>
          <w:szCs w:val="24"/>
        </w:rPr>
      </w:pPr>
      <w:hyperlink w:anchor="_Toc108924799" w:history="1">
        <w:r>
          <w:rPr>
            <w:rStyle w:val="Hyperlink"/>
            <w:rFonts w:hint="eastAsia"/>
          </w:rPr>
          <w:t>离婚</w:t>
        </w:r>
        <w:r>
          <w:rPr>
            <w:webHidden/>
          </w:rPr>
          <w:tab/>
        </w:r>
        <w:r>
          <w:rPr>
            <w:webHidden/>
          </w:rPr>
          <w:fldChar w:fldCharType="begin"/>
        </w:r>
        <w:r>
          <w:rPr>
            <w:webHidden/>
          </w:rPr>
          <w:instrText xml:space="preserve"> PAGEREF _Toc108924799 \h </w:instrText>
        </w:r>
        <w:r>
          <w:rPr>
            <w:webHidden/>
          </w:rPr>
          <w:fldChar w:fldCharType="separate"/>
        </w:r>
        <w:r>
          <w:rPr>
            <w:webHidden/>
          </w:rPr>
          <w:t>89</w:t>
        </w:r>
        <w:r>
          <w:rPr>
            <w:webHidden/>
          </w:rPr>
          <w:fldChar w:fldCharType="end"/>
        </w:r>
      </w:hyperlink>
    </w:p>
    <w:p w:rsidR="00000000" w:rsidRDefault="00DE38DA">
      <w:pPr>
        <w:pStyle w:val="TOC2"/>
        <w:rPr>
          <w:kern w:val="2"/>
          <w:szCs w:val="24"/>
        </w:rPr>
      </w:pPr>
      <w:hyperlink w:anchor="_Toc108924800" w:history="1">
        <w:r>
          <w:rPr>
            <w:rStyle w:val="Hyperlink"/>
            <w:rFonts w:hint="eastAsia"/>
          </w:rPr>
          <w:t>最低婚龄</w:t>
        </w:r>
        <w:r>
          <w:rPr>
            <w:webHidden/>
          </w:rPr>
          <w:tab/>
        </w:r>
        <w:r>
          <w:rPr>
            <w:webHidden/>
          </w:rPr>
          <w:fldChar w:fldCharType="begin"/>
        </w:r>
        <w:r>
          <w:rPr>
            <w:webHidden/>
          </w:rPr>
          <w:instrText xml:space="preserve"> PAGEREF _Toc108924800 \h </w:instrText>
        </w:r>
        <w:r>
          <w:rPr>
            <w:webHidden/>
          </w:rPr>
          <w:fldChar w:fldCharType="separate"/>
        </w:r>
        <w:r>
          <w:rPr>
            <w:webHidden/>
          </w:rPr>
          <w:t>90</w:t>
        </w:r>
        <w:r>
          <w:rPr>
            <w:webHidden/>
          </w:rPr>
          <w:fldChar w:fldCharType="end"/>
        </w:r>
      </w:hyperlink>
    </w:p>
    <w:p w:rsidR="00000000" w:rsidRDefault="00DE38DA">
      <w:pPr>
        <w:pStyle w:val="TOC2"/>
        <w:rPr>
          <w:kern w:val="2"/>
          <w:szCs w:val="24"/>
        </w:rPr>
      </w:pPr>
      <w:hyperlink w:anchor="_Toc108924801" w:history="1">
        <w:r>
          <w:rPr>
            <w:rStyle w:val="Hyperlink"/>
            <w:rFonts w:hint="eastAsia"/>
          </w:rPr>
          <w:t>同性配偶</w:t>
        </w:r>
        <w:r>
          <w:rPr>
            <w:webHidden/>
          </w:rPr>
          <w:tab/>
        </w:r>
        <w:r>
          <w:rPr>
            <w:webHidden/>
          </w:rPr>
          <w:fldChar w:fldCharType="begin"/>
        </w:r>
        <w:r>
          <w:rPr>
            <w:webHidden/>
          </w:rPr>
          <w:instrText xml:space="preserve"> PAGEREF _Toc108924801 \h </w:instrText>
        </w:r>
        <w:r>
          <w:rPr>
            <w:webHidden/>
          </w:rPr>
          <w:fldChar w:fldCharType="separate"/>
        </w:r>
        <w:r>
          <w:rPr>
            <w:webHidden/>
          </w:rPr>
          <w:t>91</w:t>
        </w:r>
        <w:r>
          <w:rPr>
            <w:webHidden/>
          </w:rPr>
          <w:fldChar w:fldCharType="end"/>
        </w:r>
      </w:hyperlink>
    </w:p>
    <w:p w:rsidR="00000000" w:rsidRDefault="00DE38DA">
      <w:pPr>
        <w:pStyle w:val="TOC2"/>
        <w:rPr>
          <w:kern w:val="2"/>
          <w:szCs w:val="24"/>
        </w:rPr>
      </w:pPr>
      <w:hyperlink w:anchor="_Toc108924802" w:history="1">
        <w:r>
          <w:rPr>
            <w:rStyle w:val="Hyperlink"/>
            <w:rFonts w:hint="eastAsia"/>
          </w:rPr>
          <w:t>新的生殖技术和代孕</w:t>
        </w:r>
        <w:r>
          <w:rPr>
            <w:webHidden/>
          </w:rPr>
          <w:tab/>
        </w:r>
        <w:r>
          <w:rPr>
            <w:webHidden/>
          </w:rPr>
          <w:fldChar w:fldCharType="begin"/>
        </w:r>
        <w:r>
          <w:rPr>
            <w:webHidden/>
          </w:rPr>
          <w:instrText xml:space="preserve"> PAGEREF _Toc108924802 \h </w:instrText>
        </w:r>
        <w:r>
          <w:rPr>
            <w:webHidden/>
          </w:rPr>
          <w:fldChar w:fldCharType="separate"/>
        </w:r>
        <w:r>
          <w:rPr>
            <w:webHidden/>
          </w:rPr>
          <w:t>92</w:t>
        </w:r>
        <w:r>
          <w:rPr>
            <w:webHidden/>
          </w:rPr>
          <w:fldChar w:fldCharType="end"/>
        </w:r>
      </w:hyperlink>
    </w:p>
    <w:p w:rsidR="00000000" w:rsidRDefault="00DE38DA">
      <w:pPr>
        <w:tabs>
          <w:tab w:val="right" w:leader="dot" w:pos="9840"/>
        </w:tabs>
        <w:spacing w:afterLines="50" w:after="120" w:line="340" w:lineRule="exact"/>
        <w:rPr>
          <w:rFonts w:hint="eastAsia"/>
          <w:sz w:val="24"/>
          <w:szCs w:val="24"/>
        </w:rPr>
      </w:pPr>
      <w:r>
        <w:rPr>
          <w:noProof/>
          <w:kern w:val="2"/>
          <w:szCs w:val="24"/>
        </w:rPr>
        <w:fldChar w:fldCharType="end"/>
      </w:r>
    </w:p>
    <w:p w:rsidR="00000000" w:rsidRDefault="00DE38DA">
      <w:pPr>
        <w:spacing w:after="240" w:line="360" w:lineRule="exact"/>
        <w:rPr>
          <w:rFonts w:hint="eastAsia"/>
          <w:sz w:val="24"/>
          <w:szCs w:val="24"/>
        </w:rPr>
      </w:pPr>
    </w:p>
    <w:p w:rsidR="00000000" w:rsidRDefault="00DE38DA">
      <w:pPr>
        <w:pStyle w:val="HCh"/>
        <w:rPr>
          <w:rFonts w:hint="eastAsia"/>
        </w:rPr>
      </w:pPr>
      <w:r>
        <w:rPr>
          <w:sz w:val="24"/>
        </w:rPr>
        <w:br w:type="page"/>
      </w:r>
      <w:bookmarkStart w:id="16" w:name="_Toc108924586"/>
      <w:r>
        <w:rPr>
          <w:rFonts w:hint="eastAsia"/>
        </w:rPr>
        <w:t>导言</w:t>
      </w:r>
      <w:bookmarkEnd w:id="16"/>
    </w:p>
    <w:p w:rsidR="00000000" w:rsidRDefault="00DE38DA">
      <w:pPr>
        <w:numPr>
          <w:ilvl w:val="0"/>
          <w:numId w:val="8"/>
        </w:numPr>
        <w:tabs>
          <w:tab w:val="clear" w:pos="360"/>
          <w:tab w:val="left" w:pos="630"/>
        </w:tabs>
        <w:spacing w:after="240" w:line="360" w:lineRule="exact"/>
        <w:ind w:left="0" w:firstLine="0"/>
        <w:rPr>
          <w:rFonts w:hint="eastAsia"/>
          <w:szCs w:val="24"/>
        </w:rPr>
      </w:pPr>
      <w:r>
        <w:rPr>
          <w:szCs w:val="24"/>
        </w:rPr>
        <w:t>以色列政府乐于提交它关于联合国《消除对妇女一切形式歧视公约》执行情况的第四次定期报告</w:t>
      </w:r>
      <w:r>
        <w:rPr>
          <w:szCs w:val="24"/>
        </w:rPr>
        <w:t>。本报告描述</w:t>
      </w:r>
      <w:r>
        <w:rPr>
          <w:rFonts w:hint="eastAsia"/>
          <w:szCs w:val="24"/>
        </w:rPr>
        <w:t>了</w:t>
      </w:r>
      <w:r>
        <w:rPr>
          <w:szCs w:val="24"/>
        </w:rPr>
        <w:t>自</w:t>
      </w:r>
      <w:r>
        <w:rPr>
          <w:szCs w:val="24"/>
        </w:rPr>
        <w:t>2001</w:t>
      </w:r>
      <w:r>
        <w:rPr>
          <w:szCs w:val="24"/>
        </w:rPr>
        <w:t>年提交第</w:t>
      </w:r>
      <w:r>
        <w:rPr>
          <w:rFonts w:hint="eastAsia"/>
          <w:szCs w:val="24"/>
        </w:rPr>
        <w:t>三</w:t>
      </w:r>
      <w:r>
        <w:rPr>
          <w:szCs w:val="24"/>
        </w:rPr>
        <w:t>次报告以来发生的情况，其中考虑到了消除对妇女歧视委员会通过的一般性建议。依照报告准则，本报告是建立在前几次报告的基础之上的</w:t>
      </w:r>
      <w:r>
        <w:rPr>
          <w:rFonts w:hint="eastAsia"/>
          <w:szCs w:val="24"/>
        </w:rPr>
        <w:t>，</w:t>
      </w:r>
      <w:r>
        <w:rPr>
          <w:szCs w:val="24"/>
        </w:rPr>
        <w:t>因此它不再重复以前的信息和解释，除非有这个必要。</w:t>
      </w:r>
    </w:p>
    <w:p w:rsidR="00000000" w:rsidRDefault="00DE38DA">
      <w:pPr>
        <w:numPr>
          <w:ilvl w:val="0"/>
          <w:numId w:val="8"/>
        </w:numPr>
        <w:tabs>
          <w:tab w:val="clear" w:pos="360"/>
          <w:tab w:val="left" w:pos="630"/>
        </w:tabs>
        <w:spacing w:after="240" w:line="360" w:lineRule="exact"/>
        <w:ind w:left="0" w:firstLine="0"/>
        <w:rPr>
          <w:szCs w:val="24"/>
        </w:rPr>
      </w:pPr>
      <w:r>
        <w:rPr>
          <w:szCs w:val="24"/>
        </w:rPr>
        <w:t>要求各相关政府部门和机构提供了与其业务领域相关的数据和信息。编写本报告之前还</w:t>
      </w:r>
      <w:r>
        <w:rPr>
          <w:rFonts w:hint="eastAsia"/>
          <w:szCs w:val="24"/>
        </w:rPr>
        <w:t>请</w:t>
      </w:r>
      <w:r>
        <w:rPr>
          <w:szCs w:val="24"/>
        </w:rPr>
        <w:t>非政府组织提供了信息。</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本报告由司法部国际协定和国际诉讼司编写。</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以色列国从一开始就意识到妇女平等问题，第</w:t>
      </w:r>
      <w:r>
        <w:rPr>
          <w:rFonts w:hint="eastAsia"/>
          <w:szCs w:val="24"/>
        </w:rPr>
        <w:t>5711-1951</w:t>
      </w:r>
      <w:r>
        <w:rPr>
          <w:rFonts w:hint="eastAsia"/>
          <w:szCs w:val="24"/>
        </w:rPr>
        <w:t>号《妇女平等权利法》（《妇女平等权利法》）是在国家成立仅三年后制定的，从而表明以色列非常重视与妇女有关</w:t>
      </w:r>
      <w:r>
        <w:rPr>
          <w:rFonts w:hint="eastAsia"/>
          <w:szCs w:val="24"/>
        </w:rPr>
        <w:t>的问题。</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的通篇报告所示，以色列在执行《消除对妇女歧视公约》方面取得了整体上的积极进展。立法领域的执行过程虽然有些缓慢，但它通过重大措施继续向前推进。取得了许多立法上的发展，并做出了许多法院裁决，这表明以色列具有忠实履行《消除对妇女歧视公约》所规定的责任的全面意愿和愿望。</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同前几次报告一样，本报告包括了立法补编，其中载列了最重要的新立法，对新立法的详细描述贯穿了整个报告。</w:t>
      </w:r>
    </w:p>
    <w:p w:rsidR="00000000" w:rsidRDefault="00DE38DA">
      <w:pPr>
        <w:pStyle w:val="H1"/>
        <w:spacing w:before="120"/>
        <w:rPr>
          <w:rFonts w:hint="eastAsia"/>
          <w:kern w:val="0"/>
        </w:rPr>
      </w:pPr>
      <w:bookmarkStart w:id="17" w:name="_Toc108924587"/>
      <w:r>
        <w:rPr>
          <w:rFonts w:hint="eastAsia"/>
          <w:kern w:val="0"/>
        </w:rPr>
        <w:t>立法措施</w:t>
      </w:r>
      <w:bookmarkEnd w:id="17"/>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自我们提交上次报告以来，在消除对妇女一切形式歧视方面通过的主要立法有：</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第</w:t>
      </w:r>
      <w:r>
        <w:rPr>
          <w:rFonts w:hint="eastAsia"/>
          <w:szCs w:val="24"/>
        </w:rPr>
        <w:t>5761-2000</w:t>
      </w:r>
      <w:r>
        <w:rPr>
          <w:rFonts w:hint="eastAsia"/>
          <w:szCs w:val="24"/>
        </w:rPr>
        <w:t>号《禁止产品、服务和进入娱乐</w:t>
      </w:r>
      <w:r>
        <w:rPr>
          <w:rFonts w:hint="eastAsia"/>
          <w:szCs w:val="24"/>
        </w:rPr>
        <w:t>场所和公共场所歧视法》（《禁止产品、服务和进入娱乐场所和公共场所歧视法》），该法禁止经营公共场所的个人的歧视。违背该法律不仅构成民事不法行为，还构成应当予以罚款的刑事犯罪。该法也适用于国家，并被广泛解释为适用于各种公共场所，包括学校、图书馆、游泳池、商店和服务公众的其他场所。法院裁决支持对该法律的这一广泛解释。</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另一个重要的立法发展是自</w:t>
      </w:r>
      <w:r>
        <w:rPr>
          <w:rFonts w:hint="eastAsia"/>
          <w:szCs w:val="24"/>
        </w:rPr>
        <w:t>2004</w:t>
      </w:r>
      <w:r>
        <w:rPr>
          <w:rFonts w:hint="eastAsia"/>
          <w:szCs w:val="24"/>
        </w:rPr>
        <w:t>年起拟定的第</w:t>
      </w:r>
      <w:r>
        <w:rPr>
          <w:rFonts w:hint="eastAsia"/>
          <w:szCs w:val="24"/>
        </w:rPr>
        <w:t>5714-1954</w:t>
      </w:r>
      <w:r>
        <w:rPr>
          <w:rFonts w:hint="eastAsia"/>
          <w:szCs w:val="24"/>
        </w:rPr>
        <w:t>号《妇女就业法》（《妇女就业法》）修正案（临时规定），赋予男子与妻子同享产假的特权和享受产假补贴的资格，条件是他们的妻子须放弃其余的产假</w:t>
      </w:r>
      <w:r>
        <w:rPr>
          <w:rFonts w:hint="eastAsia"/>
          <w:szCs w:val="24"/>
        </w:rPr>
        <w:t>，返回工作岗位。这样就可以自由选择在产假期间由谁来供养家庭。这一修订的有效期最近被延至</w:t>
      </w:r>
      <w:r>
        <w:rPr>
          <w:rFonts w:hint="eastAsia"/>
          <w:szCs w:val="24"/>
        </w:rPr>
        <w:t>2007</w:t>
      </w:r>
      <w:r>
        <w:rPr>
          <w:rFonts w:hint="eastAsia"/>
          <w:szCs w:val="24"/>
        </w:rPr>
        <w:t>年</w:t>
      </w:r>
      <w:r>
        <w:rPr>
          <w:rFonts w:hint="eastAsia"/>
          <w:szCs w:val="24"/>
        </w:rPr>
        <w:t>4</w:t>
      </w:r>
      <w:r>
        <w:rPr>
          <w:rFonts w:hint="eastAsia"/>
          <w:szCs w:val="24"/>
        </w:rPr>
        <w:t>月底。</w:t>
      </w:r>
      <w:r>
        <w:rPr>
          <w:rFonts w:hint="eastAsia"/>
          <w:szCs w:val="24"/>
        </w:rPr>
        <w:t xml:space="preserve"> </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通过的另一项重要法律是第</w:t>
      </w:r>
      <w:r>
        <w:rPr>
          <w:rFonts w:hint="eastAsia"/>
          <w:szCs w:val="24"/>
        </w:rPr>
        <w:t>5765-2004</w:t>
      </w:r>
      <w:r>
        <w:rPr>
          <w:rFonts w:hint="eastAsia"/>
          <w:szCs w:val="24"/>
        </w:rPr>
        <w:t>号《限制性犯罪者返回受害人所在环境法》（《限制性犯罪者返回受害人所在环境法》），该法赋予法院（包括军事法庭）禁止犯罪者在受害人的居住或就业地点附近居住或工作的权力，但条件是法院认定受害者可能会由于犯罪者在附近而受到具体的精神伤害。法院还应考虑由于这些限制而给性犯罪者带来的伤害。</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此外，第</w:t>
      </w:r>
      <w:r>
        <w:rPr>
          <w:rFonts w:hint="eastAsia"/>
          <w:szCs w:val="24"/>
        </w:rPr>
        <w:t>5752-1992</w:t>
      </w:r>
      <w:r>
        <w:rPr>
          <w:rFonts w:hint="eastAsia"/>
          <w:szCs w:val="24"/>
        </w:rPr>
        <w:t>号《公开招标法》（《公开招标法》）第</w:t>
      </w:r>
      <w:r>
        <w:rPr>
          <w:rFonts w:hint="eastAsia"/>
          <w:szCs w:val="24"/>
        </w:rPr>
        <w:t>2B</w:t>
      </w:r>
      <w:r>
        <w:rPr>
          <w:rFonts w:hint="eastAsia"/>
          <w:szCs w:val="24"/>
        </w:rPr>
        <w:t>条规定，在政府招</w:t>
      </w:r>
      <w:r>
        <w:rPr>
          <w:rFonts w:hint="eastAsia"/>
          <w:szCs w:val="24"/>
        </w:rPr>
        <w:t>标中，当妇女控制的企业（即单独或与其他妇女共同持有</w:t>
      </w:r>
      <w:r>
        <w:rPr>
          <w:rFonts w:hint="eastAsia"/>
          <w:szCs w:val="24"/>
        </w:rPr>
        <w:t>50%</w:t>
      </w:r>
      <w:r>
        <w:rPr>
          <w:rFonts w:hint="eastAsia"/>
          <w:szCs w:val="24"/>
        </w:rPr>
        <w:t>或</w:t>
      </w:r>
      <w:r>
        <w:rPr>
          <w:rFonts w:hint="eastAsia"/>
          <w:szCs w:val="24"/>
        </w:rPr>
        <w:t>50%</w:t>
      </w:r>
      <w:r>
        <w:rPr>
          <w:rFonts w:hint="eastAsia"/>
          <w:szCs w:val="24"/>
        </w:rPr>
        <w:t>以上的控股，从而能够指导公司活动的妇女所控制的企业）与非妇女控制的企业得分相同时，应当优先考虑妇女控制的企业。</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另一个重要的修正案是第</w:t>
      </w:r>
      <w:r>
        <w:rPr>
          <w:rFonts w:hint="eastAsia"/>
          <w:szCs w:val="24"/>
        </w:rPr>
        <w:t>5751-1991</w:t>
      </w:r>
      <w:r>
        <w:rPr>
          <w:rFonts w:hint="eastAsia"/>
          <w:szCs w:val="24"/>
        </w:rPr>
        <w:t>号《防止家庭暴力法》（《防止家庭暴力法》）第</w:t>
      </w:r>
      <w:r>
        <w:rPr>
          <w:rFonts w:hint="eastAsia"/>
          <w:szCs w:val="24"/>
        </w:rPr>
        <w:t>5</w:t>
      </w:r>
      <w:r>
        <w:rPr>
          <w:rFonts w:hint="eastAsia"/>
          <w:szCs w:val="24"/>
        </w:rPr>
        <w:t>号修正案（</w:t>
      </w:r>
      <w:r>
        <w:rPr>
          <w:rFonts w:hint="eastAsia"/>
          <w:szCs w:val="24"/>
        </w:rPr>
        <w:t>2000</w:t>
      </w:r>
      <w:r>
        <w:rPr>
          <w:rFonts w:hint="eastAsia"/>
          <w:szCs w:val="24"/>
        </w:rPr>
        <w:t>年），该修正案在对向其签发了保护性禁令的人拥有火器的态度上发生了重大变化。以前，当法院判定一个人犯有暴力罪时，没有特殊原因，不得拒绝原告方关于暂时吊销该人可能持有的火器许可证或将该火器交存警察局的请求。但上述法律第</w:t>
      </w:r>
      <w:r>
        <w:rPr>
          <w:rFonts w:hint="eastAsia"/>
          <w:szCs w:val="24"/>
        </w:rPr>
        <w:t>5</w:t>
      </w:r>
      <w:r>
        <w:rPr>
          <w:rFonts w:hint="eastAsia"/>
          <w:szCs w:val="24"/>
        </w:rPr>
        <w:t>号修正案规定，禁</w:t>
      </w:r>
      <w:r>
        <w:rPr>
          <w:rFonts w:hint="eastAsia"/>
          <w:szCs w:val="24"/>
        </w:rPr>
        <w:t>止向其签发了保护性禁令的个人携带或持有火器，包括安全部队或其他国家机构发放给他的火器。这意味着按照禁令，一个人</w:t>
      </w:r>
      <w:r>
        <w:rPr>
          <w:rFonts w:hint="eastAsia"/>
          <w:szCs w:val="24"/>
          <w:u w:val="single"/>
        </w:rPr>
        <w:t>通常</w:t>
      </w:r>
      <w:r>
        <w:rPr>
          <w:rFonts w:hint="eastAsia"/>
          <w:szCs w:val="24"/>
        </w:rPr>
        <w:t>无权携带和持有火器，除非满足该法规定的某些条件。要获得火器携带或持有许可证，需要满足特定的条件和情况——由双方出席的法院听证会，然后才签发列明保护家庭成员安全条件的许可证。</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另一个重要的修订是《刑事诉讼法》第</w:t>
      </w:r>
      <w:r>
        <w:rPr>
          <w:rFonts w:hint="eastAsia"/>
          <w:szCs w:val="24"/>
        </w:rPr>
        <w:t>36</w:t>
      </w:r>
      <w:r>
        <w:rPr>
          <w:rFonts w:hint="eastAsia"/>
          <w:szCs w:val="24"/>
        </w:rPr>
        <w:t>号修正案（</w:t>
      </w:r>
      <w:r>
        <w:rPr>
          <w:rFonts w:hint="eastAsia"/>
          <w:szCs w:val="24"/>
        </w:rPr>
        <w:t>2002</w:t>
      </w:r>
      <w:r>
        <w:rPr>
          <w:rFonts w:hint="eastAsia"/>
          <w:szCs w:val="24"/>
        </w:rPr>
        <w:t>年），增加了第</w:t>
      </w:r>
      <w:r>
        <w:rPr>
          <w:rFonts w:hint="eastAsia"/>
          <w:szCs w:val="24"/>
        </w:rPr>
        <w:t>59A</w:t>
      </w:r>
      <w:r>
        <w:rPr>
          <w:rFonts w:hint="eastAsia"/>
          <w:szCs w:val="24"/>
        </w:rPr>
        <w:t>条和第</w:t>
      </w:r>
      <w:r>
        <w:rPr>
          <w:rFonts w:hint="eastAsia"/>
          <w:szCs w:val="24"/>
        </w:rPr>
        <w:t>62A</w:t>
      </w:r>
      <w:r>
        <w:rPr>
          <w:rFonts w:hint="eastAsia"/>
          <w:szCs w:val="24"/>
        </w:rPr>
        <w:t>条。根据这些条款，警官和</w:t>
      </w:r>
      <w:r>
        <w:rPr>
          <w:rFonts w:hint="eastAsia"/>
          <w:szCs w:val="24"/>
        </w:rPr>
        <w:t>/</w:t>
      </w:r>
      <w:r>
        <w:rPr>
          <w:rFonts w:hint="eastAsia"/>
          <w:szCs w:val="24"/>
        </w:rPr>
        <w:t>或公诉人不能因公众缺乏关注就只依赖于配偶提出的不予调查或起诉配偶间性犯罪或暴力犯罪的请求。</w:t>
      </w:r>
    </w:p>
    <w:p w:rsidR="00000000" w:rsidRDefault="00DE38DA">
      <w:pPr>
        <w:pStyle w:val="H1"/>
        <w:spacing w:before="120"/>
        <w:rPr>
          <w:rFonts w:hint="eastAsia"/>
          <w:kern w:val="0"/>
        </w:rPr>
      </w:pPr>
      <w:bookmarkStart w:id="18" w:name="_Toc108924588"/>
      <w:r>
        <w:rPr>
          <w:rFonts w:hint="eastAsia"/>
          <w:kern w:val="0"/>
        </w:rPr>
        <w:t>司法措施</w:t>
      </w:r>
      <w:bookmarkEnd w:id="18"/>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w:t>
      </w:r>
      <w:r>
        <w:rPr>
          <w:rFonts w:hint="eastAsia"/>
          <w:szCs w:val="24"/>
        </w:rPr>
        <w:t>交上次报告以来，为消除对妇女一切形式歧视而采取的主要司法措施有：</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高级法院在</w:t>
      </w:r>
      <w:r>
        <w:rPr>
          <w:rFonts w:ascii="KaiTi_GB2312" w:eastAsia="KaiTi_GB2312" w:hint="eastAsia"/>
          <w:color w:val="0000FF"/>
          <w:szCs w:val="24"/>
        </w:rPr>
        <w:t>第</w:t>
      </w:r>
      <w:r>
        <w:rPr>
          <w:rFonts w:ascii="KaiTi_GB2312" w:eastAsia="KaiTi_GB2312" w:hint="eastAsia"/>
          <w:color w:val="0000FF"/>
          <w:szCs w:val="24"/>
        </w:rPr>
        <w:t>H.C.J.5325/01</w:t>
      </w:r>
      <w:r>
        <w:rPr>
          <w:rFonts w:ascii="KaiTi_GB2312" w:eastAsia="KaiTi_GB2312" w:hint="eastAsia"/>
          <w:color w:val="0000FF"/>
          <w:szCs w:val="24"/>
        </w:rPr>
        <w:t>号</w:t>
      </w:r>
      <w:r>
        <w:rPr>
          <w:rFonts w:ascii="KaiTi_GB2312" w:eastAsia="KaiTi_GB2312" w:hint="eastAsia"/>
          <w:i/>
          <w:iCs/>
          <w:color w:val="0000FF"/>
          <w:szCs w:val="24"/>
        </w:rPr>
        <w:t>，</w:t>
      </w:r>
      <w:r>
        <w:rPr>
          <w:rFonts w:ascii="KaiTi_GB2312" w:eastAsia="KaiTi_GB2312" w:hint="eastAsia"/>
          <w:color w:val="0000FF"/>
          <w:szCs w:val="24"/>
        </w:rPr>
        <w:t>提高女篮地位协会诉拉马特沙龙地方理事会等一案</w:t>
      </w:r>
      <w:r>
        <w:rPr>
          <w:rFonts w:hint="eastAsia"/>
          <w:szCs w:val="24"/>
        </w:rPr>
        <w:t>中做出了支持平等权利行动的创新性裁决（</w:t>
      </w:r>
      <w:r>
        <w:rPr>
          <w:rFonts w:hint="eastAsia"/>
          <w:szCs w:val="24"/>
        </w:rPr>
        <w:t>2002</w:t>
      </w:r>
      <w:r>
        <w:rPr>
          <w:rFonts w:hint="eastAsia"/>
          <w:szCs w:val="24"/>
        </w:rPr>
        <w:t>年</w:t>
      </w:r>
      <w:r>
        <w:rPr>
          <w:rFonts w:hint="eastAsia"/>
          <w:szCs w:val="24"/>
        </w:rPr>
        <w:t>6</w:t>
      </w:r>
      <w:r>
        <w:rPr>
          <w:rFonts w:hint="eastAsia"/>
          <w:szCs w:val="24"/>
        </w:rPr>
        <w:t>月</w:t>
      </w:r>
      <w:r>
        <w:rPr>
          <w:rFonts w:hint="eastAsia"/>
          <w:szCs w:val="24"/>
        </w:rPr>
        <w:t>4</w:t>
      </w:r>
      <w:r>
        <w:rPr>
          <w:rFonts w:hint="eastAsia"/>
          <w:szCs w:val="24"/>
        </w:rPr>
        <w:t>日）。法院审查了对体育机构的资金分配问题，其裁决依据是第</w:t>
      </w:r>
      <w:r>
        <w:rPr>
          <w:rFonts w:hint="eastAsia"/>
          <w:szCs w:val="24"/>
        </w:rPr>
        <w:t>5745-1985</w:t>
      </w:r>
      <w:r>
        <w:rPr>
          <w:rFonts w:hint="eastAsia"/>
          <w:szCs w:val="24"/>
        </w:rPr>
        <w:t>号《预算原则法》（《预算原则法》）第</w:t>
      </w:r>
      <w:r>
        <w:rPr>
          <w:rFonts w:hint="eastAsia"/>
          <w:szCs w:val="24"/>
        </w:rPr>
        <w:t>3A</w:t>
      </w:r>
      <w:r>
        <w:rPr>
          <w:rFonts w:hint="eastAsia"/>
          <w:szCs w:val="24"/>
        </w:rPr>
        <w:t>条，该条确立了对公共机构进行预算分配的平等标准。法院在该案中应用了文化、科学和体育部通过的分配标准，这些标准鼓励平等权利行动，规定对女子体育活动的预算分配为男子体育活动的</w:t>
      </w:r>
      <w:r>
        <w:rPr>
          <w:rFonts w:hint="eastAsia"/>
          <w:szCs w:val="24"/>
        </w:rPr>
        <w:t>1.5</w:t>
      </w:r>
      <w:r>
        <w:rPr>
          <w:rFonts w:hint="eastAsia"/>
          <w:szCs w:val="24"/>
        </w:rPr>
        <w:t>倍。法院裁定，实</w:t>
      </w:r>
      <w:r>
        <w:rPr>
          <w:rFonts w:hint="eastAsia"/>
          <w:szCs w:val="24"/>
        </w:rPr>
        <w:t>现平等的必要性也关系到地方理事会及其资金分配，认为拉马特沙龙地方理事会、该理事会负责人和拉马特沙龙教育和体育中心应根据上述标准分配资金。</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另一个重要的裁决是</w:t>
      </w:r>
      <w:r>
        <w:rPr>
          <w:rFonts w:ascii="KaiTi_GB2312" w:eastAsia="KaiTi_GB2312" w:hint="eastAsia"/>
          <w:color w:val="0000FF"/>
          <w:szCs w:val="24"/>
        </w:rPr>
        <w:t>第</w:t>
      </w:r>
      <w:r>
        <w:rPr>
          <w:rFonts w:ascii="KaiTi_GB2312" w:hint="eastAsia"/>
          <w:color w:val="0000FF"/>
          <w:szCs w:val="24"/>
        </w:rPr>
        <w:t>H.C.J.6845/00</w:t>
      </w:r>
      <w:r>
        <w:rPr>
          <w:rFonts w:ascii="KaiTi_GB2312" w:eastAsia="KaiTi_GB2312" w:hint="eastAsia"/>
          <w:color w:val="0000FF"/>
          <w:szCs w:val="24"/>
        </w:rPr>
        <w:t>号，</w:t>
      </w:r>
      <w:r>
        <w:rPr>
          <w:rFonts w:ascii="KaiTi_GB2312" w:eastAsia="KaiTi_GB2312" w:hint="eastAsia"/>
          <w:color w:val="0000FF"/>
          <w:szCs w:val="24"/>
        </w:rPr>
        <w:t>Eitana Niv</w:t>
      </w:r>
      <w:r>
        <w:rPr>
          <w:rFonts w:ascii="KaiTi_GB2312" w:eastAsia="KaiTi_GB2312" w:hint="eastAsia"/>
          <w:color w:val="0000FF"/>
          <w:szCs w:val="24"/>
        </w:rPr>
        <w:t>等人诉</w:t>
      </w:r>
      <w:r>
        <w:rPr>
          <w:rFonts w:ascii="KaiTi_GB2312" w:eastAsia="KaiTi_GB2312" w:hint="eastAsia"/>
          <w:color w:val="0000FF"/>
          <w:szCs w:val="24"/>
        </w:rPr>
        <w:t xml:space="preserve">Klalit </w:t>
      </w:r>
      <w:r>
        <w:rPr>
          <w:rFonts w:ascii="KaiTi_GB2312" w:eastAsia="KaiTi_GB2312" w:hint="eastAsia"/>
          <w:color w:val="0000FF"/>
          <w:szCs w:val="24"/>
        </w:rPr>
        <w:t>疾病基金会一案</w:t>
      </w:r>
      <w:r>
        <w:rPr>
          <w:rFonts w:hint="eastAsia"/>
          <w:szCs w:val="24"/>
        </w:rPr>
        <w:t>的裁决（</w:t>
      </w:r>
      <w:r>
        <w:rPr>
          <w:rFonts w:hint="eastAsia"/>
          <w:szCs w:val="24"/>
        </w:rPr>
        <w:t>2002</w:t>
      </w:r>
      <w:r>
        <w:rPr>
          <w:rFonts w:hint="eastAsia"/>
          <w:szCs w:val="24"/>
        </w:rPr>
        <w:t>年</w:t>
      </w:r>
      <w:r>
        <w:rPr>
          <w:rFonts w:hint="eastAsia"/>
          <w:szCs w:val="24"/>
        </w:rPr>
        <w:t>10</w:t>
      </w:r>
      <w:r>
        <w:rPr>
          <w:rFonts w:hint="eastAsia"/>
          <w:szCs w:val="24"/>
        </w:rPr>
        <w:t>月</w:t>
      </w:r>
      <w:r>
        <w:rPr>
          <w:rFonts w:hint="eastAsia"/>
          <w:szCs w:val="24"/>
        </w:rPr>
        <w:t>9</w:t>
      </w:r>
      <w:r>
        <w:rPr>
          <w:rFonts w:hint="eastAsia"/>
          <w:szCs w:val="24"/>
        </w:rPr>
        <w:t>日）。这项裁决涉及该基金会员工提前退休的安排问题，按照这些安排，男性员工享受优惠福利的年龄上限为</w:t>
      </w:r>
      <w:r>
        <w:rPr>
          <w:rFonts w:hint="eastAsia"/>
          <w:szCs w:val="24"/>
        </w:rPr>
        <w:t>65</w:t>
      </w:r>
      <w:r>
        <w:rPr>
          <w:rFonts w:hint="eastAsia"/>
          <w:szCs w:val="24"/>
        </w:rPr>
        <w:t>岁，女员工享受这些福利的年龄上限则为</w:t>
      </w:r>
      <w:r>
        <w:rPr>
          <w:rFonts w:hint="eastAsia"/>
          <w:szCs w:val="24"/>
        </w:rPr>
        <w:t>60</w:t>
      </w:r>
      <w:r>
        <w:rPr>
          <w:rFonts w:hint="eastAsia"/>
          <w:szCs w:val="24"/>
        </w:rPr>
        <w:t>岁。法院将歧视定义为“对平等的人实施的不平等和不公正待遇”。因此法院认为，在退休安排范围内，该基金会必须</w:t>
      </w:r>
      <w:r>
        <w:rPr>
          <w:rFonts w:hint="eastAsia"/>
          <w:szCs w:val="24"/>
        </w:rPr>
        <w:t>赋予女性与男子同样的权利，并认定该基金会对原告实施了歧视行为。法院还指出，平等是以色列法律制度的一个基本价值，基于性别的歧视是最严重的歧视形式之一。以色列国多年以来一直在巩固两性之间的平等，只有例外情况才能压倒这一点。歧视妇女显然违背了公共秩序，从本质上来讲是无效的。随后，法院判决在提前退休安排中取消歧视性的规定。</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此外，最高法院在</w:t>
      </w:r>
      <w:r>
        <w:rPr>
          <w:rFonts w:hint="eastAsia"/>
          <w:szCs w:val="24"/>
        </w:rPr>
        <w:t>2004</w:t>
      </w:r>
      <w:r>
        <w:rPr>
          <w:rFonts w:hint="eastAsia"/>
          <w:szCs w:val="24"/>
        </w:rPr>
        <w:t>年</w:t>
      </w:r>
      <w:r>
        <w:rPr>
          <w:rFonts w:hint="eastAsia"/>
          <w:szCs w:val="24"/>
        </w:rPr>
        <w:t>9</w:t>
      </w:r>
      <w:r>
        <w:rPr>
          <w:rFonts w:hint="eastAsia"/>
          <w:szCs w:val="24"/>
        </w:rPr>
        <w:t>月，在确定被告无罪后，对公开性犯罪控告人的身份做出了否定裁决（</w:t>
      </w:r>
      <w:r>
        <w:rPr>
          <w:rFonts w:eastAsia="KaiTi_GB2312" w:hint="eastAsia"/>
          <w:color w:val="0000FF"/>
          <w:szCs w:val="24"/>
        </w:rPr>
        <w:t>第</w:t>
      </w:r>
      <w:r>
        <w:rPr>
          <w:rFonts w:ascii="KaiTi_GB2312" w:eastAsia="KaiTi_GB2312" w:hint="eastAsia"/>
          <w:color w:val="0000FF"/>
          <w:szCs w:val="24"/>
        </w:rPr>
        <w:t>C.A.A 5877/99</w:t>
      </w:r>
      <w:r>
        <w:rPr>
          <w:rFonts w:ascii="KaiTi_GB2312" w:eastAsia="KaiTi_GB2312" w:hint="eastAsia"/>
          <w:color w:val="0000FF"/>
          <w:szCs w:val="24"/>
        </w:rPr>
        <w:t>号，</w:t>
      </w:r>
      <w:r>
        <w:rPr>
          <w:rFonts w:ascii="KaiTi_GB2312" w:eastAsia="KaiTi_GB2312" w:hint="eastAsia"/>
          <w:color w:val="0000FF"/>
          <w:szCs w:val="24"/>
        </w:rPr>
        <w:t>Haim Yanos</w:t>
      </w:r>
      <w:r>
        <w:rPr>
          <w:rFonts w:ascii="KaiTi_GB2312" w:eastAsia="KaiTi_GB2312" w:hint="eastAsia"/>
          <w:color w:val="0000FF"/>
          <w:szCs w:val="24"/>
        </w:rPr>
        <w:t>诉以色列国案</w:t>
      </w:r>
      <w:r>
        <w:rPr>
          <w:rFonts w:hint="eastAsia"/>
          <w:szCs w:val="24"/>
        </w:rPr>
        <w:t>（</w:t>
      </w:r>
      <w:r>
        <w:rPr>
          <w:rFonts w:hint="eastAsia"/>
          <w:szCs w:val="24"/>
        </w:rPr>
        <w:t>2004</w:t>
      </w:r>
      <w:r>
        <w:rPr>
          <w:rFonts w:hint="eastAsia"/>
          <w:szCs w:val="24"/>
        </w:rPr>
        <w:t>年</w:t>
      </w:r>
      <w:r>
        <w:rPr>
          <w:rFonts w:hint="eastAsia"/>
          <w:szCs w:val="24"/>
        </w:rPr>
        <w:t>9</w:t>
      </w:r>
      <w:r>
        <w:rPr>
          <w:rFonts w:hint="eastAsia"/>
          <w:szCs w:val="24"/>
        </w:rPr>
        <w:t>月</w:t>
      </w:r>
      <w:r>
        <w:rPr>
          <w:rFonts w:hint="eastAsia"/>
          <w:szCs w:val="24"/>
        </w:rPr>
        <w:t>28</w:t>
      </w:r>
      <w:r>
        <w:rPr>
          <w:rFonts w:hint="eastAsia"/>
          <w:szCs w:val="24"/>
        </w:rPr>
        <w:t>日））。法院指出，它</w:t>
      </w:r>
      <w:r>
        <w:rPr>
          <w:rFonts w:hint="eastAsia"/>
          <w:szCs w:val="24"/>
        </w:rPr>
        <w:t>在驳回控告人的要求后，无需再为控告人及其权益（隐私、尊严和名誉）提供保护。但公众对鼓励妇女站出来进行控告的关注是最为重要的。如果公开控告人，即便是进行虚假控告的控告人的姓名，都会严重伤害社会揭发罪犯的愿望。</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此外，耶路撒冷家庭法院也在一次里程碑式的裁决中，判定一名丈夫向被殴打的妻子赔偿</w:t>
      </w:r>
      <w:r>
        <w:rPr>
          <w:rFonts w:hint="eastAsia"/>
          <w:szCs w:val="24"/>
        </w:rPr>
        <w:t>90 000</w:t>
      </w:r>
      <w:r>
        <w:rPr>
          <w:color w:val="000000"/>
          <w:szCs w:val="24"/>
        </w:rPr>
        <w:t>新谢克尔</w:t>
      </w:r>
      <w:r>
        <w:rPr>
          <w:rFonts w:hint="eastAsia"/>
          <w:color w:val="000000"/>
          <w:szCs w:val="24"/>
        </w:rPr>
        <w:t>（</w:t>
      </w:r>
      <w:r>
        <w:rPr>
          <w:rFonts w:hint="eastAsia"/>
          <w:color w:val="000000"/>
          <w:szCs w:val="24"/>
        </w:rPr>
        <w:t>20</w:t>
      </w:r>
      <w:r>
        <w:rPr>
          <w:rFonts w:hint="eastAsia"/>
          <w:szCs w:val="24"/>
        </w:rPr>
        <w:t xml:space="preserve"> 000</w:t>
      </w:r>
      <w:r>
        <w:rPr>
          <w:rFonts w:hint="eastAsia"/>
          <w:szCs w:val="24"/>
        </w:rPr>
        <w:t>美元</w:t>
      </w:r>
      <w:r>
        <w:rPr>
          <w:rFonts w:hint="eastAsia"/>
          <w:color w:val="000000"/>
          <w:szCs w:val="24"/>
        </w:rPr>
        <w:t>），这主要是一种“惩罚性赔偿”（</w:t>
      </w:r>
      <w:r>
        <w:rPr>
          <w:rFonts w:eastAsia="KaiTi_GB2312" w:hint="eastAsia"/>
          <w:color w:val="0000FF"/>
          <w:szCs w:val="24"/>
        </w:rPr>
        <w:t>第</w:t>
      </w:r>
      <w:r>
        <w:rPr>
          <w:rFonts w:ascii="KaiTi_GB2312" w:eastAsia="KaiTi_GB2312" w:hint="eastAsia"/>
          <w:color w:val="0000FF"/>
          <w:szCs w:val="24"/>
        </w:rPr>
        <w:t>F.C.C 018551/00</w:t>
      </w:r>
      <w:r>
        <w:rPr>
          <w:rFonts w:ascii="KaiTi_GB2312" w:eastAsia="KaiTi_GB2312" w:hint="eastAsia"/>
          <w:color w:val="0000FF"/>
          <w:szCs w:val="24"/>
        </w:rPr>
        <w:t>号，</w:t>
      </w:r>
      <w:r>
        <w:rPr>
          <w:rFonts w:ascii="KaiTi_GB2312" w:eastAsia="KaiTi_GB2312" w:hint="eastAsia"/>
          <w:color w:val="0000FF"/>
          <w:szCs w:val="24"/>
        </w:rPr>
        <w:t>K.S</w:t>
      </w:r>
      <w:r>
        <w:rPr>
          <w:rFonts w:ascii="KaiTi_GB2312" w:eastAsia="KaiTi_GB2312" w:hint="eastAsia"/>
          <w:color w:val="0000FF"/>
          <w:szCs w:val="24"/>
        </w:rPr>
        <w:t>诉</w:t>
      </w:r>
      <w:r>
        <w:rPr>
          <w:rFonts w:ascii="KaiTi_GB2312" w:eastAsia="KaiTi_GB2312" w:hint="eastAsia"/>
          <w:color w:val="0000FF"/>
          <w:szCs w:val="24"/>
        </w:rPr>
        <w:t>K.M</w:t>
      </w:r>
      <w:r>
        <w:rPr>
          <w:rFonts w:ascii="KaiTi_GB2312" w:eastAsia="KaiTi_GB2312" w:hint="eastAsia"/>
          <w:color w:val="0000FF"/>
          <w:szCs w:val="24"/>
        </w:rPr>
        <w:t>案</w:t>
      </w:r>
      <w:r>
        <w:rPr>
          <w:rFonts w:hint="eastAsia"/>
          <w:szCs w:val="24"/>
        </w:rPr>
        <w:t>（</w:t>
      </w:r>
      <w:r>
        <w:rPr>
          <w:rFonts w:hint="eastAsia"/>
          <w:szCs w:val="24"/>
        </w:rPr>
        <w:t>2004</w:t>
      </w:r>
      <w:r>
        <w:rPr>
          <w:rFonts w:hint="eastAsia"/>
          <w:szCs w:val="24"/>
        </w:rPr>
        <w:t>年</w:t>
      </w:r>
      <w:r>
        <w:rPr>
          <w:rFonts w:hint="eastAsia"/>
          <w:szCs w:val="24"/>
        </w:rPr>
        <w:t>6</w:t>
      </w:r>
      <w:r>
        <w:rPr>
          <w:rFonts w:hint="eastAsia"/>
          <w:szCs w:val="24"/>
        </w:rPr>
        <w:t>月</w:t>
      </w:r>
      <w:r>
        <w:rPr>
          <w:rFonts w:hint="eastAsia"/>
          <w:szCs w:val="24"/>
        </w:rPr>
        <w:t>7</w:t>
      </w:r>
      <w:r>
        <w:rPr>
          <w:rFonts w:hint="eastAsia"/>
          <w:szCs w:val="24"/>
        </w:rPr>
        <w:t>日）</w:t>
      </w:r>
      <w:r>
        <w:rPr>
          <w:rFonts w:hint="eastAsia"/>
          <w:color w:val="000000"/>
          <w:szCs w:val="24"/>
        </w:rPr>
        <w:t>）。这些赔偿被判给“五年来不断遭受虐待、嘲笑、羞辱和奴役的”妻子。由于她所面临的困</w:t>
      </w:r>
      <w:r>
        <w:rPr>
          <w:rFonts w:hint="eastAsia"/>
          <w:color w:val="000000"/>
          <w:szCs w:val="24"/>
        </w:rPr>
        <w:t>难境况，法院在此采用了法律规定的加倍赔偿办法。</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在</w:t>
      </w:r>
      <w:r>
        <w:rPr>
          <w:rFonts w:hint="eastAsia"/>
          <w:szCs w:val="24"/>
        </w:rPr>
        <w:t>2005</w:t>
      </w:r>
      <w:r>
        <w:rPr>
          <w:rFonts w:hint="eastAsia"/>
          <w:szCs w:val="24"/>
        </w:rPr>
        <w:t>年</w:t>
      </w:r>
      <w:r>
        <w:rPr>
          <w:rFonts w:hint="eastAsia"/>
          <w:szCs w:val="24"/>
        </w:rPr>
        <w:t>1</w:t>
      </w:r>
      <w:r>
        <w:rPr>
          <w:rFonts w:hint="eastAsia"/>
          <w:szCs w:val="24"/>
        </w:rPr>
        <w:t>月做出的另一个里程碑式的裁决中，最高法院接受了两名同性配偶妇女互相收养子女的申请。法院裁定，根据第</w:t>
      </w:r>
      <w:r>
        <w:rPr>
          <w:rFonts w:hint="eastAsia"/>
          <w:szCs w:val="24"/>
        </w:rPr>
        <w:t>5741-1981</w:t>
      </w:r>
      <w:r>
        <w:rPr>
          <w:rFonts w:hint="eastAsia"/>
          <w:szCs w:val="24"/>
        </w:rPr>
        <w:t>号《儿童收养法》（《儿童收养法》），</w:t>
      </w:r>
      <w:r>
        <w:rPr>
          <w:rFonts w:hint="eastAsia"/>
          <w:szCs w:val="24"/>
        </w:rPr>
        <w:t xml:space="preserve"> </w:t>
      </w:r>
      <w:r>
        <w:rPr>
          <w:rFonts w:hint="eastAsia"/>
          <w:szCs w:val="24"/>
        </w:rPr>
        <w:t>应当按照是非曲直审理每一个案件，并应考虑一切相关情况。法院强调说，此项裁决只是针对这一对配偶做出的裁决，不是原则性裁决，因此将同性关系问题留待日后审议。法院建议议会对该法进行修订，为真正的问题提供一个解决办法，并努力绕过这一问题产生的有争议的意识形态问题。（</w:t>
      </w:r>
      <w:r>
        <w:rPr>
          <w:rFonts w:eastAsia="KaiTi_GB2312" w:hint="eastAsia"/>
          <w:color w:val="0000FF"/>
          <w:szCs w:val="24"/>
        </w:rPr>
        <w:t>第</w:t>
      </w:r>
      <w:r>
        <w:rPr>
          <w:rFonts w:ascii="KaiTi_GB2312" w:eastAsia="KaiTi_GB2312" w:hint="eastAsia"/>
          <w:color w:val="0000FF"/>
          <w:szCs w:val="24"/>
        </w:rPr>
        <w:t>C.A. 10280/01</w:t>
      </w:r>
      <w:r>
        <w:rPr>
          <w:rFonts w:ascii="KaiTi_GB2312" w:eastAsia="KaiTi_GB2312" w:hint="eastAsia"/>
          <w:color w:val="0000FF"/>
          <w:szCs w:val="24"/>
        </w:rPr>
        <w:t>号，</w:t>
      </w:r>
      <w:r>
        <w:rPr>
          <w:rFonts w:ascii="KaiTi_GB2312" w:eastAsia="KaiTi_GB2312" w:hint="eastAsia"/>
          <w:color w:val="0000FF"/>
          <w:szCs w:val="24"/>
        </w:rPr>
        <w:t>Yar</w:t>
      </w:r>
      <w:r>
        <w:rPr>
          <w:rFonts w:ascii="KaiTi_GB2312" w:eastAsia="KaiTi_GB2312" w:hint="eastAsia"/>
          <w:color w:val="0000FF"/>
          <w:szCs w:val="24"/>
        </w:rPr>
        <w:t>os-Hakak</w:t>
      </w:r>
      <w:r>
        <w:rPr>
          <w:rFonts w:ascii="KaiTi_GB2312" w:eastAsia="KaiTi_GB2312" w:hint="eastAsia"/>
          <w:color w:val="0000FF"/>
          <w:szCs w:val="24"/>
        </w:rPr>
        <w:t>诉总检察长案</w:t>
      </w:r>
      <w:r>
        <w:rPr>
          <w:rFonts w:hint="eastAsia"/>
          <w:szCs w:val="24"/>
        </w:rPr>
        <w:t>（</w:t>
      </w:r>
      <w:r>
        <w:rPr>
          <w:rFonts w:hint="eastAsia"/>
          <w:szCs w:val="24"/>
        </w:rPr>
        <w:t>2005</w:t>
      </w:r>
      <w:r>
        <w:rPr>
          <w:rFonts w:hint="eastAsia"/>
          <w:szCs w:val="24"/>
        </w:rPr>
        <w:t>年</w:t>
      </w:r>
      <w:r>
        <w:rPr>
          <w:rFonts w:hint="eastAsia"/>
          <w:szCs w:val="24"/>
        </w:rPr>
        <w:t>1</w:t>
      </w:r>
      <w:r>
        <w:rPr>
          <w:rFonts w:hint="eastAsia"/>
          <w:szCs w:val="24"/>
        </w:rPr>
        <w:t>月</w:t>
      </w:r>
      <w:r>
        <w:rPr>
          <w:rFonts w:hint="eastAsia"/>
          <w:szCs w:val="24"/>
        </w:rPr>
        <w:t>10</w:t>
      </w:r>
      <w:r>
        <w:rPr>
          <w:rFonts w:hint="eastAsia"/>
          <w:szCs w:val="24"/>
        </w:rPr>
        <w:t>日））。</w:t>
      </w:r>
    </w:p>
    <w:p w:rsidR="00000000" w:rsidRDefault="00DE38DA">
      <w:pPr>
        <w:numPr>
          <w:ilvl w:val="0"/>
          <w:numId w:val="8"/>
        </w:numPr>
        <w:tabs>
          <w:tab w:val="clear" w:pos="360"/>
          <w:tab w:val="left" w:pos="630"/>
        </w:tabs>
        <w:spacing w:after="240" w:line="360" w:lineRule="exact"/>
        <w:ind w:left="0" w:firstLine="0"/>
        <w:rPr>
          <w:rFonts w:hint="eastAsia"/>
          <w:szCs w:val="24"/>
        </w:rPr>
      </w:pPr>
      <w:r>
        <w:rPr>
          <w:color w:val="000000"/>
          <w:szCs w:val="24"/>
        </w:rPr>
        <w:t>拿撒勒</w:t>
      </w:r>
      <w:r>
        <w:rPr>
          <w:rFonts w:hint="eastAsia"/>
          <w:szCs w:val="24"/>
        </w:rPr>
        <w:t>区法院在一项创新性判决中认为，第</w:t>
      </w:r>
      <w:r>
        <w:rPr>
          <w:rFonts w:hint="eastAsia"/>
          <w:szCs w:val="24"/>
        </w:rPr>
        <w:t>5725-1965</w:t>
      </w:r>
      <w:r>
        <w:rPr>
          <w:rFonts w:hint="eastAsia"/>
          <w:szCs w:val="24"/>
        </w:rPr>
        <w:t>号《继承法》（《继承法》）中的“男女”包括同性配偶。这项判决是以扩大《继承法》中“配偶”一词的解释这一总体倾向为基础的（</w:t>
      </w:r>
      <w:r>
        <w:rPr>
          <w:rFonts w:eastAsia="KaiTi_GB2312" w:hint="eastAsia"/>
          <w:color w:val="0000FF"/>
          <w:szCs w:val="24"/>
        </w:rPr>
        <w:t>第</w:t>
      </w:r>
      <w:r>
        <w:rPr>
          <w:rFonts w:ascii="KaiTi_GB2312" w:eastAsia="KaiTi_GB2312" w:hint="eastAsia"/>
          <w:color w:val="0000FF"/>
          <w:szCs w:val="24"/>
        </w:rPr>
        <w:t>C.A. 3245/03</w:t>
      </w:r>
      <w:r>
        <w:rPr>
          <w:rFonts w:ascii="KaiTi_GB2312" w:eastAsia="KaiTi_GB2312" w:hint="eastAsia"/>
          <w:color w:val="0000FF"/>
          <w:szCs w:val="24"/>
        </w:rPr>
        <w:t>号，</w:t>
      </w:r>
      <w:r>
        <w:rPr>
          <w:rFonts w:ascii="KaiTi_GB2312" w:eastAsia="KaiTi_GB2312" w:hint="eastAsia"/>
          <w:color w:val="0000FF"/>
          <w:szCs w:val="24"/>
        </w:rPr>
        <w:t>A.M.</w:t>
      </w:r>
      <w:r>
        <w:rPr>
          <w:rFonts w:ascii="KaiTi_GB2312" w:eastAsia="KaiTi_GB2312" w:hint="eastAsia"/>
          <w:color w:val="0000FF"/>
          <w:szCs w:val="24"/>
        </w:rPr>
        <w:t>诉总检察长案</w:t>
      </w:r>
      <w:r>
        <w:rPr>
          <w:rFonts w:hint="eastAsia"/>
          <w:szCs w:val="24"/>
        </w:rPr>
        <w:t>（</w:t>
      </w:r>
      <w:r>
        <w:rPr>
          <w:rFonts w:hint="eastAsia"/>
          <w:szCs w:val="24"/>
        </w:rPr>
        <w:t>2004</w:t>
      </w:r>
      <w:r>
        <w:rPr>
          <w:rFonts w:hint="eastAsia"/>
          <w:szCs w:val="24"/>
        </w:rPr>
        <w:t>年</w:t>
      </w:r>
      <w:r>
        <w:rPr>
          <w:rFonts w:hint="eastAsia"/>
          <w:szCs w:val="24"/>
        </w:rPr>
        <w:t>11</w:t>
      </w:r>
      <w:r>
        <w:rPr>
          <w:rFonts w:hint="eastAsia"/>
          <w:szCs w:val="24"/>
        </w:rPr>
        <w:t>月</w:t>
      </w:r>
      <w:r>
        <w:rPr>
          <w:rFonts w:hint="eastAsia"/>
          <w:szCs w:val="24"/>
        </w:rPr>
        <w:t>11</w:t>
      </w:r>
      <w:r>
        <w:rPr>
          <w:rFonts w:hint="eastAsia"/>
          <w:szCs w:val="24"/>
        </w:rPr>
        <w:t>日））。</w:t>
      </w:r>
    </w:p>
    <w:p w:rsidR="00000000" w:rsidRDefault="00DE38DA">
      <w:pPr>
        <w:pStyle w:val="H1"/>
        <w:spacing w:before="120"/>
        <w:rPr>
          <w:rFonts w:hint="eastAsia"/>
          <w:kern w:val="0"/>
        </w:rPr>
      </w:pPr>
      <w:bookmarkStart w:id="19" w:name="_Toc108924589"/>
      <w:r>
        <w:rPr>
          <w:rFonts w:hint="eastAsia"/>
          <w:kern w:val="0"/>
        </w:rPr>
        <w:t>行政措施</w:t>
      </w:r>
      <w:bookmarkEnd w:id="19"/>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政府为消除对妇女一切形式歧视采取的其他几项重大措施有：</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公务员制度委员会在招标公告中增加了一项有关妇女平等权利行动的内容。该委员会还为招标委员会成员制定了妇女平等权利行动问题教育计划。</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工业、贸易和劳工部启动了一项将单身父母，特别是那些领取收入保证金和赡养费的单身父母纳入劳动力市场的特别方案，目的是在增加单身父母就业资格的同时，增强他们赚取收入的能力。该方案给参与者带来的惠益如下：向那些同</w:t>
      </w:r>
      <w:r>
        <w:rPr>
          <w:rFonts w:hint="eastAsia"/>
          <w:szCs w:val="24"/>
        </w:rPr>
        <w:t>2003</w:t>
      </w:r>
      <w:r>
        <w:rPr>
          <w:rFonts w:hint="eastAsia"/>
          <w:szCs w:val="24"/>
        </w:rPr>
        <w:t>年</w:t>
      </w:r>
      <w:r>
        <w:rPr>
          <w:rFonts w:hint="eastAsia"/>
          <w:szCs w:val="24"/>
        </w:rPr>
        <w:t>5</w:t>
      </w:r>
      <w:r>
        <w:rPr>
          <w:rFonts w:hint="eastAsia"/>
          <w:szCs w:val="24"/>
        </w:rPr>
        <w:t>月至</w:t>
      </w:r>
      <w:r>
        <w:rPr>
          <w:rFonts w:hint="eastAsia"/>
          <w:szCs w:val="24"/>
        </w:rPr>
        <w:t>7</w:t>
      </w:r>
      <w:r>
        <w:rPr>
          <w:rFonts w:hint="eastAsia"/>
          <w:szCs w:val="24"/>
        </w:rPr>
        <w:t>月相比收入至少增加</w:t>
      </w:r>
      <w:r>
        <w:rPr>
          <w:rFonts w:hint="eastAsia"/>
          <w:szCs w:val="24"/>
        </w:rPr>
        <w:t>1 200</w:t>
      </w:r>
      <w:r>
        <w:rPr>
          <w:rFonts w:hint="eastAsia"/>
          <w:szCs w:val="24"/>
        </w:rPr>
        <w:t>新谢克尔的人提供</w:t>
      </w:r>
      <w:r>
        <w:rPr>
          <w:rFonts w:hint="eastAsia"/>
          <w:szCs w:val="24"/>
        </w:rPr>
        <w:t>9 600</w:t>
      </w:r>
      <w:r>
        <w:rPr>
          <w:rFonts w:hint="eastAsia"/>
          <w:szCs w:val="24"/>
        </w:rPr>
        <w:t>新谢克尔的补助金；单身父母的全职雇主有权得到总额达</w:t>
      </w:r>
      <w:r>
        <w:rPr>
          <w:rFonts w:hint="eastAsia"/>
          <w:szCs w:val="24"/>
        </w:rPr>
        <w:t>12 000</w:t>
      </w:r>
      <w:r>
        <w:rPr>
          <w:rFonts w:hint="eastAsia"/>
          <w:szCs w:val="24"/>
        </w:rPr>
        <w:t>新谢克尔的财务补助；报销旅费；职业和专业培训；以及分担幼儿园和日托中心的儿童费用等。该方案于</w:t>
      </w:r>
      <w:r>
        <w:rPr>
          <w:rFonts w:hint="eastAsia"/>
          <w:szCs w:val="24"/>
        </w:rPr>
        <w:t>2003</w:t>
      </w:r>
      <w:r>
        <w:rPr>
          <w:rFonts w:hint="eastAsia"/>
          <w:szCs w:val="24"/>
        </w:rPr>
        <w:t>年</w:t>
      </w:r>
      <w:r>
        <w:rPr>
          <w:rFonts w:hint="eastAsia"/>
          <w:szCs w:val="24"/>
        </w:rPr>
        <w:t>8</w:t>
      </w:r>
      <w:r>
        <w:rPr>
          <w:rFonts w:hint="eastAsia"/>
          <w:szCs w:val="24"/>
        </w:rPr>
        <w:t>月开始实施，截止到</w:t>
      </w:r>
      <w:r>
        <w:rPr>
          <w:rFonts w:hint="eastAsia"/>
          <w:szCs w:val="24"/>
        </w:rPr>
        <w:t>2004</w:t>
      </w:r>
      <w:r>
        <w:rPr>
          <w:rFonts w:hint="eastAsia"/>
          <w:szCs w:val="24"/>
        </w:rPr>
        <w:t>年</w:t>
      </w:r>
      <w:r>
        <w:rPr>
          <w:rFonts w:hint="eastAsia"/>
          <w:szCs w:val="24"/>
        </w:rPr>
        <w:t>3</w:t>
      </w:r>
      <w:r>
        <w:rPr>
          <w:rFonts w:hint="eastAsia"/>
          <w:szCs w:val="24"/>
        </w:rPr>
        <w:t>月，共有</w:t>
      </w:r>
      <w:r>
        <w:rPr>
          <w:rFonts w:hint="eastAsia"/>
          <w:szCs w:val="24"/>
        </w:rPr>
        <w:t>30 000</w:t>
      </w:r>
      <w:r>
        <w:rPr>
          <w:rFonts w:hint="eastAsia"/>
          <w:szCs w:val="24"/>
        </w:rPr>
        <w:t>名单身父母与各局取</w:t>
      </w:r>
      <w:r>
        <w:rPr>
          <w:rFonts w:hint="eastAsia"/>
          <w:szCs w:val="24"/>
        </w:rPr>
        <w:t>得联系，其中有</w:t>
      </w:r>
      <w:r>
        <w:rPr>
          <w:rFonts w:hint="eastAsia"/>
          <w:szCs w:val="24"/>
        </w:rPr>
        <w:t>13 000</w:t>
      </w:r>
      <w:r>
        <w:rPr>
          <w:rFonts w:hint="eastAsia"/>
          <w:szCs w:val="24"/>
        </w:rPr>
        <w:t>名被推荐上岗，有</w:t>
      </w:r>
      <w:r>
        <w:rPr>
          <w:rFonts w:hint="eastAsia"/>
          <w:szCs w:val="24"/>
        </w:rPr>
        <w:t>5 100</w:t>
      </w:r>
      <w:r>
        <w:rPr>
          <w:rFonts w:hint="eastAsia"/>
          <w:szCs w:val="24"/>
        </w:rPr>
        <w:t>名得到相应的安置。退出率约为</w:t>
      </w:r>
      <w:r>
        <w:rPr>
          <w:rFonts w:hint="eastAsia"/>
          <w:szCs w:val="24"/>
        </w:rPr>
        <w:t>30%</w:t>
      </w:r>
      <w:r>
        <w:rPr>
          <w:rFonts w:hint="eastAsia"/>
          <w:szCs w:val="24"/>
        </w:rPr>
        <w:t>。此外，目前还有</w:t>
      </w:r>
      <w:r>
        <w:rPr>
          <w:rFonts w:hint="eastAsia"/>
          <w:szCs w:val="24"/>
        </w:rPr>
        <w:t>630</w:t>
      </w:r>
      <w:r>
        <w:rPr>
          <w:rFonts w:hint="eastAsia"/>
          <w:szCs w:val="24"/>
        </w:rPr>
        <w:t>名单身父母在参加职业培训班，其中有</w:t>
      </w:r>
      <w:r>
        <w:rPr>
          <w:rFonts w:hint="eastAsia"/>
          <w:szCs w:val="24"/>
        </w:rPr>
        <w:t>372</w:t>
      </w:r>
      <w:r>
        <w:rPr>
          <w:rFonts w:hint="eastAsia"/>
          <w:szCs w:val="24"/>
        </w:rPr>
        <w:t>人把子女放在了日托中心。</w:t>
      </w:r>
    </w:p>
    <w:p w:rsidR="00000000" w:rsidRDefault="00DE38DA">
      <w:pPr>
        <w:pStyle w:val="H1"/>
        <w:spacing w:before="120"/>
        <w:rPr>
          <w:rFonts w:hint="eastAsia"/>
          <w:kern w:val="0"/>
        </w:rPr>
      </w:pPr>
      <w:bookmarkStart w:id="20" w:name="_Toc108924590"/>
      <w:r>
        <w:rPr>
          <w:rFonts w:hint="eastAsia"/>
          <w:kern w:val="0"/>
        </w:rPr>
        <w:t>现状</w:t>
      </w:r>
      <w:bookmarkEnd w:id="20"/>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以下数据反映了以色列妇女的现状和在消除对妇女一切形式歧视方面取得的进展：</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u w:val="single"/>
        </w:rPr>
        <w:t>法律领域</w:t>
      </w:r>
      <w:r>
        <w:rPr>
          <w:rFonts w:hint="eastAsia"/>
          <w:szCs w:val="24"/>
        </w:rPr>
        <w:t>是妇女缩小差距的一个专业领域，下面的数字将说明这一点。</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随着法官整体人数的增加，女法官人数也继续攀升。</w:t>
      </w:r>
      <w:r>
        <w:rPr>
          <w:rFonts w:hint="eastAsia"/>
          <w:szCs w:val="24"/>
        </w:rPr>
        <w:t>2004</w:t>
      </w:r>
      <w:r>
        <w:rPr>
          <w:rFonts w:hint="eastAsia"/>
          <w:szCs w:val="24"/>
        </w:rPr>
        <w:t>年</w:t>
      </w:r>
      <w:r>
        <w:rPr>
          <w:rFonts w:hint="eastAsia"/>
          <w:szCs w:val="24"/>
        </w:rPr>
        <w:t>10</w:t>
      </w:r>
      <w:r>
        <w:rPr>
          <w:rFonts w:hint="eastAsia"/>
          <w:szCs w:val="24"/>
        </w:rPr>
        <w:t>月，在</w:t>
      </w:r>
      <w:r>
        <w:rPr>
          <w:rFonts w:hint="eastAsia"/>
          <w:szCs w:val="24"/>
        </w:rPr>
        <w:t>542</w:t>
      </w:r>
      <w:r>
        <w:rPr>
          <w:rFonts w:hint="eastAsia"/>
          <w:szCs w:val="24"/>
        </w:rPr>
        <w:t>名法官中，共有</w:t>
      </w:r>
      <w:r>
        <w:rPr>
          <w:rFonts w:hint="eastAsia"/>
          <w:szCs w:val="24"/>
        </w:rPr>
        <w:t>262</w:t>
      </w:r>
      <w:r>
        <w:rPr>
          <w:rFonts w:hint="eastAsia"/>
          <w:szCs w:val="24"/>
        </w:rPr>
        <w:t>名女法官（占以色列司法部门的</w:t>
      </w:r>
      <w:r>
        <w:rPr>
          <w:rFonts w:hint="eastAsia"/>
          <w:szCs w:val="24"/>
        </w:rPr>
        <w:t>48.3%</w:t>
      </w:r>
      <w:r>
        <w:rPr>
          <w:rFonts w:hint="eastAsia"/>
          <w:szCs w:val="24"/>
        </w:rPr>
        <w:t>）。最高法院的女法官人数增加到了</w:t>
      </w:r>
      <w:r>
        <w:rPr>
          <w:rFonts w:hint="eastAsia"/>
          <w:szCs w:val="24"/>
        </w:rPr>
        <w:t>40%</w:t>
      </w:r>
      <w:r>
        <w:rPr>
          <w:rFonts w:hint="eastAsia"/>
          <w:szCs w:val="24"/>
        </w:rPr>
        <w:t>（</w:t>
      </w:r>
      <w:r>
        <w:rPr>
          <w:rFonts w:hint="eastAsia"/>
          <w:szCs w:val="24"/>
        </w:rPr>
        <w:t>15</w:t>
      </w:r>
      <w:r>
        <w:rPr>
          <w:rFonts w:hint="eastAsia"/>
          <w:szCs w:val="24"/>
        </w:rPr>
        <w:t>名最高法院法官中，有</w:t>
      </w:r>
      <w:r>
        <w:rPr>
          <w:rFonts w:hint="eastAsia"/>
          <w:szCs w:val="24"/>
        </w:rPr>
        <w:t>6</w:t>
      </w:r>
      <w:r>
        <w:rPr>
          <w:rFonts w:hint="eastAsia"/>
          <w:szCs w:val="24"/>
        </w:rPr>
        <w:t>名女法官）。妇女继续占职业劳工法官的多数（占法官的</w:t>
      </w:r>
      <w:r>
        <w:rPr>
          <w:rFonts w:hint="eastAsia"/>
          <w:szCs w:val="24"/>
        </w:rPr>
        <w:t>67.3%</w:t>
      </w:r>
      <w:r>
        <w:rPr>
          <w:rFonts w:hint="eastAsia"/>
          <w:szCs w:val="24"/>
        </w:rPr>
        <w:t>，书记员的</w:t>
      </w:r>
      <w:r>
        <w:rPr>
          <w:rFonts w:hint="eastAsia"/>
          <w:szCs w:val="24"/>
        </w:rPr>
        <w:t>57.1%</w:t>
      </w:r>
      <w:r>
        <w:rPr>
          <w:rFonts w:hint="eastAsia"/>
          <w:szCs w:val="24"/>
        </w:rPr>
        <w:t>），并占区法院法官的将近一半（</w:t>
      </w:r>
      <w:r>
        <w:rPr>
          <w:rFonts w:hint="eastAsia"/>
          <w:szCs w:val="24"/>
        </w:rPr>
        <w:t>41.3%</w:t>
      </w:r>
      <w:r>
        <w:rPr>
          <w:rFonts w:hint="eastAsia"/>
          <w:szCs w:val="24"/>
        </w:rPr>
        <w:t>），地方法官的基本一半（</w:t>
      </w:r>
      <w:r>
        <w:rPr>
          <w:rFonts w:hint="eastAsia"/>
          <w:szCs w:val="24"/>
        </w:rPr>
        <w:t>48.7%</w:t>
      </w:r>
      <w:r>
        <w:rPr>
          <w:rFonts w:hint="eastAsia"/>
          <w:szCs w:val="24"/>
        </w:rPr>
        <w:t>）和书记员的一半以上（</w:t>
      </w:r>
      <w:r>
        <w:rPr>
          <w:rFonts w:hint="eastAsia"/>
          <w:szCs w:val="24"/>
        </w:rPr>
        <w:t>56.9%</w:t>
      </w:r>
      <w:r>
        <w:rPr>
          <w:rFonts w:hint="eastAsia"/>
          <w:szCs w:val="24"/>
        </w:rPr>
        <w:t>）。妇女还加强了她们作为劳工法院（占</w:t>
      </w:r>
      <w:r>
        <w:rPr>
          <w:rFonts w:hint="eastAsia"/>
          <w:szCs w:val="24"/>
        </w:rPr>
        <w:t>14.8%</w:t>
      </w:r>
      <w:r>
        <w:rPr>
          <w:rFonts w:hint="eastAsia"/>
          <w:szCs w:val="24"/>
        </w:rPr>
        <w:t>）公共代表的作用，与职业法官一起代表雇员和雇主联盟。</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妇女继续占法律专业公共部门的多数。即将离任的国家检察官就是一名妇女，截至</w:t>
      </w:r>
      <w:r>
        <w:rPr>
          <w:rFonts w:hint="eastAsia"/>
          <w:szCs w:val="24"/>
        </w:rPr>
        <w:t>2004</w:t>
      </w:r>
      <w:r>
        <w:rPr>
          <w:rFonts w:hint="eastAsia"/>
          <w:szCs w:val="24"/>
        </w:rPr>
        <w:t>年</w:t>
      </w:r>
      <w:r>
        <w:rPr>
          <w:rFonts w:hint="eastAsia"/>
          <w:szCs w:val="24"/>
        </w:rPr>
        <w:t>7</w:t>
      </w:r>
      <w:r>
        <w:rPr>
          <w:rFonts w:hint="eastAsia"/>
          <w:szCs w:val="24"/>
        </w:rPr>
        <w:t>月，司法部</w:t>
      </w:r>
      <w:r>
        <w:rPr>
          <w:rFonts w:hint="eastAsia"/>
          <w:szCs w:val="24"/>
        </w:rPr>
        <w:t>169</w:t>
      </w:r>
      <w:r>
        <w:rPr>
          <w:rFonts w:hint="eastAsia"/>
          <w:szCs w:val="24"/>
        </w:rPr>
        <w:t>名法律顾问中共有</w:t>
      </w:r>
      <w:r>
        <w:rPr>
          <w:rFonts w:hint="eastAsia"/>
          <w:szCs w:val="24"/>
        </w:rPr>
        <w:t>113</w:t>
      </w:r>
      <w:r>
        <w:rPr>
          <w:rFonts w:hint="eastAsia"/>
          <w:szCs w:val="24"/>
        </w:rPr>
        <w:t>名妇女（</w:t>
      </w:r>
      <w:r>
        <w:rPr>
          <w:rFonts w:hint="eastAsia"/>
          <w:szCs w:val="24"/>
        </w:rPr>
        <w:t>66.9%</w:t>
      </w:r>
      <w:r>
        <w:rPr>
          <w:rFonts w:hint="eastAsia"/>
          <w:szCs w:val="24"/>
        </w:rPr>
        <w:t>），在国家检察官办公室和总检察长办公室（</w:t>
      </w:r>
      <w:r>
        <w:rPr>
          <w:rFonts w:hint="eastAsia"/>
          <w:szCs w:val="24"/>
        </w:rPr>
        <w:t>432</w:t>
      </w:r>
      <w:r>
        <w:rPr>
          <w:rFonts w:hint="eastAsia"/>
          <w:szCs w:val="24"/>
        </w:rPr>
        <w:t>名妇女和仅</w:t>
      </w:r>
      <w:r>
        <w:rPr>
          <w:rFonts w:hint="eastAsia"/>
          <w:szCs w:val="24"/>
        </w:rPr>
        <w:t>210</w:t>
      </w:r>
      <w:r>
        <w:rPr>
          <w:rFonts w:hint="eastAsia"/>
          <w:szCs w:val="24"/>
        </w:rPr>
        <w:t>名男子）以及公设辩护处</w:t>
      </w:r>
      <w:r>
        <w:rPr>
          <w:rFonts w:hint="eastAsia"/>
          <w:szCs w:val="24"/>
        </w:rPr>
        <w:t>（</w:t>
      </w:r>
      <w:r>
        <w:rPr>
          <w:rFonts w:hint="eastAsia"/>
          <w:szCs w:val="24"/>
        </w:rPr>
        <w:t>33</w:t>
      </w:r>
      <w:r>
        <w:rPr>
          <w:rFonts w:hint="eastAsia"/>
          <w:szCs w:val="24"/>
        </w:rPr>
        <w:t>名妇女，仅</w:t>
      </w:r>
      <w:r>
        <w:rPr>
          <w:rFonts w:hint="eastAsia"/>
          <w:szCs w:val="24"/>
        </w:rPr>
        <w:t>15</w:t>
      </w:r>
      <w:r>
        <w:rPr>
          <w:rFonts w:hint="eastAsia"/>
          <w:szCs w:val="24"/>
        </w:rPr>
        <w:t>名男子）工作的妇女也占到同样的比例。此外，还有</w:t>
      </w:r>
      <w:r>
        <w:rPr>
          <w:rFonts w:hint="eastAsia"/>
          <w:szCs w:val="24"/>
        </w:rPr>
        <w:t>201</w:t>
      </w:r>
      <w:r>
        <w:rPr>
          <w:rFonts w:hint="eastAsia"/>
          <w:szCs w:val="24"/>
        </w:rPr>
        <w:t>名妇女法律实习生，男性法律实习生则只有</w:t>
      </w:r>
      <w:r>
        <w:rPr>
          <w:rFonts w:hint="eastAsia"/>
          <w:szCs w:val="24"/>
        </w:rPr>
        <w:t>120</w:t>
      </w:r>
      <w:r>
        <w:rPr>
          <w:rFonts w:hint="eastAsia"/>
          <w:szCs w:val="24"/>
        </w:rPr>
        <w:t>名。担任相当于高级法官职位的妇女有</w:t>
      </w:r>
      <w:r>
        <w:rPr>
          <w:rFonts w:hint="eastAsia"/>
          <w:szCs w:val="24"/>
        </w:rPr>
        <w:t>22</w:t>
      </w:r>
      <w:r>
        <w:rPr>
          <w:rFonts w:hint="eastAsia"/>
          <w:szCs w:val="24"/>
        </w:rPr>
        <w:t>名，男子仅有</w:t>
      </w:r>
      <w:r>
        <w:rPr>
          <w:rFonts w:hint="eastAsia"/>
          <w:szCs w:val="24"/>
        </w:rPr>
        <w:t>8</w:t>
      </w:r>
      <w:r>
        <w:rPr>
          <w:rFonts w:hint="eastAsia"/>
          <w:szCs w:val="24"/>
        </w:rPr>
        <w:t>名。</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妇女在</w:t>
      </w:r>
      <w:r>
        <w:rPr>
          <w:rFonts w:hint="eastAsia"/>
          <w:szCs w:val="24"/>
          <w:u w:val="single"/>
        </w:rPr>
        <w:t>公营公司董事会</w:t>
      </w:r>
      <w:r>
        <w:rPr>
          <w:rFonts w:hint="eastAsia"/>
          <w:szCs w:val="24"/>
        </w:rPr>
        <w:t>中的代表人数也在增加。</w:t>
      </w:r>
      <w:r>
        <w:rPr>
          <w:rFonts w:hint="eastAsia"/>
          <w:szCs w:val="24"/>
        </w:rPr>
        <w:t>2005</w:t>
      </w:r>
      <w:r>
        <w:rPr>
          <w:rFonts w:hint="eastAsia"/>
          <w:szCs w:val="24"/>
        </w:rPr>
        <w:t>年</w:t>
      </w:r>
      <w:r>
        <w:rPr>
          <w:rFonts w:hint="eastAsia"/>
          <w:szCs w:val="24"/>
        </w:rPr>
        <w:t>1</w:t>
      </w:r>
      <w:r>
        <w:rPr>
          <w:rFonts w:hint="eastAsia"/>
          <w:szCs w:val="24"/>
        </w:rPr>
        <w:t>月，妇女占董事的</w:t>
      </w:r>
      <w:r>
        <w:rPr>
          <w:rFonts w:hint="eastAsia"/>
          <w:szCs w:val="24"/>
        </w:rPr>
        <w:t>37%</w:t>
      </w:r>
      <w:r>
        <w:rPr>
          <w:rFonts w:hint="eastAsia"/>
          <w:szCs w:val="24"/>
        </w:rPr>
        <w:t>。有</w:t>
      </w:r>
      <w:r>
        <w:rPr>
          <w:rFonts w:hint="eastAsia"/>
          <w:szCs w:val="24"/>
        </w:rPr>
        <w:t>5</w:t>
      </w:r>
      <w:r>
        <w:rPr>
          <w:rFonts w:hint="eastAsia"/>
          <w:szCs w:val="24"/>
        </w:rPr>
        <w:t>名妇女（</w:t>
      </w:r>
      <w:r>
        <w:rPr>
          <w:rFonts w:hint="eastAsia"/>
          <w:szCs w:val="24"/>
        </w:rPr>
        <w:t>11.36%</w:t>
      </w:r>
      <w:r>
        <w:rPr>
          <w:rFonts w:hint="eastAsia"/>
          <w:szCs w:val="24"/>
        </w:rPr>
        <w:t>）担任了董事会负责人（自我们的上次报告以来，新任命了</w:t>
      </w:r>
      <w:r>
        <w:rPr>
          <w:rFonts w:hint="eastAsia"/>
          <w:szCs w:val="24"/>
        </w:rPr>
        <w:t>4</w:t>
      </w:r>
      <w:r>
        <w:rPr>
          <w:rFonts w:hint="eastAsia"/>
          <w:szCs w:val="24"/>
        </w:rPr>
        <w:t>名），有</w:t>
      </w:r>
      <w:r>
        <w:rPr>
          <w:rFonts w:hint="eastAsia"/>
          <w:szCs w:val="24"/>
        </w:rPr>
        <w:t>9</w:t>
      </w:r>
      <w:r>
        <w:rPr>
          <w:rFonts w:hint="eastAsia"/>
          <w:szCs w:val="24"/>
        </w:rPr>
        <w:t>名妇女（</w:t>
      </w:r>
      <w:r>
        <w:rPr>
          <w:rFonts w:hint="eastAsia"/>
          <w:szCs w:val="24"/>
        </w:rPr>
        <w:t>11.84%</w:t>
      </w:r>
      <w:r>
        <w:rPr>
          <w:rFonts w:hint="eastAsia"/>
          <w:szCs w:val="24"/>
        </w:rPr>
        <w:t>）是公营公司的首席执行官。</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u w:val="single"/>
        </w:rPr>
        <w:t>高等教育</w:t>
      </w:r>
      <w:r>
        <w:rPr>
          <w:rFonts w:hint="eastAsia"/>
          <w:szCs w:val="24"/>
        </w:rPr>
        <w:t>——妇女继续占一级（</w:t>
      </w:r>
      <w:r>
        <w:rPr>
          <w:rFonts w:hint="eastAsia"/>
          <w:szCs w:val="24"/>
        </w:rPr>
        <w:t>55.9%</w:t>
      </w:r>
      <w:r>
        <w:rPr>
          <w:rFonts w:hint="eastAsia"/>
          <w:szCs w:val="24"/>
        </w:rPr>
        <w:t>）、二级（</w:t>
      </w:r>
      <w:r>
        <w:rPr>
          <w:rFonts w:hint="eastAsia"/>
          <w:szCs w:val="24"/>
        </w:rPr>
        <w:t>57.1%</w:t>
      </w:r>
      <w:r>
        <w:rPr>
          <w:rFonts w:hint="eastAsia"/>
          <w:szCs w:val="24"/>
        </w:rPr>
        <w:t>）和三级（</w:t>
      </w:r>
      <w:r>
        <w:rPr>
          <w:rFonts w:hint="eastAsia"/>
          <w:szCs w:val="24"/>
        </w:rPr>
        <w:t>52.7%</w:t>
      </w:r>
      <w:r>
        <w:rPr>
          <w:rFonts w:hint="eastAsia"/>
          <w:szCs w:val="24"/>
        </w:rPr>
        <w:t>）学位学生的过半数。与以前的数字相比，没有发生</w:t>
      </w:r>
      <w:r>
        <w:rPr>
          <w:rFonts w:hint="eastAsia"/>
          <w:szCs w:val="24"/>
        </w:rPr>
        <w:t>重大变化。妇女在人文（</w:t>
      </w:r>
      <w:r>
        <w:rPr>
          <w:rFonts w:hint="eastAsia"/>
          <w:szCs w:val="24"/>
        </w:rPr>
        <w:t>71%</w:t>
      </w:r>
      <w:r>
        <w:rPr>
          <w:rFonts w:hint="eastAsia"/>
          <w:szCs w:val="24"/>
        </w:rPr>
        <w:t>）、社会研究（</w:t>
      </w:r>
      <w:r>
        <w:rPr>
          <w:rFonts w:hint="eastAsia"/>
          <w:szCs w:val="24"/>
        </w:rPr>
        <w:t>63%</w:t>
      </w:r>
      <w:r>
        <w:rPr>
          <w:rFonts w:hint="eastAsia"/>
          <w:szCs w:val="24"/>
        </w:rPr>
        <w:t>）、医学（</w:t>
      </w:r>
      <w:r>
        <w:rPr>
          <w:rFonts w:hint="eastAsia"/>
          <w:szCs w:val="24"/>
        </w:rPr>
        <w:t>50%</w:t>
      </w:r>
      <w:r>
        <w:rPr>
          <w:rFonts w:hint="eastAsia"/>
          <w:szCs w:val="24"/>
        </w:rPr>
        <w:t>）和生命科学等领域占多数。</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u w:val="single"/>
        </w:rPr>
        <w:t>医务管理</w:t>
      </w:r>
      <w:r>
        <w:rPr>
          <w:rFonts w:hint="eastAsia"/>
          <w:szCs w:val="24"/>
        </w:rPr>
        <w:t>——妇女仍然占卫生部地区医生的多数（</w:t>
      </w:r>
      <w:r>
        <w:rPr>
          <w:rFonts w:hint="eastAsia"/>
          <w:szCs w:val="24"/>
        </w:rPr>
        <w:t>7</w:t>
      </w:r>
      <w:r>
        <w:rPr>
          <w:rFonts w:hint="eastAsia"/>
          <w:szCs w:val="24"/>
        </w:rPr>
        <w:t>名中有</w:t>
      </w:r>
      <w:r>
        <w:rPr>
          <w:rFonts w:hint="eastAsia"/>
          <w:szCs w:val="24"/>
        </w:rPr>
        <w:t>5</w:t>
      </w:r>
      <w:r>
        <w:rPr>
          <w:rFonts w:hint="eastAsia"/>
          <w:szCs w:val="24"/>
        </w:rPr>
        <w:t>名妇女）。此外，妇女还是该部五个主要部门的负责人，并有两名女副司长。国家健康保险理事会中有</w:t>
      </w:r>
      <w:r>
        <w:rPr>
          <w:rFonts w:hint="eastAsia"/>
          <w:szCs w:val="24"/>
        </w:rPr>
        <w:t>12</w:t>
      </w:r>
      <w:r>
        <w:rPr>
          <w:rFonts w:hint="eastAsia"/>
          <w:szCs w:val="24"/>
        </w:rPr>
        <w:t>名妇女（</w:t>
      </w:r>
      <w:r>
        <w:rPr>
          <w:rFonts w:hint="eastAsia"/>
          <w:szCs w:val="24"/>
        </w:rPr>
        <w:t>26%</w:t>
      </w:r>
      <w:r>
        <w:rPr>
          <w:rFonts w:hint="eastAsia"/>
          <w:szCs w:val="24"/>
        </w:rPr>
        <w:t>）。</w:t>
      </w:r>
    </w:p>
    <w:p w:rsidR="00000000" w:rsidRDefault="00DE38DA">
      <w:pPr>
        <w:tabs>
          <w:tab w:val="left" w:pos="630"/>
        </w:tabs>
        <w:spacing w:after="240" w:line="360" w:lineRule="exact"/>
        <w:jc w:val="center"/>
        <w:rPr>
          <w:rFonts w:hint="eastAs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歧视妇女的定义</w:t>
            </w:r>
          </w:p>
        </w:tc>
      </w:tr>
    </w:tbl>
    <w:p w:rsidR="00000000" w:rsidRDefault="00DE38DA">
      <w:pPr>
        <w:tabs>
          <w:tab w:val="left" w:pos="630"/>
        </w:tabs>
        <w:spacing w:after="240" w:line="360" w:lineRule="exact"/>
        <w:jc w:val="center"/>
        <w:rPr>
          <w:rFonts w:hint="eastAsia"/>
          <w:szCs w:val="24"/>
        </w:rPr>
      </w:pPr>
    </w:p>
    <w:p w:rsidR="00000000" w:rsidRDefault="00DE38DA">
      <w:pPr>
        <w:pStyle w:val="HCh"/>
        <w:rPr>
          <w:rFonts w:hint="eastAsia"/>
        </w:rPr>
      </w:pPr>
      <w:bookmarkStart w:id="21" w:name="_Toc108924591"/>
      <w:r>
        <w:rPr>
          <w:rFonts w:hint="eastAsia"/>
        </w:rPr>
        <w:t>第</w:t>
      </w:r>
      <w:r>
        <w:rPr>
          <w:rFonts w:hint="eastAsia"/>
        </w:rPr>
        <w:t>1</w:t>
      </w:r>
      <w:r>
        <w:rPr>
          <w:rFonts w:hint="eastAsia"/>
        </w:rPr>
        <w:t>条——歧视妇女的定义</w:t>
      </w:r>
      <w:bookmarkEnd w:id="21"/>
    </w:p>
    <w:p w:rsidR="00000000" w:rsidRDefault="00DE38DA">
      <w:pPr>
        <w:pStyle w:val="H1"/>
        <w:spacing w:before="120"/>
        <w:rPr>
          <w:rFonts w:hint="eastAsia"/>
        </w:rPr>
      </w:pPr>
      <w:bookmarkStart w:id="22" w:name="_Toc108924592"/>
      <w:r>
        <w:rPr>
          <w:rFonts w:hint="eastAsia"/>
        </w:rPr>
        <w:t>宪法一级</w:t>
      </w:r>
      <w:bookmarkEnd w:id="22"/>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如我们在上次报告中详述的，虽然</w:t>
      </w:r>
      <w:r>
        <w:rPr>
          <w:szCs w:val="24"/>
        </w:rPr>
        <w:t>1992</w:t>
      </w:r>
      <w:r>
        <w:rPr>
          <w:szCs w:val="24"/>
        </w:rPr>
        <w:t>年和</w:t>
      </w:r>
      <w:r>
        <w:rPr>
          <w:szCs w:val="24"/>
        </w:rPr>
        <w:t>1994</w:t>
      </w:r>
      <w:r>
        <w:rPr>
          <w:rFonts w:hint="eastAsia"/>
          <w:szCs w:val="24"/>
        </w:rPr>
        <w:t>年颁布的两项基本法（第</w:t>
      </w:r>
      <w:r>
        <w:rPr>
          <w:szCs w:val="24"/>
        </w:rPr>
        <w:t>5752</w:t>
      </w:r>
      <w:r>
        <w:rPr>
          <w:rFonts w:hint="eastAsia"/>
          <w:szCs w:val="24"/>
        </w:rPr>
        <w:t>-</w:t>
      </w:r>
      <w:r>
        <w:rPr>
          <w:szCs w:val="24"/>
        </w:rPr>
        <w:t>1992</w:t>
      </w:r>
      <w:r>
        <w:rPr>
          <w:rFonts w:hint="eastAsia"/>
          <w:szCs w:val="24"/>
        </w:rPr>
        <w:t>号《基本法：人的尊严和自由》（《基本法：人的尊严和自由》）；第</w:t>
      </w:r>
      <w:r>
        <w:rPr>
          <w:szCs w:val="24"/>
        </w:rPr>
        <w:t>5754</w:t>
      </w:r>
      <w:r>
        <w:rPr>
          <w:rFonts w:hint="eastAsia"/>
          <w:szCs w:val="24"/>
        </w:rPr>
        <w:t>-</w:t>
      </w:r>
      <w:r>
        <w:rPr>
          <w:szCs w:val="24"/>
        </w:rPr>
        <w:t>1994</w:t>
      </w:r>
      <w:r>
        <w:rPr>
          <w:szCs w:val="24"/>
        </w:rPr>
        <w:t>号</w:t>
      </w:r>
      <w:r>
        <w:rPr>
          <w:rFonts w:hint="eastAsia"/>
          <w:szCs w:val="24"/>
        </w:rPr>
        <w:t>《基本法：职业</w:t>
      </w:r>
      <w:r>
        <w:rPr>
          <w:rFonts w:hint="eastAsia"/>
          <w:szCs w:val="24"/>
        </w:rPr>
        <w:t>自由》（《基本法：职业自由》））并没有明示包括平等权利，但人类尊严基本权利中包含了这项权利。这种解释曾多次得到最高法院（</w:t>
      </w:r>
      <w:r>
        <w:rPr>
          <w:rFonts w:eastAsia="KaiTi_GB2312" w:hint="eastAsia"/>
          <w:color w:val="0000FF"/>
          <w:szCs w:val="24"/>
        </w:rPr>
        <w:t>第</w:t>
      </w:r>
      <w:r>
        <w:rPr>
          <w:rFonts w:ascii="KaiTi_GB2312" w:eastAsia="KaiTi_GB2312"/>
          <w:color w:val="0000FF"/>
          <w:szCs w:val="24"/>
        </w:rPr>
        <w:t>H.C.J 6845/00</w:t>
      </w:r>
      <w:r>
        <w:rPr>
          <w:rFonts w:ascii="KaiTi_GB2312" w:eastAsia="KaiTi_GB2312" w:hint="eastAsia"/>
          <w:color w:val="0000FF"/>
          <w:szCs w:val="24"/>
        </w:rPr>
        <w:t>号，</w:t>
      </w:r>
      <w:r>
        <w:rPr>
          <w:rFonts w:ascii="KaiTi_GB2312" w:eastAsia="KaiTi_GB2312"/>
          <w:color w:val="0000FF"/>
          <w:szCs w:val="24"/>
        </w:rPr>
        <w:t>Eitana Niv</w:t>
      </w:r>
      <w:r>
        <w:rPr>
          <w:rFonts w:ascii="KaiTi_GB2312" w:eastAsia="KaiTi_GB2312"/>
          <w:color w:val="0000FF"/>
          <w:szCs w:val="24"/>
        </w:rPr>
        <w:t>诉</w:t>
      </w:r>
      <w:r>
        <w:rPr>
          <w:rFonts w:ascii="KaiTi_GB2312" w:eastAsia="KaiTi_GB2312"/>
          <w:color w:val="0000FF"/>
          <w:szCs w:val="24"/>
        </w:rPr>
        <w:t>Klalit</w:t>
      </w:r>
      <w:r>
        <w:rPr>
          <w:rFonts w:ascii="KaiTi_GB2312" w:eastAsia="KaiTi_GB2312"/>
          <w:color w:val="0000FF"/>
          <w:szCs w:val="24"/>
        </w:rPr>
        <w:t>疾病基金会案</w:t>
      </w:r>
      <w:r>
        <w:rPr>
          <w:rFonts w:hint="eastAsia"/>
          <w:szCs w:val="24"/>
        </w:rPr>
        <w:t>（</w:t>
      </w:r>
      <w:r>
        <w:rPr>
          <w:rFonts w:hint="eastAsia"/>
          <w:szCs w:val="24"/>
        </w:rPr>
        <w:t>2002</w:t>
      </w:r>
      <w:r>
        <w:rPr>
          <w:rFonts w:hint="eastAsia"/>
          <w:szCs w:val="24"/>
        </w:rPr>
        <w:t>年</w:t>
      </w:r>
      <w:r>
        <w:rPr>
          <w:rFonts w:hint="eastAsia"/>
          <w:szCs w:val="24"/>
        </w:rPr>
        <w:t>10</w:t>
      </w:r>
      <w:r>
        <w:rPr>
          <w:rFonts w:hint="eastAsia"/>
          <w:szCs w:val="24"/>
        </w:rPr>
        <w:t>月</w:t>
      </w:r>
      <w:r>
        <w:rPr>
          <w:rFonts w:hint="eastAsia"/>
          <w:szCs w:val="24"/>
        </w:rPr>
        <w:t>9</w:t>
      </w:r>
      <w:r>
        <w:rPr>
          <w:rFonts w:hint="eastAsia"/>
          <w:szCs w:val="24"/>
        </w:rPr>
        <w:t>日）——见上下文的详细说明）和以首席法官巴拉克为首的许多法学家的认可。</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以色列的法律制度是一个多层制度，我们以前的报告已经对此做了详细介绍。基本法的立法是一个复杂的过程，需要考虑到以色列各个社会部门之间的均衡。这一过程完成之后，以色列将向委员会做相应的报告。</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此外，以色列宪法、法律和司法议会委</w:t>
      </w:r>
      <w:r>
        <w:rPr>
          <w:rFonts w:hint="eastAsia"/>
          <w:szCs w:val="24"/>
        </w:rPr>
        <w:t>员会正在制定一部基于一致同意的宪法，并且已就其案文的起草举行了</w:t>
      </w:r>
      <w:r>
        <w:rPr>
          <w:rFonts w:hint="eastAsia"/>
          <w:szCs w:val="24"/>
        </w:rPr>
        <w:t>60</w:t>
      </w:r>
      <w:r>
        <w:rPr>
          <w:rFonts w:hint="eastAsia"/>
          <w:szCs w:val="24"/>
        </w:rPr>
        <w:t>多次会议。其中讨论的专题有：适当的程序保证，言论和集会自由，组成和参加工会的权利及适当的生活水平权利。</w:t>
      </w:r>
    </w:p>
    <w:p w:rsidR="00000000" w:rsidRDefault="00DE38DA">
      <w:pPr>
        <w:pStyle w:val="H1"/>
        <w:spacing w:before="120"/>
        <w:rPr>
          <w:rFonts w:hint="eastAsia"/>
        </w:rPr>
      </w:pPr>
      <w:bookmarkStart w:id="23" w:name="_Toc108924593"/>
      <w:r>
        <w:rPr>
          <w:rFonts w:hint="eastAsia"/>
        </w:rPr>
        <w:t>平等权利立法</w:t>
      </w:r>
      <w:bookmarkEnd w:id="23"/>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自我们提交上次报告以来，就妇女在公共机构中的代表权而言，在立法一级出现了几项重大的事态发展。</w:t>
      </w:r>
    </w:p>
    <w:p w:rsidR="00000000" w:rsidRDefault="00DE38DA">
      <w:pPr>
        <w:numPr>
          <w:ilvl w:val="0"/>
          <w:numId w:val="8"/>
        </w:numPr>
        <w:tabs>
          <w:tab w:val="clear" w:pos="360"/>
          <w:tab w:val="left" w:pos="630"/>
        </w:tabs>
        <w:spacing w:after="240" w:line="360" w:lineRule="exact"/>
        <w:ind w:left="0" w:firstLine="0"/>
        <w:rPr>
          <w:rFonts w:hint="eastAsia"/>
          <w:szCs w:val="24"/>
        </w:rPr>
      </w:pPr>
      <w:r>
        <w:rPr>
          <w:szCs w:val="24"/>
        </w:rPr>
        <w:t>2004</w:t>
      </w:r>
      <w:r>
        <w:rPr>
          <w:szCs w:val="24"/>
        </w:rPr>
        <w:t>年</w:t>
      </w:r>
      <w:r>
        <w:rPr>
          <w:szCs w:val="24"/>
        </w:rPr>
        <w:t>6</w:t>
      </w:r>
      <w:r>
        <w:rPr>
          <w:szCs w:val="24"/>
        </w:rPr>
        <w:t>月</w:t>
      </w:r>
      <w:r>
        <w:rPr>
          <w:rFonts w:hint="eastAsia"/>
          <w:szCs w:val="24"/>
        </w:rPr>
        <w:t>，第</w:t>
      </w:r>
      <w:r>
        <w:rPr>
          <w:szCs w:val="24"/>
        </w:rPr>
        <w:t>5748</w:t>
      </w:r>
      <w:r>
        <w:rPr>
          <w:rFonts w:hint="eastAsia"/>
          <w:szCs w:val="24"/>
        </w:rPr>
        <w:t>-</w:t>
      </w:r>
      <w:r>
        <w:rPr>
          <w:szCs w:val="24"/>
        </w:rPr>
        <w:t>1988</w:t>
      </w:r>
      <w:r>
        <w:rPr>
          <w:rFonts w:hint="eastAsia"/>
          <w:szCs w:val="24"/>
        </w:rPr>
        <w:t>号《平等就业机会法》（《平等就业机会法》）第</w:t>
      </w:r>
      <w:r>
        <w:rPr>
          <w:rFonts w:hint="eastAsia"/>
          <w:szCs w:val="24"/>
        </w:rPr>
        <w:t>9</w:t>
      </w:r>
      <w:r>
        <w:rPr>
          <w:rFonts w:hint="eastAsia"/>
          <w:szCs w:val="24"/>
        </w:rPr>
        <w:t>号修正案将妊娠列为被禁止的工作场所歧视理由之一，无论是对求职者还是对现任员工。</w:t>
      </w:r>
    </w:p>
    <w:p w:rsidR="00000000" w:rsidRDefault="00DE38DA">
      <w:pPr>
        <w:numPr>
          <w:ilvl w:val="0"/>
          <w:numId w:val="8"/>
        </w:numPr>
        <w:tabs>
          <w:tab w:val="clear" w:pos="360"/>
          <w:tab w:val="left" w:pos="630"/>
        </w:tabs>
        <w:spacing w:after="240" w:line="360" w:lineRule="exact"/>
        <w:ind w:left="0" w:firstLine="0"/>
        <w:rPr>
          <w:rFonts w:hint="eastAsia"/>
          <w:szCs w:val="24"/>
        </w:rPr>
      </w:pPr>
      <w:r>
        <w:rPr>
          <w:szCs w:val="24"/>
        </w:rPr>
        <w:t>2003</w:t>
      </w:r>
      <w:r>
        <w:rPr>
          <w:szCs w:val="24"/>
        </w:rPr>
        <w:t>年</w:t>
      </w:r>
      <w:r>
        <w:rPr>
          <w:rFonts w:hint="eastAsia"/>
          <w:szCs w:val="24"/>
        </w:rPr>
        <w:t>修正案中</w:t>
      </w:r>
      <w:r>
        <w:rPr>
          <w:szCs w:val="24"/>
        </w:rPr>
        <w:t>增加的《公开招标法》</w:t>
      </w:r>
      <w:r>
        <w:rPr>
          <w:rFonts w:hint="eastAsia"/>
          <w:szCs w:val="24"/>
        </w:rPr>
        <w:t>第</w:t>
      </w:r>
      <w:r>
        <w:rPr>
          <w:szCs w:val="24"/>
        </w:rPr>
        <w:t>2B</w:t>
      </w:r>
      <w:r>
        <w:rPr>
          <w:rFonts w:hint="eastAsia"/>
          <w:szCs w:val="24"/>
        </w:rPr>
        <w:t>条规定，在政府招标中，当妇女</w:t>
      </w:r>
      <w:r>
        <w:rPr>
          <w:rFonts w:hint="eastAsia"/>
          <w:szCs w:val="24"/>
        </w:rPr>
        <w:t>控制的企业与非妇女控制的企业得分相同时，应当优先考虑妇女控制的企业。</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2002</w:t>
      </w:r>
      <w:r>
        <w:rPr>
          <w:rFonts w:hint="eastAsia"/>
          <w:szCs w:val="24"/>
        </w:rPr>
        <w:t>年第</w:t>
      </w:r>
      <w:r>
        <w:rPr>
          <w:rFonts w:hint="eastAsia"/>
          <w:szCs w:val="24"/>
        </w:rPr>
        <w:t>5725-1965</w:t>
      </w:r>
      <w:r>
        <w:rPr>
          <w:rFonts w:hint="eastAsia"/>
          <w:szCs w:val="24"/>
        </w:rPr>
        <w:t>号《规划建设法》（《规划建设法》）新修正案规定在全国规划建设委员会中增加一名妇女组织代表。</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2004</w:t>
      </w:r>
      <w:r>
        <w:rPr>
          <w:rFonts w:hint="eastAsia"/>
          <w:szCs w:val="24"/>
        </w:rPr>
        <w:t>年，在第</w:t>
      </w:r>
      <w:r>
        <w:rPr>
          <w:rFonts w:hint="eastAsia"/>
          <w:szCs w:val="24"/>
        </w:rPr>
        <w:t>5748-1988</w:t>
      </w:r>
      <w:r>
        <w:rPr>
          <w:rFonts w:hint="eastAsia"/>
          <w:szCs w:val="24"/>
        </w:rPr>
        <w:t>号《体育法》（《体育法》）中增加了第</w:t>
      </w:r>
      <w:r>
        <w:rPr>
          <w:rFonts w:hint="eastAsia"/>
          <w:szCs w:val="24"/>
        </w:rPr>
        <w:t>9B</w:t>
      </w:r>
      <w:r>
        <w:rPr>
          <w:rFonts w:hint="eastAsia"/>
          <w:szCs w:val="24"/>
        </w:rPr>
        <w:t>和</w:t>
      </w:r>
      <w:r>
        <w:rPr>
          <w:rFonts w:hint="eastAsia"/>
          <w:szCs w:val="24"/>
        </w:rPr>
        <w:t>9A</w:t>
      </w:r>
      <w:r>
        <w:rPr>
          <w:rFonts w:hint="eastAsia"/>
          <w:szCs w:val="24"/>
        </w:rPr>
        <w:t>条，认为由国家赞助的所有体育组织，包括体育协会、联盟和联合会在内，都应向妇女提供适当的代表权。</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对这些法律和其他法律的详细介绍将贯穿本报告全篇。</w:t>
      </w:r>
    </w:p>
    <w:p w:rsidR="00000000" w:rsidRDefault="00DE38DA">
      <w:pPr>
        <w:pStyle w:val="H1"/>
        <w:spacing w:before="120"/>
        <w:rPr>
          <w:rFonts w:hint="eastAsia"/>
        </w:rPr>
      </w:pPr>
      <w:bookmarkStart w:id="24" w:name="_Toc108924594"/>
      <w:r>
        <w:rPr>
          <w:rFonts w:hint="eastAsia"/>
        </w:rPr>
        <w:t>平等权利的司法发展</w:t>
      </w:r>
      <w:bookmarkEnd w:id="24"/>
    </w:p>
    <w:p w:rsidR="00000000" w:rsidRDefault="00DE38DA">
      <w:pPr>
        <w:numPr>
          <w:ilvl w:val="0"/>
          <w:numId w:val="8"/>
        </w:numPr>
        <w:tabs>
          <w:tab w:val="clear" w:pos="360"/>
          <w:tab w:val="left" w:pos="630"/>
        </w:tabs>
        <w:spacing w:after="240" w:line="360" w:lineRule="exact"/>
        <w:ind w:left="0" w:firstLine="0"/>
        <w:rPr>
          <w:rFonts w:hint="eastAsia"/>
          <w:spacing w:val="-2"/>
          <w:szCs w:val="24"/>
        </w:rPr>
      </w:pPr>
      <w:r>
        <w:rPr>
          <w:rFonts w:hint="eastAsia"/>
          <w:spacing w:val="-2"/>
          <w:szCs w:val="24"/>
        </w:rPr>
        <w:t>在过去的几年里，司法机构对平等权利，特别是性别平等权利的发展做出了重大贡献</w:t>
      </w:r>
      <w:r>
        <w:rPr>
          <w:rFonts w:hint="eastAsia"/>
          <w:spacing w:val="-2"/>
          <w:szCs w:val="24"/>
        </w:rPr>
        <w:t>。最近反对性别歧视的司法声明是由高级法院在</w:t>
      </w:r>
      <w:r>
        <w:rPr>
          <w:rFonts w:eastAsia="KaiTi_GB2312" w:hint="eastAsia"/>
          <w:color w:val="0000FF"/>
          <w:spacing w:val="-2"/>
          <w:szCs w:val="24"/>
        </w:rPr>
        <w:t>第</w:t>
      </w:r>
      <w:r>
        <w:rPr>
          <w:rFonts w:ascii="KaiTi_GB2312" w:eastAsia="KaiTi_GB2312"/>
          <w:color w:val="0000FF"/>
          <w:spacing w:val="-2"/>
          <w:szCs w:val="24"/>
        </w:rPr>
        <w:t>H.C.J 6845/00</w:t>
      </w:r>
      <w:r>
        <w:rPr>
          <w:rFonts w:ascii="KaiTi_GB2312" w:eastAsia="KaiTi_GB2312" w:hint="eastAsia"/>
          <w:color w:val="0000FF"/>
          <w:spacing w:val="-2"/>
          <w:szCs w:val="24"/>
        </w:rPr>
        <w:t>号，</w:t>
      </w:r>
      <w:r>
        <w:rPr>
          <w:rFonts w:ascii="KaiTi_GB2312" w:eastAsia="KaiTi_GB2312"/>
          <w:color w:val="0000FF"/>
          <w:spacing w:val="-2"/>
          <w:szCs w:val="24"/>
        </w:rPr>
        <w:t>Eitana Niv</w:t>
      </w:r>
      <w:r>
        <w:rPr>
          <w:rFonts w:ascii="KaiTi_GB2312" w:eastAsia="KaiTi_GB2312"/>
          <w:color w:val="0000FF"/>
          <w:spacing w:val="-2"/>
          <w:szCs w:val="24"/>
        </w:rPr>
        <w:t>诉</w:t>
      </w:r>
      <w:r>
        <w:rPr>
          <w:rFonts w:ascii="KaiTi_GB2312" w:eastAsia="KaiTi_GB2312"/>
          <w:color w:val="0000FF"/>
          <w:spacing w:val="-2"/>
          <w:szCs w:val="24"/>
        </w:rPr>
        <w:t>Klalit</w:t>
      </w:r>
      <w:r>
        <w:rPr>
          <w:rFonts w:ascii="KaiTi_GB2312" w:eastAsia="KaiTi_GB2312"/>
          <w:color w:val="0000FF"/>
          <w:spacing w:val="-2"/>
          <w:szCs w:val="24"/>
        </w:rPr>
        <w:t>疾病基金会</w:t>
      </w:r>
      <w:r>
        <w:rPr>
          <w:rFonts w:ascii="KaiTi_GB2312" w:eastAsia="KaiTi_GB2312" w:hint="eastAsia"/>
          <w:color w:val="0000FF"/>
          <w:spacing w:val="-2"/>
          <w:szCs w:val="24"/>
        </w:rPr>
        <w:t>一</w:t>
      </w:r>
      <w:r>
        <w:rPr>
          <w:rFonts w:ascii="KaiTi_GB2312" w:eastAsia="KaiTi_GB2312"/>
          <w:color w:val="0000FF"/>
          <w:spacing w:val="-2"/>
          <w:szCs w:val="24"/>
        </w:rPr>
        <w:t>案</w:t>
      </w:r>
      <w:r>
        <w:rPr>
          <w:rFonts w:hint="eastAsia"/>
          <w:spacing w:val="-2"/>
          <w:szCs w:val="24"/>
        </w:rPr>
        <w:t>（</w:t>
      </w:r>
      <w:r>
        <w:rPr>
          <w:rFonts w:hint="eastAsia"/>
          <w:spacing w:val="-2"/>
          <w:szCs w:val="24"/>
        </w:rPr>
        <w:t>2002</w:t>
      </w:r>
      <w:r>
        <w:rPr>
          <w:rFonts w:hint="eastAsia"/>
          <w:spacing w:val="-2"/>
          <w:szCs w:val="24"/>
        </w:rPr>
        <w:t>年</w:t>
      </w:r>
      <w:r>
        <w:rPr>
          <w:rFonts w:hint="eastAsia"/>
          <w:spacing w:val="-2"/>
          <w:szCs w:val="24"/>
        </w:rPr>
        <w:t>10</w:t>
      </w:r>
      <w:r>
        <w:rPr>
          <w:rFonts w:hint="eastAsia"/>
          <w:spacing w:val="-2"/>
          <w:szCs w:val="24"/>
        </w:rPr>
        <w:t>月</w:t>
      </w:r>
      <w:r>
        <w:rPr>
          <w:rFonts w:hint="eastAsia"/>
          <w:spacing w:val="-2"/>
          <w:szCs w:val="24"/>
        </w:rPr>
        <w:t>9</w:t>
      </w:r>
      <w:r>
        <w:rPr>
          <w:rFonts w:hint="eastAsia"/>
          <w:spacing w:val="-2"/>
          <w:szCs w:val="24"/>
        </w:rPr>
        <w:t>日）中做出的。此次诉讼涉及该基金会员工提前退休的安排问题，按照这些安排，男性员工享受优惠待遇的年龄上限为</w:t>
      </w:r>
      <w:r>
        <w:rPr>
          <w:rFonts w:hint="eastAsia"/>
          <w:spacing w:val="-2"/>
          <w:szCs w:val="24"/>
        </w:rPr>
        <w:t>65</w:t>
      </w:r>
      <w:r>
        <w:rPr>
          <w:rFonts w:hint="eastAsia"/>
          <w:spacing w:val="-2"/>
          <w:szCs w:val="24"/>
        </w:rPr>
        <w:t>岁，女员工享受这些福利的年龄上限则为</w:t>
      </w:r>
      <w:r>
        <w:rPr>
          <w:rFonts w:hint="eastAsia"/>
          <w:spacing w:val="-2"/>
          <w:szCs w:val="24"/>
        </w:rPr>
        <w:t>60</w:t>
      </w:r>
      <w:r>
        <w:rPr>
          <w:rFonts w:hint="eastAsia"/>
          <w:spacing w:val="-2"/>
          <w:szCs w:val="24"/>
        </w:rPr>
        <w:t>岁。法院将歧视定义为对平等的人实施的不平等和不公正待遇。因此法院认为，在退休安排范围内，该基金会必须赋予女性与男子同样的权利，并认定该基金会对请愿人实施了歧视行为。法院还指出，平等是以色列法律制度的一个基本价值，基于性别的</w:t>
      </w:r>
      <w:r>
        <w:rPr>
          <w:rFonts w:hint="eastAsia"/>
          <w:spacing w:val="-2"/>
          <w:szCs w:val="24"/>
        </w:rPr>
        <w:t>歧视是最严重的歧视形式之一。以色列国多年以来一直在巩固两性之间的平等，只有例外情况才能压倒这一点。歧视妇女显然违背了公共秩序，从本质上来讲是无效的。随后，法院判决在提前退休安排中取消歧视性的规定。</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将平等权利运动应用于女子体育活动的另一个创新性裁决，是高级法院在提高女篮地位协会对拉马特沙龙地方理事会等提起的诉讼（</w:t>
      </w:r>
      <w:r>
        <w:rPr>
          <w:rFonts w:ascii="KaiTi_GB2312" w:eastAsia="KaiTi_GB2312" w:hint="eastAsia"/>
          <w:color w:val="0000FF"/>
          <w:szCs w:val="24"/>
        </w:rPr>
        <w:t>第</w:t>
      </w:r>
      <w:r>
        <w:rPr>
          <w:rFonts w:ascii="KaiTi_GB2312" w:eastAsia="KaiTi_GB2312" w:hint="eastAsia"/>
          <w:color w:val="0000FF"/>
          <w:szCs w:val="24"/>
        </w:rPr>
        <w:t>H.C.J.5325/01</w:t>
      </w:r>
      <w:r>
        <w:rPr>
          <w:rFonts w:ascii="KaiTi_GB2312" w:eastAsia="KaiTi_GB2312" w:hint="eastAsia"/>
          <w:color w:val="0000FF"/>
          <w:szCs w:val="24"/>
        </w:rPr>
        <w:t>号，提高女篮地位协会诉拉马特沙龙地方理事会等一案</w:t>
      </w:r>
      <w:r>
        <w:rPr>
          <w:rFonts w:hint="eastAsia"/>
          <w:szCs w:val="24"/>
        </w:rPr>
        <w:t>（</w:t>
      </w:r>
      <w:r>
        <w:rPr>
          <w:rFonts w:hint="eastAsia"/>
          <w:szCs w:val="24"/>
        </w:rPr>
        <w:t>2004</w:t>
      </w:r>
      <w:r>
        <w:rPr>
          <w:rFonts w:hint="eastAsia"/>
          <w:szCs w:val="24"/>
        </w:rPr>
        <w:t>年</w:t>
      </w:r>
      <w:r>
        <w:rPr>
          <w:rFonts w:hint="eastAsia"/>
          <w:szCs w:val="24"/>
        </w:rPr>
        <w:t>6</w:t>
      </w:r>
      <w:r>
        <w:rPr>
          <w:rFonts w:hint="eastAsia"/>
          <w:szCs w:val="24"/>
        </w:rPr>
        <w:t>月</w:t>
      </w:r>
      <w:r>
        <w:rPr>
          <w:rFonts w:hint="eastAsia"/>
          <w:szCs w:val="24"/>
        </w:rPr>
        <w:t>2</w:t>
      </w:r>
      <w:r>
        <w:rPr>
          <w:rFonts w:hint="eastAsia"/>
          <w:szCs w:val="24"/>
        </w:rPr>
        <w:t>日））中做出的。法院审查了对体育机构的资金分配问题，认为实现平等的必要性也关系到地方理事会及其资金分配。</w:t>
      </w:r>
      <w:r>
        <w:rPr>
          <w:rFonts w:hint="eastAsia"/>
          <w:szCs w:val="24"/>
        </w:rPr>
        <w:t>法院的裁决依据是《预算原则法》第</w:t>
      </w:r>
      <w:r>
        <w:rPr>
          <w:rFonts w:hint="eastAsia"/>
          <w:szCs w:val="24"/>
        </w:rPr>
        <w:t>3A</w:t>
      </w:r>
      <w:r>
        <w:rPr>
          <w:rFonts w:hint="eastAsia"/>
          <w:szCs w:val="24"/>
        </w:rPr>
        <w:t>条，该条确立了对公共机构进行预算分配的平等标准。由文化、科学和体育部通过的这些标准鼓励平等权利行动，规定对女子体育活动的预算分配为男子体育活动的</w:t>
      </w:r>
      <w:r>
        <w:rPr>
          <w:rFonts w:hint="eastAsia"/>
          <w:szCs w:val="24"/>
        </w:rPr>
        <w:t>1.5</w:t>
      </w:r>
      <w:r>
        <w:rPr>
          <w:rFonts w:hint="eastAsia"/>
          <w:szCs w:val="24"/>
        </w:rPr>
        <w:t>倍。法院裁定，拉马特沙龙地方理事会、该理事会负责人和拉马特沙龙教育和体育中心应根据体育协会标准的最新规定向女子体育活动分配资金。</w:t>
      </w:r>
    </w:p>
    <w:p w:rsidR="00000000" w:rsidRDefault="00DE38DA">
      <w:pPr>
        <w:pStyle w:val="H1"/>
        <w:spacing w:before="120"/>
        <w:rPr>
          <w:rFonts w:hint="eastAsia"/>
        </w:rPr>
      </w:pPr>
      <w:bookmarkStart w:id="25" w:name="_Toc108924595"/>
      <w:r>
        <w:rPr>
          <w:rFonts w:hint="eastAsia"/>
        </w:rPr>
        <w:t>消除私人领域的歧视</w:t>
      </w:r>
      <w:bookmarkEnd w:id="25"/>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2000</w:t>
      </w:r>
      <w:r>
        <w:rPr>
          <w:rFonts w:hint="eastAsia"/>
          <w:szCs w:val="24"/>
        </w:rPr>
        <w:t>年私人领域颁布的一项重要法律是《禁止产品、服务和进入娱乐场所和公共场所歧视法》。该法禁止在提供产品或公共服务、允许进入公共场所或在公共场所提供服务方面基于某些理由的歧视</w:t>
      </w:r>
      <w:r>
        <w:rPr>
          <w:rFonts w:hint="eastAsia"/>
          <w:szCs w:val="24"/>
        </w:rPr>
        <w:t>，包括性别、性倾向、个人状况和父母身份。此外，该法还禁止歧视性的广告，并涉及民事不法行为和处罚问题。</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另一个相关的修正案（自</w:t>
      </w:r>
      <w:r>
        <w:rPr>
          <w:rFonts w:hint="eastAsia"/>
          <w:szCs w:val="24"/>
        </w:rPr>
        <w:t>2002</w:t>
      </w:r>
      <w:r>
        <w:rPr>
          <w:rFonts w:hint="eastAsia"/>
          <w:szCs w:val="24"/>
        </w:rPr>
        <w:t>年开始）是《公开招标法》第</w:t>
      </w:r>
      <w:r>
        <w:rPr>
          <w:rFonts w:hint="eastAsia"/>
          <w:szCs w:val="24"/>
        </w:rPr>
        <w:t>2B</w:t>
      </w:r>
      <w:r>
        <w:rPr>
          <w:rFonts w:hint="eastAsia"/>
          <w:szCs w:val="24"/>
        </w:rPr>
        <w:t>条，该条规定在公开招标中优先考虑妇女拥有的私人企业，详见上文和下文第</w:t>
      </w:r>
      <w:r>
        <w:rPr>
          <w:rFonts w:hint="eastAsia"/>
          <w:szCs w:val="24"/>
        </w:rPr>
        <w:t>4</w:t>
      </w:r>
      <w:r>
        <w:rPr>
          <w:rFonts w:hint="eastAsia"/>
          <w:szCs w:val="24"/>
        </w:rPr>
        <w:t>条。</w:t>
      </w:r>
    </w:p>
    <w:p w:rsidR="00000000" w:rsidRDefault="00DE38DA">
      <w:pPr>
        <w:tabs>
          <w:tab w:val="left" w:pos="630"/>
        </w:tabs>
        <w:spacing w:after="240" w:line="360" w:lineRule="exact"/>
        <w:jc w:val="center"/>
        <w:rPr>
          <w:rFonts w:eastAsia="SimHei" w:hint="eastAs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2</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消除歧视的义务</w:t>
            </w:r>
          </w:p>
        </w:tc>
      </w:tr>
    </w:tbl>
    <w:p w:rsidR="00000000" w:rsidRDefault="00DE38DA">
      <w:pPr>
        <w:tabs>
          <w:tab w:val="left" w:pos="630"/>
        </w:tabs>
        <w:spacing w:after="240" w:line="360" w:lineRule="exact"/>
        <w:jc w:val="center"/>
        <w:rPr>
          <w:rFonts w:eastAsia="SimHei" w:hint="eastAsia"/>
          <w:szCs w:val="24"/>
        </w:rPr>
      </w:pPr>
    </w:p>
    <w:p w:rsidR="00000000" w:rsidRDefault="00DE38DA">
      <w:pPr>
        <w:pStyle w:val="HCh"/>
        <w:rPr>
          <w:rFonts w:hint="eastAsia"/>
        </w:rPr>
      </w:pPr>
      <w:bookmarkStart w:id="26" w:name="_Toc108924596"/>
      <w:r>
        <w:rPr>
          <w:rFonts w:hint="eastAsia"/>
        </w:rPr>
        <w:t>第</w:t>
      </w:r>
      <w:r>
        <w:t>2</w:t>
      </w:r>
      <w:r>
        <w:rPr>
          <w:rFonts w:hint="eastAsia"/>
        </w:rPr>
        <w:t>条——消除歧视的义务</w:t>
      </w:r>
      <w:bookmarkEnd w:id="26"/>
    </w:p>
    <w:p w:rsidR="00000000" w:rsidRDefault="00DE38DA">
      <w:pPr>
        <w:pStyle w:val="H1"/>
        <w:spacing w:before="120"/>
        <w:rPr>
          <w:rFonts w:hint="eastAsia"/>
        </w:rPr>
      </w:pPr>
      <w:bookmarkStart w:id="27" w:name="_Toc108924597"/>
      <w:r>
        <w:rPr>
          <w:rFonts w:hint="eastAsia"/>
        </w:rPr>
        <w:t>法律规定</w:t>
      </w:r>
      <w:bookmarkEnd w:id="27"/>
    </w:p>
    <w:p w:rsidR="00000000" w:rsidRDefault="00DE38DA">
      <w:pPr>
        <w:pStyle w:val="H2"/>
        <w:rPr>
          <w:rFonts w:hint="eastAsia"/>
        </w:rPr>
      </w:pPr>
      <w:bookmarkStart w:id="28" w:name="_Toc108924598"/>
      <w:r>
        <w:rPr>
          <w:rFonts w:hint="eastAsia"/>
        </w:rPr>
        <w:t>基本法</w:t>
      </w:r>
      <w:bookmarkEnd w:id="28"/>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以色列的法律制度是一个多层制度，包括以等级顺序排列的若干法律文书。基本法是保证法治和人权的一个基本立法途径。其中包括正在逐步“形成中的宪法”，涉及政府结构等问题，或者以人权问题为重点。</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基本法具有特殊</w:t>
      </w:r>
      <w:r>
        <w:rPr>
          <w:rFonts w:hint="eastAsia"/>
          <w:szCs w:val="24"/>
        </w:rPr>
        <w:t>的地位，通常高于其他法律。因此，虽然以色列以同其他立法一样的方式通过了基本法，但有些基本法含有“固定条款”，需要特别多数同意才能修改。此外，基本法中规定的某项权利的减损只能根据“国家价值观”或</w:t>
      </w:r>
      <w:r>
        <w:rPr>
          <w:rFonts w:hint="eastAsia"/>
          <w:szCs w:val="24"/>
        </w:rPr>
        <w:t xml:space="preserve"> </w:t>
      </w:r>
      <w:r>
        <w:rPr>
          <w:rFonts w:hint="eastAsia"/>
          <w:szCs w:val="24"/>
        </w:rPr>
        <w:t>“重要的目的”进行。</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基本法的订立是一个复杂的过程，需要考虑到以色列各个社会部门之间的均衡。这一过程目前正在进行当中，该过程一经完成，以色列政府将向委员会提交相应的报告。</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此外，以色列宪法、法律和司法议会委员会正在制定一部基于一致同意的宪法，并且已就其案文的起草举行了</w:t>
      </w:r>
      <w:r>
        <w:rPr>
          <w:rFonts w:hint="eastAsia"/>
          <w:szCs w:val="24"/>
        </w:rPr>
        <w:t>60</w:t>
      </w:r>
      <w:r>
        <w:rPr>
          <w:rFonts w:hint="eastAsia"/>
          <w:szCs w:val="24"/>
        </w:rPr>
        <w:t>次会议。其中讨论的专题有：适当的程序保证，言论</w:t>
      </w:r>
      <w:r>
        <w:rPr>
          <w:rFonts w:hint="eastAsia"/>
          <w:szCs w:val="24"/>
        </w:rPr>
        <w:t>和集会自由，组成和参加工会的权利及适当的生活水平权利。</w:t>
      </w:r>
    </w:p>
    <w:p w:rsidR="00000000" w:rsidRDefault="00DE38DA">
      <w:pPr>
        <w:pStyle w:val="H2"/>
        <w:rPr>
          <w:rFonts w:hint="eastAsia"/>
        </w:rPr>
      </w:pPr>
      <w:bookmarkStart w:id="29" w:name="_Toc108379738"/>
      <w:bookmarkStart w:id="30" w:name="_Toc108924599"/>
      <w:r>
        <w:rPr>
          <w:rFonts w:hint="eastAsia"/>
        </w:rPr>
        <w:t>普通法</w:t>
      </w:r>
      <w:bookmarkEnd w:id="29"/>
      <w:bookmarkEnd w:id="30"/>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自我们提交上次报告以来，以色列通过了旨在消除对妇女歧视的若干立法。最近通过的立法中，最重要的有：</w:t>
      </w:r>
      <w:r>
        <w:rPr>
          <w:rFonts w:hint="eastAsia"/>
          <w:szCs w:val="24"/>
        </w:rPr>
        <w:t xml:space="preserve"> 2004</w:t>
      </w:r>
      <w:r>
        <w:rPr>
          <w:rFonts w:hint="eastAsia"/>
          <w:szCs w:val="24"/>
        </w:rPr>
        <w:t>年《平等就业机会法》第</w:t>
      </w:r>
      <w:r>
        <w:rPr>
          <w:rFonts w:hint="eastAsia"/>
          <w:szCs w:val="24"/>
        </w:rPr>
        <w:t>9</w:t>
      </w:r>
      <w:r>
        <w:rPr>
          <w:rFonts w:hint="eastAsia"/>
          <w:szCs w:val="24"/>
        </w:rPr>
        <w:t>号修正案，将妊娠列为禁止在工作场所对个人进行歧视的理由；</w:t>
      </w:r>
      <w:r>
        <w:rPr>
          <w:szCs w:val="24"/>
        </w:rPr>
        <w:t>2003</w:t>
      </w:r>
      <w:r>
        <w:rPr>
          <w:rFonts w:hint="eastAsia"/>
          <w:szCs w:val="24"/>
        </w:rPr>
        <w:t>年起开始拟定的《体育法》第</w:t>
      </w:r>
      <w:r>
        <w:rPr>
          <w:szCs w:val="24"/>
        </w:rPr>
        <w:t>9A</w:t>
      </w:r>
      <w:r>
        <w:rPr>
          <w:rFonts w:hint="eastAsia"/>
          <w:szCs w:val="24"/>
        </w:rPr>
        <w:t>条（第</w:t>
      </w:r>
      <w:r>
        <w:rPr>
          <w:szCs w:val="24"/>
        </w:rPr>
        <w:t>5</w:t>
      </w:r>
      <w:r>
        <w:rPr>
          <w:rFonts w:hint="eastAsia"/>
          <w:szCs w:val="24"/>
        </w:rPr>
        <w:t>号修正案）（适当的代表权），要求国家赞助的所有体育组织，包括体育协会、联盟和联合会在内，保证向妇女提供适当的代表权；</w:t>
      </w:r>
      <w:r>
        <w:rPr>
          <w:szCs w:val="24"/>
        </w:rPr>
        <w:t>200</w:t>
      </w:r>
      <w:r>
        <w:rPr>
          <w:rFonts w:hint="eastAsia"/>
          <w:szCs w:val="24"/>
        </w:rPr>
        <w:t>2</w:t>
      </w:r>
      <w:r>
        <w:rPr>
          <w:szCs w:val="24"/>
        </w:rPr>
        <w:t>年</w:t>
      </w:r>
      <w:r>
        <w:rPr>
          <w:rFonts w:hint="eastAsia"/>
          <w:szCs w:val="24"/>
        </w:rPr>
        <w:t>起开始拟定的</w:t>
      </w:r>
      <w:r>
        <w:rPr>
          <w:szCs w:val="24"/>
        </w:rPr>
        <w:t>《公开招标法》</w:t>
      </w:r>
      <w:r>
        <w:rPr>
          <w:rFonts w:hint="eastAsia"/>
          <w:szCs w:val="24"/>
        </w:rPr>
        <w:t>第</w:t>
      </w:r>
      <w:r>
        <w:rPr>
          <w:szCs w:val="24"/>
        </w:rPr>
        <w:t>2B</w:t>
      </w:r>
      <w:r>
        <w:rPr>
          <w:rFonts w:hint="eastAsia"/>
          <w:szCs w:val="24"/>
        </w:rPr>
        <w:t>条，要求政府在妇女控制的企业（按下文定义）与非妇女控制的企</w:t>
      </w:r>
      <w:r>
        <w:rPr>
          <w:rFonts w:hint="eastAsia"/>
          <w:szCs w:val="24"/>
        </w:rPr>
        <w:t>业得分相同时，优先考虑妇女控制的企业；以及修正后的《规划建设法》，要求必须在全国规划建设委员会中设立一名妇女组织代表。</w:t>
      </w:r>
    </w:p>
    <w:p w:rsidR="00000000" w:rsidRDefault="00DE38DA">
      <w:pPr>
        <w:pStyle w:val="H2"/>
        <w:rPr>
          <w:rFonts w:hint="eastAsia"/>
        </w:rPr>
      </w:pPr>
    </w:p>
    <w:p w:rsidR="00000000" w:rsidRDefault="00DE38DA">
      <w:pPr>
        <w:pStyle w:val="H1"/>
        <w:spacing w:before="120"/>
        <w:rPr>
          <w:rFonts w:hint="eastAsia"/>
        </w:rPr>
      </w:pPr>
      <w:bookmarkStart w:id="31" w:name="_Toc108924600"/>
      <w:r>
        <w:rPr>
          <w:rFonts w:hint="eastAsia"/>
        </w:rPr>
        <w:t>促进妇女权利可以采用的法律手段</w:t>
      </w:r>
      <w:bookmarkEnd w:id="31"/>
    </w:p>
    <w:p w:rsidR="00000000" w:rsidRDefault="00DE38DA">
      <w:pPr>
        <w:pStyle w:val="H2"/>
        <w:rPr>
          <w:rFonts w:hint="eastAsia"/>
        </w:rPr>
      </w:pPr>
      <w:bookmarkStart w:id="32" w:name="_Toc108924601"/>
      <w:r>
        <w:rPr>
          <w:rFonts w:hint="eastAsia"/>
        </w:rPr>
        <w:t>公众申诉专员和国家审计长</w:t>
      </w:r>
      <w:bookmarkEnd w:id="32"/>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如我们在上次报告中所指出的，公众申诉专员继续负责处理公众申诉和冤情，包括妇女申诉。该专员的记录显示，在</w:t>
      </w:r>
      <w:r>
        <w:rPr>
          <w:rFonts w:hint="eastAsia"/>
          <w:szCs w:val="24"/>
        </w:rPr>
        <w:t>2000</w:t>
      </w:r>
      <w:r>
        <w:rPr>
          <w:rFonts w:hint="eastAsia"/>
          <w:szCs w:val="24"/>
        </w:rPr>
        <w:t>年</w:t>
      </w:r>
      <w:r>
        <w:rPr>
          <w:rFonts w:hint="eastAsia"/>
          <w:szCs w:val="24"/>
        </w:rPr>
        <w:t>9</w:t>
      </w:r>
      <w:r>
        <w:rPr>
          <w:rFonts w:hint="eastAsia"/>
          <w:szCs w:val="24"/>
        </w:rPr>
        <w:t>月</w:t>
      </w:r>
      <w:r>
        <w:rPr>
          <w:rFonts w:hint="eastAsia"/>
          <w:szCs w:val="24"/>
        </w:rPr>
        <w:t>30</w:t>
      </w:r>
      <w:r>
        <w:rPr>
          <w:rFonts w:hint="eastAsia"/>
          <w:szCs w:val="24"/>
        </w:rPr>
        <w:t>日至</w:t>
      </w:r>
      <w:r>
        <w:rPr>
          <w:rFonts w:hint="eastAsia"/>
          <w:szCs w:val="24"/>
        </w:rPr>
        <w:t>2003</w:t>
      </w:r>
      <w:r>
        <w:rPr>
          <w:rFonts w:hint="eastAsia"/>
          <w:szCs w:val="24"/>
        </w:rPr>
        <w:t>年</w:t>
      </w:r>
      <w:r>
        <w:rPr>
          <w:rFonts w:hint="eastAsia"/>
          <w:szCs w:val="24"/>
        </w:rPr>
        <w:t>12</w:t>
      </w:r>
      <w:r>
        <w:rPr>
          <w:rFonts w:hint="eastAsia"/>
          <w:szCs w:val="24"/>
        </w:rPr>
        <w:t>月</w:t>
      </w:r>
      <w:r>
        <w:rPr>
          <w:rFonts w:hint="eastAsia"/>
          <w:szCs w:val="24"/>
        </w:rPr>
        <w:t>31</w:t>
      </w:r>
      <w:r>
        <w:rPr>
          <w:rFonts w:hint="eastAsia"/>
          <w:szCs w:val="24"/>
        </w:rPr>
        <w:t>日期间共收到</w:t>
      </w:r>
      <w:r>
        <w:rPr>
          <w:rFonts w:hint="eastAsia"/>
          <w:szCs w:val="24"/>
        </w:rPr>
        <w:t>19 691</w:t>
      </w:r>
      <w:r>
        <w:rPr>
          <w:rFonts w:hint="eastAsia"/>
          <w:szCs w:val="24"/>
        </w:rPr>
        <w:t>项申诉，其中</w:t>
      </w:r>
      <w:r>
        <w:rPr>
          <w:rFonts w:hint="eastAsia"/>
          <w:szCs w:val="24"/>
        </w:rPr>
        <w:t>160</w:t>
      </w:r>
      <w:r>
        <w:rPr>
          <w:rFonts w:hint="eastAsia"/>
          <w:szCs w:val="24"/>
        </w:rPr>
        <w:t>项涉及妇女问题，如社会福利（包括赡养费支付、产妇津贴和出生补贴）、婚姻登记和性骚扰申诉等。在这些申诉中，有</w:t>
      </w:r>
      <w:r>
        <w:rPr>
          <w:rFonts w:hint="eastAsia"/>
          <w:szCs w:val="24"/>
        </w:rPr>
        <w:t>138</w:t>
      </w:r>
      <w:r>
        <w:rPr>
          <w:rFonts w:hint="eastAsia"/>
          <w:szCs w:val="24"/>
        </w:rPr>
        <w:t>个案件的调查由于各种原因而终止，有</w:t>
      </w:r>
      <w:r>
        <w:rPr>
          <w:rFonts w:hint="eastAsia"/>
          <w:szCs w:val="24"/>
        </w:rPr>
        <w:t>87</w:t>
      </w:r>
      <w:r>
        <w:rPr>
          <w:rFonts w:hint="eastAsia"/>
          <w:szCs w:val="24"/>
        </w:rPr>
        <w:t>项申诉得到了解决，还有</w:t>
      </w:r>
      <w:r>
        <w:rPr>
          <w:rFonts w:hint="eastAsia"/>
          <w:szCs w:val="24"/>
        </w:rPr>
        <w:t>17</w:t>
      </w:r>
      <w:r>
        <w:rPr>
          <w:rFonts w:hint="eastAsia"/>
          <w:szCs w:val="24"/>
        </w:rPr>
        <w:t>项申诉被认为可以受理，并通过相关渠道进行了审查。</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自我们提交上次报告以来，国家审计长共发表了三份与妇女问题相关的报告。其中一份报告是《以色列国防军职位的分类和分配》（</w:t>
      </w:r>
      <w:r>
        <w:rPr>
          <w:rFonts w:hint="eastAsia"/>
          <w:szCs w:val="24"/>
        </w:rPr>
        <w:t>2002</w:t>
      </w:r>
      <w:r>
        <w:rPr>
          <w:rFonts w:hint="eastAsia"/>
          <w:szCs w:val="24"/>
        </w:rPr>
        <w:t>年）。第</w:t>
      </w:r>
      <w:r>
        <w:rPr>
          <w:szCs w:val="24"/>
        </w:rPr>
        <w:t>5746</w:t>
      </w:r>
      <w:r>
        <w:rPr>
          <w:rFonts w:hint="eastAsia"/>
          <w:szCs w:val="24"/>
        </w:rPr>
        <w:t>-</w:t>
      </w:r>
      <w:r>
        <w:rPr>
          <w:szCs w:val="24"/>
        </w:rPr>
        <w:t>1986</w:t>
      </w:r>
      <w:r>
        <w:rPr>
          <w:rFonts w:hint="eastAsia"/>
          <w:szCs w:val="24"/>
        </w:rPr>
        <w:t>号《国防法》</w:t>
      </w:r>
      <w:r>
        <w:rPr>
          <w:rFonts w:hint="eastAsia"/>
          <w:szCs w:val="24"/>
        </w:rPr>
        <w:t>[</w:t>
      </w:r>
      <w:r>
        <w:rPr>
          <w:rFonts w:hint="eastAsia"/>
          <w:szCs w:val="24"/>
        </w:rPr>
        <w:t>合并版本</w:t>
      </w:r>
      <w:r>
        <w:rPr>
          <w:rFonts w:hint="eastAsia"/>
          <w:szCs w:val="24"/>
        </w:rPr>
        <w:t>]</w:t>
      </w:r>
      <w:r>
        <w:rPr>
          <w:rFonts w:hint="eastAsia"/>
          <w:szCs w:val="24"/>
        </w:rPr>
        <w:t>（《国防法》</w:t>
      </w:r>
      <w:r>
        <w:rPr>
          <w:rFonts w:hint="eastAsia"/>
          <w:szCs w:val="24"/>
        </w:rPr>
        <w:t>[</w:t>
      </w:r>
      <w:r>
        <w:rPr>
          <w:rFonts w:hint="eastAsia"/>
          <w:szCs w:val="24"/>
        </w:rPr>
        <w:t>合并版本</w:t>
      </w:r>
      <w:r>
        <w:rPr>
          <w:rFonts w:hint="eastAsia"/>
          <w:szCs w:val="24"/>
        </w:rPr>
        <w:t>]</w:t>
      </w:r>
      <w:r>
        <w:rPr>
          <w:rFonts w:hint="eastAsia"/>
          <w:szCs w:val="24"/>
        </w:rPr>
        <w:t>）载有关于同等召唤履行首次职责和进行同等的体格检查和资格审查的规定。国家审计长发现，未成年少女在被派往战斗岗位之前，需要接受部分检查。审计长建议重新考虑这些检查，特别是对被派往战斗岗位的女兵候选人的检查，以保证检查的平等性。政府对这一</w:t>
      </w:r>
      <w:r>
        <w:rPr>
          <w:rFonts w:hint="eastAsia"/>
          <w:szCs w:val="24"/>
        </w:rPr>
        <w:t>报告的答复中提到，应征入伍的人中只有大约三分之一填写了身体状况表，以色列国防军目前正在对医学委员会的程序进行全面评估。此外还增加了与打算派往战斗岗位的未成年少女的面谈。</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另一份报告题为《以色列国防军中的女兵》（</w:t>
      </w:r>
      <w:r>
        <w:rPr>
          <w:rFonts w:hint="eastAsia"/>
          <w:szCs w:val="24"/>
        </w:rPr>
        <w:t>2002</w:t>
      </w:r>
      <w:r>
        <w:rPr>
          <w:rFonts w:hint="eastAsia"/>
          <w:szCs w:val="24"/>
        </w:rPr>
        <w:t>年）。国家审计长发现，在向妇女开放新岗位和她们的参与方面，并没有对每个岗位的特点进行任何分析，也没有制定评估参与效果的标准。审计长还注意到，缺乏有关妇女战斗岗位的医学和生理方面的研究。政府在对这一报告的答复中指出，将对国防军中妇女职位的医学和生理方面进行全面评估。此外，在整个国防军中又</w:t>
      </w:r>
      <w:r>
        <w:rPr>
          <w:szCs w:val="24"/>
        </w:rPr>
        <w:t>向妇女</w:t>
      </w:r>
      <w:r>
        <w:rPr>
          <w:rFonts w:hint="eastAsia"/>
          <w:szCs w:val="24"/>
        </w:rPr>
        <w:t>提</w:t>
      </w:r>
      <w:r>
        <w:rPr>
          <w:rFonts w:hint="eastAsia"/>
          <w:szCs w:val="24"/>
        </w:rPr>
        <w:t>供</w:t>
      </w:r>
      <w:r>
        <w:rPr>
          <w:szCs w:val="24"/>
        </w:rPr>
        <w:t>了</w:t>
      </w:r>
      <w:r>
        <w:rPr>
          <w:szCs w:val="24"/>
        </w:rPr>
        <w:t>2 500</w:t>
      </w:r>
      <w:r>
        <w:rPr>
          <w:szCs w:val="24"/>
        </w:rPr>
        <w:t>个岗位。</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国家审计长在《配偶暴力现象》（</w:t>
      </w:r>
      <w:r>
        <w:rPr>
          <w:rFonts w:hint="eastAsia"/>
          <w:szCs w:val="24"/>
        </w:rPr>
        <w:t>2002</w:t>
      </w:r>
      <w:r>
        <w:rPr>
          <w:rFonts w:hint="eastAsia"/>
          <w:szCs w:val="24"/>
        </w:rPr>
        <w:t>年）报告中认为，需要系统有效地解决配偶暴力问题。政府各部，特别是社会事务部必须对配偶暴力做出有效的反应，它们必须对这方面不同业务服务处的组织结构进行审查。此外，责任的分配应当明确而有效，有关机构必须进行充分的合作与协调。政府在对这一报告的答复中指出，社会事务部目前是处理家庭暴力问题的协调中心，其部长是协调处理家庭暴力问题的某个部际委员会的负责人。此外还为防止家庭暴力中心的管理制定了控制和监督程序。</w:t>
      </w:r>
    </w:p>
    <w:p w:rsidR="00000000" w:rsidRDefault="00DE38DA">
      <w:pPr>
        <w:pStyle w:val="H2"/>
        <w:rPr>
          <w:rFonts w:hint="eastAsia"/>
        </w:rPr>
      </w:pPr>
      <w:bookmarkStart w:id="33" w:name="_Toc108924602"/>
      <w:r>
        <w:rPr>
          <w:rFonts w:hint="eastAsia"/>
        </w:rPr>
        <w:t>其他政府机构</w:t>
      </w:r>
      <w:bookmarkEnd w:id="33"/>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妇女推进自身事业和同歧视作斗争的法</w:t>
      </w:r>
      <w:r>
        <w:rPr>
          <w:rFonts w:hint="eastAsia"/>
          <w:szCs w:val="24"/>
        </w:rPr>
        <w:t>律手段是通过司法系统提供的。另外，工业、贸易和劳工部的就业和妇女地位司、司法部的法律援助司、公务员系统纪律监督员和提高公务员系统妇女地位和参与部等政府机构也可在它们的职权和责任范围内提供适当的救助，如纪律措施等。</w:t>
      </w:r>
    </w:p>
    <w:p w:rsidR="00000000" w:rsidRDefault="00DE38DA">
      <w:pPr>
        <w:pStyle w:val="H2"/>
        <w:rPr>
          <w:rFonts w:hint="eastAsia"/>
        </w:rPr>
      </w:pPr>
    </w:p>
    <w:p w:rsidR="00000000" w:rsidRDefault="00DE38DA">
      <w:pPr>
        <w:pStyle w:val="H1"/>
        <w:spacing w:before="120"/>
        <w:rPr>
          <w:rFonts w:hint="eastAsia"/>
        </w:rPr>
      </w:pPr>
      <w:bookmarkStart w:id="34" w:name="_Toc108924603"/>
      <w:r>
        <w:rPr>
          <w:rFonts w:hint="eastAsia"/>
        </w:rPr>
        <w:t>为提高妇女地位而设立的政府机制和措施</w:t>
      </w:r>
      <w:bookmarkEnd w:id="34"/>
    </w:p>
    <w:p w:rsidR="00000000" w:rsidRDefault="00DE38DA">
      <w:pPr>
        <w:pStyle w:val="H1"/>
        <w:spacing w:before="120"/>
      </w:pPr>
      <w:bookmarkStart w:id="35" w:name="_Toc108924604"/>
      <w:r>
        <w:rPr>
          <w:rFonts w:hint="eastAsia"/>
        </w:rPr>
        <w:t>政府的调查和研究倡议</w:t>
      </w:r>
      <w:bookmarkEnd w:id="35"/>
      <w:r>
        <w:tab/>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以色列提高妇女地位权利机构对以色列妇女进行了两次重要的调查，第一次调查与妇女的需要和解决这些需要的体制办法有关，第二次调查与“确定求婚过程中的早期暴力迹象”有关。下文将详细介绍这些调查。</w:t>
      </w:r>
    </w:p>
    <w:p w:rsidR="00000000" w:rsidRDefault="00DE38DA">
      <w:pPr>
        <w:pStyle w:val="H1"/>
        <w:spacing w:before="120"/>
        <w:rPr>
          <w:rFonts w:hint="eastAsia"/>
        </w:rPr>
      </w:pPr>
      <w:bookmarkStart w:id="36" w:name="_Toc108924605"/>
      <w:r>
        <w:rPr>
          <w:rFonts w:hint="eastAsia"/>
        </w:rPr>
        <w:t>为提高妇女地位而实施的</w:t>
      </w:r>
      <w:r>
        <w:rPr>
          <w:rFonts w:hint="eastAsia"/>
        </w:rPr>
        <w:t>机制</w:t>
      </w:r>
      <w:bookmarkEnd w:id="36"/>
    </w:p>
    <w:p w:rsidR="00000000" w:rsidRDefault="00DE38DA">
      <w:pPr>
        <w:pStyle w:val="H2"/>
        <w:rPr>
          <w:rFonts w:hint="eastAsia"/>
        </w:rPr>
      </w:pPr>
      <w:bookmarkStart w:id="37" w:name="_Toc108924606"/>
      <w:r>
        <w:rPr>
          <w:rFonts w:hint="eastAsia"/>
        </w:rPr>
        <w:t>以色列提高妇女地位权力机构</w:t>
      </w:r>
      <w:bookmarkEnd w:id="37"/>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自我们提交上次报告以来，该权力机构采取了若干步骤来实现这些目标，其中包括：</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培训了</w:t>
      </w:r>
      <w:r>
        <w:rPr>
          <w:rFonts w:hint="eastAsia"/>
          <w:szCs w:val="24"/>
        </w:rPr>
        <w:t>1 000</w:t>
      </w:r>
      <w:r>
        <w:rPr>
          <w:rFonts w:hint="eastAsia"/>
          <w:szCs w:val="24"/>
        </w:rPr>
        <w:t>名社区领导人来协助落实提高社区妇女地位的各个方面。这是通过确定社区的“转换机构”和推动妇女领导论坛，努力提高妇女地位来实现的。</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旨在提高妇女在一切生活领域的财务状况的一系列活动。其中包括在妇女创业特别智囊团的指导下促进妇女的创业。</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出版了一个</w:t>
      </w:r>
      <w:r>
        <w:rPr>
          <w:rFonts w:hint="eastAsia"/>
          <w:szCs w:val="24"/>
        </w:rPr>
        <w:t>36</w:t>
      </w:r>
      <w:r>
        <w:rPr>
          <w:rFonts w:hint="eastAsia"/>
          <w:szCs w:val="24"/>
        </w:rPr>
        <w:t>页的小册子，题为“工作场所的妇女权利——值得你了解”，其中载有与劳动妇女有关的各类信息，包括相关的法律、权利、病假、解雇、性骚扰、妊娠和产假</w:t>
      </w:r>
      <w:r>
        <w:rPr>
          <w:rFonts w:hint="eastAsia"/>
          <w:szCs w:val="24"/>
        </w:rPr>
        <w:t>以及劳工法庭申诉等。该小册子共以希伯来语、阿拉伯语和俄语分发了</w:t>
      </w:r>
      <w:r>
        <w:rPr>
          <w:rFonts w:hint="eastAsia"/>
          <w:szCs w:val="24"/>
        </w:rPr>
        <w:t>150 000</w:t>
      </w:r>
      <w:r>
        <w:rPr>
          <w:rFonts w:hint="eastAsia"/>
          <w:szCs w:val="24"/>
        </w:rPr>
        <w:t>册。</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发行了大量的活页宣传册，宣传关于妇女权利、服务和以妇女和少女为对象的项目的信息。共发行了</w:t>
      </w:r>
      <w:r>
        <w:rPr>
          <w:rFonts w:hint="eastAsia"/>
          <w:szCs w:val="24"/>
        </w:rPr>
        <w:t>200 000</w:t>
      </w:r>
      <w:r>
        <w:rPr>
          <w:rFonts w:hint="eastAsia"/>
          <w:szCs w:val="24"/>
        </w:rPr>
        <w:t>册。</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还发行了另一种单页宣传品，为及早发现家庭暴力提供帮助，其中载有与家庭暴力现象有关的一切机构的联系号码。共以希伯来语、阿拉伯语和俄语分发了</w:t>
      </w:r>
      <w:r>
        <w:rPr>
          <w:rFonts w:hint="eastAsia"/>
          <w:szCs w:val="24"/>
        </w:rPr>
        <w:t>90 000</w:t>
      </w:r>
      <w:r>
        <w:rPr>
          <w:rFonts w:hint="eastAsia"/>
          <w:szCs w:val="24"/>
        </w:rPr>
        <w:t>份。</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与市政当局负责人取得联系，敦促他们任命妇女地位问题顾问。</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举办旨在对妇女地位问题顾问提供培训和专业指导的培训班，召开这些培训班的毕业生年度会议，组织顾问的专业参观，并为</w:t>
      </w:r>
      <w:r>
        <w:rPr>
          <w:rFonts w:hint="eastAsia"/>
          <w:szCs w:val="24"/>
        </w:rPr>
        <w:t>常驻顾问举行定期会议和研讨会。</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合作培养不同组织，包括专业组织、政党、青年运动和面向妇女的非政府组织的妇女领导人。与主要的妇女非政府组织举行定期协商和战略会议。</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为落实扩大和加强妇女地位问题领导和打击针对妇女的暴力行为的政策，组织由相关参与者和决策者参加的专业研讨会和会议。</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通过举行定期会议和研讨会，宣传与妇女健康和福利有关的问题，并提供工具，协助妇女地位问题地方顾问实施关于妇女健康的地方项目。</w:t>
      </w:r>
    </w:p>
    <w:p w:rsidR="00000000" w:rsidRDefault="00DE38DA">
      <w:pPr>
        <w:numPr>
          <w:ilvl w:val="1"/>
          <w:numId w:val="8"/>
        </w:numPr>
        <w:tabs>
          <w:tab w:val="clear" w:pos="840"/>
          <w:tab w:val="left" w:pos="1080"/>
        </w:tabs>
        <w:spacing w:after="240" w:line="360" w:lineRule="exact"/>
        <w:ind w:left="1080" w:hanging="480"/>
        <w:rPr>
          <w:rFonts w:hint="eastAsia"/>
          <w:szCs w:val="24"/>
        </w:rPr>
      </w:pPr>
      <w:r>
        <w:rPr>
          <w:rFonts w:hint="eastAsia"/>
          <w:szCs w:val="24"/>
        </w:rPr>
        <w:t>通过特别努力和划拨特别资源来提高阿拉伯地区妇女的地位——指派一名阿拉伯地区的特别项目经理，利用遗产资金来支助阿拉</w:t>
      </w:r>
      <w:r>
        <w:rPr>
          <w:rFonts w:hint="eastAsia"/>
          <w:szCs w:val="24"/>
        </w:rPr>
        <w:t>伯地区内的项目，在该地区成立妇女协会，设立一切相关因素指导委员会和为该地区的妇女和决策者开展有关就业、教育、创业和针对妇女的暴力行为等问题的调查，并举行这方面的会议。</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该权力机构还定期受理根据其出版物，就各种问题提起的申诉，从而鼓励妇女向他们提起申诉。每年收到的申请大约有</w:t>
      </w:r>
      <w:r>
        <w:rPr>
          <w:rFonts w:hint="eastAsia"/>
          <w:szCs w:val="24"/>
        </w:rPr>
        <w:t>1 000</w:t>
      </w:r>
      <w:r>
        <w:rPr>
          <w:rFonts w:hint="eastAsia"/>
          <w:szCs w:val="24"/>
        </w:rPr>
        <w:t>份，其中大多与工作中的妇女权利、解聘孕妇和产妇、就业相关问题、创业和担任重要职位的妇女有关。此外，还有若干关于结婚和离婚问题，以及福利和财务问题的申请。</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由于该权力机构不提供单独的法律咨询服务，它将投诉人推荐到各个适当的部门，如社</w:t>
      </w:r>
      <w:r>
        <w:rPr>
          <w:rFonts w:hint="eastAsia"/>
          <w:szCs w:val="24"/>
        </w:rPr>
        <w:t>会事务部、工业、贸易和劳工部、法律援助司、避难所等。</w:t>
      </w:r>
    </w:p>
    <w:p w:rsidR="00000000" w:rsidRDefault="00DE38DA">
      <w:pPr>
        <w:pStyle w:val="H2"/>
        <w:rPr>
          <w:rFonts w:hint="eastAsia"/>
        </w:rPr>
      </w:pPr>
      <w:bookmarkStart w:id="38" w:name="_Toc108924607"/>
      <w:r>
        <w:rPr>
          <w:rFonts w:hint="eastAsia"/>
        </w:rPr>
        <w:t>议会提高妇女地位委员会</w:t>
      </w:r>
      <w:bookmarkEnd w:id="38"/>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议会提高妇女地位委员会继续开展提高妇女地位的活动。该委员会目前由</w:t>
      </w:r>
      <w:r>
        <w:rPr>
          <w:rFonts w:hint="eastAsia"/>
          <w:szCs w:val="24"/>
        </w:rPr>
        <w:t>15</w:t>
      </w:r>
      <w:r>
        <w:rPr>
          <w:rFonts w:hint="eastAsia"/>
          <w:szCs w:val="24"/>
        </w:rPr>
        <w:t>名成员，即</w:t>
      </w:r>
      <w:r>
        <w:rPr>
          <w:rFonts w:hint="eastAsia"/>
          <w:szCs w:val="24"/>
        </w:rPr>
        <w:t>11</w:t>
      </w:r>
      <w:r>
        <w:rPr>
          <w:rFonts w:hint="eastAsia"/>
          <w:szCs w:val="24"/>
        </w:rPr>
        <w:t>名女性和</w:t>
      </w:r>
      <w:r>
        <w:rPr>
          <w:rFonts w:hint="eastAsia"/>
          <w:szCs w:val="24"/>
        </w:rPr>
        <w:t>6</w:t>
      </w:r>
      <w:r>
        <w:rPr>
          <w:rFonts w:hint="eastAsia"/>
          <w:szCs w:val="24"/>
        </w:rPr>
        <w:t>名男性组成，他们来自各个政党。</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在该委员会支持下通过的最近的立法包括：</w:t>
      </w:r>
      <w:r>
        <w:rPr>
          <w:szCs w:val="24"/>
        </w:rPr>
        <w:t>2003</w:t>
      </w:r>
      <w:r>
        <w:rPr>
          <w:szCs w:val="24"/>
        </w:rPr>
        <w:t>年起</w:t>
      </w:r>
      <w:r>
        <w:rPr>
          <w:rFonts w:hint="eastAsia"/>
          <w:szCs w:val="24"/>
        </w:rPr>
        <w:t>拟定</w:t>
      </w:r>
      <w:r>
        <w:rPr>
          <w:szCs w:val="24"/>
        </w:rPr>
        <w:t>的《体育法》</w:t>
      </w:r>
      <w:r>
        <w:rPr>
          <w:rFonts w:ascii="KaiTi_GB2312" w:eastAsia="KaiTi_GB2312"/>
          <w:color w:val="0000FF"/>
          <w:szCs w:val="24"/>
        </w:rPr>
        <w:t>（第</w:t>
      </w:r>
      <w:r>
        <w:rPr>
          <w:rFonts w:ascii="KaiTi_GB2312" w:eastAsia="KaiTi_GB2312"/>
          <w:color w:val="0000FF"/>
          <w:szCs w:val="24"/>
        </w:rPr>
        <w:t>5</w:t>
      </w:r>
      <w:r>
        <w:rPr>
          <w:rFonts w:ascii="KaiTi_GB2312" w:eastAsia="KaiTi_GB2312"/>
          <w:color w:val="0000FF"/>
          <w:szCs w:val="24"/>
        </w:rPr>
        <w:t>号修正案）（适当的代表权）</w:t>
      </w:r>
      <w:r>
        <w:rPr>
          <w:szCs w:val="24"/>
        </w:rPr>
        <w:t>；</w:t>
      </w:r>
      <w:r>
        <w:rPr>
          <w:rFonts w:hint="eastAsia"/>
          <w:szCs w:val="24"/>
        </w:rPr>
        <w:t>2004</w:t>
      </w:r>
      <w:r>
        <w:rPr>
          <w:rFonts w:hint="eastAsia"/>
          <w:szCs w:val="24"/>
        </w:rPr>
        <w:t>年起拟定的</w:t>
      </w:r>
      <w:r>
        <w:rPr>
          <w:szCs w:val="24"/>
        </w:rPr>
        <w:t>第</w:t>
      </w:r>
      <w:r>
        <w:rPr>
          <w:szCs w:val="24"/>
        </w:rPr>
        <w:t>5758</w:t>
      </w:r>
      <w:r>
        <w:rPr>
          <w:rFonts w:hint="eastAsia"/>
          <w:szCs w:val="24"/>
        </w:rPr>
        <w:t>-</w:t>
      </w:r>
      <w:r>
        <w:rPr>
          <w:szCs w:val="24"/>
        </w:rPr>
        <w:t>1998</w:t>
      </w:r>
      <w:r>
        <w:rPr>
          <w:szCs w:val="24"/>
        </w:rPr>
        <w:t>号</w:t>
      </w:r>
      <w:r>
        <w:rPr>
          <w:rFonts w:hint="eastAsia"/>
          <w:szCs w:val="24"/>
        </w:rPr>
        <w:t>《防止性骚扰法》（《防止性骚扰法》）（</w:t>
      </w:r>
      <w:r>
        <w:rPr>
          <w:rFonts w:ascii="KaiTi_GB2312" w:eastAsia="KaiTi_GB2312" w:hint="eastAsia"/>
          <w:color w:val="0000FF"/>
          <w:szCs w:val="24"/>
        </w:rPr>
        <w:t>修正案——国民兵役）</w:t>
      </w:r>
      <w:r>
        <w:rPr>
          <w:rFonts w:hint="eastAsia"/>
          <w:szCs w:val="24"/>
        </w:rPr>
        <w:t>；</w:t>
      </w:r>
      <w:r>
        <w:rPr>
          <w:rFonts w:hint="eastAsia"/>
          <w:szCs w:val="24"/>
        </w:rPr>
        <w:t>2004</w:t>
      </w:r>
      <w:r>
        <w:rPr>
          <w:rFonts w:hint="eastAsia"/>
          <w:szCs w:val="24"/>
        </w:rPr>
        <w:t>年起拟定的《防止性骚扰法》</w:t>
      </w:r>
      <w:r>
        <w:rPr>
          <w:rFonts w:ascii="KaiTi_GB2312" w:eastAsia="KaiTi_GB2312" w:hint="eastAsia"/>
          <w:color w:val="0000FF"/>
          <w:szCs w:val="24"/>
        </w:rPr>
        <w:t>（修正案——研究中的权力使用</w:t>
      </w:r>
      <w:r>
        <w:rPr>
          <w:rFonts w:hint="eastAsia"/>
          <w:szCs w:val="24"/>
        </w:rPr>
        <w:t>）；并于</w:t>
      </w:r>
      <w:r>
        <w:rPr>
          <w:szCs w:val="24"/>
        </w:rPr>
        <w:t>2003</w:t>
      </w:r>
      <w:r>
        <w:rPr>
          <w:rFonts w:hint="eastAsia"/>
          <w:szCs w:val="24"/>
        </w:rPr>
        <w:t>年提出了一个《妇女就业法》（</w:t>
      </w:r>
      <w:r>
        <w:rPr>
          <w:rFonts w:ascii="KaiTi_GB2312" w:eastAsia="KaiTi_GB2312" w:hint="eastAsia"/>
          <w:color w:val="0000FF"/>
          <w:szCs w:val="24"/>
        </w:rPr>
        <w:t>第</w:t>
      </w:r>
      <w:r>
        <w:rPr>
          <w:rFonts w:ascii="KaiTi_GB2312" w:eastAsia="KaiTi_GB2312" w:hint="eastAsia"/>
          <w:color w:val="0000FF"/>
          <w:szCs w:val="24"/>
        </w:rPr>
        <w:t>2</w:t>
      </w:r>
      <w:r>
        <w:rPr>
          <w:rFonts w:ascii="KaiTi_GB2312" w:eastAsia="KaiTi_GB2312" w:hint="eastAsia"/>
          <w:color w:val="0000FF"/>
          <w:szCs w:val="24"/>
        </w:rPr>
        <w:t>8</w:t>
      </w:r>
      <w:r>
        <w:rPr>
          <w:rFonts w:ascii="KaiTi_GB2312" w:eastAsia="KaiTi_GB2312" w:hint="eastAsia"/>
          <w:color w:val="0000FF"/>
          <w:szCs w:val="24"/>
        </w:rPr>
        <w:t>号修正案</w:t>
      </w:r>
      <w:r>
        <w:rPr>
          <w:rFonts w:hint="eastAsia"/>
          <w:szCs w:val="24"/>
        </w:rPr>
        <w:t>）</w:t>
      </w:r>
      <w:r>
        <w:rPr>
          <w:rFonts w:ascii="KaiTi_GB2312" w:eastAsia="KaiTi_GB2312" w:hint="eastAsia"/>
          <w:color w:val="0000FF"/>
          <w:szCs w:val="24"/>
        </w:rPr>
        <w:t>（允许解聘或减少工作时数）</w:t>
      </w:r>
      <w:r>
        <w:rPr>
          <w:rFonts w:hint="eastAsia"/>
          <w:szCs w:val="24"/>
        </w:rPr>
        <w:t>议案。</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自我们提交上次报告以来，该委员会还通过下列措施促进和提高了妇女地位：</w:t>
      </w:r>
    </w:p>
    <w:p w:rsidR="00000000" w:rsidRDefault="00DE38DA" w:rsidP="00DE38DA">
      <w:pPr>
        <w:tabs>
          <w:tab w:val="left" w:pos="1050"/>
        </w:tabs>
        <w:spacing w:after="240" w:line="360" w:lineRule="exact"/>
        <w:ind w:leftChars="300" w:left="31680" w:hangingChars="200" w:firstLine="31680"/>
        <w:rPr>
          <w:rFonts w:hint="eastAsia"/>
          <w:szCs w:val="24"/>
        </w:rPr>
      </w:pPr>
      <w:r>
        <w:rPr>
          <w:rFonts w:hint="eastAsia"/>
          <w:szCs w:val="24"/>
        </w:rPr>
        <w:t>1</w:t>
      </w:r>
      <w:r>
        <w:rPr>
          <w:rFonts w:hint="eastAsia"/>
          <w:szCs w:val="24"/>
        </w:rPr>
        <w:t>）</w:t>
      </w:r>
      <w:r>
        <w:rPr>
          <w:rFonts w:hint="eastAsia"/>
          <w:szCs w:val="24"/>
        </w:rPr>
        <w:tab/>
      </w:r>
      <w:r>
        <w:rPr>
          <w:rFonts w:hint="eastAsia"/>
          <w:szCs w:val="24"/>
        </w:rPr>
        <w:t>发起了关于国际妇女节以及在国际妇女节开展全国打击暴力行为活动的特别议会讨论。</w:t>
      </w:r>
      <w:r>
        <w:rPr>
          <w:rFonts w:hint="eastAsia"/>
          <w:szCs w:val="24"/>
        </w:rPr>
        <w:t xml:space="preserve"> </w:t>
      </w:r>
    </w:p>
    <w:p w:rsidR="00000000" w:rsidRDefault="00DE38DA" w:rsidP="00DE38DA">
      <w:pPr>
        <w:tabs>
          <w:tab w:val="left" w:pos="1050"/>
        </w:tabs>
        <w:spacing w:after="240" w:line="360" w:lineRule="exact"/>
        <w:ind w:leftChars="300" w:left="31680" w:hangingChars="200" w:firstLine="31680"/>
        <w:rPr>
          <w:rFonts w:hint="eastAsia"/>
          <w:szCs w:val="24"/>
        </w:rPr>
      </w:pPr>
      <w:r>
        <w:rPr>
          <w:rFonts w:hint="eastAsia"/>
          <w:szCs w:val="24"/>
        </w:rPr>
        <w:t>2</w:t>
      </w:r>
      <w:r>
        <w:rPr>
          <w:rFonts w:hint="eastAsia"/>
          <w:szCs w:val="24"/>
        </w:rPr>
        <w:t>）</w:t>
      </w:r>
      <w:r>
        <w:rPr>
          <w:rFonts w:hint="eastAsia"/>
          <w:szCs w:val="24"/>
        </w:rPr>
        <w:tab/>
      </w:r>
      <w:r>
        <w:rPr>
          <w:rFonts w:hint="eastAsia"/>
          <w:szCs w:val="24"/>
        </w:rPr>
        <w:t>与公务员系统专员举行定期会议，讨论性骚扰申诉和妇女在公务员系统中的代表权问题。</w:t>
      </w:r>
    </w:p>
    <w:p w:rsidR="00000000" w:rsidRDefault="00DE38DA" w:rsidP="00DE38DA">
      <w:pPr>
        <w:tabs>
          <w:tab w:val="left" w:pos="1050"/>
        </w:tabs>
        <w:spacing w:after="240" w:line="360" w:lineRule="exact"/>
        <w:ind w:leftChars="300" w:left="31680" w:hangingChars="200" w:firstLine="31680"/>
        <w:rPr>
          <w:rFonts w:hint="eastAsia"/>
          <w:szCs w:val="24"/>
        </w:rPr>
      </w:pPr>
      <w:r>
        <w:rPr>
          <w:rFonts w:hint="eastAsia"/>
          <w:szCs w:val="24"/>
        </w:rPr>
        <w:t>3</w:t>
      </w:r>
      <w:r>
        <w:rPr>
          <w:rFonts w:hint="eastAsia"/>
          <w:szCs w:val="24"/>
        </w:rPr>
        <w:t>）</w:t>
      </w:r>
      <w:r>
        <w:rPr>
          <w:rFonts w:hint="eastAsia"/>
          <w:szCs w:val="24"/>
        </w:rPr>
        <w:tab/>
      </w:r>
      <w:r>
        <w:rPr>
          <w:rFonts w:hint="eastAsia"/>
          <w:szCs w:val="24"/>
        </w:rPr>
        <w:t>接受政府各部关于妇女代表权问题的定期报告和财政部就男女同酬问题采取的方法。</w:t>
      </w:r>
    </w:p>
    <w:p w:rsidR="00000000" w:rsidRDefault="00DE38DA" w:rsidP="00DE38DA">
      <w:pPr>
        <w:tabs>
          <w:tab w:val="left" w:pos="1050"/>
        </w:tabs>
        <w:spacing w:after="240" w:line="360" w:lineRule="exact"/>
        <w:ind w:leftChars="300" w:left="31680" w:hangingChars="200" w:firstLine="31680"/>
        <w:rPr>
          <w:rFonts w:hint="eastAsia"/>
          <w:szCs w:val="24"/>
        </w:rPr>
      </w:pPr>
      <w:r>
        <w:rPr>
          <w:rFonts w:hint="eastAsia"/>
          <w:szCs w:val="24"/>
        </w:rPr>
        <w:t>4</w:t>
      </w:r>
      <w:r>
        <w:rPr>
          <w:rFonts w:hint="eastAsia"/>
          <w:szCs w:val="24"/>
        </w:rPr>
        <w:t>）</w:t>
      </w:r>
      <w:r>
        <w:rPr>
          <w:rFonts w:hint="eastAsia"/>
          <w:szCs w:val="24"/>
        </w:rPr>
        <w:tab/>
      </w:r>
      <w:r>
        <w:rPr>
          <w:rFonts w:hint="eastAsia"/>
          <w:szCs w:val="24"/>
        </w:rPr>
        <w:t>监督妇女享有同等代表权的进展情况，以及相关立法的执行情况，包括这些立法在政府招标中的执行情况。</w:t>
      </w:r>
    </w:p>
    <w:p w:rsidR="00000000" w:rsidRDefault="00DE38DA" w:rsidP="00DE38DA">
      <w:pPr>
        <w:tabs>
          <w:tab w:val="left" w:pos="1050"/>
        </w:tabs>
        <w:spacing w:after="240" w:line="360" w:lineRule="exact"/>
        <w:ind w:leftChars="300" w:left="31680" w:hangingChars="200" w:firstLine="31680"/>
        <w:rPr>
          <w:rFonts w:hint="eastAsia"/>
          <w:szCs w:val="24"/>
        </w:rPr>
      </w:pPr>
      <w:r>
        <w:rPr>
          <w:rFonts w:hint="eastAsia"/>
          <w:szCs w:val="24"/>
        </w:rPr>
        <w:t>5</w:t>
      </w:r>
      <w:r>
        <w:rPr>
          <w:rFonts w:hint="eastAsia"/>
          <w:szCs w:val="24"/>
        </w:rPr>
        <w:t>）</w:t>
      </w:r>
      <w:r>
        <w:rPr>
          <w:rFonts w:hint="eastAsia"/>
          <w:szCs w:val="24"/>
        </w:rPr>
        <w:tab/>
      </w:r>
      <w:r>
        <w:rPr>
          <w:rFonts w:hint="eastAsia"/>
          <w:szCs w:val="24"/>
        </w:rPr>
        <w:t>与当地贝都因人合作讨论与贝都因妇女</w:t>
      </w:r>
      <w:r>
        <w:rPr>
          <w:rFonts w:hint="eastAsia"/>
          <w:szCs w:val="24"/>
        </w:rPr>
        <w:t>有关的问题，并进行现场访问。</w:t>
      </w:r>
    </w:p>
    <w:p w:rsidR="00000000" w:rsidRDefault="00DE38DA">
      <w:pPr>
        <w:pStyle w:val="H1"/>
        <w:spacing w:before="120"/>
        <w:rPr>
          <w:rFonts w:hint="eastAsia"/>
        </w:rPr>
      </w:pPr>
      <w:bookmarkStart w:id="39" w:name="_Toc108924608"/>
      <w:r>
        <w:rPr>
          <w:rFonts w:hint="eastAsia"/>
        </w:rPr>
        <w:t>公务员系统的表现</w:t>
      </w:r>
      <w:bookmarkEnd w:id="39"/>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提高公务员系统妇女地位和参与部积极开展了各种专题活动，其目的是为了提高公务员系统内的妇女地位。</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该部负责对政府办公室和附属单位的妇女地位监督员（目前有</w:t>
      </w:r>
      <w:r>
        <w:rPr>
          <w:rFonts w:hint="eastAsia"/>
          <w:szCs w:val="24"/>
        </w:rPr>
        <w:t>78</w:t>
      </w:r>
      <w:r>
        <w:rPr>
          <w:rFonts w:hint="eastAsia"/>
          <w:szCs w:val="24"/>
        </w:rPr>
        <w:t>个这样的监督员）进行培训和专业指导；同所有新上任的监督员举行面谈，定期举办培训班（</w:t>
      </w:r>
      <w:r>
        <w:rPr>
          <w:rFonts w:hint="eastAsia"/>
          <w:szCs w:val="24"/>
        </w:rPr>
        <w:t>300</w:t>
      </w:r>
      <w:r>
        <w:rPr>
          <w:rFonts w:hint="eastAsia"/>
          <w:szCs w:val="24"/>
        </w:rPr>
        <w:t>学时的强制性培训班）及届会和会议，并提供最新的相关信息和材料来处理与妇女地位有关的问题（例如，在</w:t>
      </w:r>
      <w:r>
        <w:rPr>
          <w:rFonts w:hint="eastAsia"/>
          <w:szCs w:val="24"/>
        </w:rPr>
        <w:t>2003</w:t>
      </w:r>
      <w:r>
        <w:rPr>
          <w:rFonts w:hint="eastAsia"/>
          <w:szCs w:val="24"/>
        </w:rPr>
        <w:t>年，该部共向监督员发出了</w:t>
      </w:r>
      <w:r>
        <w:rPr>
          <w:rFonts w:hint="eastAsia"/>
          <w:szCs w:val="24"/>
        </w:rPr>
        <w:t>35</w:t>
      </w:r>
      <w:r>
        <w:rPr>
          <w:rFonts w:hint="eastAsia"/>
          <w:szCs w:val="24"/>
        </w:rPr>
        <w:t>份通函）。此外，所有监督员还必须每半年向该部作一次报告，这些报告将在与每个监督员举行的一年</w:t>
      </w:r>
      <w:r>
        <w:rPr>
          <w:rFonts w:hint="eastAsia"/>
          <w:szCs w:val="24"/>
        </w:rPr>
        <w:t>两次会议上进行详细讨论。</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该部继续充当一个联络点，女公务员可就她们在地位和工作条件方面所遭受的歧视、不公正待遇和委屈等向该部提出申诉。每年受理的此类申诉有</w:t>
      </w:r>
      <w:r>
        <w:rPr>
          <w:rFonts w:hint="eastAsia"/>
          <w:szCs w:val="24"/>
        </w:rPr>
        <w:t>100</w:t>
      </w:r>
      <w:r>
        <w:rPr>
          <w:rFonts w:hint="eastAsia"/>
          <w:szCs w:val="24"/>
        </w:rPr>
        <w:t>多起，涉及各种各样的问题。</w:t>
      </w:r>
      <w:r>
        <w:rPr>
          <w:rFonts w:hint="eastAsia"/>
          <w:szCs w:val="24"/>
        </w:rPr>
        <w:t>2003</w:t>
      </w:r>
      <w:r>
        <w:rPr>
          <w:rFonts w:hint="eastAsia"/>
          <w:szCs w:val="24"/>
        </w:rPr>
        <w:t>年，该部受理了</w:t>
      </w:r>
      <w:r>
        <w:rPr>
          <w:rFonts w:hint="eastAsia"/>
          <w:szCs w:val="24"/>
        </w:rPr>
        <w:t>119</w:t>
      </w:r>
      <w:r>
        <w:rPr>
          <w:rFonts w:hint="eastAsia"/>
          <w:szCs w:val="24"/>
        </w:rPr>
        <w:t>起申诉，其中大约有一半涉及性骚扰指控。</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该部特别注意公务员系统内执行《防止性骚扰法》的情况，具体方法有：对政府各部的妇女地位监督员进行培训；举行讨论会和会议；对该法在政府各部和附属单位中的执行情况进行定期跟踪和监督；制定处理性骚扰申诉的明确程序；以及向议会提交有关公务员系统内性骚扰案件的定期报告。</w:t>
      </w:r>
    </w:p>
    <w:p w:rsidR="00000000" w:rsidRDefault="00DE38DA">
      <w:pPr>
        <w:tabs>
          <w:tab w:val="left" w:pos="630"/>
        </w:tabs>
        <w:spacing w:after="240" w:line="360" w:lineRule="exact"/>
        <w:rPr>
          <w:rFonts w:ascii="SimHei" w:eastAsia="SimHei" w:hint="eastAsia"/>
          <w:color w:val="FF0000"/>
          <w:szCs w:val="24"/>
        </w:rPr>
      </w:pPr>
      <w:r>
        <w:rPr>
          <w:rFonts w:ascii="SimHei" w:eastAsia="SimHei" w:hint="eastAsia"/>
          <w:color w:val="FF0000"/>
          <w:szCs w:val="24"/>
        </w:rPr>
        <w:t>在市一级采取的措施</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根据第</w:t>
      </w:r>
      <w:r>
        <w:rPr>
          <w:rFonts w:hint="eastAsia"/>
          <w:szCs w:val="24"/>
        </w:rPr>
        <w:t>5760-2000</w:t>
      </w:r>
      <w:r>
        <w:rPr>
          <w:rFonts w:hint="eastAsia"/>
          <w:szCs w:val="24"/>
        </w:rPr>
        <w:t>号《地方当局法》</w:t>
      </w:r>
      <w:r>
        <w:rPr>
          <w:rFonts w:ascii="KaiTi_GB2312" w:eastAsia="KaiTi_GB2312" w:hint="eastAsia"/>
          <w:color w:val="0000FF"/>
          <w:szCs w:val="24"/>
        </w:rPr>
        <w:t>（妇女地位问题顾问</w:t>
      </w:r>
      <w:r>
        <w:rPr>
          <w:rFonts w:hint="eastAsia"/>
          <w:szCs w:val="24"/>
        </w:rPr>
        <w:t>）（《地方当局法》</w:t>
      </w:r>
      <w:r>
        <w:rPr>
          <w:rFonts w:ascii="KaiTi_GB2312" w:eastAsia="KaiTi_GB2312" w:hint="eastAsia"/>
          <w:color w:val="0000FF"/>
          <w:szCs w:val="24"/>
        </w:rPr>
        <w:t>（妇女地位问题顾问</w:t>
      </w:r>
      <w:r>
        <w:rPr>
          <w:rFonts w:hint="eastAsia"/>
          <w:szCs w:val="24"/>
        </w:rPr>
        <w:t>）），截至</w:t>
      </w:r>
      <w:r>
        <w:rPr>
          <w:rFonts w:hint="eastAsia"/>
          <w:szCs w:val="24"/>
        </w:rPr>
        <w:t>2005</w:t>
      </w:r>
      <w:r>
        <w:rPr>
          <w:rFonts w:hint="eastAsia"/>
          <w:szCs w:val="24"/>
        </w:rPr>
        <w:t>年</w:t>
      </w:r>
      <w:r>
        <w:rPr>
          <w:rFonts w:hint="eastAsia"/>
          <w:szCs w:val="24"/>
        </w:rPr>
        <w:t>1</w:t>
      </w:r>
      <w:r>
        <w:rPr>
          <w:rFonts w:hint="eastAsia"/>
          <w:szCs w:val="24"/>
        </w:rPr>
        <w:t>月，市议会共有</w:t>
      </w:r>
      <w:r>
        <w:rPr>
          <w:rFonts w:hint="eastAsia"/>
          <w:szCs w:val="24"/>
        </w:rPr>
        <w:t>68</w:t>
      </w:r>
      <w:r>
        <w:rPr>
          <w:rFonts w:hint="eastAsia"/>
          <w:szCs w:val="24"/>
        </w:rPr>
        <w:t>名顾问，地方市政当局有</w:t>
      </w:r>
      <w:r>
        <w:rPr>
          <w:rFonts w:hint="eastAsia"/>
          <w:szCs w:val="24"/>
        </w:rPr>
        <w:t>43</w:t>
      </w:r>
      <w:r>
        <w:rPr>
          <w:rFonts w:hint="eastAsia"/>
          <w:szCs w:val="24"/>
        </w:rPr>
        <w:t>名顾问。其中有</w:t>
      </w:r>
      <w:r>
        <w:rPr>
          <w:rFonts w:hint="eastAsia"/>
          <w:szCs w:val="24"/>
        </w:rPr>
        <w:t>38</w:t>
      </w:r>
      <w:r>
        <w:rPr>
          <w:rFonts w:hint="eastAsia"/>
          <w:szCs w:val="24"/>
        </w:rPr>
        <w:t>名是阿拉伯地方市政当局的顾问。这些顾问接受提高妇女地位局的密切指导，该局还向他们提供最新消息，分发相关材料和统计数据，举行会议和指导会议，以及培训班等。</w:t>
      </w: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3</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妇女的发展和妇女地位的提高</w:t>
            </w:r>
          </w:p>
        </w:tc>
      </w:tr>
    </w:tbl>
    <w:p w:rsidR="00000000" w:rsidRDefault="00DE38DA">
      <w:pPr>
        <w:tabs>
          <w:tab w:val="left" w:pos="630"/>
        </w:tabs>
        <w:spacing w:after="240" w:line="360" w:lineRule="exact"/>
        <w:jc w:val="center"/>
        <w:rPr>
          <w:rFonts w:eastAsia="SimHei"/>
          <w:szCs w:val="24"/>
        </w:rPr>
      </w:pPr>
    </w:p>
    <w:p w:rsidR="00000000" w:rsidRDefault="00DE38DA">
      <w:pPr>
        <w:pStyle w:val="HCh"/>
        <w:rPr>
          <w:rFonts w:hint="eastAsia"/>
        </w:rPr>
      </w:pPr>
      <w:bookmarkStart w:id="40" w:name="_Toc108924609"/>
      <w:r>
        <w:rPr>
          <w:rFonts w:hint="eastAsia"/>
        </w:rPr>
        <w:t>第</w:t>
      </w:r>
      <w:r>
        <w:rPr>
          <w:rFonts w:hint="eastAsia"/>
        </w:rPr>
        <w:t>3</w:t>
      </w:r>
      <w:r>
        <w:rPr>
          <w:rFonts w:hint="eastAsia"/>
        </w:rPr>
        <w:t>条——妇女的发展和妇女地位的提高</w:t>
      </w:r>
      <w:bookmarkEnd w:id="40"/>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以色列在政治、社会、经济和文化领域采取了一系列行动来促进妇女的综合发展和</w:t>
      </w:r>
      <w:r>
        <w:rPr>
          <w:rFonts w:hint="eastAsia"/>
          <w:szCs w:val="24"/>
        </w:rPr>
        <w:t>提高她们的地位。以色列是通过法制发展、公共和私营部门的提高认识运动和社会改革来实施上述行动的。这些措施增强了对妇女权利的保护，并进一步加强了她们在以色列社会中的作用。本报告将通篇详细介绍这些措施。</w:t>
      </w:r>
    </w:p>
    <w:p w:rsidR="00000000" w:rsidRDefault="00DE38DA">
      <w:pPr>
        <w:pStyle w:val="H1"/>
        <w:spacing w:before="120"/>
        <w:rPr>
          <w:rFonts w:hint="eastAsia"/>
        </w:rPr>
      </w:pPr>
      <w:bookmarkStart w:id="41" w:name="_Toc108924610"/>
      <w:r>
        <w:rPr>
          <w:rFonts w:hint="eastAsia"/>
        </w:rPr>
        <w:t>有效的国家机构和宣传</w:t>
      </w:r>
      <w:bookmarkEnd w:id="41"/>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《公约》被翻译成希伯来语，刊登在“</w:t>
      </w:r>
      <w:r>
        <w:rPr>
          <w:rFonts w:hint="eastAsia"/>
          <w:szCs w:val="24"/>
        </w:rPr>
        <w:t>Kitvey Amana</w:t>
      </w:r>
      <w:r>
        <w:rPr>
          <w:rFonts w:hint="eastAsia"/>
          <w:szCs w:val="24"/>
        </w:rPr>
        <w:t>”这份公共文件上。此外，向委员会提交的上一份报告可在司法部网站上查阅。</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政府各部在其相关的业务领域举行了关于妇女地位的讨论会和会议，并展开了关于《公约》在以色列执行情况的讨论。例如司法部举行的“性别、社会和法律”及“贩运妇女”会议，以</w:t>
      </w:r>
      <w:r>
        <w:rPr>
          <w:rFonts w:hint="eastAsia"/>
          <w:szCs w:val="24"/>
        </w:rPr>
        <w:t>及工业、贸易和劳工部举行的“劳动大军中的妇女——挑战和机会”会议等。</w:t>
      </w:r>
    </w:p>
    <w:p w:rsidR="00000000" w:rsidRDefault="00DE38DA">
      <w:pPr>
        <w:pStyle w:val="H1"/>
        <w:spacing w:before="120"/>
        <w:rPr>
          <w:rFonts w:hint="eastAsia"/>
        </w:rPr>
      </w:pPr>
      <w:bookmarkStart w:id="42" w:name="_Toc108924611"/>
      <w:r>
        <w:rPr>
          <w:rFonts w:hint="eastAsia"/>
        </w:rPr>
        <w:t>残疾妇女</w:t>
      </w:r>
      <w:bookmarkEnd w:id="42"/>
    </w:p>
    <w:p w:rsidR="00000000" w:rsidRDefault="00DE38DA">
      <w:pPr>
        <w:pStyle w:val="H2"/>
        <w:rPr>
          <w:rFonts w:hint="eastAsia"/>
        </w:rPr>
      </w:pPr>
      <w:bookmarkStart w:id="43" w:name="_Toc108924612"/>
      <w:r>
        <w:rPr>
          <w:rFonts w:hint="eastAsia"/>
        </w:rPr>
        <w:t>一般法律框架</w:t>
      </w:r>
      <w:bookmarkEnd w:id="43"/>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按照司法部残疾人平等权利委员会的估计，残疾人约占以色列人口的</w:t>
      </w:r>
      <w:r>
        <w:rPr>
          <w:rFonts w:hint="eastAsia"/>
          <w:szCs w:val="24"/>
        </w:rPr>
        <w:t>10%</w:t>
      </w:r>
      <w:r>
        <w:rPr>
          <w:rFonts w:hint="eastAsia"/>
          <w:szCs w:val="24"/>
        </w:rPr>
        <w:t>，其中约有一半是妇女。按照该委员会的说法，残疾人遭到了“双重”歧视。</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2005</w:t>
      </w:r>
      <w:r>
        <w:rPr>
          <w:rFonts w:hint="eastAsia"/>
          <w:szCs w:val="24"/>
        </w:rPr>
        <w:t>年</w:t>
      </w:r>
      <w:r>
        <w:rPr>
          <w:rFonts w:hint="eastAsia"/>
          <w:szCs w:val="24"/>
        </w:rPr>
        <w:t>3</w:t>
      </w:r>
      <w:r>
        <w:rPr>
          <w:rFonts w:hint="eastAsia"/>
          <w:szCs w:val="24"/>
        </w:rPr>
        <w:t>月</w:t>
      </w:r>
      <w:r>
        <w:rPr>
          <w:rFonts w:hint="eastAsia"/>
          <w:szCs w:val="24"/>
        </w:rPr>
        <w:t>22</w:t>
      </w:r>
      <w:r>
        <w:rPr>
          <w:rFonts w:hint="eastAsia"/>
          <w:szCs w:val="24"/>
        </w:rPr>
        <w:t>日，议会批准了第</w:t>
      </w:r>
      <w:r>
        <w:rPr>
          <w:rFonts w:hint="eastAsia"/>
          <w:szCs w:val="24"/>
        </w:rPr>
        <w:t>5758-1998</w:t>
      </w:r>
      <w:r>
        <w:rPr>
          <w:rFonts w:hint="eastAsia"/>
          <w:szCs w:val="24"/>
        </w:rPr>
        <w:t>号《残疾人平等权利法》（《残疾人平等权利法》）第</w:t>
      </w:r>
      <w:r>
        <w:rPr>
          <w:rFonts w:hint="eastAsia"/>
          <w:szCs w:val="24"/>
        </w:rPr>
        <w:t>2</w:t>
      </w:r>
      <w:r>
        <w:rPr>
          <w:rFonts w:hint="eastAsia"/>
          <w:szCs w:val="24"/>
        </w:rPr>
        <w:t>号修正案。该修正案规定国家有义务建造方便残疾人出入的建筑物和基础设施。该法律还要求向公众提供的服务也能为残疾人所享有。公共建筑、商业场所、公共机构、学校、诊所、高等教育研究所、就业</w:t>
      </w:r>
      <w:r>
        <w:rPr>
          <w:rFonts w:hint="eastAsia"/>
          <w:szCs w:val="24"/>
        </w:rPr>
        <w:t>中心都必须向残疾人开放。法律规定私有公共场所执行该法律的期限为</w:t>
      </w:r>
      <w:r>
        <w:rPr>
          <w:rFonts w:hint="eastAsia"/>
          <w:szCs w:val="24"/>
        </w:rPr>
        <w:t>6</w:t>
      </w:r>
      <w:r>
        <w:rPr>
          <w:rFonts w:hint="eastAsia"/>
          <w:szCs w:val="24"/>
        </w:rPr>
        <w:t>年，公共机构的执行期限则为</w:t>
      </w:r>
      <w:r>
        <w:rPr>
          <w:rFonts w:hint="eastAsia"/>
          <w:szCs w:val="24"/>
        </w:rPr>
        <w:t>12</w:t>
      </w:r>
      <w:r>
        <w:rPr>
          <w:rFonts w:hint="eastAsia"/>
          <w:szCs w:val="24"/>
        </w:rPr>
        <w:t>年。</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自我们提交上次报告以来，还颁布了进一步增进残疾人权利平等和尊严的其他若干条例。</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其中有：第</w:t>
      </w:r>
      <w:r>
        <w:rPr>
          <w:rFonts w:hint="eastAsia"/>
          <w:szCs w:val="24"/>
        </w:rPr>
        <w:t>5762-2001</w:t>
      </w:r>
      <w:r>
        <w:rPr>
          <w:rFonts w:hint="eastAsia"/>
          <w:szCs w:val="24"/>
        </w:rPr>
        <w:t>号《残疾人平等权利条例》</w:t>
      </w:r>
      <w:r>
        <w:rPr>
          <w:rFonts w:ascii="KaiTi_GB2312" w:eastAsia="KaiTi_GB2312" w:hint="eastAsia"/>
          <w:color w:val="0000FF"/>
          <w:szCs w:val="24"/>
        </w:rPr>
        <w:t>（工作场所的优先停车位）</w:t>
      </w:r>
      <w:r>
        <w:rPr>
          <w:rFonts w:hint="eastAsia"/>
          <w:szCs w:val="24"/>
        </w:rPr>
        <w:t>（</w:t>
      </w:r>
      <w:r>
        <w:rPr>
          <w:rFonts w:ascii="KaiTi_GB2312" w:eastAsia="KaiTi_GB2312" w:hint="eastAsia"/>
          <w:color w:val="0000FF"/>
          <w:szCs w:val="24"/>
        </w:rPr>
        <w:t>《</w:t>
      </w:r>
      <w:r>
        <w:rPr>
          <w:rFonts w:hint="eastAsia"/>
          <w:szCs w:val="24"/>
        </w:rPr>
        <w:t>残疾人平等权利条例》（工作场所的优先停车位））、第</w:t>
      </w:r>
      <w:r>
        <w:rPr>
          <w:rFonts w:hint="eastAsia"/>
          <w:szCs w:val="24"/>
        </w:rPr>
        <w:t>5762-2002</w:t>
      </w:r>
      <w:r>
        <w:rPr>
          <w:rFonts w:hint="eastAsia"/>
          <w:szCs w:val="24"/>
        </w:rPr>
        <w:t>号《最低工资条例》</w:t>
      </w:r>
      <w:r>
        <w:rPr>
          <w:rFonts w:ascii="KaiTi_GB2312" w:eastAsia="KaiTi_GB2312" w:hint="eastAsia"/>
          <w:color w:val="0000FF"/>
          <w:szCs w:val="24"/>
        </w:rPr>
        <w:t>（工作能力下降的残疾员工工资）</w:t>
      </w:r>
      <w:r>
        <w:rPr>
          <w:rFonts w:hint="eastAsia"/>
          <w:szCs w:val="24"/>
        </w:rPr>
        <w:t>（《最低工资条例》</w:t>
      </w:r>
      <w:r>
        <w:rPr>
          <w:rFonts w:ascii="KaiTi_GB2312" w:eastAsia="KaiTi_GB2312" w:hint="eastAsia"/>
          <w:color w:val="0000FF"/>
          <w:szCs w:val="24"/>
        </w:rPr>
        <w:t>（工作能力下降的残疾员工工资）</w:t>
      </w:r>
      <w:r>
        <w:rPr>
          <w:rFonts w:hint="eastAsia"/>
          <w:szCs w:val="24"/>
        </w:rPr>
        <w:t>）</w:t>
      </w:r>
      <w:r>
        <w:rPr>
          <w:rFonts w:ascii="KaiTi_GB2312" w:eastAsia="KaiTi_GB2312" w:hint="eastAsia"/>
          <w:color w:val="0000FF"/>
          <w:szCs w:val="24"/>
        </w:rPr>
        <w:t>、</w:t>
      </w:r>
      <w:r>
        <w:rPr>
          <w:rFonts w:hint="eastAsia"/>
          <w:szCs w:val="24"/>
        </w:rPr>
        <w:t>第</w:t>
      </w:r>
      <w:r>
        <w:rPr>
          <w:szCs w:val="24"/>
        </w:rPr>
        <w:t>5763</w:t>
      </w:r>
      <w:r>
        <w:rPr>
          <w:rFonts w:hint="eastAsia"/>
          <w:szCs w:val="24"/>
        </w:rPr>
        <w:t>-</w:t>
      </w:r>
      <w:r>
        <w:rPr>
          <w:szCs w:val="24"/>
        </w:rPr>
        <w:t>2003</w:t>
      </w:r>
      <w:r>
        <w:rPr>
          <w:rFonts w:hint="eastAsia"/>
          <w:szCs w:val="24"/>
        </w:rPr>
        <w:t>号《残疾人平等权利条例》</w:t>
      </w:r>
      <w:r>
        <w:rPr>
          <w:rFonts w:ascii="KaiTi_GB2312" w:eastAsia="KaiTi_GB2312" w:hint="eastAsia"/>
          <w:color w:val="0000FF"/>
          <w:szCs w:val="24"/>
        </w:rPr>
        <w:t>（享有公共交通服务的正规化）</w:t>
      </w:r>
      <w:r>
        <w:rPr>
          <w:rFonts w:hint="eastAsia"/>
          <w:szCs w:val="24"/>
        </w:rPr>
        <w:t>（《残疾人平</w:t>
      </w:r>
      <w:r>
        <w:rPr>
          <w:rFonts w:hint="eastAsia"/>
          <w:szCs w:val="24"/>
        </w:rPr>
        <w:t>等权利条例》</w:t>
      </w:r>
      <w:r>
        <w:rPr>
          <w:rFonts w:ascii="KaiTi_GB2312" w:eastAsia="KaiTi_GB2312" w:hint="eastAsia"/>
          <w:color w:val="0000FF"/>
          <w:szCs w:val="24"/>
        </w:rPr>
        <w:t>（享有公共交通服务的正规化）</w:t>
      </w:r>
      <w:r>
        <w:rPr>
          <w:rFonts w:hint="eastAsia"/>
          <w:szCs w:val="24"/>
        </w:rPr>
        <w:t>）。</w:t>
      </w:r>
    </w:p>
    <w:p w:rsidR="00000000" w:rsidRDefault="00DE38DA">
      <w:pPr>
        <w:pStyle w:val="H2"/>
        <w:rPr>
          <w:rFonts w:hint="eastAsia"/>
        </w:rPr>
      </w:pPr>
      <w:bookmarkStart w:id="44" w:name="_Toc108924613"/>
      <w:r>
        <w:rPr>
          <w:rFonts w:hint="eastAsia"/>
        </w:rPr>
        <w:t>一般经济状况和个人状况</w:t>
      </w:r>
      <w:bookmarkEnd w:id="44"/>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与残疾人有关的信息产生于向六大类残疾人提供的各种残疾福利的详细情况。这些残疾人类型决定了所提供的支助的来源和种类，其基础如下：一般社会保障残疾养恤金、就业残疾养恤金、以国防军（以色列国防军）残疾养恤金、敌对行动残疾养恤金、大屠杀和反纳粹行动残疾养恤金和残疾儿童养恤金。除了领取敌对行动残疾养恤金和大屠杀和反纳粹行动残疾养恤金的妇女数量稍高外，在大多数类别中，领取养恤金的男子都多于妇女。特别是在领取以国防军残疾养恤金和就业残疾养恤金的人中，男</w:t>
      </w:r>
      <w:r>
        <w:rPr>
          <w:rFonts w:hint="eastAsia"/>
          <w:szCs w:val="24"/>
        </w:rPr>
        <w:t>子的比率要高得多。在这两组中，妇女分别占</w:t>
      </w:r>
      <w:r>
        <w:rPr>
          <w:rFonts w:hint="eastAsia"/>
          <w:szCs w:val="24"/>
        </w:rPr>
        <w:t>5%</w:t>
      </w:r>
      <w:r>
        <w:rPr>
          <w:rFonts w:hint="eastAsia"/>
          <w:szCs w:val="24"/>
        </w:rPr>
        <w:t>和</w:t>
      </w:r>
      <w:r>
        <w:rPr>
          <w:rFonts w:hint="eastAsia"/>
          <w:szCs w:val="24"/>
        </w:rPr>
        <w:t>9.8%</w:t>
      </w:r>
      <w:r>
        <w:rPr>
          <w:rFonts w:hint="eastAsia"/>
          <w:szCs w:val="24"/>
        </w:rPr>
        <w:t>以下。</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妇女占一般社会保障残疾养恤金领受人的不到一半（</w:t>
      </w:r>
      <w:r>
        <w:rPr>
          <w:rFonts w:hint="eastAsia"/>
          <w:szCs w:val="24"/>
        </w:rPr>
        <w:t>42%</w:t>
      </w:r>
      <w:r>
        <w:rPr>
          <w:rFonts w:hint="eastAsia"/>
          <w:szCs w:val="24"/>
        </w:rPr>
        <w:t>），这主要是因为对操持家务的妇女的残疾标准要求较高。操持家务的妇女需要证明达到</w:t>
      </w:r>
      <w:r>
        <w:rPr>
          <w:rFonts w:hint="eastAsia"/>
          <w:szCs w:val="24"/>
        </w:rPr>
        <w:t>50%</w:t>
      </w:r>
      <w:r>
        <w:rPr>
          <w:rFonts w:hint="eastAsia"/>
          <w:szCs w:val="24"/>
        </w:rPr>
        <w:t>的医疗残疾（通常为</w:t>
      </w:r>
      <w:r>
        <w:rPr>
          <w:rFonts w:hint="eastAsia"/>
          <w:szCs w:val="24"/>
        </w:rPr>
        <w:t>40%</w:t>
      </w:r>
      <w:r>
        <w:rPr>
          <w:rFonts w:hint="eastAsia"/>
          <w:szCs w:val="24"/>
        </w:rPr>
        <w:t>）才有资格领取养恤金。她们的资格要通过对她们操持家务的能力的审查来确定，而且她们无权为失业伴侣而只能为子女获得家属补助。</w:t>
      </w:r>
    </w:p>
    <w:p w:rsidR="00000000" w:rsidRDefault="00DE38DA">
      <w:pPr>
        <w:pStyle w:val="H2"/>
        <w:rPr>
          <w:rFonts w:hint="eastAsia"/>
        </w:rPr>
      </w:pPr>
      <w:bookmarkStart w:id="45" w:name="_Toc108924614"/>
      <w:r>
        <w:rPr>
          <w:rFonts w:hint="eastAsia"/>
        </w:rPr>
        <w:t>残疾妇女的特殊健康问题</w:t>
      </w:r>
      <w:bookmarkEnd w:id="45"/>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一项全国范围内的无障碍调查显示，大多数诊所并不向残疾人提供充分的服务（</w:t>
      </w:r>
      <w:r>
        <w:rPr>
          <w:rFonts w:hint="eastAsia"/>
          <w:szCs w:val="24"/>
        </w:rPr>
        <w:t>95.4%</w:t>
      </w:r>
      <w:r>
        <w:rPr>
          <w:rFonts w:hint="eastAsia"/>
          <w:szCs w:val="24"/>
        </w:rPr>
        <w:t>）。此外，在对妇产科诊所进行的抽样调查中，所抽查的</w:t>
      </w:r>
      <w:r>
        <w:rPr>
          <w:rFonts w:hint="eastAsia"/>
          <w:szCs w:val="24"/>
        </w:rPr>
        <w:t>24</w:t>
      </w:r>
      <w:r>
        <w:rPr>
          <w:rFonts w:hint="eastAsia"/>
          <w:szCs w:val="24"/>
        </w:rPr>
        <w:t>家诊所无一</w:t>
      </w:r>
      <w:r>
        <w:rPr>
          <w:rFonts w:hint="eastAsia"/>
          <w:szCs w:val="24"/>
        </w:rPr>
        <w:t>满足残疾妇女的所有基本要求，只有六家诊所满足了大部分要求。</w:t>
      </w:r>
    </w:p>
    <w:p w:rsidR="00000000" w:rsidRDefault="00DE38DA">
      <w:pPr>
        <w:pStyle w:val="H2"/>
        <w:rPr>
          <w:rFonts w:hint="eastAsia"/>
        </w:rPr>
      </w:pPr>
      <w:bookmarkStart w:id="46" w:name="_Toc108924615"/>
      <w:r>
        <w:rPr>
          <w:rFonts w:hint="eastAsia"/>
        </w:rPr>
        <w:t>就业</w:t>
      </w:r>
      <w:bookmarkEnd w:id="46"/>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大多数严重残疾的人都没有工作，而且多数人从未得到过稳定的工作。严重残疾和患有生理疾病、心理疾病的人中，失业率在</w:t>
      </w:r>
      <w:r>
        <w:rPr>
          <w:rFonts w:hint="eastAsia"/>
          <w:szCs w:val="24"/>
        </w:rPr>
        <w:t>70%</w:t>
      </w:r>
      <w:r>
        <w:rPr>
          <w:rFonts w:hint="eastAsia"/>
          <w:szCs w:val="24"/>
        </w:rPr>
        <w:t>以上。盲人和聋哑人的失业率分别约为</w:t>
      </w:r>
      <w:r>
        <w:rPr>
          <w:rFonts w:hint="eastAsia"/>
          <w:szCs w:val="24"/>
        </w:rPr>
        <w:t>72%</w:t>
      </w:r>
      <w:r>
        <w:rPr>
          <w:rFonts w:hint="eastAsia"/>
          <w:szCs w:val="24"/>
        </w:rPr>
        <w:t>和</w:t>
      </w:r>
      <w:r>
        <w:rPr>
          <w:rFonts w:hint="eastAsia"/>
          <w:szCs w:val="24"/>
        </w:rPr>
        <w:t>20%</w:t>
      </w:r>
      <w:r>
        <w:rPr>
          <w:rFonts w:hint="eastAsia"/>
          <w:szCs w:val="24"/>
        </w:rPr>
        <w:t>。在被雇用的人中，男子的比率比妇女高（</w:t>
      </w:r>
      <w:r>
        <w:rPr>
          <w:rFonts w:hint="eastAsia"/>
          <w:szCs w:val="24"/>
        </w:rPr>
        <w:t>20%</w:t>
      </w:r>
      <w:r>
        <w:rPr>
          <w:rFonts w:hint="eastAsia"/>
          <w:szCs w:val="24"/>
        </w:rPr>
        <w:t>对</w:t>
      </w:r>
      <w:r>
        <w:rPr>
          <w:rFonts w:hint="eastAsia"/>
          <w:szCs w:val="24"/>
        </w:rPr>
        <w:t>12%</w:t>
      </w:r>
      <w:r>
        <w:rPr>
          <w:rFonts w:hint="eastAsia"/>
          <w:szCs w:val="24"/>
        </w:rPr>
        <w:t>），从事全职工作的男子有</w:t>
      </w:r>
      <w:r>
        <w:rPr>
          <w:rFonts w:hint="eastAsia"/>
          <w:szCs w:val="24"/>
        </w:rPr>
        <w:t>42%</w:t>
      </w:r>
      <w:r>
        <w:rPr>
          <w:rFonts w:hint="eastAsia"/>
          <w:szCs w:val="24"/>
        </w:rPr>
        <w:t>，妇女则只有</w:t>
      </w:r>
      <w:r>
        <w:rPr>
          <w:rFonts w:hint="eastAsia"/>
          <w:szCs w:val="24"/>
        </w:rPr>
        <w:t>33%</w:t>
      </w:r>
      <w:r>
        <w:rPr>
          <w:rFonts w:hint="eastAsia"/>
          <w:szCs w:val="24"/>
        </w:rPr>
        <w:t>。</w:t>
      </w:r>
    </w:p>
    <w:p w:rsidR="00000000" w:rsidRDefault="00DE38DA">
      <w:pPr>
        <w:tabs>
          <w:tab w:val="left" w:pos="630"/>
        </w:tabs>
        <w:spacing w:after="240" w:line="360" w:lineRule="exact"/>
        <w:rPr>
          <w:rFonts w:hint="eastAsia"/>
          <w:szCs w:val="24"/>
        </w:rPr>
      </w:pPr>
    </w:p>
    <w:p w:rsidR="00000000" w:rsidRDefault="00DE38DA">
      <w:pPr>
        <w:tabs>
          <w:tab w:val="left" w:pos="630"/>
        </w:tabs>
        <w:spacing w:after="240" w:line="360" w:lineRule="exact"/>
        <w:rPr>
          <w:rFonts w:hint="eastAsia"/>
          <w:szCs w:val="24"/>
        </w:rPr>
      </w:pPr>
    </w:p>
    <w:p w:rsidR="00000000" w:rsidRDefault="00DE38DA">
      <w:pPr>
        <w:tabs>
          <w:tab w:val="left" w:pos="630"/>
        </w:tabs>
        <w:spacing w:after="240" w:line="360" w:lineRule="exact"/>
        <w:rPr>
          <w:rFonts w:hint="eastAsia"/>
          <w:szCs w:val="24"/>
        </w:rPr>
      </w:pPr>
    </w:p>
    <w:p w:rsidR="00000000" w:rsidRDefault="00DE38DA">
      <w:pPr>
        <w:tabs>
          <w:tab w:val="left" w:pos="630"/>
        </w:tabs>
        <w:spacing w:after="240" w:line="360" w:lineRule="exact"/>
        <w:rPr>
          <w:rFonts w:hint="eastAs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4</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加快实现男女平等</w:t>
            </w:r>
          </w:p>
        </w:tc>
      </w:tr>
    </w:tbl>
    <w:p w:rsidR="00000000" w:rsidRDefault="00DE38DA">
      <w:pPr>
        <w:tabs>
          <w:tab w:val="left" w:pos="630"/>
        </w:tabs>
        <w:spacing w:after="240" w:line="360" w:lineRule="exact"/>
        <w:rPr>
          <w:rFonts w:hint="eastAsia"/>
          <w:szCs w:val="24"/>
        </w:rPr>
      </w:pPr>
    </w:p>
    <w:p w:rsidR="00000000" w:rsidRDefault="00DE38DA">
      <w:pPr>
        <w:pStyle w:val="HCh"/>
        <w:rPr>
          <w:rFonts w:hint="eastAsia"/>
        </w:rPr>
      </w:pPr>
      <w:bookmarkStart w:id="47" w:name="_Toc108924616"/>
      <w:r>
        <w:rPr>
          <w:rFonts w:hint="eastAsia"/>
        </w:rPr>
        <w:t>第</w:t>
      </w:r>
      <w:r>
        <w:rPr>
          <w:rFonts w:hint="eastAsia"/>
        </w:rPr>
        <w:t>4</w:t>
      </w:r>
      <w:r>
        <w:rPr>
          <w:rFonts w:hint="eastAsia"/>
        </w:rPr>
        <w:t>条——加快实现男女平等</w:t>
      </w:r>
      <w:bookmarkEnd w:id="47"/>
    </w:p>
    <w:p w:rsidR="00000000" w:rsidRDefault="00DE38DA">
      <w:pPr>
        <w:pStyle w:val="H1"/>
        <w:spacing w:before="120"/>
        <w:rPr>
          <w:rFonts w:hint="eastAsia"/>
        </w:rPr>
      </w:pPr>
      <w:bookmarkStart w:id="48" w:name="_Toc108924617"/>
      <w:r>
        <w:rPr>
          <w:rFonts w:hint="eastAsia"/>
        </w:rPr>
        <w:t>平等权利行动</w:t>
      </w:r>
      <w:bookmarkEnd w:id="48"/>
    </w:p>
    <w:p w:rsidR="00000000" w:rsidRDefault="00DE38DA">
      <w:pPr>
        <w:pStyle w:val="H2"/>
        <w:rPr>
          <w:rFonts w:hint="eastAsia"/>
        </w:rPr>
      </w:pPr>
      <w:bookmarkStart w:id="49" w:name="_Toc108924618"/>
      <w:r>
        <w:rPr>
          <w:rFonts w:hint="eastAsia"/>
        </w:rPr>
        <w:t>将平等权利行动的范围扩大至公共机构</w:t>
      </w:r>
      <w:bookmarkEnd w:id="49"/>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如上所述，近来的一个重大发展是</w:t>
      </w:r>
      <w:r>
        <w:rPr>
          <w:rFonts w:hint="eastAsia"/>
          <w:szCs w:val="24"/>
        </w:rPr>
        <w:t>2002</w:t>
      </w:r>
      <w:r>
        <w:rPr>
          <w:rFonts w:hint="eastAsia"/>
          <w:szCs w:val="24"/>
        </w:rPr>
        <w:t>年《公开招标法》修正案，</w:t>
      </w:r>
      <w:r>
        <w:rPr>
          <w:rFonts w:hint="eastAsia"/>
          <w:szCs w:val="24"/>
        </w:rPr>
        <w:t>该修正案增加了第</w:t>
      </w:r>
      <w:r>
        <w:rPr>
          <w:rFonts w:hint="eastAsia"/>
          <w:szCs w:val="24"/>
        </w:rPr>
        <w:t>2B</w:t>
      </w:r>
      <w:r>
        <w:rPr>
          <w:rFonts w:hint="eastAsia"/>
          <w:szCs w:val="24"/>
        </w:rPr>
        <w:t>条，目的是为了鼓励妇女创业。该条规定，在政府招标中，当妇女控制的企业（即单独或与其他妇女共同持有</w:t>
      </w:r>
      <w:r>
        <w:rPr>
          <w:rFonts w:hint="eastAsia"/>
          <w:szCs w:val="24"/>
        </w:rPr>
        <w:t>50%</w:t>
      </w:r>
      <w:r>
        <w:rPr>
          <w:rFonts w:hint="eastAsia"/>
          <w:szCs w:val="24"/>
        </w:rPr>
        <w:t>或</w:t>
      </w:r>
      <w:r>
        <w:rPr>
          <w:rFonts w:hint="eastAsia"/>
          <w:szCs w:val="24"/>
        </w:rPr>
        <w:t>50%</w:t>
      </w:r>
      <w:r>
        <w:rPr>
          <w:rFonts w:hint="eastAsia"/>
          <w:szCs w:val="24"/>
        </w:rPr>
        <w:t>以上控股，从而能够指导公司活动的妇女所控制的企业）与非妇女控制的企业得分相同时，应当优先考虑妇女控制的企业，但必须满足一定的前提条件。</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公务员系统专员在招标公告中增加了一项有关妇女平等权利行动的内容。</w:t>
      </w:r>
    </w:p>
    <w:p w:rsidR="00000000" w:rsidRDefault="00DE38DA">
      <w:pPr>
        <w:pStyle w:val="H2"/>
        <w:rPr>
          <w:rFonts w:hint="eastAsia"/>
        </w:rPr>
      </w:pPr>
      <w:bookmarkStart w:id="50" w:name="_Toc108924619"/>
      <w:r>
        <w:rPr>
          <w:rFonts w:hint="eastAsia"/>
        </w:rPr>
        <w:t>公务员系统的平等权利行动</w:t>
      </w:r>
      <w:bookmarkEnd w:id="50"/>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我们在上次报告中详细介绍了</w:t>
      </w:r>
      <w:r>
        <w:rPr>
          <w:rFonts w:hint="eastAsia"/>
          <w:szCs w:val="24"/>
        </w:rPr>
        <w:t>2001</w:t>
      </w:r>
      <w:r>
        <w:rPr>
          <w:rFonts w:hint="eastAsia"/>
          <w:szCs w:val="24"/>
        </w:rPr>
        <w:t>年通过的《公务员系统法（任命）</w:t>
      </w:r>
      <w:r>
        <w:rPr>
          <w:szCs w:val="24"/>
        </w:rPr>
        <w:t>》第</w:t>
      </w:r>
      <w:r>
        <w:rPr>
          <w:szCs w:val="24"/>
        </w:rPr>
        <w:t>15A</w:t>
      </w:r>
      <w:r>
        <w:rPr>
          <w:rFonts w:hint="eastAsia"/>
          <w:szCs w:val="24"/>
        </w:rPr>
        <w:t>条，如下文所述，该条增加了公务员系统高层妇女的任职名额，但还有待改进。</w:t>
      </w:r>
    </w:p>
    <w:p w:rsidR="00000000" w:rsidRDefault="00DE38DA">
      <w:pPr>
        <w:pStyle w:val="H2"/>
        <w:rPr>
          <w:rFonts w:hint="eastAsia"/>
        </w:rPr>
      </w:pPr>
      <w:bookmarkStart w:id="51" w:name="_Toc108924620"/>
      <w:r>
        <w:rPr>
          <w:rFonts w:hint="eastAsia"/>
        </w:rPr>
        <w:t>公营公司</w:t>
      </w:r>
      <w:r>
        <w:rPr>
          <w:rFonts w:hint="eastAsia"/>
        </w:rPr>
        <w:t>的平等权利行动</w:t>
      </w:r>
      <w:bookmarkEnd w:id="51"/>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公营公司管理局的现有数据显示，截至</w:t>
      </w:r>
      <w:r>
        <w:rPr>
          <w:rFonts w:hint="eastAsia"/>
          <w:szCs w:val="24"/>
        </w:rPr>
        <w:t>2005</w:t>
      </w:r>
      <w:r>
        <w:rPr>
          <w:rFonts w:hint="eastAsia"/>
          <w:szCs w:val="24"/>
        </w:rPr>
        <w:t>年</w:t>
      </w:r>
      <w:r>
        <w:rPr>
          <w:rFonts w:hint="eastAsia"/>
          <w:szCs w:val="24"/>
        </w:rPr>
        <w:t>1</w:t>
      </w:r>
      <w:r>
        <w:rPr>
          <w:rFonts w:hint="eastAsia"/>
          <w:szCs w:val="24"/>
        </w:rPr>
        <w:t>月，妇女占公营公司董事的</w:t>
      </w:r>
      <w:r>
        <w:rPr>
          <w:rFonts w:hint="eastAsia"/>
          <w:szCs w:val="24"/>
        </w:rPr>
        <w:t>37%</w:t>
      </w:r>
      <w:r>
        <w:rPr>
          <w:rFonts w:hint="eastAsia"/>
          <w:szCs w:val="24"/>
        </w:rPr>
        <w:t>。自我们提交上次报告以来，公营公司任命的董事中，妇女占三分之一以上（所任命的</w:t>
      </w:r>
      <w:r>
        <w:rPr>
          <w:rFonts w:hint="eastAsia"/>
          <w:szCs w:val="24"/>
        </w:rPr>
        <w:t>558</w:t>
      </w:r>
      <w:r>
        <w:rPr>
          <w:rFonts w:hint="eastAsia"/>
          <w:szCs w:val="24"/>
        </w:rPr>
        <w:t>人中，有</w:t>
      </w:r>
      <w:r>
        <w:rPr>
          <w:rFonts w:hint="eastAsia"/>
          <w:szCs w:val="24"/>
        </w:rPr>
        <w:t>203</w:t>
      </w:r>
      <w:r>
        <w:rPr>
          <w:rFonts w:hint="eastAsia"/>
          <w:szCs w:val="24"/>
        </w:rPr>
        <w:t>名妇女）。迄今为止，共有</w:t>
      </w:r>
      <w:r>
        <w:rPr>
          <w:rFonts w:hint="eastAsia"/>
          <w:szCs w:val="24"/>
        </w:rPr>
        <w:t>5</w:t>
      </w:r>
      <w:r>
        <w:rPr>
          <w:rFonts w:hint="eastAsia"/>
          <w:szCs w:val="24"/>
        </w:rPr>
        <w:t>名妇女（</w:t>
      </w:r>
      <w:r>
        <w:rPr>
          <w:rFonts w:hint="eastAsia"/>
          <w:szCs w:val="24"/>
        </w:rPr>
        <w:t>11.36%</w:t>
      </w:r>
      <w:r>
        <w:rPr>
          <w:rFonts w:hint="eastAsia"/>
          <w:szCs w:val="24"/>
        </w:rPr>
        <w:t>）担任董事会负责人（自我们提交上次报告以来，新任命了</w:t>
      </w:r>
      <w:r>
        <w:rPr>
          <w:rFonts w:hint="eastAsia"/>
          <w:szCs w:val="24"/>
        </w:rPr>
        <w:t>4</w:t>
      </w:r>
      <w:r>
        <w:rPr>
          <w:rFonts w:hint="eastAsia"/>
          <w:szCs w:val="24"/>
        </w:rPr>
        <w:t>名），有</w:t>
      </w:r>
      <w:r>
        <w:rPr>
          <w:rFonts w:hint="eastAsia"/>
          <w:szCs w:val="24"/>
        </w:rPr>
        <w:t>9</w:t>
      </w:r>
      <w:r>
        <w:rPr>
          <w:rFonts w:hint="eastAsia"/>
          <w:szCs w:val="24"/>
        </w:rPr>
        <w:t>名妇女（</w:t>
      </w:r>
      <w:r>
        <w:rPr>
          <w:rFonts w:hint="eastAsia"/>
          <w:szCs w:val="24"/>
        </w:rPr>
        <w:t>11.84%</w:t>
      </w:r>
      <w:r>
        <w:rPr>
          <w:rFonts w:hint="eastAsia"/>
          <w:szCs w:val="24"/>
        </w:rPr>
        <w:t>）担任了公营公司总裁。</w:t>
      </w:r>
    </w:p>
    <w:p w:rsidR="00000000" w:rsidRDefault="00DE38DA">
      <w:pPr>
        <w:pStyle w:val="H2"/>
        <w:rPr>
          <w:rFonts w:hint="eastAsia"/>
        </w:rPr>
      </w:pPr>
      <w:bookmarkStart w:id="52" w:name="_Toc108924621"/>
      <w:r>
        <w:rPr>
          <w:rFonts w:hint="eastAsia"/>
        </w:rPr>
        <w:t>上市公司的平等权利行动</w:t>
      </w:r>
      <w:bookmarkEnd w:id="52"/>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虽然取得了这些成就，但同男子相比，妇女在上市公司董事会管理层的任职名额仍然不足。</w:t>
      </w:r>
      <w:r>
        <w:rPr>
          <w:rFonts w:hint="eastAsia"/>
          <w:szCs w:val="24"/>
        </w:rPr>
        <w:t>2002</w:t>
      </w:r>
      <w:r>
        <w:rPr>
          <w:rFonts w:hint="eastAsia"/>
          <w:szCs w:val="24"/>
        </w:rPr>
        <w:t>年，在所有董事中，妇女仅占约</w:t>
      </w:r>
      <w:r>
        <w:rPr>
          <w:rFonts w:hint="eastAsia"/>
          <w:szCs w:val="24"/>
        </w:rPr>
        <w:t>26%</w:t>
      </w:r>
      <w:r>
        <w:rPr>
          <w:rFonts w:hint="eastAsia"/>
          <w:szCs w:val="24"/>
        </w:rPr>
        <w:t>。</w:t>
      </w:r>
    </w:p>
    <w:p w:rsidR="00000000" w:rsidRDefault="00DE38DA">
      <w:pPr>
        <w:pStyle w:val="H2"/>
        <w:rPr>
          <w:rFonts w:hint="eastAsia"/>
        </w:rPr>
      </w:pPr>
    </w:p>
    <w:p w:rsidR="00000000" w:rsidRDefault="00DE38DA">
      <w:pPr>
        <w:pStyle w:val="H2"/>
      </w:pPr>
      <w:bookmarkStart w:id="53" w:name="_Toc108924622"/>
      <w:r>
        <w:t>其他领域的平等权利</w:t>
      </w:r>
      <w:r>
        <w:t>行动</w:t>
      </w:r>
      <w:bookmarkEnd w:id="53"/>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如我们在上次报告中指出的，高级法院的裁决</w:t>
      </w:r>
      <w:r>
        <w:rPr>
          <w:szCs w:val="24"/>
        </w:rPr>
        <w:t>（</w:t>
      </w:r>
      <w:r>
        <w:rPr>
          <w:rFonts w:ascii="KaiTi_GB2312" w:eastAsia="KaiTi_GB2312" w:hint="eastAsia"/>
          <w:color w:val="0000FF"/>
          <w:szCs w:val="24"/>
        </w:rPr>
        <w:t>第</w:t>
      </w:r>
      <w:r>
        <w:rPr>
          <w:rFonts w:ascii="KaiTi_GB2312" w:eastAsia="KaiTi_GB2312"/>
          <w:color w:val="0000FF"/>
          <w:szCs w:val="24"/>
        </w:rPr>
        <w:t>H.C.J</w:t>
      </w:r>
      <w:r>
        <w:rPr>
          <w:rFonts w:ascii="KaiTi_GB2312" w:eastAsia="KaiTi_GB2312" w:hint="eastAsia"/>
          <w:color w:val="0000FF"/>
          <w:szCs w:val="24"/>
        </w:rPr>
        <w:t xml:space="preserve"> </w:t>
      </w:r>
      <w:r>
        <w:rPr>
          <w:rFonts w:ascii="KaiTi_GB2312" w:eastAsia="KaiTi_GB2312"/>
          <w:color w:val="0000FF"/>
          <w:szCs w:val="24"/>
        </w:rPr>
        <w:t>6845/00</w:t>
      </w:r>
      <w:r>
        <w:rPr>
          <w:rFonts w:ascii="KaiTi_GB2312" w:eastAsia="KaiTi_GB2312" w:hint="eastAsia"/>
          <w:color w:val="0000FF"/>
          <w:szCs w:val="24"/>
        </w:rPr>
        <w:t>号，</w:t>
      </w:r>
      <w:r>
        <w:rPr>
          <w:rFonts w:ascii="KaiTi_GB2312" w:eastAsia="KaiTi_GB2312"/>
          <w:color w:val="0000FF"/>
          <w:szCs w:val="24"/>
        </w:rPr>
        <w:t xml:space="preserve">Eitana Niv </w:t>
      </w:r>
      <w:r>
        <w:rPr>
          <w:rFonts w:ascii="KaiTi_GB2312" w:eastAsia="KaiTi_GB2312"/>
          <w:color w:val="0000FF"/>
          <w:szCs w:val="24"/>
        </w:rPr>
        <w:t>案和</w:t>
      </w:r>
      <w:r>
        <w:rPr>
          <w:rFonts w:ascii="KaiTi_GB2312" w:eastAsia="KaiTi_GB2312"/>
          <w:color w:val="0000FF"/>
          <w:szCs w:val="24"/>
        </w:rPr>
        <w:t>H.C. J 5325/01</w:t>
      </w:r>
      <w:r>
        <w:rPr>
          <w:rFonts w:ascii="KaiTi_GB2312" w:eastAsia="KaiTi_GB2312"/>
          <w:color w:val="0000FF"/>
          <w:szCs w:val="24"/>
        </w:rPr>
        <w:t>提高女篮地位协会案</w:t>
      </w:r>
      <w:r>
        <w:rPr>
          <w:rFonts w:ascii="KaiTi_GB2312" w:eastAsia="KaiTi_GB2312"/>
          <w:color w:val="0000FF"/>
          <w:szCs w:val="24"/>
        </w:rPr>
        <w:t>——</w:t>
      </w:r>
      <w:r>
        <w:rPr>
          <w:rFonts w:hint="eastAsia"/>
          <w:szCs w:val="24"/>
        </w:rPr>
        <w:t>见</w:t>
      </w:r>
      <w:r>
        <w:rPr>
          <w:szCs w:val="24"/>
        </w:rPr>
        <w:t>上文第</w:t>
      </w:r>
      <w:r>
        <w:rPr>
          <w:szCs w:val="24"/>
        </w:rPr>
        <w:t>1</w:t>
      </w:r>
      <w:r>
        <w:rPr>
          <w:szCs w:val="24"/>
        </w:rPr>
        <w:t>条和下文第</w:t>
      </w:r>
      <w:r>
        <w:rPr>
          <w:szCs w:val="24"/>
        </w:rPr>
        <w:t>10</w:t>
      </w:r>
      <w:r>
        <w:rPr>
          <w:szCs w:val="24"/>
        </w:rPr>
        <w:t>条</w:t>
      </w:r>
      <w:r>
        <w:rPr>
          <w:rFonts w:hint="eastAsia"/>
          <w:szCs w:val="24"/>
        </w:rPr>
        <w:t>的</w:t>
      </w:r>
      <w:r>
        <w:rPr>
          <w:szCs w:val="24"/>
        </w:rPr>
        <w:t>详细</w:t>
      </w:r>
      <w:r>
        <w:rPr>
          <w:rFonts w:hint="eastAsia"/>
          <w:szCs w:val="24"/>
        </w:rPr>
        <w:t>内容）和现行立法均确认了一项全面综合的基本法律原则，该原则与作为平等原则一部分的平等权利行动的合理性有关。此外，它们还确认了妇女在公共机构中拥有适当的代表权的要求，这也是平等原则的一部分。</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关于此类立法的另两个例子是：修订后的《规划建设法》（该法要求在全国规划建设委员会中增加一名妇女组织代表）和上文第</w:t>
      </w:r>
      <w:r>
        <w:rPr>
          <w:rFonts w:hint="eastAsia"/>
          <w:szCs w:val="24"/>
        </w:rPr>
        <w:t>1</w:t>
      </w:r>
      <w:r>
        <w:rPr>
          <w:rFonts w:hint="eastAsia"/>
          <w:szCs w:val="24"/>
        </w:rPr>
        <w:t>条详细介绍的《公开招</w:t>
      </w:r>
      <w:r>
        <w:rPr>
          <w:rFonts w:hint="eastAsia"/>
          <w:szCs w:val="24"/>
        </w:rPr>
        <w:t>标法》第</w:t>
      </w:r>
      <w:r>
        <w:rPr>
          <w:rFonts w:hint="eastAsia"/>
          <w:szCs w:val="24"/>
        </w:rPr>
        <w:t>2B</w:t>
      </w:r>
      <w:r>
        <w:rPr>
          <w:rFonts w:hint="eastAsia"/>
          <w:szCs w:val="24"/>
        </w:rPr>
        <w:t>条。</w:t>
      </w:r>
    </w:p>
    <w:p w:rsidR="00000000" w:rsidRDefault="00DE38DA">
      <w:pPr>
        <w:pStyle w:val="H1"/>
        <w:spacing w:before="120"/>
        <w:rPr>
          <w:rFonts w:hint="eastAsia"/>
        </w:rPr>
      </w:pPr>
      <w:bookmarkStart w:id="54" w:name="_Toc108924623"/>
      <w:r>
        <w:rPr>
          <w:rFonts w:hint="eastAsia"/>
        </w:rPr>
        <w:t>旨在保护孕产妇的特别措施</w:t>
      </w:r>
      <w:bookmarkEnd w:id="54"/>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下文第</w:t>
      </w:r>
      <w:r>
        <w:rPr>
          <w:rFonts w:hint="eastAsia"/>
          <w:szCs w:val="24"/>
        </w:rPr>
        <w:t>11</w:t>
      </w:r>
      <w:r>
        <w:rPr>
          <w:rFonts w:hint="eastAsia"/>
          <w:szCs w:val="24"/>
        </w:rPr>
        <w:t>条和第</w:t>
      </w:r>
      <w:r>
        <w:rPr>
          <w:rFonts w:hint="eastAsia"/>
          <w:szCs w:val="24"/>
        </w:rPr>
        <w:t>13</w:t>
      </w:r>
      <w:r>
        <w:rPr>
          <w:rFonts w:hint="eastAsia"/>
          <w:szCs w:val="24"/>
        </w:rPr>
        <w:t>条将讨论对这一问题进行的广泛审查。</w:t>
      </w: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after="240" w:line="360" w:lineRule="exact"/>
        <w:jc w:val="center"/>
        <w:rPr>
          <w:rFonts w:eastAsia="SimHei" w:hint="eastAsia"/>
          <w:szCs w:val="24"/>
        </w:rPr>
      </w:pPr>
    </w:p>
    <w:p w:rsidR="00000000" w:rsidRDefault="00DE38DA">
      <w:pPr>
        <w:tabs>
          <w:tab w:val="left" w:pos="630"/>
        </w:tabs>
        <w:spacing w:line="60" w:lineRule="exact"/>
        <w:jc w:val="center"/>
        <w:rPr>
          <w:rFonts w:eastAsia="SimHei"/>
          <w:szCs w:val="24"/>
        </w:rPr>
      </w:pPr>
      <w:r>
        <w:rPr>
          <w:rFonts w:eastAsia="SimHei"/>
          <w:szCs w:val="24"/>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5</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性别角色和陈规定型观念</w:t>
            </w:r>
          </w:p>
        </w:tc>
      </w:tr>
    </w:tbl>
    <w:p w:rsidR="00000000" w:rsidRDefault="00DE38DA">
      <w:pPr>
        <w:tabs>
          <w:tab w:val="left" w:pos="630"/>
        </w:tabs>
        <w:spacing w:after="240" w:line="360" w:lineRule="exact"/>
        <w:jc w:val="center"/>
        <w:rPr>
          <w:rFonts w:eastAsia="SimHei" w:hint="eastAsia"/>
          <w:szCs w:val="24"/>
        </w:rPr>
      </w:pPr>
    </w:p>
    <w:p w:rsidR="00000000" w:rsidRDefault="00DE38DA">
      <w:pPr>
        <w:pStyle w:val="HCh"/>
        <w:rPr>
          <w:rFonts w:hint="eastAsia"/>
        </w:rPr>
      </w:pPr>
      <w:bookmarkStart w:id="55" w:name="_Toc108924624"/>
      <w:r>
        <w:rPr>
          <w:rFonts w:hint="eastAsia"/>
        </w:rPr>
        <w:t>第</w:t>
      </w:r>
      <w:r>
        <w:rPr>
          <w:rFonts w:hint="eastAsia"/>
        </w:rPr>
        <w:t>5</w:t>
      </w:r>
      <w:r>
        <w:rPr>
          <w:rFonts w:hint="eastAsia"/>
        </w:rPr>
        <w:t>条——性别角色和陈规定型观念</w:t>
      </w:r>
      <w:bookmarkEnd w:id="55"/>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本条将讨论反映妇女角色和定型观念的各种问题。首先，我们将讨论的是妇女在以色列媒体（包括色情制品和近来这一领域出现的创新）中所占比率的问题。其次，我们将提供关于妇女和宗教问题的最新信息。最后，我们将详细审查对妇女的暴力现象和为消除这一现象而采取的措施。</w:t>
      </w:r>
    </w:p>
    <w:p w:rsidR="00000000" w:rsidRDefault="00DE38DA">
      <w:pPr>
        <w:pStyle w:val="H1"/>
        <w:spacing w:before="120"/>
        <w:rPr>
          <w:rFonts w:hint="eastAsia"/>
        </w:rPr>
      </w:pPr>
      <w:bookmarkStart w:id="56" w:name="_Toc108924625"/>
      <w:r>
        <w:rPr>
          <w:rFonts w:hint="eastAsia"/>
        </w:rPr>
        <w:t>妇女和媒体</w:t>
      </w:r>
      <w:bookmarkEnd w:id="56"/>
      <w:r>
        <w:rPr>
          <w:rFonts w:hint="eastAsia"/>
        </w:rPr>
        <w:t xml:space="preserve"> </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在负责公共广播的以色列广播局（广播局）中，有一名妇女（她同</w:t>
      </w:r>
      <w:r>
        <w:rPr>
          <w:rFonts w:hint="eastAsia"/>
          <w:szCs w:val="24"/>
        </w:rPr>
        <w:t>时担任副主席）是管理委员会成员，该委员会共由八名成员组成。广播局理事会有</w:t>
      </w:r>
      <w:r>
        <w:rPr>
          <w:rFonts w:hint="eastAsia"/>
          <w:szCs w:val="24"/>
        </w:rPr>
        <w:t>20</w:t>
      </w:r>
      <w:r>
        <w:rPr>
          <w:rFonts w:hint="eastAsia"/>
          <w:szCs w:val="24"/>
        </w:rPr>
        <w:t>名成员，其中妇女占</w:t>
      </w:r>
      <w:r>
        <w:rPr>
          <w:rFonts w:hint="eastAsia"/>
          <w:szCs w:val="24"/>
        </w:rPr>
        <w:t>40%</w:t>
      </w:r>
      <w:r>
        <w:rPr>
          <w:rFonts w:hint="eastAsia"/>
          <w:szCs w:val="24"/>
        </w:rPr>
        <w:t>，此外，妇女一直占广播局员工总数的</w:t>
      </w:r>
      <w:r>
        <w:rPr>
          <w:rFonts w:hint="eastAsia"/>
          <w:szCs w:val="24"/>
        </w:rPr>
        <w:t>41%</w:t>
      </w:r>
      <w:r>
        <w:rPr>
          <w:rFonts w:hint="eastAsia"/>
          <w:szCs w:val="24"/>
        </w:rPr>
        <w:t>。</w:t>
      </w:r>
      <w:r>
        <w:rPr>
          <w:rFonts w:hint="eastAsia"/>
          <w:szCs w:val="24"/>
        </w:rPr>
        <w:t>2004</w:t>
      </w:r>
      <w:r>
        <w:rPr>
          <w:rFonts w:hint="eastAsia"/>
          <w:szCs w:val="24"/>
        </w:rPr>
        <w:t>年的最新数据表明，广播局正在雇用妇女担任高级职位：希伯来语电视台的高级职位中，现有</w:t>
      </w:r>
      <w:r>
        <w:rPr>
          <w:rFonts w:hint="eastAsia"/>
          <w:szCs w:val="24"/>
        </w:rPr>
        <w:t>14</w:t>
      </w:r>
      <w:r>
        <w:rPr>
          <w:rFonts w:hint="eastAsia"/>
          <w:szCs w:val="24"/>
        </w:rPr>
        <w:t>名妇女，希伯来语和阿拉伯语广播电台中有</w:t>
      </w:r>
      <w:r>
        <w:rPr>
          <w:szCs w:val="24"/>
        </w:rPr>
        <w:t>7</w:t>
      </w:r>
      <w:r>
        <w:rPr>
          <w:rFonts w:hint="eastAsia"/>
          <w:szCs w:val="24"/>
        </w:rPr>
        <w:t>名。广播局总部也有</w:t>
      </w:r>
      <w:r>
        <w:rPr>
          <w:rFonts w:hint="eastAsia"/>
          <w:szCs w:val="24"/>
        </w:rPr>
        <w:t>11</w:t>
      </w:r>
      <w:r>
        <w:rPr>
          <w:rFonts w:hint="eastAsia"/>
          <w:szCs w:val="24"/>
        </w:rPr>
        <w:t>名妇女担任高级职位。</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第二管理局理事会是以色列电视收视率最高的理事会，负责该局的政策问题，其成员中有</w:t>
      </w:r>
      <w:r>
        <w:rPr>
          <w:rFonts w:hint="eastAsia"/>
          <w:szCs w:val="24"/>
        </w:rPr>
        <w:t>30%</w:t>
      </w:r>
      <w:r>
        <w:rPr>
          <w:rFonts w:hint="eastAsia"/>
          <w:szCs w:val="24"/>
        </w:rPr>
        <w:t>是妇女（</w:t>
      </w:r>
      <w:r>
        <w:rPr>
          <w:rFonts w:hint="eastAsia"/>
          <w:szCs w:val="24"/>
        </w:rPr>
        <w:t>10</w:t>
      </w:r>
      <w:r>
        <w:rPr>
          <w:rFonts w:hint="eastAsia"/>
          <w:szCs w:val="24"/>
        </w:rPr>
        <w:t>名中有</w:t>
      </w:r>
      <w:r>
        <w:rPr>
          <w:rFonts w:hint="eastAsia"/>
          <w:szCs w:val="24"/>
        </w:rPr>
        <w:t>3</w:t>
      </w:r>
      <w:r>
        <w:rPr>
          <w:rFonts w:hint="eastAsia"/>
          <w:szCs w:val="24"/>
        </w:rPr>
        <w:t>名）。在第二管理局内部，妇女占高级职位</w:t>
      </w:r>
      <w:r>
        <w:rPr>
          <w:szCs w:val="24"/>
        </w:rPr>
        <w:t>的</w:t>
      </w:r>
      <w:r>
        <w:rPr>
          <w:szCs w:val="24"/>
        </w:rPr>
        <w:t>66.6%</w:t>
      </w:r>
      <w:r>
        <w:rPr>
          <w:rFonts w:hint="eastAsia"/>
          <w:szCs w:val="24"/>
        </w:rPr>
        <w:t>（</w:t>
      </w:r>
      <w:r>
        <w:rPr>
          <w:rFonts w:hint="eastAsia"/>
          <w:szCs w:val="24"/>
        </w:rPr>
        <w:t>6</w:t>
      </w:r>
      <w:r>
        <w:rPr>
          <w:rFonts w:hint="eastAsia"/>
          <w:szCs w:val="24"/>
        </w:rPr>
        <w:t>名中有</w:t>
      </w:r>
      <w:r>
        <w:rPr>
          <w:rFonts w:hint="eastAsia"/>
          <w:szCs w:val="24"/>
        </w:rPr>
        <w:t>4</w:t>
      </w:r>
      <w:r>
        <w:rPr>
          <w:rFonts w:hint="eastAsia"/>
          <w:szCs w:val="24"/>
        </w:rPr>
        <w:t>名）。同广播局相比，第二管</w:t>
      </w:r>
      <w:r>
        <w:rPr>
          <w:rFonts w:hint="eastAsia"/>
          <w:szCs w:val="24"/>
        </w:rPr>
        <w:t>理局的广播电台和电视台机构中，担任管理职位的妇女和女记者人数也相当多：第</w:t>
      </w:r>
      <w:r>
        <w:rPr>
          <w:szCs w:val="24"/>
        </w:rPr>
        <w:t>2</w:t>
      </w:r>
      <w:r>
        <w:rPr>
          <w:rFonts w:hint="eastAsia"/>
          <w:szCs w:val="24"/>
        </w:rPr>
        <w:t>新闻频道的女员工占</w:t>
      </w:r>
      <w:r>
        <w:rPr>
          <w:szCs w:val="24"/>
        </w:rPr>
        <w:t>47.5%</w:t>
      </w:r>
      <w:r>
        <w:rPr>
          <w:rFonts w:hint="eastAsia"/>
          <w:szCs w:val="24"/>
        </w:rPr>
        <w:t>，女记者占</w:t>
      </w:r>
      <w:r>
        <w:rPr>
          <w:rFonts w:hint="eastAsia"/>
          <w:szCs w:val="24"/>
        </w:rPr>
        <w:t>50%</w:t>
      </w:r>
      <w:r>
        <w:rPr>
          <w:rFonts w:hint="eastAsia"/>
          <w:szCs w:val="24"/>
        </w:rPr>
        <w:t>。</w:t>
      </w:r>
      <w:r>
        <w:rPr>
          <w:rFonts w:hint="eastAsia"/>
          <w:szCs w:val="24"/>
        </w:rPr>
        <w:t>Reshet</w:t>
      </w:r>
      <w:r>
        <w:rPr>
          <w:rFonts w:hint="eastAsia"/>
          <w:szCs w:val="24"/>
        </w:rPr>
        <w:t>电视台的女员工占</w:t>
      </w:r>
      <w:r>
        <w:rPr>
          <w:rFonts w:hint="eastAsia"/>
          <w:szCs w:val="24"/>
        </w:rPr>
        <w:t>80%</w:t>
      </w:r>
      <w:r>
        <w:rPr>
          <w:rFonts w:hint="eastAsia"/>
          <w:szCs w:val="24"/>
        </w:rPr>
        <w:t>，担任了</w:t>
      </w:r>
      <w:r>
        <w:rPr>
          <w:rFonts w:hint="eastAsia"/>
          <w:szCs w:val="24"/>
        </w:rPr>
        <w:t>50%</w:t>
      </w:r>
      <w:r>
        <w:rPr>
          <w:rFonts w:hint="eastAsia"/>
          <w:szCs w:val="24"/>
        </w:rPr>
        <w:t>的管理职位和</w:t>
      </w:r>
      <w:r>
        <w:rPr>
          <w:rFonts w:hint="eastAsia"/>
          <w:szCs w:val="24"/>
        </w:rPr>
        <w:t>73%</w:t>
      </w:r>
      <w:r>
        <w:rPr>
          <w:rFonts w:hint="eastAsia"/>
          <w:szCs w:val="24"/>
        </w:rPr>
        <w:t>的记者职位。</w:t>
      </w:r>
      <w:r>
        <w:rPr>
          <w:rFonts w:hint="eastAsia"/>
          <w:szCs w:val="24"/>
        </w:rPr>
        <w:t>102FM</w:t>
      </w:r>
      <w:r>
        <w:rPr>
          <w:rFonts w:hint="eastAsia"/>
          <w:szCs w:val="24"/>
        </w:rPr>
        <w:t>广播电台的女员工占</w:t>
      </w:r>
      <w:r>
        <w:rPr>
          <w:rFonts w:hint="eastAsia"/>
          <w:szCs w:val="24"/>
        </w:rPr>
        <w:t>65.5%</w:t>
      </w:r>
      <w:r>
        <w:rPr>
          <w:rFonts w:hint="eastAsia"/>
          <w:szCs w:val="24"/>
        </w:rPr>
        <w:t>，担任了</w:t>
      </w:r>
      <w:r>
        <w:rPr>
          <w:rFonts w:hint="eastAsia"/>
          <w:szCs w:val="24"/>
        </w:rPr>
        <w:t>80%</w:t>
      </w:r>
      <w:r>
        <w:rPr>
          <w:rFonts w:hint="eastAsia"/>
          <w:szCs w:val="24"/>
        </w:rPr>
        <w:t>的管理职位和</w:t>
      </w:r>
      <w:r>
        <w:rPr>
          <w:rFonts w:hint="eastAsia"/>
          <w:szCs w:val="24"/>
        </w:rPr>
        <w:t>48.5%</w:t>
      </w:r>
      <w:r>
        <w:rPr>
          <w:rFonts w:hint="eastAsia"/>
          <w:szCs w:val="24"/>
        </w:rPr>
        <w:t>的记者职位。</w:t>
      </w:r>
    </w:p>
    <w:p w:rsidR="00000000" w:rsidRDefault="00DE38DA">
      <w:pPr>
        <w:pStyle w:val="H1"/>
        <w:spacing w:before="120"/>
        <w:rPr>
          <w:rFonts w:hint="eastAsia"/>
        </w:rPr>
      </w:pPr>
      <w:bookmarkStart w:id="57" w:name="_Toc108924626"/>
      <w:r>
        <w:rPr>
          <w:rFonts w:hint="eastAsia"/>
        </w:rPr>
        <w:t>色情制品</w:t>
      </w:r>
      <w:bookmarkEnd w:id="57"/>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第</w:t>
      </w:r>
      <w:r>
        <w:rPr>
          <w:rFonts w:hint="eastAsia"/>
          <w:szCs w:val="24"/>
        </w:rPr>
        <w:t>5737-1977</w:t>
      </w:r>
      <w:r>
        <w:rPr>
          <w:rFonts w:hint="eastAsia"/>
          <w:szCs w:val="24"/>
        </w:rPr>
        <w:t>号《刑法》（《刑法》”）有关儿童色情制品的修正案通过之后，在</w:t>
      </w:r>
      <w:r>
        <w:rPr>
          <w:rFonts w:hint="eastAsia"/>
          <w:szCs w:val="24"/>
        </w:rPr>
        <w:t>2003</w:t>
      </w:r>
      <w:r>
        <w:rPr>
          <w:rFonts w:hint="eastAsia"/>
          <w:szCs w:val="24"/>
        </w:rPr>
        <w:t>年初至</w:t>
      </w:r>
      <w:r>
        <w:rPr>
          <w:rFonts w:hint="eastAsia"/>
          <w:szCs w:val="24"/>
        </w:rPr>
        <w:t>2004</w:t>
      </w:r>
      <w:r>
        <w:rPr>
          <w:rFonts w:hint="eastAsia"/>
          <w:szCs w:val="24"/>
        </w:rPr>
        <w:t>年中期的</w:t>
      </w:r>
      <w:r>
        <w:rPr>
          <w:rFonts w:hint="eastAsia"/>
          <w:szCs w:val="24"/>
        </w:rPr>
        <w:t>18</w:t>
      </w:r>
      <w:r>
        <w:rPr>
          <w:rFonts w:hint="eastAsia"/>
          <w:szCs w:val="24"/>
        </w:rPr>
        <w:t>个月里，警察局立案调查了有关淫秽材料的</w:t>
      </w:r>
      <w:r>
        <w:rPr>
          <w:rFonts w:hint="eastAsia"/>
          <w:szCs w:val="24"/>
        </w:rPr>
        <w:t>42</w:t>
      </w:r>
      <w:r>
        <w:rPr>
          <w:rFonts w:hint="eastAsia"/>
          <w:szCs w:val="24"/>
        </w:rPr>
        <w:t>起案件，其中有</w:t>
      </w:r>
      <w:r>
        <w:rPr>
          <w:rFonts w:hint="eastAsia"/>
          <w:szCs w:val="24"/>
        </w:rPr>
        <w:t>13</w:t>
      </w:r>
      <w:r>
        <w:rPr>
          <w:rFonts w:hint="eastAsia"/>
          <w:szCs w:val="24"/>
        </w:rPr>
        <w:t>起与未成年人有关。这些案件中有</w:t>
      </w:r>
      <w:r>
        <w:rPr>
          <w:rFonts w:hint="eastAsia"/>
          <w:szCs w:val="24"/>
        </w:rPr>
        <w:t>4</w:t>
      </w:r>
      <w:r>
        <w:rPr>
          <w:rFonts w:hint="eastAsia"/>
          <w:szCs w:val="24"/>
        </w:rPr>
        <w:t>起被移交警</w:t>
      </w:r>
      <w:r>
        <w:rPr>
          <w:rFonts w:hint="eastAsia"/>
          <w:szCs w:val="24"/>
        </w:rPr>
        <w:t>察局起诉部门，还有</w:t>
      </w:r>
      <w:r>
        <w:rPr>
          <w:rFonts w:hint="eastAsia"/>
          <w:szCs w:val="24"/>
        </w:rPr>
        <w:t>2</w:t>
      </w:r>
      <w:r>
        <w:rPr>
          <w:rFonts w:hint="eastAsia"/>
          <w:szCs w:val="24"/>
        </w:rPr>
        <w:t>起被移交总检察长办公室。同期发生的另</w:t>
      </w:r>
      <w:r>
        <w:rPr>
          <w:rFonts w:hint="eastAsia"/>
          <w:szCs w:val="24"/>
        </w:rPr>
        <w:t>5</w:t>
      </w:r>
      <w:r>
        <w:rPr>
          <w:rFonts w:hint="eastAsia"/>
          <w:szCs w:val="24"/>
        </w:rPr>
        <w:t>起案件与成年人卖淫服务出版物有关，另有两起涉及到未成年人。</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立法方面的一个重要创新是第</w:t>
      </w:r>
      <w:r>
        <w:rPr>
          <w:rFonts w:hint="eastAsia"/>
          <w:szCs w:val="24"/>
        </w:rPr>
        <w:t>5742-1982</w:t>
      </w:r>
      <w:r>
        <w:rPr>
          <w:rFonts w:hint="eastAsia"/>
          <w:szCs w:val="24"/>
        </w:rPr>
        <w:t>号《通信法》</w:t>
      </w:r>
      <w:r>
        <w:rPr>
          <w:rFonts w:ascii="KaiTi_GB2312" w:eastAsia="KaiTi_GB2312" w:hint="eastAsia"/>
          <w:color w:val="0000FF"/>
          <w:szCs w:val="24"/>
        </w:rPr>
        <w:t>（</w:t>
      </w:r>
      <w:r>
        <w:rPr>
          <w:rFonts w:ascii="KaiTi_GB2312" w:eastAsia="KaiTi_GB2312" w:hint="eastAsia"/>
          <w:color w:val="0000FF"/>
          <w:szCs w:val="24"/>
        </w:rPr>
        <w:t>Bezeq</w:t>
      </w:r>
      <w:r>
        <w:rPr>
          <w:rFonts w:ascii="KaiTi_GB2312" w:eastAsia="KaiTi_GB2312" w:hint="eastAsia"/>
          <w:color w:val="0000FF"/>
          <w:szCs w:val="24"/>
        </w:rPr>
        <w:t>和传输）</w:t>
      </w:r>
      <w:r>
        <w:rPr>
          <w:rFonts w:hint="eastAsia"/>
          <w:szCs w:val="24"/>
        </w:rPr>
        <w:t>（《通信法》</w:t>
      </w:r>
      <w:r>
        <w:rPr>
          <w:rFonts w:ascii="KaiTi_GB2312" w:eastAsia="KaiTi_GB2312" w:hint="eastAsia"/>
          <w:color w:val="0000FF"/>
          <w:szCs w:val="24"/>
        </w:rPr>
        <w:t>（</w:t>
      </w:r>
      <w:r>
        <w:rPr>
          <w:rFonts w:ascii="KaiTi_GB2312" w:eastAsia="KaiTi_GB2312" w:hint="eastAsia"/>
          <w:color w:val="0000FF"/>
          <w:szCs w:val="24"/>
        </w:rPr>
        <w:t>Bezeq</w:t>
      </w:r>
      <w:r>
        <w:rPr>
          <w:rFonts w:ascii="KaiTi_GB2312" w:eastAsia="KaiTi_GB2312" w:hint="eastAsia"/>
          <w:color w:val="0000FF"/>
          <w:szCs w:val="24"/>
        </w:rPr>
        <w:t>和传输）</w:t>
      </w:r>
      <w:r>
        <w:rPr>
          <w:rFonts w:hint="eastAsia"/>
          <w:szCs w:val="24"/>
        </w:rPr>
        <w:t>）第</w:t>
      </w:r>
      <w:r>
        <w:rPr>
          <w:rFonts w:hint="eastAsia"/>
          <w:szCs w:val="24"/>
        </w:rPr>
        <w:t>27</w:t>
      </w:r>
      <w:r>
        <w:rPr>
          <w:rFonts w:hint="eastAsia"/>
          <w:szCs w:val="24"/>
        </w:rPr>
        <w:t>号修正案（自</w:t>
      </w:r>
      <w:r>
        <w:rPr>
          <w:rFonts w:hint="eastAsia"/>
          <w:szCs w:val="24"/>
        </w:rPr>
        <w:t>2002</w:t>
      </w:r>
      <w:r>
        <w:rPr>
          <w:rFonts w:hint="eastAsia"/>
          <w:szCs w:val="24"/>
        </w:rPr>
        <w:t>年开始修订），该修正案补充扩大了淫秽材料的定义范围，从而使违禁广播的定义进一步扩大。该修正案适用于持有许可证的电缆和卫星传输广播业者，它在违禁广播的定义中增加了包含下列内容的传输：对性关系的描述，包括暴力、虐待、贬低、羞辱和剥削；对与未成年人或假装是未成年人</w:t>
      </w:r>
      <w:r>
        <w:rPr>
          <w:rFonts w:hint="eastAsia"/>
          <w:szCs w:val="24"/>
        </w:rPr>
        <w:t>的人进行性交的描述；以及对个人或其用于性行为的任何器官的展示。只要节目不具备明显的艺术、科学、报道、教育或提供信息的价值，不能证明它们在具体情况下的广播是合理的，那么上述内容就被认为是淫秽的内容。</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高级法院最近在这一领域做出了一项里程碑式的判决（</w:t>
      </w:r>
      <w:r>
        <w:rPr>
          <w:rFonts w:ascii="KaiTi_GB2312" w:eastAsia="KaiTi_GB2312" w:hint="eastAsia"/>
          <w:color w:val="0000FF"/>
          <w:szCs w:val="24"/>
        </w:rPr>
        <w:t>第</w:t>
      </w:r>
      <w:r>
        <w:rPr>
          <w:rFonts w:ascii="KaiTi_GB2312" w:eastAsia="KaiTi_GB2312" w:hint="eastAsia"/>
          <w:color w:val="0000FF"/>
          <w:szCs w:val="24"/>
        </w:rPr>
        <w:t>H.C.J 5432/03</w:t>
      </w:r>
      <w:r>
        <w:rPr>
          <w:rFonts w:ascii="KaiTi_GB2312" w:eastAsia="KaiTi_GB2312" w:hint="eastAsia"/>
          <w:color w:val="0000FF"/>
          <w:szCs w:val="24"/>
        </w:rPr>
        <w:t>，</w:t>
      </w:r>
      <w:r>
        <w:rPr>
          <w:rFonts w:ascii="KaiTi_GB2312" w:eastAsia="KaiTi_GB2312" w:hint="eastAsia"/>
          <w:color w:val="0000FF"/>
          <w:szCs w:val="24"/>
        </w:rPr>
        <w:t>5477/03</w:t>
      </w:r>
      <w:r>
        <w:rPr>
          <w:rFonts w:ascii="KaiTi_GB2312" w:eastAsia="KaiTi_GB2312" w:hint="eastAsia"/>
          <w:color w:val="0000FF"/>
          <w:szCs w:val="24"/>
        </w:rPr>
        <w:t>号，</w:t>
      </w:r>
      <w:r>
        <w:rPr>
          <w:rFonts w:ascii="KaiTi_GB2312" w:eastAsia="KaiTi_GB2312" w:hint="eastAsia"/>
          <w:color w:val="0000FF"/>
          <w:szCs w:val="24"/>
        </w:rPr>
        <w:t>S.Y.N.</w:t>
      </w:r>
      <w:r>
        <w:rPr>
          <w:rFonts w:ascii="KaiTi_GB2312" w:eastAsia="KaiTi_GB2312" w:hint="eastAsia"/>
          <w:color w:val="0000FF"/>
          <w:szCs w:val="24"/>
        </w:rPr>
        <w:t>——妇女平等代表权组织等诉电缆和卫星传输广播理事会等</w:t>
      </w:r>
      <w:r>
        <w:rPr>
          <w:rFonts w:hint="eastAsia"/>
          <w:szCs w:val="24"/>
        </w:rPr>
        <w:t>（</w:t>
      </w:r>
      <w:r>
        <w:rPr>
          <w:rFonts w:hint="eastAsia"/>
          <w:szCs w:val="24"/>
        </w:rPr>
        <w:t>2004</w:t>
      </w:r>
      <w:r>
        <w:rPr>
          <w:rFonts w:hint="eastAsia"/>
          <w:szCs w:val="24"/>
        </w:rPr>
        <w:t>年</w:t>
      </w:r>
      <w:r>
        <w:rPr>
          <w:rFonts w:hint="eastAsia"/>
          <w:szCs w:val="24"/>
        </w:rPr>
        <w:t>3</w:t>
      </w:r>
      <w:r>
        <w:rPr>
          <w:rFonts w:hint="eastAsia"/>
          <w:szCs w:val="24"/>
        </w:rPr>
        <w:t>月</w:t>
      </w:r>
      <w:r>
        <w:rPr>
          <w:rFonts w:hint="eastAsia"/>
          <w:szCs w:val="24"/>
        </w:rPr>
        <w:t>3</w:t>
      </w:r>
      <w:r>
        <w:rPr>
          <w:rFonts w:hint="eastAsia"/>
          <w:szCs w:val="24"/>
        </w:rPr>
        <w:t>日））。这次起诉针对的是该理事会关于播放成人频道的决定，按照《通信法》</w:t>
      </w:r>
      <w:r>
        <w:rPr>
          <w:rFonts w:ascii="KaiTi_GB2312" w:eastAsia="KaiTi_GB2312" w:hint="eastAsia"/>
          <w:color w:val="0000FF"/>
          <w:szCs w:val="24"/>
        </w:rPr>
        <w:t>（</w:t>
      </w:r>
      <w:r>
        <w:rPr>
          <w:rFonts w:ascii="KaiTi_GB2312" w:eastAsia="KaiTi_GB2312" w:hint="eastAsia"/>
          <w:color w:val="0000FF"/>
          <w:szCs w:val="24"/>
        </w:rPr>
        <w:t>Bezeq</w:t>
      </w:r>
      <w:r>
        <w:rPr>
          <w:rFonts w:ascii="KaiTi_GB2312" w:eastAsia="KaiTi_GB2312" w:hint="eastAsia"/>
          <w:color w:val="0000FF"/>
          <w:szCs w:val="24"/>
        </w:rPr>
        <w:t>和传输）</w:t>
      </w:r>
      <w:r>
        <w:rPr>
          <w:rFonts w:hint="eastAsia"/>
          <w:szCs w:val="24"/>
        </w:rPr>
        <w:t>第</w:t>
      </w:r>
      <w:r>
        <w:rPr>
          <w:rFonts w:hint="eastAsia"/>
          <w:szCs w:val="24"/>
        </w:rPr>
        <w:t>27</w:t>
      </w:r>
      <w:r>
        <w:rPr>
          <w:rFonts w:hint="eastAsia"/>
          <w:szCs w:val="24"/>
        </w:rPr>
        <w:t>号修正案，这些频道的内容是淫秽的、色情的</w:t>
      </w:r>
      <w:r>
        <w:rPr>
          <w:rFonts w:hint="eastAsia"/>
          <w:szCs w:val="24"/>
        </w:rPr>
        <w:t>。该理事会起初禁止播放“花花公子”频道，但后来改变了这一决定。法院在该案中同意理事会从语言和宪法方面对该法律所作的解释。</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法院指出，按照该修正案，并非所有展现性交或性行为的内容都属于客观禁止的范围。此外，色情广播至少得到两种自由的支持：表达自由和职业自由。表达自由作为一项宪法权利，涉及到每一种表达方式，包括淫秽和色情的表达方式，尽管这些表达方式的社会价值很低。不过，色情制品对感情的伤害并不能否认它与表达自由的相关性。</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法院审查了对公众感情的伤害程度是否超过了可以忍耐的范围，因为只有当它超过了可以忍耐的范围时</w:t>
      </w:r>
      <w:r>
        <w:rPr>
          <w:rFonts w:hint="eastAsia"/>
          <w:szCs w:val="24"/>
        </w:rPr>
        <w:t>，才能限制表达和创作的自由。应当指出的是，案件所涉的广播的接收范围只限于订户，而且是在一天中较晚的时段播放的，进入该频道需要输入密码。在本案中，感情受到了伤害，但由于观看这些节目并不是一项义务，因此伤害并不严重，不足以剥夺表达和职业自由，而这是民主国家的两种基本自由。虽然色情广播伤害了妇女的尊严，但在当前的社会现实中，色情制品是合法的，在所有的媒体都可以看到色情内容。</w:t>
      </w:r>
    </w:p>
    <w:p w:rsidR="00000000" w:rsidRDefault="00DE38DA">
      <w:pPr>
        <w:pStyle w:val="H1"/>
        <w:spacing w:before="120"/>
        <w:rPr>
          <w:rFonts w:hint="eastAsia"/>
        </w:rPr>
      </w:pPr>
      <w:bookmarkStart w:id="58" w:name="_Toc108924627"/>
      <w:r>
        <w:rPr>
          <w:rFonts w:hint="eastAsia"/>
        </w:rPr>
        <w:t>卖淫</w:t>
      </w:r>
      <w:bookmarkEnd w:id="58"/>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如我们在上次报告中指出的，将色情制品和卖淫合为一体的另一种出版物形式是性服务广告。</w:t>
      </w:r>
      <w:r>
        <w:rPr>
          <w:rFonts w:hint="eastAsia"/>
          <w:szCs w:val="24"/>
        </w:rPr>
        <w:t>2005</w:t>
      </w:r>
      <w:r>
        <w:rPr>
          <w:rFonts w:hint="eastAsia"/>
          <w:szCs w:val="24"/>
        </w:rPr>
        <w:t>年</w:t>
      </w:r>
      <w:r>
        <w:rPr>
          <w:rFonts w:hint="eastAsia"/>
          <w:szCs w:val="24"/>
        </w:rPr>
        <w:t>3</w:t>
      </w:r>
      <w:r>
        <w:rPr>
          <w:rFonts w:hint="eastAsia"/>
          <w:szCs w:val="24"/>
        </w:rPr>
        <w:t>月</w:t>
      </w:r>
      <w:r>
        <w:rPr>
          <w:rFonts w:hint="eastAsia"/>
          <w:szCs w:val="24"/>
        </w:rPr>
        <w:t>17</w:t>
      </w:r>
      <w:r>
        <w:rPr>
          <w:rFonts w:hint="eastAsia"/>
          <w:szCs w:val="24"/>
        </w:rPr>
        <w:t>日，</w:t>
      </w:r>
      <w:r>
        <w:rPr>
          <w:color w:val="000000"/>
          <w:szCs w:val="24"/>
        </w:rPr>
        <w:t>特拉维夫</w:t>
      </w:r>
      <w:r>
        <w:rPr>
          <w:rFonts w:hint="eastAsia"/>
          <w:szCs w:val="24"/>
        </w:rPr>
        <w:t>地方法院在</w:t>
      </w:r>
      <w:r>
        <w:rPr>
          <w:rFonts w:ascii="KaiTi_GB2312" w:eastAsia="KaiTi_GB2312" w:hint="eastAsia"/>
          <w:color w:val="0000FF"/>
          <w:szCs w:val="24"/>
        </w:rPr>
        <w:t>第</w:t>
      </w:r>
      <w:r>
        <w:rPr>
          <w:rFonts w:ascii="KaiTi_GB2312" w:eastAsia="KaiTi_GB2312" w:hint="eastAsia"/>
          <w:color w:val="0000FF"/>
          <w:szCs w:val="24"/>
        </w:rPr>
        <w:t>Cr.C.</w:t>
      </w:r>
      <w:r>
        <w:rPr>
          <w:rFonts w:ascii="KaiTi_GB2312" w:eastAsia="KaiTi_GB2312" w:hint="eastAsia"/>
          <w:color w:val="0000FF"/>
          <w:szCs w:val="24"/>
        </w:rPr>
        <w:t>3635/02</w:t>
      </w:r>
      <w:r>
        <w:rPr>
          <w:rFonts w:ascii="KaiTi_GB2312" w:eastAsia="KaiTi_GB2312" w:hint="eastAsia"/>
          <w:color w:val="0000FF"/>
          <w:szCs w:val="24"/>
        </w:rPr>
        <w:t>号，以色列国诉</w:t>
      </w:r>
      <w:r>
        <w:rPr>
          <w:rFonts w:ascii="KaiTi_GB2312" w:eastAsia="KaiTi_GB2312" w:hint="eastAsia"/>
          <w:color w:val="0000FF"/>
          <w:szCs w:val="24"/>
        </w:rPr>
        <w:t>Shoken</w:t>
      </w:r>
      <w:r>
        <w:rPr>
          <w:rFonts w:ascii="KaiTi_GB2312" w:eastAsia="KaiTi_GB2312" w:hint="eastAsia"/>
          <w:color w:val="0000FF"/>
          <w:szCs w:val="24"/>
        </w:rPr>
        <w:t>网络有限公司等一案</w:t>
      </w:r>
      <w:r>
        <w:rPr>
          <w:rFonts w:hint="eastAsia"/>
          <w:szCs w:val="24"/>
        </w:rPr>
        <w:t>中，对</w:t>
      </w:r>
      <w:r>
        <w:rPr>
          <w:rFonts w:hint="eastAsia"/>
          <w:szCs w:val="24"/>
        </w:rPr>
        <w:t>3</w:t>
      </w:r>
      <w:r>
        <w:rPr>
          <w:rFonts w:hint="eastAsia"/>
          <w:szCs w:val="24"/>
        </w:rPr>
        <w:t>人（分别是某报纸网络的负责人，某报纸主编和某报纸的广告部主任）做出了为公众服务</w:t>
      </w:r>
      <w:r>
        <w:rPr>
          <w:rFonts w:hint="eastAsia"/>
          <w:szCs w:val="24"/>
        </w:rPr>
        <w:t>150</w:t>
      </w:r>
      <w:r>
        <w:rPr>
          <w:rFonts w:hint="eastAsia"/>
          <w:szCs w:val="24"/>
        </w:rPr>
        <w:t>个小时的判决，他们违背了《刑法》第</w:t>
      </w:r>
      <w:r>
        <w:rPr>
          <w:rFonts w:hint="eastAsia"/>
          <w:szCs w:val="24"/>
        </w:rPr>
        <w:t>205</w:t>
      </w:r>
      <w:r>
        <w:rPr>
          <w:rFonts w:hint="eastAsia"/>
          <w:szCs w:val="24"/>
        </w:rPr>
        <w:t>（</w:t>
      </w:r>
      <w:r>
        <w:rPr>
          <w:rFonts w:hint="eastAsia"/>
          <w:szCs w:val="24"/>
        </w:rPr>
        <w:t>C</w:t>
      </w:r>
      <w:r>
        <w:rPr>
          <w:rFonts w:hint="eastAsia"/>
          <w:szCs w:val="24"/>
        </w:rPr>
        <w:t>）（</w:t>
      </w:r>
      <w:r>
        <w:rPr>
          <w:rFonts w:hint="eastAsia"/>
          <w:szCs w:val="24"/>
        </w:rPr>
        <w:t>a</w:t>
      </w:r>
      <w:r>
        <w:rPr>
          <w:rFonts w:hint="eastAsia"/>
          <w:szCs w:val="24"/>
        </w:rPr>
        <w:t>）条，该条禁止刊登任何卖淫广告。尽管这三人起初被判犯有上述罪行，但法院在缓刑机构的建议下，决定撤销对他们的定罪，但要求他们执行法院的处罚判决。法院还裁定三家相关的报纸缴纳</w:t>
      </w:r>
      <w:r>
        <w:rPr>
          <w:rFonts w:hint="eastAsia"/>
          <w:szCs w:val="24"/>
        </w:rPr>
        <w:t>125 000</w:t>
      </w:r>
      <w:r>
        <w:rPr>
          <w:rFonts w:hint="eastAsia"/>
          <w:szCs w:val="24"/>
        </w:rPr>
        <w:t>新谢克尔的罚款。</w:t>
      </w:r>
    </w:p>
    <w:p w:rsidR="00000000" w:rsidRDefault="00DE38DA">
      <w:pPr>
        <w:pStyle w:val="H1"/>
        <w:spacing w:before="120"/>
        <w:rPr>
          <w:rFonts w:hint="eastAsia"/>
        </w:rPr>
      </w:pPr>
      <w:bookmarkStart w:id="59" w:name="_Toc108924628"/>
      <w:r>
        <w:rPr>
          <w:rFonts w:hint="eastAsia"/>
        </w:rPr>
        <w:t>妇女与宗教</w:t>
      </w:r>
      <w:bookmarkEnd w:id="59"/>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自我们提交上次报告以来，我们见证了高级法院在“西墙妇女”事件中所作的重要判决。代表犹太教所有宗教流</w:t>
      </w:r>
      <w:r>
        <w:rPr>
          <w:rFonts w:hint="eastAsia"/>
          <w:szCs w:val="24"/>
        </w:rPr>
        <w:t>派的一群妇女，上诉到高级法院（</w:t>
      </w:r>
      <w:r>
        <w:rPr>
          <w:rFonts w:ascii="KaiTi_GB2312" w:eastAsia="KaiTi_GB2312" w:hint="eastAsia"/>
          <w:color w:val="0000FF"/>
          <w:szCs w:val="24"/>
        </w:rPr>
        <w:t>第</w:t>
      </w:r>
      <w:r>
        <w:rPr>
          <w:rFonts w:ascii="KaiTi_GB2312" w:eastAsia="KaiTi_GB2312" w:hint="eastAsia"/>
          <w:color w:val="0000FF"/>
          <w:szCs w:val="24"/>
        </w:rPr>
        <w:t>A.H.H.J.C 4128/00</w:t>
      </w:r>
      <w:r>
        <w:rPr>
          <w:rFonts w:ascii="KaiTi_GB2312" w:eastAsia="KaiTi_GB2312" w:hint="eastAsia"/>
          <w:color w:val="0000FF"/>
          <w:szCs w:val="24"/>
        </w:rPr>
        <w:t>号，总理办公室主任等人诉阿纳·霍夫曼等人一案</w:t>
      </w:r>
      <w:r>
        <w:rPr>
          <w:rFonts w:hint="eastAsia"/>
          <w:szCs w:val="24"/>
        </w:rPr>
        <w:t>（</w:t>
      </w:r>
      <w:r>
        <w:rPr>
          <w:rFonts w:hint="eastAsia"/>
          <w:szCs w:val="24"/>
        </w:rPr>
        <w:t>2003</w:t>
      </w:r>
      <w:r>
        <w:rPr>
          <w:rFonts w:hint="eastAsia"/>
          <w:szCs w:val="24"/>
        </w:rPr>
        <w:t>年</w:t>
      </w:r>
      <w:r>
        <w:rPr>
          <w:rFonts w:hint="eastAsia"/>
          <w:szCs w:val="24"/>
        </w:rPr>
        <w:t>4</w:t>
      </w:r>
      <w:r>
        <w:rPr>
          <w:rFonts w:hint="eastAsia"/>
          <w:szCs w:val="24"/>
        </w:rPr>
        <w:t>月</w:t>
      </w:r>
      <w:r>
        <w:rPr>
          <w:rFonts w:hint="eastAsia"/>
          <w:szCs w:val="24"/>
        </w:rPr>
        <w:t>6</w:t>
      </w:r>
      <w:r>
        <w:rPr>
          <w:rFonts w:hint="eastAsia"/>
          <w:szCs w:val="24"/>
        </w:rPr>
        <w:t>日）），要求保护她们的宗教自由，允许她们以自己希望的方式，即集体佩带祈祷头巾（通常只由男子使用），用卷轴神训在西墙进行祈祷。根本的问题在于，对于以色列现有的犹太教派和西墙的大多数朝圣者而言，使用男子饰物的女祈祷者违背了她们的惯常做法，并对他们自己的祈祷方法造成了威胁。法院经过进一步审理，于</w:t>
      </w:r>
      <w:r>
        <w:rPr>
          <w:rFonts w:hint="eastAsia"/>
          <w:szCs w:val="24"/>
        </w:rPr>
        <w:t>2003</w:t>
      </w:r>
      <w:r>
        <w:rPr>
          <w:rFonts w:hint="eastAsia"/>
          <w:szCs w:val="24"/>
        </w:rPr>
        <w:t>年</w:t>
      </w:r>
      <w:r>
        <w:rPr>
          <w:rFonts w:hint="eastAsia"/>
          <w:szCs w:val="24"/>
        </w:rPr>
        <w:t>4</w:t>
      </w:r>
      <w:r>
        <w:rPr>
          <w:rFonts w:hint="eastAsia"/>
          <w:szCs w:val="24"/>
        </w:rPr>
        <w:t>月指示国家在</w:t>
      </w:r>
      <w:r>
        <w:rPr>
          <w:rFonts w:hint="eastAsia"/>
          <w:szCs w:val="24"/>
        </w:rPr>
        <w:t>12</w:t>
      </w:r>
      <w:r>
        <w:rPr>
          <w:rFonts w:hint="eastAsia"/>
          <w:szCs w:val="24"/>
        </w:rPr>
        <w:t>个月内做出适当安排，使这一群体能够在西墙的</w:t>
      </w:r>
      <w:r>
        <w:rPr>
          <w:rFonts w:hint="eastAsia"/>
          <w:szCs w:val="24"/>
        </w:rPr>
        <w:t>Robinsons Ar</w:t>
      </w:r>
      <w:r>
        <w:rPr>
          <w:rFonts w:hint="eastAsia"/>
          <w:szCs w:val="24"/>
        </w:rPr>
        <w:t>ch</w:t>
      </w:r>
      <w:r>
        <w:rPr>
          <w:rFonts w:hint="eastAsia"/>
          <w:szCs w:val="24"/>
        </w:rPr>
        <w:t>段进行祈祷，但要与主祈祷区进行分离。为这一妇女群体改建</w:t>
      </w:r>
      <w:r>
        <w:rPr>
          <w:rFonts w:hint="eastAsia"/>
          <w:szCs w:val="24"/>
        </w:rPr>
        <w:t>Robinsons Arch</w:t>
      </w:r>
      <w:r>
        <w:rPr>
          <w:rFonts w:hint="eastAsia"/>
          <w:szCs w:val="24"/>
        </w:rPr>
        <w:t>需要进一步的建设工作，在经过一段时间的拖延后，一个特殊的祈祷广场于</w:t>
      </w:r>
      <w:r>
        <w:rPr>
          <w:rFonts w:hint="eastAsia"/>
          <w:szCs w:val="24"/>
        </w:rPr>
        <w:t>2004</w:t>
      </w:r>
      <w:r>
        <w:rPr>
          <w:rFonts w:hint="eastAsia"/>
          <w:szCs w:val="24"/>
        </w:rPr>
        <w:t>年</w:t>
      </w:r>
      <w:r>
        <w:rPr>
          <w:rFonts w:hint="eastAsia"/>
          <w:szCs w:val="24"/>
        </w:rPr>
        <w:t>8</w:t>
      </w:r>
      <w:r>
        <w:rPr>
          <w:rFonts w:hint="eastAsia"/>
          <w:szCs w:val="24"/>
        </w:rPr>
        <w:t>月</w:t>
      </w:r>
      <w:r>
        <w:rPr>
          <w:rFonts w:hint="eastAsia"/>
          <w:szCs w:val="24"/>
        </w:rPr>
        <w:t>17</w:t>
      </w:r>
      <w:r>
        <w:rPr>
          <w:rFonts w:hint="eastAsia"/>
          <w:szCs w:val="24"/>
        </w:rPr>
        <w:t>日在</w:t>
      </w:r>
      <w:r>
        <w:rPr>
          <w:rFonts w:hint="eastAsia"/>
          <w:szCs w:val="24"/>
        </w:rPr>
        <w:t>Robinsons Arch</w:t>
      </w:r>
      <w:r>
        <w:rPr>
          <w:rFonts w:hint="eastAsia"/>
          <w:szCs w:val="24"/>
        </w:rPr>
        <w:t>附近竣工。</w:t>
      </w:r>
    </w:p>
    <w:p w:rsidR="00000000" w:rsidRDefault="00DE38DA">
      <w:pPr>
        <w:pStyle w:val="H1"/>
        <w:spacing w:before="120"/>
        <w:rPr>
          <w:rFonts w:hint="eastAsia"/>
        </w:rPr>
      </w:pPr>
      <w:bookmarkStart w:id="60" w:name="_Toc108924629"/>
      <w:r>
        <w:rPr>
          <w:rFonts w:hint="eastAsia"/>
        </w:rPr>
        <w:t>对妇女的暴力</w:t>
      </w:r>
      <w:bookmarkEnd w:id="60"/>
    </w:p>
    <w:p w:rsidR="00000000" w:rsidRDefault="00DE38DA">
      <w:pPr>
        <w:pStyle w:val="H1"/>
        <w:spacing w:before="120"/>
        <w:rPr>
          <w:rFonts w:hint="eastAsia"/>
        </w:rPr>
      </w:pPr>
      <w:bookmarkStart w:id="61" w:name="_Toc108924630"/>
      <w:r>
        <w:rPr>
          <w:rFonts w:hint="eastAsia"/>
        </w:rPr>
        <w:t>性暴力——法律方面</w:t>
      </w:r>
      <w:bookmarkEnd w:id="61"/>
    </w:p>
    <w:p w:rsidR="00000000" w:rsidRDefault="00DE38DA">
      <w:pPr>
        <w:pStyle w:val="H2"/>
        <w:rPr>
          <w:rFonts w:hint="eastAsia"/>
        </w:rPr>
      </w:pPr>
      <w:bookmarkStart w:id="62" w:name="_Toc108924631"/>
      <w:r>
        <w:rPr>
          <w:rFonts w:hint="eastAsia"/>
        </w:rPr>
        <w:t>防止性骚扰</w:t>
      </w:r>
      <w:bookmarkEnd w:id="62"/>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自我们提交上次报告以来，对《防止性骚扰法》做了两次重大修改，每次修改都扩大了该法律的范围。第一次修改使该法律的适用范围扩大到国民兵役人员，第二次修改则使其适用范围扩大到十二、十三和十四年级的学生，以及在成人教育机构学习的学生。</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现有数据表明，自我们提交</w:t>
      </w:r>
      <w:r>
        <w:rPr>
          <w:rFonts w:hint="eastAsia"/>
          <w:szCs w:val="24"/>
        </w:rPr>
        <w:t>上次报告以来，警察局根据性骚扰申诉，共立案调查了</w:t>
      </w:r>
      <w:r>
        <w:rPr>
          <w:rFonts w:hint="eastAsia"/>
          <w:szCs w:val="24"/>
        </w:rPr>
        <w:t>188</w:t>
      </w:r>
      <w:r>
        <w:rPr>
          <w:rFonts w:hint="eastAsia"/>
          <w:szCs w:val="24"/>
        </w:rPr>
        <w:t>个案件。其中</w:t>
      </w:r>
      <w:r>
        <w:rPr>
          <w:rFonts w:hint="eastAsia"/>
          <w:szCs w:val="24"/>
        </w:rPr>
        <w:t>141</w:t>
      </w:r>
      <w:r>
        <w:rPr>
          <w:rFonts w:hint="eastAsia"/>
          <w:szCs w:val="24"/>
        </w:rPr>
        <w:t>个案件由于缺乏证据、《预算原则法》没有引起公众的兴趣和没有查出行为不当者或犯罪嫌疑人而结案。警察局起诉部门</w:t>
      </w:r>
      <w:r>
        <w:rPr>
          <w:rFonts w:hint="eastAsia"/>
          <w:szCs w:val="24"/>
        </w:rPr>
        <w:t>/</w:t>
      </w:r>
      <w:r>
        <w:rPr>
          <w:rFonts w:hint="eastAsia"/>
          <w:szCs w:val="24"/>
        </w:rPr>
        <w:t>总检察长办公室正在处理其中的</w:t>
      </w:r>
      <w:r>
        <w:rPr>
          <w:rFonts w:hint="eastAsia"/>
          <w:szCs w:val="24"/>
        </w:rPr>
        <w:t>36</w:t>
      </w:r>
      <w:r>
        <w:rPr>
          <w:rFonts w:hint="eastAsia"/>
          <w:szCs w:val="24"/>
        </w:rPr>
        <w:t>个案件，另外</w:t>
      </w:r>
      <w:r>
        <w:rPr>
          <w:rFonts w:hint="eastAsia"/>
          <w:szCs w:val="24"/>
        </w:rPr>
        <w:t>11</w:t>
      </w:r>
      <w:r>
        <w:rPr>
          <w:rFonts w:hint="eastAsia"/>
          <w:szCs w:val="24"/>
        </w:rPr>
        <w:t>个案件目前还没有解决。</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2002</w:t>
      </w:r>
      <w:r>
        <w:rPr>
          <w:rFonts w:hint="eastAsia"/>
          <w:szCs w:val="24"/>
        </w:rPr>
        <w:t>年颁布了第</w:t>
      </w:r>
      <w:r>
        <w:rPr>
          <w:rFonts w:hint="eastAsia"/>
          <w:szCs w:val="24"/>
        </w:rPr>
        <w:t>5762-2002</w:t>
      </w:r>
      <w:r>
        <w:rPr>
          <w:rFonts w:hint="eastAsia"/>
          <w:szCs w:val="24"/>
        </w:rPr>
        <w:t>号《犯罪受害人权利条例》（《犯罪受害人权利条例》），这是进一步执行《犯罪受害人权利法》的条例。这些条例列出了可以放置希伯来语、阿拉伯语、英语和盲文宣传册的地点，具体如下：社会服务部、防止家庭暴力中心、警察局、法院、医院急救室</w:t>
      </w:r>
      <w:r>
        <w:rPr>
          <w:rFonts w:hint="eastAsia"/>
          <w:szCs w:val="24"/>
        </w:rPr>
        <w:t>、警官调查部办公室、国家检察官刑事秘书处、区检察官总办公室、</w:t>
      </w:r>
      <w:r>
        <w:rPr>
          <w:rFonts w:hint="eastAsia"/>
          <w:szCs w:val="24"/>
        </w:rPr>
        <w:t>Magen David Adom</w:t>
      </w:r>
      <w:r>
        <w:rPr>
          <w:rFonts w:hint="eastAsia"/>
          <w:szCs w:val="24"/>
        </w:rPr>
        <w:t>（以色列第一家援助组织，类似于红十字会）、社会事务部咨询局和法律援助局。</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第</w:t>
      </w:r>
      <w:r>
        <w:rPr>
          <w:rFonts w:hint="eastAsia"/>
          <w:szCs w:val="24"/>
        </w:rPr>
        <w:t>5761-2001</w:t>
      </w:r>
      <w:r>
        <w:rPr>
          <w:rFonts w:hint="eastAsia"/>
          <w:szCs w:val="24"/>
        </w:rPr>
        <w:t>号《犯罪受害人权利法》（《犯罪受害人权利法》）和条例在各相关机构逐步得到落实。警察局在每个地区任命了</w:t>
      </w:r>
      <w:r>
        <w:rPr>
          <w:rFonts w:hint="eastAsia"/>
          <w:szCs w:val="24"/>
        </w:rPr>
        <w:t>6</w:t>
      </w:r>
      <w:r>
        <w:rPr>
          <w:rFonts w:hint="eastAsia"/>
          <w:szCs w:val="24"/>
        </w:rPr>
        <w:t>名地区犯罪受害人警官来负责与犯罪受害人取得联系，监督其各自地区法律和条例的执行情况，并举办培训课程。</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狱政署也在努力执行该法律及其条例，已经任命了一位犯罪受害人警官，向有关各方提供相关信息。狱政署还在狱政署系统内建立了向犯罪</w:t>
      </w:r>
      <w:r>
        <w:rPr>
          <w:rFonts w:hint="eastAsia"/>
          <w:szCs w:val="24"/>
        </w:rPr>
        <w:t>受害人提供与袭击者身份有关的全国计算机化呼叫中心，目前正处于最后阶段。</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司法部赦免司采取的一项政策，是将该法的基本原则纳入了其活动的各个方面。其中包括会见受害人及其家人，在整个赦免期间关注受害人的需要和观点。</w:t>
      </w:r>
    </w:p>
    <w:p w:rsidR="00000000" w:rsidRDefault="00DE38DA">
      <w:pPr>
        <w:tabs>
          <w:tab w:val="left" w:pos="630"/>
        </w:tabs>
        <w:spacing w:after="240" w:line="360" w:lineRule="exact"/>
        <w:rPr>
          <w:rFonts w:ascii="KaiTi_GB2312" w:eastAsia="KaiTi_GB2312" w:hint="eastAsia"/>
          <w:color w:val="0000FF"/>
          <w:szCs w:val="24"/>
        </w:rPr>
      </w:pPr>
      <w:r>
        <w:rPr>
          <w:rFonts w:ascii="KaiTi_GB2312" w:eastAsia="KaiTi_GB2312" w:hint="eastAsia"/>
          <w:color w:val="0000FF"/>
          <w:szCs w:val="24"/>
        </w:rPr>
        <w:t>对性犯罪者居住和就业地点的限制</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议会增加了对性暴力受害者的另一层保护。按照新成立的一项法律，即《限制性犯罪者返回受害人所在环境法》，法院可以禁止犯罪者在受害人的居住或就业地点附近居住或工作的权力，但条件是法院认定受害者可能会由于犯罪者在附近而受到具体的精神伤害。该法还要求法院适当考虑由于这些限制而给性</w:t>
      </w:r>
      <w:r>
        <w:rPr>
          <w:rFonts w:hint="eastAsia"/>
          <w:szCs w:val="24"/>
        </w:rPr>
        <w:t>犯罪者带来的伤害。</w:t>
      </w:r>
    </w:p>
    <w:p w:rsidR="00000000" w:rsidRDefault="00DE38DA">
      <w:pPr>
        <w:pStyle w:val="H2"/>
        <w:rPr>
          <w:rFonts w:hint="eastAsia"/>
        </w:rPr>
      </w:pPr>
      <w:bookmarkStart w:id="63" w:name="_Toc108924632"/>
      <w:r>
        <w:rPr>
          <w:rFonts w:hint="eastAsia"/>
        </w:rPr>
        <w:t>盯梢</w:t>
      </w:r>
      <w:bookmarkEnd w:id="63"/>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我们上次报告提到的第</w:t>
      </w:r>
      <w:r>
        <w:rPr>
          <w:rFonts w:hint="eastAsia"/>
          <w:szCs w:val="24"/>
        </w:rPr>
        <w:t>5762-2001</w:t>
      </w:r>
      <w:r>
        <w:rPr>
          <w:rFonts w:hint="eastAsia"/>
          <w:szCs w:val="24"/>
        </w:rPr>
        <w:t>号《防止盯梢法》（《防止盯梢法》）是</w:t>
      </w:r>
      <w:r>
        <w:rPr>
          <w:rFonts w:hint="eastAsia"/>
          <w:szCs w:val="24"/>
        </w:rPr>
        <w:t>2001</w:t>
      </w:r>
      <w:r>
        <w:rPr>
          <w:rFonts w:hint="eastAsia"/>
          <w:szCs w:val="24"/>
        </w:rPr>
        <w:t>年</w:t>
      </w:r>
      <w:r>
        <w:rPr>
          <w:rFonts w:hint="eastAsia"/>
          <w:szCs w:val="24"/>
        </w:rPr>
        <w:t>10</w:t>
      </w:r>
      <w:r>
        <w:rPr>
          <w:rFonts w:hint="eastAsia"/>
          <w:szCs w:val="24"/>
        </w:rPr>
        <w:t>月通过的。该法的目的是为了保护个人的和平、隐私、自由或身体免遭其行为构成盯梢（如恐吓骚扰）或人身伤害的他人伤害。法院可以对从事盯梢活动的人签发保护性禁令，或予以进一步的限制。禁令的最长期限应为</w:t>
      </w:r>
      <w:r>
        <w:rPr>
          <w:rFonts w:hint="eastAsia"/>
          <w:szCs w:val="24"/>
        </w:rPr>
        <w:t>6</w:t>
      </w:r>
      <w:r>
        <w:rPr>
          <w:rFonts w:hint="eastAsia"/>
          <w:szCs w:val="24"/>
        </w:rPr>
        <w:t>个月，可以延期</w:t>
      </w:r>
      <w:r>
        <w:rPr>
          <w:rFonts w:hint="eastAsia"/>
          <w:szCs w:val="24"/>
        </w:rPr>
        <w:t>6</w:t>
      </w:r>
      <w:r>
        <w:rPr>
          <w:rFonts w:hint="eastAsia"/>
          <w:szCs w:val="24"/>
        </w:rPr>
        <w:t>个月，在特殊情况下甚至可以再次延期，但总共不得超过两年。现有的统计数据表明：自</w:t>
      </w:r>
      <w:r>
        <w:rPr>
          <w:rFonts w:hint="eastAsia"/>
          <w:szCs w:val="24"/>
        </w:rPr>
        <w:t>2002</w:t>
      </w:r>
      <w:r>
        <w:rPr>
          <w:rFonts w:hint="eastAsia"/>
          <w:szCs w:val="24"/>
        </w:rPr>
        <w:t>年以来，按照该法向法院提出签发禁止令的请求达</w:t>
      </w:r>
      <w:r>
        <w:rPr>
          <w:rFonts w:hint="eastAsia"/>
          <w:szCs w:val="24"/>
        </w:rPr>
        <w:t>2 946</w:t>
      </w:r>
      <w:r>
        <w:rPr>
          <w:rFonts w:hint="eastAsia"/>
          <w:szCs w:val="24"/>
        </w:rPr>
        <w:t>次，并且显然在逐年增加：</w:t>
      </w:r>
      <w:r>
        <w:rPr>
          <w:rFonts w:hint="eastAsia"/>
          <w:szCs w:val="24"/>
        </w:rPr>
        <w:t>2002</w:t>
      </w:r>
      <w:r>
        <w:rPr>
          <w:rFonts w:hint="eastAsia"/>
          <w:szCs w:val="24"/>
        </w:rPr>
        <w:t>年为</w:t>
      </w:r>
      <w:r>
        <w:rPr>
          <w:rFonts w:hint="eastAsia"/>
          <w:szCs w:val="24"/>
        </w:rPr>
        <w:t>472</w:t>
      </w:r>
      <w:r>
        <w:rPr>
          <w:rFonts w:hint="eastAsia"/>
          <w:szCs w:val="24"/>
        </w:rPr>
        <w:t>次，</w:t>
      </w:r>
      <w:r>
        <w:rPr>
          <w:rFonts w:hint="eastAsia"/>
          <w:szCs w:val="24"/>
        </w:rPr>
        <w:t>2</w:t>
      </w:r>
      <w:r>
        <w:rPr>
          <w:rFonts w:hint="eastAsia"/>
          <w:szCs w:val="24"/>
        </w:rPr>
        <w:t>003</w:t>
      </w:r>
      <w:r>
        <w:rPr>
          <w:rFonts w:hint="eastAsia"/>
          <w:szCs w:val="24"/>
        </w:rPr>
        <w:t>年为</w:t>
      </w:r>
      <w:r>
        <w:rPr>
          <w:rFonts w:hint="eastAsia"/>
          <w:szCs w:val="24"/>
        </w:rPr>
        <w:t>1 167</w:t>
      </w:r>
      <w:r>
        <w:rPr>
          <w:rFonts w:hint="eastAsia"/>
          <w:szCs w:val="24"/>
        </w:rPr>
        <w:t>次，</w:t>
      </w:r>
      <w:r>
        <w:rPr>
          <w:rFonts w:hint="eastAsia"/>
          <w:szCs w:val="24"/>
        </w:rPr>
        <w:t>2004</w:t>
      </w:r>
      <w:r>
        <w:rPr>
          <w:rFonts w:hint="eastAsia"/>
          <w:szCs w:val="24"/>
        </w:rPr>
        <w:t>年截至</w:t>
      </w:r>
      <w:r>
        <w:rPr>
          <w:rFonts w:hint="eastAsia"/>
          <w:szCs w:val="24"/>
        </w:rPr>
        <w:t>10</w:t>
      </w:r>
      <w:r>
        <w:rPr>
          <w:rFonts w:hint="eastAsia"/>
          <w:szCs w:val="24"/>
        </w:rPr>
        <w:t>月</w:t>
      </w:r>
      <w:r>
        <w:rPr>
          <w:rFonts w:hint="eastAsia"/>
          <w:szCs w:val="24"/>
        </w:rPr>
        <w:t>1</w:t>
      </w:r>
      <w:r>
        <w:rPr>
          <w:rFonts w:hint="eastAsia"/>
          <w:szCs w:val="24"/>
        </w:rPr>
        <w:t>日为</w:t>
      </w:r>
      <w:r>
        <w:rPr>
          <w:rFonts w:hint="eastAsia"/>
          <w:szCs w:val="24"/>
        </w:rPr>
        <w:t>1 307</w:t>
      </w:r>
      <w:r>
        <w:rPr>
          <w:rFonts w:hint="eastAsia"/>
          <w:szCs w:val="24"/>
        </w:rPr>
        <w:t>次。</w:t>
      </w:r>
    </w:p>
    <w:p w:rsidR="00000000" w:rsidRDefault="00DE38DA">
      <w:pPr>
        <w:pStyle w:val="H1"/>
        <w:spacing w:before="120"/>
        <w:rPr>
          <w:rFonts w:hint="eastAsia"/>
        </w:rPr>
      </w:pPr>
      <w:bookmarkStart w:id="64" w:name="_Toc108924633"/>
      <w:r>
        <w:rPr>
          <w:rFonts w:hint="eastAsia"/>
        </w:rPr>
        <w:t>对妇女的性暴力现象的严重程度</w:t>
      </w:r>
      <w:bookmarkEnd w:id="64"/>
    </w:p>
    <w:p w:rsidR="00000000" w:rsidRDefault="00DE38DA">
      <w:pPr>
        <w:pStyle w:val="H2"/>
        <w:rPr>
          <w:rFonts w:hint="eastAsia"/>
        </w:rPr>
      </w:pPr>
      <w:bookmarkStart w:id="65" w:name="_Toc108924634"/>
      <w:r>
        <w:rPr>
          <w:rFonts w:hint="eastAsia"/>
        </w:rPr>
        <w:t>最低处罚</w:t>
      </w:r>
      <w:bookmarkEnd w:id="65"/>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如我们在上次报告中详细介绍的，</w:t>
      </w:r>
      <w:r>
        <w:rPr>
          <w:rFonts w:hint="eastAsia"/>
          <w:szCs w:val="24"/>
        </w:rPr>
        <w:t xml:space="preserve"> 1998</w:t>
      </w:r>
      <w:r>
        <w:rPr>
          <w:rFonts w:hint="eastAsia"/>
          <w:szCs w:val="24"/>
        </w:rPr>
        <w:t>年《刑法》修正案设定了对严重性犯罪的最低处罚，占可执行的最高处罚的</w:t>
      </w:r>
      <w:r>
        <w:rPr>
          <w:rFonts w:hint="eastAsia"/>
          <w:szCs w:val="24"/>
        </w:rPr>
        <w:t>25%</w:t>
      </w:r>
      <w:r>
        <w:rPr>
          <w:rFonts w:hint="eastAsia"/>
          <w:szCs w:val="24"/>
        </w:rPr>
        <w:t>。</w:t>
      </w:r>
      <w:r>
        <w:rPr>
          <w:rFonts w:hint="eastAsia"/>
          <w:szCs w:val="24"/>
        </w:rPr>
        <w:t>2002</w:t>
      </w:r>
      <w:r>
        <w:rPr>
          <w:rFonts w:hint="eastAsia"/>
          <w:szCs w:val="24"/>
        </w:rPr>
        <w:t>年的进一步修正禁止判处缓刑，除非是在特殊情况下，这些情况应在法院裁决中加以说明。</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耶路撒冷家庭法院在一次重要的裁决中，判定一位丈夫向被殴打的妻子赔偿</w:t>
      </w:r>
      <w:r>
        <w:rPr>
          <w:rFonts w:hint="eastAsia"/>
          <w:szCs w:val="24"/>
        </w:rPr>
        <w:t>90 000</w:t>
      </w:r>
      <w:r>
        <w:rPr>
          <w:color w:val="000000"/>
          <w:szCs w:val="24"/>
        </w:rPr>
        <w:t>新谢克尔</w:t>
      </w:r>
      <w:r>
        <w:rPr>
          <w:rFonts w:hint="eastAsia"/>
          <w:color w:val="000000"/>
          <w:szCs w:val="24"/>
        </w:rPr>
        <w:t>（约</w:t>
      </w:r>
      <w:r>
        <w:rPr>
          <w:rFonts w:hint="eastAsia"/>
          <w:color w:val="000000"/>
          <w:szCs w:val="24"/>
        </w:rPr>
        <w:t>20</w:t>
      </w:r>
      <w:r>
        <w:rPr>
          <w:rFonts w:hint="eastAsia"/>
          <w:szCs w:val="24"/>
        </w:rPr>
        <w:t xml:space="preserve"> 000</w:t>
      </w:r>
      <w:r>
        <w:rPr>
          <w:rFonts w:hint="eastAsia"/>
          <w:szCs w:val="24"/>
        </w:rPr>
        <w:t>美元</w:t>
      </w:r>
      <w:r>
        <w:rPr>
          <w:rFonts w:hint="eastAsia"/>
          <w:color w:val="000000"/>
          <w:szCs w:val="24"/>
        </w:rPr>
        <w:t>），这主要是作为“惩罚性赔偿”（</w:t>
      </w:r>
      <w:r>
        <w:rPr>
          <w:rFonts w:ascii="KaiTi_GB2312" w:eastAsia="KaiTi_GB2312" w:hint="eastAsia"/>
          <w:color w:val="0000FF"/>
          <w:szCs w:val="24"/>
        </w:rPr>
        <w:t>第</w:t>
      </w:r>
      <w:r>
        <w:rPr>
          <w:rFonts w:ascii="KaiTi_GB2312" w:eastAsia="KaiTi_GB2312" w:hint="eastAsia"/>
          <w:color w:val="0000FF"/>
          <w:szCs w:val="24"/>
        </w:rPr>
        <w:t>F.C.C 018551/00</w:t>
      </w:r>
      <w:r>
        <w:rPr>
          <w:rFonts w:ascii="KaiTi_GB2312" w:eastAsia="KaiTi_GB2312" w:hint="eastAsia"/>
          <w:color w:val="0000FF"/>
          <w:szCs w:val="24"/>
        </w:rPr>
        <w:t>号，</w:t>
      </w:r>
      <w:r>
        <w:rPr>
          <w:rFonts w:ascii="KaiTi_GB2312" w:eastAsia="KaiTi_GB2312" w:hint="eastAsia"/>
          <w:color w:val="0000FF"/>
          <w:szCs w:val="24"/>
        </w:rPr>
        <w:t>K.S</w:t>
      </w:r>
      <w:r>
        <w:rPr>
          <w:rFonts w:ascii="KaiTi_GB2312" w:eastAsia="KaiTi_GB2312" w:hint="eastAsia"/>
          <w:color w:val="0000FF"/>
          <w:szCs w:val="24"/>
        </w:rPr>
        <w:t>诉</w:t>
      </w:r>
      <w:r>
        <w:rPr>
          <w:rFonts w:ascii="KaiTi_GB2312" w:eastAsia="KaiTi_GB2312" w:hint="eastAsia"/>
          <w:color w:val="0000FF"/>
          <w:szCs w:val="24"/>
        </w:rPr>
        <w:t>K.M</w:t>
      </w:r>
      <w:r>
        <w:rPr>
          <w:rFonts w:ascii="KaiTi_GB2312" w:eastAsia="KaiTi_GB2312" w:hint="eastAsia"/>
          <w:color w:val="0000FF"/>
          <w:szCs w:val="24"/>
        </w:rPr>
        <w:t>案</w:t>
      </w:r>
      <w:r>
        <w:rPr>
          <w:rFonts w:hint="eastAsia"/>
          <w:color w:val="000000"/>
          <w:szCs w:val="24"/>
        </w:rPr>
        <w:t>（</w:t>
      </w:r>
      <w:r>
        <w:rPr>
          <w:rFonts w:hint="eastAsia"/>
          <w:color w:val="000000"/>
          <w:szCs w:val="24"/>
        </w:rPr>
        <w:t>2004</w:t>
      </w:r>
      <w:r>
        <w:rPr>
          <w:rFonts w:hint="eastAsia"/>
          <w:color w:val="000000"/>
          <w:szCs w:val="24"/>
        </w:rPr>
        <w:t>年</w:t>
      </w:r>
      <w:r>
        <w:rPr>
          <w:rFonts w:hint="eastAsia"/>
          <w:color w:val="000000"/>
          <w:szCs w:val="24"/>
        </w:rPr>
        <w:t>6</w:t>
      </w:r>
      <w:r>
        <w:rPr>
          <w:rFonts w:hint="eastAsia"/>
          <w:color w:val="000000"/>
          <w:szCs w:val="24"/>
        </w:rPr>
        <w:t>月</w:t>
      </w:r>
      <w:r>
        <w:rPr>
          <w:rFonts w:hint="eastAsia"/>
          <w:color w:val="000000"/>
          <w:szCs w:val="24"/>
        </w:rPr>
        <w:t>7</w:t>
      </w:r>
      <w:r>
        <w:rPr>
          <w:rFonts w:hint="eastAsia"/>
          <w:color w:val="000000"/>
          <w:szCs w:val="24"/>
        </w:rPr>
        <w:t>日））。这些赔偿被判给“五年来不断遭受虐待、嘲笑、羞辱和奴役的”妻子。由于她所面临的困难境况，法院在此采用了法律规定的加倍赔偿办法。</w:t>
      </w:r>
    </w:p>
    <w:p w:rsidR="00000000" w:rsidRDefault="00DE38DA">
      <w:pPr>
        <w:pStyle w:val="H2"/>
        <w:rPr>
          <w:rFonts w:hint="eastAsia"/>
        </w:rPr>
      </w:pPr>
      <w:bookmarkStart w:id="66" w:name="_Toc108924635"/>
      <w:r>
        <w:rPr>
          <w:rFonts w:hint="eastAsia"/>
        </w:rPr>
        <w:t>提高认识</w:t>
      </w:r>
      <w:bookmarkEnd w:id="66"/>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提高妇女地位局就“确定求婚过程中的早期暴力迹象”问题发起了一场全国范围的运动，在整个以色列举办了近</w:t>
      </w:r>
      <w:r>
        <w:rPr>
          <w:rFonts w:hint="eastAsia"/>
          <w:szCs w:val="24"/>
        </w:rPr>
        <w:t>200</w:t>
      </w:r>
      <w:r>
        <w:rPr>
          <w:rFonts w:hint="eastAsia"/>
          <w:szCs w:val="24"/>
        </w:rPr>
        <w:t>次讨论会（共有</w:t>
      </w:r>
      <w:r>
        <w:rPr>
          <w:rFonts w:hint="eastAsia"/>
          <w:szCs w:val="24"/>
        </w:rPr>
        <w:t>40 000</w:t>
      </w:r>
      <w:r>
        <w:rPr>
          <w:rFonts w:hint="eastAsia"/>
          <w:szCs w:val="24"/>
        </w:rPr>
        <w:t>名参与者）。该局还在媒体中开展了大规模的运动，为妇女提供适当的工具来确定和避免交往中的暴力。</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法院管理局每年为妇女地位受托人举办一次为期</w:t>
      </w:r>
      <w:r>
        <w:rPr>
          <w:rFonts w:hint="eastAsia"/>
          <w:szCs w:val="24"/>
        </w:rPr>
        <w:t>5</w:t>
      </w:r>
      <w:r>
        <w:rPr>
          <w:rFonts w:hint="eastAsia"/>
          <w:szCs w:val="24"/>
        </w:rPr>
        <w:t>天的讨论会。这些受托人是整个管理局内妇女问题的协调人。在讨论会上，受托人了解了女权运动、陈规定</w:t>
      </w:r>
      <w:r>
        <w:rPr>
          <w:rFonts w:hint="eastAsia"/>
          <w:szCs w:val="24"/>
        </w:rPr>
        <w:t>型观念、平等权利行动和相关的立法。</w:t>
      </w:r>
      <w:r>
        <w:rPr>
          <w:rFonts w:hint="eastAsia"/>
          <w:szCs w:val="24"/>
        </w:rPr>
        <w:t>2002</w:t>
      </w:r>
      <w:r>
        <w:rPr>
          <w:rFonts w:hint="eastAsia"/>
          <w:szCs w:val="24"/>
        </w:rPr>
        <w:t>至</w:t>
      </w:r>
      <w:r>
        <w:rPr>
          <w:rFonts w:hint="eastAsia"/>
          <w:szCs w:val="24"/>
        </w:rPr>
        <w:t>2004</w:t>
      </w:r>
      <w:r>
        <w:rPr>
          <w:rFonts w:hint="eastAsia"/>
          <w:szCs w:val="24"/>
        </w:rPr>
        <w:t>年间，该局还举办了有关对妇女的暴力、妇女地位和妇女自我保护等问题的讲习班。</w:t>
      </w:r>
    </w:p>
    <w:p w:rsidR="00000000" w:rsidRDefault="00DE38DA">
      <w:pPr>
        <w:pStyle w:val="H2"/>
        <w:rPr>
          <w:rFonts w:hint="eastAsia"/>
        </w:rPr>
      </w:pPr>
      <w:bookmarkStart w:id="67" w:name="_Toc108924636"/>
      <w:r>
        <w:rPr>
          <w:rFonts w:hint="eastAsia"/>
        </w:rPr>
        <w:t>警方处理对妇女性犯罪的情况</w:t>
      </w:r>
      <w:bookmarkEnd w:id="67"/>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与我们上次的报告相比，警方在过去四年里调查的性暴力案件有所下降。</w:t>
      </w:r>
    </w:p>
    <w:p w:rsidR="00000000" w:rsidRDefault="00DE38DA">
      <w:pPr>
        <w:tabs>
          <w:tab w:val="left" w:pos="630"/>
        </w:tabs>
        <w:spacing w:after="240" w:line="360" w:lineRule="exact"/>
        <w:jc w:val="center"/>
        <w:rPr>
          <w:rFonts w:hint="eastAsia"/>
          <w:szCs w:val="24"/>
        </w:rPr>
      </w:pPr>
      <w:r>
        <w:rPr>
          <w:rFonts w:ascii="SimHei" w:eastAsia="SimHei" w:hint="eastAsia"/>
          <w:bCs/>
          <w:color w:val="FF0000"/>
          <w:szCs w:val="24"/>
        </w:rPr>
        <w:t>图</w:t>
      </w:r>
      <w:r>
        <w:rPr>
          <w:rFonts w:ascii="SimHei" w:eastAsia="SimHei" w:hint="eastAsia"/>
          <w:bCs/>
          <w:color w:val="FF0000"/>
          <w:szCs w:val="24"/>
        </w:rPr>
        <w:t>1</w:t>
      </w:r>
      <w:r>
        <w:rPr>
          <w:rFonts w:ascii="SimHei" w:eastAsia="SimHei" w:hint="eastAsia"/>
          <w:bCs/>
          <w:color w:val="FF0000"/>
          <w:szCs w:val="24"/>
        </w:rPr>
        <w:t>——</w:t>
      </w:r>
      <w:r>
        <w:rPr>
          <w:rFonts w:ascii="SimHei" w:eastAsia="SimHei" w:hint="eastAsia"/>
          <w:bCs/>
          <w:color w:val="FF0000"/>
          <w:szCs w:val="24"/>
        </w:rPr>
        <w:t>1996</w:t>
      </w:r>
      <w:r>
        <w:rPr>
          <w:rFonts w:ascii="SimHei" w:eastAsia="SimHei" w:hint="eastAsia"/>
          <w:bCs/>
          <w:color w:val="FF0000"/>
          <w:szCs w:val="24"/>
        </w:rPr>
        <w:t>至</w:t>
      </w:r>
      <w:r>
        <w:rPr>
          <w:rFonts w:ascii="SimHei" w:eastAsia="SimHei" w:hint="eastAsia"/>
          <w:bCs/>
          <w:color w:val="FF0000"/>
          <w:szCs w:val="24"/>
        </w:rPr>
        <w:t>2003</w:t>
      </w:r>
      <w:r>
        <w:rPr>
          <w:rFonts w:ascii="SimHei" w:eastAsia="SimHei" w:hint="eastAsia"/>
          <w:bCs/>
          <w:color w:val="FF0000"/>
          <w:szCs w:val="24"/>
        </w:rPr>
        <w:t>年的性暴力犯罪</w:t>
      </w:r>
    </w:p>
    <w:bookmarkStart w:id="68" w:name="_MON_1182331799"/>
    <w:bookmarkEnd w:id="68"/>
    <w:p w:rsidR="00000000" w:rsidRDefault="00DE38DA">
      <w:pPr>
        <w:tabs>
          <w:tab w:val="left" w:pos="630"/>
        </w:tabs>
        <w:spacing w:line="240" w:lineRule="auto"/>
        <w:jc w:val="center"/>
        <w:rPr>
          <w:rFonts w:hint="eastAsia"/>
          <w:szCs w:val="24"/>
        </w:rPr>
      </w:pPr>
      <w:r>
        <w:object w:dxaOrig="8654" w:dyaOrig="4710">
          <v:shape id="_x0000_i1025" type="#_x0000_t75" style="width:432.75pt;height:235.5pt" o:ole="">
            <v:imagedata r:id="rId15" o:title=""/>
          </v:shape>
          <o:OLEObject Type="Embed" ProgID="Excel.Chart.8" ShapeID="_x0000_i1025" DrawAspect="Content" ObjectID="_1395241333" r:id="rId16">
            <o:FieldCodes>\s</o:FieldCodes>
          </o:OLEObject>
        </w:object>
      </w:r>
    </w:p>
    <w:p w:rsidR="00000000" w:rsidRDefault="00DE38DA" w:rsidP="00DE38DA">
      <w:pPr>
        <w:tabs>
          <w:tab w:val="left" w:pos="630"/>
        </w:tabs>
        <w:spacing w:after="240" w:line="360" w:lineRule="exact"/>
        <w:ind w:firstLineChars="900" w:firstLine="31680"/>
        <w:rPr>
          <w:rFonts w:ascii="KaiTi_GB2312" w:eastAsia="KaiTi_GB2312" w:hint="eastAsia"/>
          <w:color w:val="0000FF"/>
          <w:sz w:val="18"/>
          <w:szCs w:val="24"/>
        </w:rPr>
      </w:pPr>
      <w:r>
        <w:rPr>
          <w:rFonts w:ascii="KaiTi_GB2312" w:eastAsia="KaiTi_GB2312" w:hint="eastAsia"/>
          <w:color w:val="0000FF"/>
          <w:sz w:val="18"/>
          <w:szCs w:val="24"/>
        </w:rPr>
        <w:t>资料来源：以色列警方，《</w:t>
      </w:r>
      <w:r>
        <w:rPr>
          <w:rFonts w:ascii="KaiTi_GB2312" w:eastAsia="KaiTi_GB2312" w:hint="eastAsia"/>
          <w:color w:val="0000FF"/>
          <w:sz w:val="18"/>
          <w:szCs w:val="24"/>
        </w:rPr>
        <w:t>2003</w:t>
      </w:r>
      <w:r>
        <w:rPr>
          <w:rFonts w:ascii="KaiTi_GB2312" w:eastAsia="KaiTi_GB2312" w:hint="eastAsia"/>
          <w:color w:val="0000FF"/>
          <w:sz w:val="18"/>
          <w:szCs w:val="24"/>
        </w:rPr>
        <w:t>年以色列发生的犯罪情况》。</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2003</w:t>
      </w:r>
      <w:r>
        <w:rPr>
          <w:rFonts w:hint="eastAsia"/>
          <w:szCs w:val="24"/>
        </w:rPr>
        <w:t>年，警方对涉及妇女受害人的</w:t>
      </w:r>
      <w:r>
        <w:rPr>
          <w:rFonts w:hint="eastAsia"/>
          <w:szCs w:val="24"/>
        </w:rPr>
        <w:t>3 294</w:t>
      </w:r>
      <w:r>
        <w:rPr>
          <w:rFonts w:hint="eastAsia"/>
          <w:szCs w:val="24"/>
        </w:rPr>
        <w:t>起性暴力案件进行了立案刑事调查，其中</w:t>
      </w:r>
      <w:r>
        <w:rPr>
          <w:rFonts w:hint="eastAsia"/>
          <w:szCs w:val="24"/>
        </w:rPr>
        <w:t>655</w:t>
      </w:r>
      <w:r>
        <w:rPr>
          <w:rFonts w:hint="eastAsia"/>
          <w:szCs w:val="24"/>
        </w:rPr>
        <w:t>起与家庭中对妇女的性暴力（不一定是乱伦）有关</w:t>
      </w:r>
      <w:r>
        <w:rPr>
          <w:rFonts w:hint="eastAsia"/>
          <w:szCs w:val="24"/>
        </w:rPr>
        <w:t>，有</w:t>
      </w:r>
      <w:r>
        <w:rPr>
          <w:rFonts w:hint="eastAsia"/>
          <w:szCs w:val="24"/>
        </w:rPr>
        <w:t>294</w:t>
      </w:r>
      <w:r>
        <w:rPr>
          <w:rFonts w:hint="eastAsia"/>
          <w:szCs w:val="24"/>
        </w:rPr>
        <w:t>起涉及配偶的强奸和乱伦行为（</w:t>
      </w:r>
      <w:r>
        <w:rPr>
          <w:rFonts w:hint="eastAsia"/>
          <w:szCs w:val="24"/>
        </w:rPr>
        <w:t>2002</w:t>
      </w:r>
      <w:r>
        <w:rPr>
          <w:rFonts w:hint="eastAsia"/>
          <w:szCs w:val="24"/>
        </w:rPr>
        <w:t>年为</w:t>
      </w:r>
      <w:r>
        <w:rPr>
          <w:rFonts w:hint="eastAsia"/>
          <w:szCs w:val="24"/>
        </w:rPr>
        <w:t>281</w:t>
      </w:r>
      <w:r>
        <w:rPr>
          <w:rFonts w:hint="eastAsia"/>
          <w:szCs w:val="24"/>
        </w:rPr>
        <w:t>起）。</w:t>
      </w:r>
    </w:p>
    <w:p w:rsidR="00000000" w:rsidRDefault="00DE38DA">
      <w:pPr>
        <w:pStyle w:val="H2"/>
        <w:rPr>
          <w:rFonts w:hint="eastAsia"/>
        </w:rPr>
      </w:pPr>
      <w:bookmarkStart w:id="69" w:name="_Toc108924637"/>
      <w:r>
        <w:rPr>
          <w:rFonts w:hint="eastAsia"/>
        </w:rPr>
        <w:t>监狱系统中的性犯罪者</w:t>
      </w:r>
      <w:bookmarkEnd w:id="69"/>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狱政署通过拉姆拉心理健康中心积极推动性犯罪者治疗小组的活动，以降低性暴力的风险。社会工作者还在不同的监狱实施了另外一些方案。</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在四个地区举行的联合委员会会议上，讨论了因家庭暴力而被判刑的囚犯的早释和放假问题。这些委员会的成员来自狱政署和社会事务部。委员会收到了关于家庭状况（如受害人）和狱中囚犯待遇的社会服务报告。此外还与卫生部的精神病学家组成了地区委员会，讨论并分析极端的家庭暴力案件。</w:t>
      </w:r>
    </w:p>
    <w:p w:rsidR="00000000" w:rsidRDefault="00DE38DA">
      <w:pPr>
        <w:pStyle w:val="H2"/>
        <w:rPr>
          <w:rFonts w:hint="eastAsia"/>
        </w:rPr>
      </w:pPr>
      <w:bookmarkStart w:id="70" w:name="_Toc108924638"/>
      <w:r>
        <w:rPr>
          <w:rFonts w:hint="eastAsia"/>
        </w:rPr>
        <w:t>性侵犯援助中心数据</w:t>
      </w:r>
      <w:bookmarkEnd w:id="70"/>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以色列性侵犯受害</w:t>
      </w:r>
      <w:r>
        <w:rPr>
          <w:rFonts w:hint="eastAsia"/>
          <w:szCs w:val="24"/>
        </w:rPr>
        <w:t>人援助中心联盟是以色列所有援助中心的一个母体组织，也是国家一级的社会改革机构，负责对立法修正案进行宣传，并发布关于性侵犯的年度报告。</w:t>
      </w:r>
    </w:p>
    <w:p w:rsidR="00000000" w:rsidRDefault="00DE38DA">
      <w:pPr>
        <w:numPr>
          <w:ilvl w:val="0"/>
          <w:numId w:val="8"/>
        </w:numPr>
        <w:tabs>
          <w:tab w:val="clear" w:pos="360"/>
          <w:tab w:val="left" w:pos="630"/>
        </w:tabs>
        <w:spacing w:after="240" w:line="360" w:lineRule="exact"/>
        <w:ind w:left="0" w:firstLine="0"/>
        <w:rPr>
          <w:rFonts w:hint="eastAsia"/>
          <w:szCs w:val="24"/>
        </w:rPr>
      </w:pPr>
      <w:r>
        <w:rPr>
          <w:rFonts w:hint="eastAsia"/>
          <w:szCs w:val="24"/>
        </w:rPr>
        <w:t>该联盟提出了两个重要的立法修正案，一个与扩大《刑法》中“家庭成员”的定义范围的必要性有关，即将寄养家庭的成员和堂亲及表亲也列入家庭成员的范围。另一项修正案认为有必要扩大第</w:t>
      </w:r>
      <w:r>
        <w:rPr>
          <w:rFonts w:hint="eastAsia"/>
          <w:szCs w:val="24"/>
        </w:rPr>
        <w:t>5718-1958</w:t>
      </w:r>
      <w:r>
        <w:rPr>
          <w:rFonts w:hint="eastAsia"/>
          <w:szCs w:val="24"/>
        </w:rPr>
        <w:t>号《限制法》（《限制法》）中规定的非家庭成员对未成年人犯罪的服刑期限。</w:t>
      </w:r>
    </w:p>
    <w:p w:rsidR="00000000" w:rsidRDefault="00DE38DA">
      <w:pPr>
        <w:numPr>
          <w:ilvl w:val="0"/>
          <w:numId w:val="8"/>
        </w:numPr>
        <w:tabs>
          <w:tab w:val="clear" w:pos="360"/>
          <w:tab w:val="left" w:pos="630"/>
        </w:tabs>
        <w:spacing w:after="240" w:line="360" w:lineRule="exact"/>
        <w:ind w:left="0" w:firstLine="0"/>
        <w:rPr>
          <w:rFonts w:hint="eastAsia"/>
          <w:sz w:val="24"/>
          <w:szCs w:val="24"/>
        </w:rPr>
      </w:pPr>
      <w:r>
        <w:rPr>
          <w:rFonts w:hint="eastAsia"/>
          <w:szCs w:val="24"/>
        </w:rPr>
        <w:t>该联盟还关注法院对性犯罪的态度问题，</w:t>
      </w:r>
      <w:r>
        <w:rPr>
          <w:rFonts w:hint="eastAsia"/>
          <w:szCs w:val="24"/>
        </w:rPr>
        <w:t>2003</w:t>
      </w:r>
      <w:r>
        <w:rPr>
          <w:rFonts w:hint="eastAsia"/>
          <w:szCs w:val="24"/>
        </w:rPr>
        <w:t>年区法院（对最高处罚为</w:t>
      </w:r>
      <w:r>
        <w:rPr>
          <w:rFonts w:hint="eastAsia"/>
          <w:szCs w:val="24"/>
        </w:rPr>
        <w:t>7</w:t>
      </w:r>
      <w:r>
        <w:rPr>
          <w:rFonts w:hint="eastAsia"/>
          <w:szCs w:val="24"/>
        </w:rPr>
        <w:t>年以上的罪行拥有管辖权）对这一罪行所判的平均刑期为</w:t>
      </w:r>
      <w:r>
        <w:rPr>
          <w:rFonts w:hint="eastAsia"/>
          <w:szCs w:val="24"/>
        </w:rPr>
        <w:t>5.9</w:t>
      </w:r>
      <w:r>
        <w:rPr>
          <w:rFonts w:hint="eastAsia"/>
          <w:szCs w:val="24"/>
        </w:rPr>
        <w:t>年。该联盟目前正在促进解决的另一个问题是，它发起了一场宣传运动，反对《限制法》修正案的即将出台，因为国家拒绝专门针对性侵犯受害人增加特别长的限制期。</w:t>
      </w:r>
    </w:p>
    <w:p w:rsidR="00000000" w:rsidRDefault="00DE38DA">
      <w:pPr>
        <w:pStyle w:val="H1"/>
        <w:spacing w:before="120"/>
        <w:rPr>
          <w:rFonts w:hint="eastAsia"/>
        </w:rPr>
      </w:pPr>
      <w:bookmarkStart w:id="71" w:name="_Toc108924639"/>
      <w:r>
        <w:rPr>
          <w:rFonts w:hint="eastAsia"/>
        </w:rPr>
        <w:t>家庭暴力——法律方面</w:t>
      </w:r>
      <w:bookmarkEnd w:id="71"/>
    </w:p>
    <w:p w:rsidR="00000000" w:rsidRDefault="00DE38DA">
      <w:pPr>
        <w:pStyle w:val="H2"/>
        <w:rPr>
          <w:rFonts w:hint="eastAsia"/>
        </w:rPr>
      </w:pPr>
      <w:bookmarkStart w:id="72" w:name="_Toc108924640"/>
      <w:r>
        <w:rPr>
          <w:rFonts w:hint="eastAsia"/>
        </w:rPr>
        <w:t>《防止家庭暴力法》近期修正案</w:t>
      </w:r>
      <w:bookmarkEnd w:id="72"/>
    </w:p>
    <w:p w:rsidR="00000000" w:rsidRDefault="00DE38DA">
      <w:pPr>
        <w:tabs>
          <w:tab w:val="left" w:pos="630"/>
        </w:tabs>
        <w:spacing w:after="240" w:line="360" w:lineRule="exact"/>
        <w:rPr>
          <w:rFonts w:hint="eastAsia"/>
        </w:rPr>
      </w:pPr>
      <w:r>
        <w:rPr>
          <w:rFonts w:hint="eastAsia"/>
        </w:rPr>
        <w:t>114.</w:t>
      </w:r>
      <w:r>
        <w:rPr>
          <w:rFonts w:hint="eastAsia"/>
        </w:rPr>
        <w:tab/>
      </w:r>
      <w:r>
        <w:rPr>
          <w:rFonts w:hint="eastAsia"/>
        </w:rPr>
        <w:t>《防止家庭暴力法》第</w:t>
      </w:r>
      <w:r>
        <w:rPr>
          <w:rFonts w:hint="eastAsia"/>
        </w:rPr>
        <w:t>5</w:t>
      </w:r>
      <w:r>
        <w:rPr>
          <w:rFonts w:hint="eastAsia"/>
        </w:rPr>
        <w:t>号修正案（</w:t>
      </w:r>
      <w:r>
        <w:rPr>
          <w:rFonts w:hint="eastAsia"/>
        </w:rPr>
        <w:t>2000</w:t>
      </w:r>
      <w:r>
        <w:rPr>
          <w:rFonts w:hint="eastAsia"/>
        </w:rPr>
        <w:t>年）在枪支问题上改变了对持保护性禁令者的态度。之前，如无特殊原因，宣告一个人犯有暴力罪行的法院不会拒绝原告提出的、吊销此人可能拥有的任何枪支许可证或将枪支交由警局保管的请求。根据第</w:t>
      </w:r>
      <w:r>
        <w:rPr>
          <w:rFonts w:hint="eastAsia"/>
        </w:rPr>
        <w:t>5</w:t>
      </w:r>
      <w:r>
        <w:rPr>
          <w:rFonts w:hint="eastAsia"/>
        </w:rPr>
        <w:t>号修正案，持保护性禁令者一般不得携带或拥有枪支，包括公安部队或其他国家机</w:t>
      </w:r>
      <w:r>
        <w:rPr>
          <w:rFonts w:hint="eastAsia"/>
        </w:rPr>
        <w:t>构发给他的枪支，除满足某些法律规定的条件外，必须适用该禁令。</w:t>
      </w:r>
    </w:p>
    <w:p w:rsidR="00000000" w:rsidRDefault="00DE38DA">
      <w:pPr>
        <w:tabs>
          <w:tab w:val="left" w:pos="630"/>
        </w:tabs>
        <w:spacing w:after="240" w:line="360" w:lineRule="exact"/>
        <w:rPr>
          <w:rFonts w:hint="eastAsia"/>
        </w:rPr>
      </w:pPr>
      <w:r>
        <w:rPr>
          <w:rFonts w:hint="eastAsia"/>
        </w:rPr>
        <w:t>115.</w:t>
      </w:r>
      <w:r>
        <w:rPr>
          <w:rFonts w:hint="eastAsia"/>
        </w:rPr>
        <w:tab/>
      </w:r>
      <w:r>
        <w:rPr>
          <w:rFonts w:hint="eastAsia"/>
        </w:rPr>
        <w:t>本法第</w:t>
      </w:r>
      <w:r>
        <w:rPr>
          <w:rFonts w:hint="eastAsia"/>
        </w:rPr>
        <w:t>7</w:t>
      </w:r>
      <w:r>
        <w:rPr>
          <w:rFonts w:hint="eastAsia"/>
        </w:rPr>
        <w:t>号修正案（</w:t>
      </w:r>
      <w:r>
        <w:rPr>
          <w:rFonts w:hint="eastAsia"/>
        </w:rPr>
        <w:t>2001</w:t>
      </w:r>
      <w:r>
        <w:rPr>
          <w:rFonts w:hint="eastAsia"/>
        </w:rPr>
        <w:t>年）给以下详列的某些专业人员规定了一项职责，即对于获得专业治疗或建议、被合理认定受到了其现在或以前配偶所犯暴力或性犯罪伤害的人，应让其了解各种求助途径，如求助于警方、社会服务部门或家庭暴力处理和预防中心。该职责适用于下列人员：医生、护士、教师、社会工作者、警官、心理学家、临床犯罪学家、医务辅助人员、律师、宗教学者和犹太法学博士。</w:t>
      </w:r>
    </w:p>
    <w:p w:rsidR="00000000" w:rsidRDefault="00DE38DA">
      <w:pPr>
        <w:pStyle w:val="H2"/>
        <w:rPr>
          <w:rFonts w:hint="eastAsia"/>
        </w:rPr>
      </w:pPr>
      <w:bookmarkStart w:id="73" w:name="_Toc108924641"/>
      <w:r>
        <w:rPr>
          <w:rFonts w:hint="eastAsia"/>
        </w:rPr>
        <w:t>其他立法的发展情况</w:t>
      </w:r>
      <w:bookmarkEnd w:id="73"/>
    </w:p>
    <w:p w:rsidR="00000000" w:rsidRDefault="00DE38DA">
      <w:pPr>
        <w:tabs>
          <w:tab w:val="left" w:pos="630"/>
        </w:tabs>
        <w:spacing w:after="240" w:line="360" w:lineRule="exact"/>
        <w:rPr>
          <w:rFonts w:hint="eastAsia"/>
        </w:rPr>
      </w:pPr>
      <w:r>
        <w:rPr>
          <w:rFonts w:hint="eastAsia"/>
        </w:rPr>
        <w:t>116.</w:t>
      </w:r>
      <w:r>
        <w:rPr>
          <w:rFonts w:hint="eastAsia"/>
        </w:rPr>
        <w:tab/>
      </w:r>
      <w:r>
        <w:rPr>
          <w:rFonts w:hint="eastAsia"/>
        </w:rPr>
        <w:t>另一重要的修订正是《</w:t>
      </w:r>
      <w:r>
        <w:rPr>
          <w:rFonts w:hint="eastAsia"/>
        </w:rPr>
        <w:t>1982</w:t>
      </w:r>
      <w:r>
        <w:rPr>
          <w:rFonts w:hint="eastAsia"/>
        </w:rPr>
        <w:t>年刑事诉讼条例》第</w:t>
      </w:r>
      <w:r>
        <w:rPr>
          <w:rFonts w:hint="eastAsia"/>
        </w:rPr>
        <w:t>36</w:t>
      </w:r>
      <w:r>
        <w:rPr>
          <w:rFonts w:hint="eastAsia"/>
        </w:rPr>
        <w:t>号</w:t>
      </w:r>
      <w:r>
        <w:rPr>
          <w:rFonts w:hint="eastAsia"/>
        </w:rPr>
        <w:t>修正案（自</w:t>
      </w:r>
      <w:r>
        <w:rPr>
          <w:rFonts w:hint="eastAsia"/>
        </w:rPr>
        <w:t>2002</w:t>
      </w:r>
      <w:r>
        <w:rPr>
          <w:rFonts w:hint="eastAsia"/>
        </w:rPr>
        <w:t>年起），该修正案增加了第</w:t>
      </w:r>
      <w:r>
        <w:rPr>
          <w:rFonts w:hint="eastAsia"/>
        </w:rPr>
        <w:t>59A</w:t>
      </w:r>
      <w:r>
        <w:rPr>
          <w:rFonts w:hint="eastAsia"/>
        </w:rPr>
        <w:t>条和</w:t>
      </w:r>
      <w:r>
        <w:rPr>
          <w:rFonts w:hint="eastAsia"/>
        </w:rPr>
        <w:t>62A</w:t>
      </w:r>
      <w:r>
        <w:rPr>
          <w:rFonts w:hint="eastAsia"/>
        </w:rPr>
        <w:t>条。根据这两条的规定，在配偶间的性或暴力犯罪中，警官和</w:t>
      </w:r>
      <w:r>
        <w:rPr>
          <w:rFonts w:hint="eastAsia"/>
        </w:rPr>
        <w:t>/</w:t>
      </w:r>
      <w:r>
        <w:rPr>
          <w:rFonts w:hint="eastAsia"/>
        </w:rPr>
        <w:t>或公诉人在确定该事件是否不符合公共利益，进而证明不必进行调查或诉讼时，不能将配偶的请求作为惟一指标。这一规定起源于这样一个已知的事实，即在其中的大多数案件中，虽然有很大的阻力，但由于害怕攻击者，受害者还是希望能够驳回她的要求。</w:t>
      </w:r>
    </w:p>
    <w:p w:rsidR="00000000" w:rsidRDefault="00DE38DA">
      <w:pPr>
        <w:tabs>
          <w:tab w:val="left" w:pos="630"/>
        </w:tabs>
        <w:spacing w:after="240" w:line="360" w:lineRule="exact"/>
        <w:rPr>
          <w:rFonts w:hint="eastAsia"/>
        </w:rPr>
      </w:pPr>
      <w:r>
        <w:rPr>
          <w:rFonts w:hint="eastAsia"/>
        </w:rPr>
        <w:t>117.</w:t>
      </w:r>
      <w:r>
        <w:rPr>
          <w:rFonts w:hint="eastAsia"/>
        </w:rPr>
        <w:tab/>
      </w:r>
      <w:r>
        <w:rPr>
          <w:rFonts w:hint="eastAsia"/>
        </w:rPr>
        <w:t>为了鼓励性犯罪的受害者主动提起诉讼，</w:t>
      </w:r>
      <w:r>
        <w:rPr>
          <w:rFonts w:hint="eastAsia"/>
        </w:rPr>
        <w:t>2004</w:t>
      </w:r>
      <w:r>
        <w:rPr>
          <w:rFonts w:hint="eastAsia"/>
        </w:rPr>
        <w:t>年</w:t>
      </w:r>
      <w:r>
        <w:rPr>
          <w:rFonts w:hint="eastAsia"/>
        </w:rPr>
        <w:t>9</w:t>
      </w:r>
      <w:r>
        <w:rPr>
          <w:rFonts w:hint="eastAsia"/>
        </w:rPr>
        <w:t>月，最高法院裁定，涉及性犯罪时，最后宣告被告人无罪之后，仍不得公开原告的身份（</w:t>
      </w:r>
      <w:r>
        <w:rPr>
          <w:rFonts w:ascii="KaiTi_GB2312" w:eastAsia="KaiTi_GB2312" w:hint="eastAsia"/>
          <w:iCs/>
          <w:color w:val="0000FF"/>
        </w:rPr>
        <w:t>第</w:t>
      </w:r>
      <w:r>
        <w:rPr>
          <w:rFonts w:ascii="KaiTi_GB2312" w:eastAsia="KaiTi_GB2312" w:hint="eastAsia"/>
          <w:iCs/>
          <w:color w:val="0000FF"/>
        </w:rPr>
        <w:t>C.A.A 5877/99</w:t>
      </w:r>
      <w:r>
        <w:rPr>
          <w:rFonts w:ascii="KaiTi_GB2312" w:eastAsia="KaiTi_GB2312" w:hint="eastAsia"/>
          <w:iCs/>
          <w:color w:val="0000FF"/>
        </w:rPr>
        <w:t>号，</w:t>
      </w:r>
      <w:r>
        <w:rPr>
          <w:rFonts w:ascii="KaiTi_GB2312" w:eastAsia="KaiTi_GB2312" w:hint="eastAsia"/>
          <w:iCs/>
          <w:color w:val="0000FF"/>
        </w:rPr>
        <w:t>H</w:t>
      </w:r>
      <w:r>
        <w:rPr>
          <w:rFonts w:ascii="KaiTi_GB2312" w:eastAsia="KaiTi_GB2312" w:hint="eastAsia"/>
          <w:iCs/>
          <w:color w:val="0000FF"/>
        </w:rPr>
        <w:t xml:space="preserve">aim Yanos </w:t>
      </w:r>
      <w:r>
        <w:rPr>
          <w:rFonts w:ascii="KaiTi_GB2312" w:eastAsia="KaiTi_GB2312" w:hint="eastAsia"/>
          <w:iCs/>
          <w:color w:val="0000FF"/>
        </w:rPr>
        <w:t>诉以色列国</w:t>
      </w:r>
      <w:r>
        <w:rPr>
          <w:rFonts w:hint="eastAsia"/>
        </w:rPr>
        <w:t>（</w:t>
      </w:r>
      <w:r>
        <w:rPr>
          <w:rFonts w:hint="eastAsia"/>
        </w:rPr>
        <w:t>2004</w:t>
      </w:r>
      <w:r>
        <w:rPr>
          <w:rFonts w:hint="eastAsia"/>
        </w:rPr>
        <w:t>年</w:t>
      </w:r>
      <w:r>
        <w:rPr>
          <w:rFonts w:hint="eastAsia"/>
        </w:rPr>
        <w:t>9</w:t>
      </w:r>
      <w:r>
        <w:rPr>
          <w:rFonts w:hint="eastAsia"/>
        </w:rPr>
        <w:t>月</w:t>
      </w:r>
      <w:r>
        <w:rPr>
          <w:rFonts w:hint="eastAsia"/>
        </w:rPr>
        <w:t>28</w:t>
      </w:r>
      <w:r>
        <w:rPr>
          <w:rFonts w:hint="eastAsia"/>
        </w:rPr>
        <w:t>日））。法院表示，驳回特定原告的要求之后，法院就不必再继续保护她或她的利益（隐私、尊严和名誉）了。不过，最主要的是，鼓励妇女主动提起诉讼完全符合公共利益。如果公开原告甚至是假原告的姓名，就会严重挫伤揭露罪犯的社会意愿。</w:t>
      </w:r>
    </w:p>
    <w:p w:rsidR="00000000" w:rsidRDefault="00DE38DA">
      <w:pPr>
        <w:pStyle w:val="H1"/>
        <w:spacing w:before="120"/>
        <w:rPr>
          <w:rFonts w:hint="eastAsia"/>
        </w:rPr>
      </w:pPr>
      <w:bookmarkStart w:id="74" w:name="_Toc108924642"/>
      <w:r>
        <w:rPr>
          <w:rFonts w:hint="eastAsia"/>
        </w:rPr>
        <w:t>家庭暴力现象的程度</w:t>
      </w:r>
      <w:bookmarkEnd w:id="74"/>
    </w:p>
    <w:p w:rsidR="00000000" w:rsidRDefault="00DE38DA">
      <w:pPr>
        <w:pStyle w:val="H2"/>
        <w:rPr>
          <w:rFonts w:hint="eastAsia"/>
        </w:rPr>
      </w:pPr>
      <w:bookmarkStart w:id="75" w:name="_Toc108924643"/>
      <w:r>
        <w:rPr>
          <w:rFonts w:hint="eastAsia"/>
        </w:rPr>
        <w:t>家庭暴力——一般数据</w:t>
      </w:r>
      <w:bookmarkEnd w:id="75"/>
    </w:p>
    <w:p w:rsidR="00000000" w:rsidRDefault="00DE38DA">
      <w:pPr>
        <w:tabs>
          <w:tab w:val="left" w:pos="630"/>
        </w:tabs>
        <w:spacing w:after="240" w:line="360" w:lineRule="exact"/>
        <w:rPr>
          <w:rFonts w:hint="eastAsia"/>
        </w:rPr>
      </w:pPr>
      <w:r>
        <w:rPr>
          <w:rFonts w:hint="eastAsia"/>
        </w:rPr>
        <w:t>118.</w:t>
      </w:r>
      <w:r>
        <w:rPr>
          <w:rFonts w:hint="eastAsia"/>
        </w:rPr>
        <w:tab/>
      </w:r>
      <w:r>
        <w:rPr>
          <w:rFonts w:hint="eastAsia"/>
        </w:rPr>
        <w:t>卫生部国家社会工作服务中心近期的数据显示，每年平均有</w:t>
      </w:r>
      <w:r>
        <w:rPr>
          <w:rFonts w:hint="eastAsia"/>
        </w:rPr>
        <w:t>2 500</w:t>
      </w:r>
      <w:r>
        <w:rPr>
          <w:rFonts w:hint="eastAsia"/>
        </w:rPr>
        <w:t>名妇女成为暴力受害者。这些数字是根据医院、疾病基金和母子保健机构的报告得出的。其中发现大多数妇女（</w:t>
      </w:r>
      <w:r>
        <w:rPr>
          <w:rFonts w:hint="eastAsia"/>
        </w:rPr>
        <w:t>80%</w:t>
      </w:r>
      <w:r>
        <w:rPr>
          <w:rFonts w:hint="eastAsia"/>
        </w:rPr>
        <w:t>）都受到了人身伤害，有</w:t>
      </w:r>
      <w:r>
        <w:rPr>
          <w:rFonts w:hint="eastAsia"/>
        </w:rPr>
        <w:t>1</w:t>
      </w:r>
      <w:r>
        <w:rPr>
          <w:rFonts w:hint="eastAsia"/>
        </w:rPr>
        <w:t>0%</w:t>
      </w:r>
      <w:r>
        <w:rPr>
          <w:rFonts w:hint="eastAsia"/>
        </w:rPr>
        <w:t>的这类妇女是从性侵犯报告中了解到的，其他的还有忽视或其他形式的冤情。</w:t>
      </w:r>
    </w:p>
    <w:p w:rsidR="00000000" w:rsidRDefault="00DE38DA">
      <w:pPr>
        <w:tabs>
          <w:tab w:val="left" w:pos="630"/>
        </w:tabs>
        <w:spacing w:after="240" w:line="360" w:lineRule="exact"/>
        <w:rPr>
          <w:rFonts w:hint="eastAsia"/>
        </w:rPr>
      </w:pPr>
      <w:r>
        <w:rPr>
          <w:rFonts w:hint="eastAsia"/>
        </w:rPr>
        <w:t>119.</w:t>
      </w:r>
      <w:r>
        <w:rPr>
          <w:rFonts w:hint="eastAsia"/>
        </w:rPr>
        <w:tab/>
      </w:r>
      <w:r>
        <w:rPr>
          <w:rFonts w:hint="eastAsia"/>
        </w:rPr>
        <w:t>卫生部举办了多种讨论会、讲习班和演讲，目的就是为了使医疗援助人员可以更好了解家庭暴力受害者。</w:t>
      </w:r>
      <w:r>
        <w:rPr>
          <w:rFonts w:hint="eastAsia"/>
        </w:rPr>
        <w:t>2000</w:t>
      </w:r>
      <w:r>
        <w:rPr>
          <w:rFonts w:hint="eastAsia"/>
        </w:rPr>
        <w:t>至</w:t>
      </w:r>
      <w:r>
        <w:rPr>
          <w:rFonts w:hint="eastAsia"/>
        </w:rPr>
        <w:t>2003</w:t>
      </w:r>
      <w:r>
        <w:rPr>
          <w:rFonts w:hint="eastAsia"/>
        </w:rPr>
        <w:t>年间，</w:t>
      </w:r>
      <w:r>
        <w:rPr>
          <w:rFonts w:hint="eastAsia"/>
        </w:rPr>
        <w:t>7 000</w:t>
      </w:r>
      <w:r>
        <w:rPr>
          <w:rFonts w:hint="eastAsia"/>
        </w:rPr>
        <w:t>多名医生、护士、社会工作者和其他人参加了这些方案。此外，卫生部还开展了一个方案，鼓励医院工作人员向妇女询问可能的暴力行为，而无论其成因如何。卫生部部长公布了一项通知，责成医生，作为常规准入程序的一部分，询问以往的暴力实例。</w:t>
      </w:r>
    </w:p>
    <w:p w:rsidR="00000000" w:rsidRDefault="00DE38DA">
      <w:pPr>
        <w:tabs>
          <w:tab w:val="left" w:pos="630"/>
        </w:tabs>
        <w:spacing w:after="240" w:line="360" w:lineRule="exact"/>
        <w:rPr>
          <w:rFonts w:hint="eastAsia"/>
        </w:rPr>
      </w:pPr>
      <w:r>
        <w:rPr>
          <w:rFonts w:hint="eastAsia"/>
        </w:rPr>
        <w:t>120.</w:t>
      </w:r>
      <w:r>
        <w:rPr>
          <w:rFonts w:hint="eastAsia"/>
        </w:rPr>
        <w:tab/>
      </w:r>
      <w:r>
        <w:rPr>
          <w:rFonts w:hint="eastAsia"/>
        </w:rPr>
        <w:t>为增加对家庭暴力的敏感度而采取的其他措施包括：向照顾者和女性暴力受害</w:t>
      </w:r>
      <w:r>
        <w:rPr>
          <w:rFonts w:hint="eastAsia"/>
        </w:rPr>
        <w:t>者散发宣传指导材料；在地区卫生局和医院增设专门处理家庭暴力问题的社会工作者；为遭遇性攻击的妇女建立三个地区处理中心（在特拉维夫、海法和太巴列）；颁布卫生系统各机构处理暴力和性攻击行为的专业程序；建立关于家庭暴力、性虐待及忽视未成年人和无助者的受害者的信息库。</w:t>
      </w:r>
    </w:p>
    <w:p w:rsidR="00000000" w:rsidRDefault="00DE38DA">
      <w:pPr>
        <w:tabs>
          <w:tab w:val="left" w:pos="630"/>
        </w:tabs>
        <w:spacing w:after="240" w:line="360" w:lineRule="exact"/>
        <w:rPr>
          <w:rFonts w:hint="eastAsia"/>
        </w:rPr>
      </w:pPr>
      <w:r>
        <w:rPr>
          <w:rFonts w:hint="eastAsia"/>
        </w:rPr>
        <w:t>121.</w:t>
      </w:r>
      <w:r>
        <w:rPr>
          <w:rFonts w:hint="eastAsia"/>
        </w:rPr>
        <w:tab/>
      </w:r>
      <w:r>
        <w:rPr>
          <w:rFonts w:hint="eastAsia"/>
        </w:rPr>
        <w:t>提高妇女地位权力机构进行了一项广泛的调查，目的是要深入了解公众对识别暴力求爱早期征兆的认识。调查显示，公众对这些征兆的认识水平非常低。不过，</w:t>
      </w:r>
      <w:r>
        <w:rPr>
          <w:rFonts w:hint="eastAsia"/>
        </w:rPr>
        <w:t>90%</w:t>
      </w:r>
      <w:r>
        <w:rPr>
          <w:rFonts w:hint="eastAsia"/>
        </w:rPr>
        <w:t>的妇女表示，一旦发现此类征兆，她们将终止他们之间的关系。大约三分之一的公众指出，她们的朋友曾遭遇</w:t>
      </w:r>
      <w:r>
        <w:rPr>
          <w:rFonts w:hint="eastAsia"/>
        </w:rPr>
        <w:t>配偶暴力，而且约有</w:t>
      </w:r>
      <w:r>
        <w:rPr>
          <w:rFonts w:hint="eastAsia"/>
        </w:rPr>
        <w:t>17%</w:t>
      </w:r>
      <w:r>
        <w:rPr>
          <w:rFonts w:hint="eastAsia"/>
        </w:rPr>
        <w:t>的妇女曾亲身经历过暴力求爱。</w:t>
      </w:r>
    </w:p>
    <w:p w:rsidR="00000000" w:rsidRDefault="00DE38DA">
      <w:pPr>
        <w:pStyle w:val="H2"/>
        <w:rPr>
          <w:rFonts w:hint="eastAsia"/>
        </w:rPr>
      </w:pPr>
      <w:bookmarkStart w:id="76" w:name="_Toc108924644"/>
      <w:r>
        <w:rPr>
          <w:rFonts w:hint="eastAsia"/>
        </w:rPr>
        <w:t>警方处理家庭暴力的情况</w:t>
      </w:r>
      <w:bookmarkEnd w:id="76"/>
    </w:p>
    <w:p w:rsidR="00000000" w:rsidRDefault="00DE38DA">
      <w:pPr>
        <w:tabs>
          <w:tab w:val="left" w:pos="630"/>
        </w:tabs>
        <w:spacing w:after="240" w:line="360" w:lineRule="exact"/>
        <w:rPr>
          <w:rFonts w:hint="eastAsia"/>
        </w:rPr>
      </w:pPr>
      <w:r>
        <w:rPr>
          <w:rFonts w:hint="eastAsia"/>
        </w:rPr>
        <w:t xml:space="preserve">122. </w:t>
      </w:r>
      <w:r>
        <w:rPr>
          <w:rFonts w:hint="eastAsia"/>
        </w:rPr>
        <w:tab/>
      </w:r>
      <w:r>
        <w:rPr>
          <w:rFonts w:hint="eastAsia"/>
        </w:rPr>
        <w:t>警察记录显示，家庭暴力申诉数量有所下降。</w:t>
      </w:r>
      <w:r>
        <w:rPr>
          <w:rFonts w:hint="eastAsia"/>
        </w:rPr>
        <w:t>2003</w:t>
      </w:r>
      <w:r>
        <w:rPr>
          <w:rFonts w:hint="eastAsia"/>
        </w:rPr>
        <w:t>年记录在案的家庭暴力案为</w:t>
      </w:r>
      <w:r>
        <w:rPr>
          <w:rFonts w:hint="eastAsia"/>
        </w:rPr>
        <w:t>20 267</w:t>
      </w:r>
      <w:r>
        <w:rPr>
          <w:rFonts w:hint="eastAsia"/>
        </w:rPr>
        <w:t>起，与</w:t>
      </w:r>
      <w:r>
        <w:rPr>
          <w:rFonts w:hint="eastAsia"/>
        </w:rPr>
        <w:t>2002</w:t>
      </w:r>
      <w:r>
        <w:rPr>
          <w:rFonts w:hint="eastAsia"/>
        </w:rPr>
        <w:t>年的</w:t>
      </w:r>
      <w:r>
        <w:rPr>
          <w:rFonts w:hint="eastAsia"/>
        </w:rPr>
        <w:t>20 857</w:t>
      </w:r>
      <w:r>
        <w:rPr>
          <w:rFonts w:hint="eastAsia"/>
        </w:rPr>
        <w:t>起相比，下降了</w:t>
      </w:r>
      <w:r>
        <w:rPr>
          <w:rFonts w:hint="eastAsia"/>
        </w:rPr>
        <w:t>2.9%</w:t>
      </w:r>
      <w:r>
        <w:rPr>
          <w:rFonts w:hint="eastAsia"/>
        </w:rPr>
        <w:t>。在记录在案的案件中，</w:t>
      </w:r>
      <w:r>
        <w:rPr>
          <w:rFonts w:hint="eastAsia"/>
        </w:rPr>
        <w:t>15 468</w:t>
      </w:r>
      <w:r>
        <w:rPr>
          <w:rFonts w:hint="eastAsia"/>
        </w:rPr>
        <w:t>起是人身暴力，而</w:t>
      </w:r>
      <w:r>
        <w:rPr>
          <w:rFonts w:hint="eastAsia"/>
        </w:rPr>
        <w:t>2002</w:t>
      </w:r>
      <w:r>
        <w:rPr>
          <w:rFonts w:hint="eastAsia"/>
        </w:rPr>
        <w:t>年的人身暴力案为</w:t>
      </w:r>
      <w:r>
        <w:rPr>
          <w:rFonts w:hint="eastAsia"/>
        </w:rPr>
        <w:t xml:space="preserve">      16 058</w:t>
      </w:r>
      <w:r>
        <w:rPr>
          <w:rFonts w:hint="eastAsia"/>
        </w:rPr>
        <w:t>起。下列图表显示了配偶暴力案所记录的罪行。</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2</w:t>
      </w:r>
      <w:r>
        <w:rPr>
          <w:rFonts w:ascii="SimHei" w:eastAsia="SimHei" w:hint="eastAsia"/>
          <w:color w:val="FF0000"/>
        </w:rPr>
        <w:t>——</w:t>
      </w:r>
      <w:r>
        <w:rPr>
          <w:rFonts w:ascii="SimHei" w:eastAsia="SimHei" w:hint="eastAsia"/>
          <w:color w:val="FF0000"/>
        </w:rPr>
        <w:t>2003</w:t>
      </w:r>
      <w:r>
        <w:rPr>
          <w:rFonts w:ascii="SimHei" w:eastAsia="SimHei" w:hint="eastAsia"/>
          <w:color w:val="FF0000"/>
        </w:rPr>
        <w:t>年的配偶暴力案</w:t>
      </w:r>
    </w:p>
    <w:p w:rsidR="00000000" w:rsidRDefault="00DE38DA">
      <w:pPr>
        <w:tabs>
          <w:tab w:val="left" w:pos="630"/>
        </w:tabs>
        <w:spacing w:line="240" w:lineRule="auto"/>
        <w:jc w:val="center"/>
        <w:rPr>
          <w:rFonts w:hint="eastAsia"/>
        </w:rPr>
      </w:pPr>
      <w:r>
        <w:object w:dxaOrig="7305" w:dyaOrig="4440">
          <v:shape id="_x0000_i1026" type="#_x0000_t75" style="width:365.25pt;height:222pt" o:ole="">
            <v:imagedata r:id="rId17" o:title=""/>
          </v:shape>
          <o:OLEObject Type="Embed" ProgID="Excel.Chart.8" ShapeID="_x0000_i1026" DrawAspect="Content" ObjectID="_1395241334" r:id="rId18">
            <o:FieldCodes>\s</o:FieldCodes>
          </o:OLEObject>
        </w:object>
      </w:r>
    </w:p>
    <w:p w:rsidR="00000000" w:rsidRDefault="00DE38DA" w:rsidP="00DE38DA">
      <w:pPr>
        <w:tabs>
          <w:tab w:val="left" w:pos="630"/>
        </w:tabs>
        <w:spacing w:after="240" w:line="360" w:lineRule="exact"/>
        <w:ind w:firstLineChars="1000" w:firstLine="31680"/>
        <w:rPr>
          <w:rFonts w:ascii="KaiTi_GB2312" w:eastAsia="KaiTi_GB2312" w:hint="eastAsia"/>
          <w:color w:val="0000FF"/>
          <w:sz w:val="18"/>
        </w:rPr>
      </w:pPr>
      <w:r>
        <w:rPr>
          <w:rFonts w:ascii="KaiTi_GB2312" w:eastAsia="KaiTi_GB2312" w:hint="eastAsia"/>
          <w:color w:val="0000FF"/>
          <w:sz w:val="18"/>
        </w:rPr>
        <w:t>资料来源：以色列警方，《</w:t>
      </w:r>
      <w:r>
        <w:rPr>
          <w:rFonts w:ascii="KaiTi_GB2312" w:eastAsia="KaiTi_GB2312" w:hint="eastAsia"/>
          <w:color w:val="0000FF"/>
          <w:sz w:val="18"/>
        </w:rPr>
        <w:t>2003</w:t>
      </w:r>
      <w:r>
        <w:rPr>
          <w:rFonts w:ascii="KaiTi_GB2312" w:eastAsia="KaiTi_GB2312" w:hint="eastAsia"/>
          <w:color w:val="0000FF"/>
          <w:sz w:val="18"/>
        </w:rPr>
        <w:t>年以色列发生的犯罪情况</w:t>
      </w:r>
      <w:r>
        <w:rPr>
          <w:rFonts w:ascii="KaiTi_GB2312" w:eastAsia="KaiTi_GB2312" w:hint="eastAsia"/>
          <w:color w:val="0000FF"/>
          <w:sz w:val="18"/>
        </w:rPr>
        <w:t>》。</w:t>
      </w:r>
    </w:p>
    <w:p w:rsidR="00000000" w:rsidRDefault="00DE38DA">
      <w:pPr>
        <w:tabs>
          <w:tab w:val="left" w:pos="630"/>
        </w:tabs>
        <w:spacing w:after="240" w:line="360" w:lineRule="exact"/>
        <w:rPr>
          <w:rFonts w:hint="eastAsia"/>
        </w:rPr>
      </w:pPr>
      <w:r>
        <w:rPr>
          <w:rFonts w:hint="eastAsia"/>
        </w:rPr>
        <w:t>123.</w:t>
      </w:r>
      <w:r>
        <w:rPr>
          <w:rFonts w:hint="eastAsia"/>
        </w:rPr>
        <w:tab/>
      </w:r>
      <w:r>
        <w:rPr>
          <w:rFonts w:hint="eastAsia"/>
        </w:rPr>
        <w:t>家庭暴力对妇女及其生存始终是一个威胁。</w:t>
      </w:r>
      <w:r>
        <w:rPr>
          <w:rFonts w:hint="eastAsia"/>
        </w:rPr>
        <w:t>2004</w:t>
      </w:r>
      <w:r>
        <w:rPr>
          <w:rFonts w:hint="eastAsia"/>
        </w:rPr>
        <w:t>年前</w:t>
      </w:r>
      <w:r>
        <w:rPr>
          <w:rFonts w:hint="eastAsia"/>
        </w:rPr>
        <w:t>9</w:t>
      </w:r>
      <w:r>
        <w:rPr>
          <w:rFonts w:hint="eastAsia"/>
        </w:rPr>
        <w:t>个月，有</w:t>
      </w:r>
      <w:r>
        <w:rPr>
          <w:rFonts w:hint="eastAsia"/>
        </w:rPr>
        <w:t>10</w:t>
      </w:r>
      <w:r>
        <w:rPr>
          <w:rFonts w:hint="eastAsia"/>
        </w:rPr>
        <w:t>名妇女被其配偶谋杀。下列图表显示，配偶谋杀案有所增加。</w:t>
      </w:r>
    </w:p>
    <w:p w:rsidR="00000000" w:rsidRDefault="00DE38DA">
      <w:pPr>
        <w:tabs>
          <w:tab w:val="left" w:pos="630"/>
        </w:tabs>
        <w:spacing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 xml:space="preserve">3 </w:t>
      </w:r>
      <w:r>
        <w:rPr>
          <w:rFonts w:ascii="SimHei" w:eastAsia="SimHei" w:hint="eastAsia"/>
          <w:color w:val="FF0000"/>
        </w:rPr>
        <w:t>——</w:t>
      </w:r>
      <w:r>
        <w:rPr>
          <w:rFonts w:ascii="SimHei" w:eastAsia="SimHei" w:hint="eastAsia"/>
          <w:color w:val="FF0000"/>
        </w:rPr>
        <w:t>1994-2003</w:t>
      </w:r>
      <w:r>
        <w:rPr>
          <w:rFonts w:ascii="SimHei" w:eastAsia="SimHei" w:hint="eastAsia"/>
          <w:color w:val="FF0000"/>
        </w:rPr>
        <w:t>年妇女遭配偶谋杀情况</w:t>
      </w:r>
    </w:p>
    <w:bookmarkStart w:id="77" w:name="_MON_1182331988"/>
    <w:bookmarkEnd w:id="77"/>
    <w:p w:rsidR="00000000" w:rsidRDefault="00DE38DA">
      <w:pPr>
        <w:tabs>
          <w:tab w:val="left" w:pos="630"/>
        </w:tabs>
        <w:spacing w:line="240" w:lineRule="auto"/>
        <w:jc w:val="center"/>
        <w:rPr>
          <w:rFonts w:ascii="KaiTi_GB2312" w:eastAsia="KaiTi_GB2312" w:hint="eastAsia"/>
          <w:color w:val="0000FF"/>
          <w:sz w:val="18"/>
        </w:rPr>
      </w:pPr>
      <w:r>
        <w:object w:dxaOrig="7574" w:dyaOrig="4245">
          <v:shape id="_x0000_i1027" type="#_x0000_t75" style="width:378.75pt;height:212.25pt" o:ole="">
            <v:imagedata r:id="rId19" o:title=""/>
          </v:shape>
          <o:OLEObject Type="Embed" ProgID="Excel.Chart.8" ShapeID="_x0000_i1027" DrawAspect="Content" ObjectID="_1395241335" r:id="rId20">
            <o:FieldCodes>\s</o:FieldCodes>
          </o:OLEObject>
        </w:object>
      </w:r>
    </w:p>
    <w:p w:rsidR="00000000" w:rsidRDefault="00DE38DA" w:rsidP="00DE38DA">
      <w:pPr>
        <w:tabs>
          <w:tab w:val="left" w:pos="630"/>
        </w:tabs>
        <w:spacing w:after="240" w:line="360" w:lineRule="exact"/>
        <w:ind w:firstLineChars="800" w:firstLine="31680"/>
        <w:rPr>
          <w:rFonts w:ascii="KaiTi_GB2312" w:eastAsia="KaiTi_GB2312" w:hint="eastAsia"/>
          <w:color w:val="0000FF"/>
          <w:sz w:val="18"/>
        </w:rPr>
      </w:pPr>
      <w:r>
        <w:rPr>
          <w:rFonts w:ascii="KaiTi_GB2312" w:eastAsia="KaiTi_GB2312" w:hint="eastAsia"/>
          <w:color w:val="0000FF"/>
          <w:sz w:val="18"/>
        </w:rPr>
        <w:t>资料来源：以色列警方，《</w:t>
      </w:r>
      <w:r>
        <w:rPr>
          <w:rFonts w:ascii="KaiTi_GB2312" w:eastAsia="KaiTi_GB2312" w:hint="eastAsia"/>
          <w:color w:val="0000FF"/>
          <w:sz w:val="18"/>
        </w:rPr>
        <w:t>2003</w:t>
      </w:r>
      <w:r>
        <w:rPr>
          <w:rFonts w:ascii="KaiTi_GB2312" w:eastAsia="KaiTi_GB2312" w:hint="eastAsia"/>
          <w:color w:val="0000FF"/>
          <w:sz w:val="18"/>
        </w:rPr>
        <w:t>年以色列发生的犯罪情况》。</w:t>
      </w: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rPr>
          <w:rFonts w:hint="eastAsia"/>
        </w:rPr>
      </w:pPr>
      <w:r>
        <w:rPr>
          <w:rFonts w:hint="eastAsia"/>
        </w:rPr>
        <w:t>124.</w:t>
      </w:r>
      <w:r>
        <w:rPr>
          <w:rFonts w:hint="eastAsia"/>
        </w:rPr>
        <w:tab/>
      </w:r>
      <w:r>
        <w:rPr>
          <w:rFonts w:hint="eastAsia"/>
        </w:rPr>
        <w:t>如上次报告详述的，自</w:t>
      </w:r>
      <w:r>
        <w:rPr>
          <w:rFonts w:hint="eastAsia"/>
        </w:rPr>
        <w:t>1998</w:t>
      </w:r>
      <w:r>
        <w:rPr>
          <w:rFonts w:hint="eastAsia"/>
        </w:rPr>
        <w:t>年起，一个专门关注家庭暴力的国家调查系统已开始在全国各警察分局运作，该系统由</w:t>
      </w:r>
      <w:r>
        <w:rPr>
          <w:rFonts w:hint="eastAsia"/>
        </w:rPr>
        <w:t>120</w:t>
      </w:r>
      <w:r>
        <w:rPr>
          <w:rFonts w:hint="eastAsia"/>
        </w:rPr>
        <w:t>名受过特殊训练的调查员组成，专门处理家庭暴力案件。另外还有</w:t>
      </w:r>
      <w:r>
        <w:rPr>
          <w:rFonts w:hint="eastAsia"/>
        </w:rPr>
        <w:t>50</w:t>
      </w:r>
      <w:r>
        <w:rPr>
          <w:rFonts w:hint="eastAsia"/>
        </w:rPr>
        <w:t>名调查员被安排在较小的警</w:t>
      </w:r>
      <w:r>
        <w:rPr>
          <w:rFonts w:hint="eastAsia"/>
        </w:rPr>
        <w:t>察分局，他们在完成日常工作量之后处理此类案件。每个警察局，根据其规模大小，都会有</w:t>
      </w:r>
      <w:r>
        <w:rPr>
          <w:rFonts w:hint="eastAsia"/>
        </w:rPr>
        <w:t>2</w:t>
      </w:r>
      <w:r>
        <w:rPr>
          <w:rFonts w:hint="eastAsia"/>
        </w:rPr>
        <w:t>至</w:t>
      </w:r>
      <w:r>
        <w:rPr>
          <w:rFonts w:hint="eastAsia"/>
        </w:rPr>
        <w:t>7</w:t>
      </w:r>
      <w:r>
        <w:rPr>
          <w:rFonts w:hint="eastAsia"/>
        </w:rPr>
        <w:t>名家庭暴力调查员。</w:t>
      </w:r>
      <w:r>
        <w:rPr>
          <w:rFonts w:hint="eastAsia"/>
        </w:rPr>
        <w:t>120</w:t>
      </w:r>
      <w:r>
        <w:rPr>
          <w:rFonts w:hint="eastAsia"/>
        </w:rPr>
        <w:t>个职位中，有</w:t>
      </w:r>
      <w:r>
        <w:rPr>
          <w:rFonts w:hint="eastAsia"/>
        </w:rPr>
        <w:t>9</w:t>
      </w:r>
      <w:r>
        <w:rPr>
          <w:rFonts w:hint="eastAsia"/>
        </w:rPr>
        <w:t>个位置是为阿拉伯社区警察分局的阿拉伯妇女调查员保留的，目前有</w:t>
      </w:r>
      <w:r>
        <w:rPr>
          <w:rFonts w:hint="eastAsia"/>
        </w:rPr>
        <w:t>18</w:t>
      </w:r>
      <w:r>
        <w:rPr>
          <w:rFonts w:hint="eastAsia"/>
        </w:rPr>
        <w:t>名讲阿拉伯语的调查员、</w:t>
      </w:r>
      <w:r>
        <w:rPr>
          <w:rFonts w:hint="eastAsia"/>
        </w:rPr>
        <w:t>14</w:t>
      </w:r>
      <w:r>
        <w:rPr>
          <w:rFonts w:hint="eastAsia"/>
        </w:rPr>
        <w:t>名讲俄语的调查员和</w:t>
      </w:r>
      <w:r>
        <w:rPr>
          <w:rFonts w:hint="eastAsia"/>
        </w:rPr>
        <w:t>3</w:t>
      </w:r>
      <w:r>
        <w:rPr>
          <w:rFonts w:hint="eastAsia"/>
        </w:rPr>
        <w:t>名讲阿姆哈拉语的调查员。我们在上次的报告中提到了一个为期一周的预备课程，其中包括了家庭暴力的社会学和法律方面的理论和实际知识，以及该领域的各种警察准则，除此之外，每年都会为加入该系统的新调查员举办各种讨论会。而且，还为调查机构的领导以及警官、调查员、轮职官员、巡警等举办家庭暴力</w:t>
      </w:r>
      <w:r>
        <w:rPr>
          <w:rFonts w:hint="eastAsia"/>
        </w:rPr>
        <w:t>（和性犯罪）讲习班。</w:t>
      </w:r>
    </w:p>
    <w:p w:rsidR="00000000" w:rsidRDefault="00DE38DA">
      <w:pPr>
        <w:tabs>
          <w:tab w:val="left" w:pos="630"/>
        </w:tabs>
        <w:spacing w:after="240" w:line="360" w:lineRule="exact"/>
        <w:rPr>
          <w:rFonts w:hint="eastAsia"/>
        </w:rPr>
      </w:pPr>
      <w:r>
        <w:rPr>
          <w:rFonts w:hint="eastAsia"/>
        </w:rPr>
        <w:t>125.</w:t>
      </w:r>
      <w:r>
        <w:rPr>
          <w:rFonts w:hint="eastAsia"/>
        </w:rPr>
        <w:tab/>
      </w:r>
      <w:r>
        <w:rPr>
          <w:rFonts w:hint="eastAsia"/>
        </w:rPr>
        <w:t>应警局罪行受害者科的请求，警察行为科学部展开了一项广泛调查，目的是了解家庭暴力调查员和巡警如何看待有关对妇女的暴力的话题。总的来说，调查显示，与巡警相比，家庭暴力调查员对被殴打妇女的态度要更积极些。二者同样相信妇女提起申诉的动机。此外，调查员认为警察对家庭暴力的处理也是有效的。上述调查还把当前的调查与</w:t>
      </w:r>
      <w:r>
        <w:rPr>
          <w:rFonts w:hint="eastAsia"/>
        </w:rPr>
        <w:t>1993</w:t>
      </w:r>
      <w:r>
        <w:rPr>
          <w:rFonts w:hint="eastAsia"/>
        </w:rPr>
        <w:t>年的调查做了一番比较，同时对比了警官和社会工作者对被殴打妇女的态度。比较结果明确显示，警官的总体态度和家庭暴力调查员的态度都有了很大的改善。</w:t>
      </w:r>
    </w:p>
    <w:p w:rsidR="00000000" w:rsidRDefault="00DE38DA">
      <w:pPr>
        <w:pStyle w:val="H2"/>
        <w:rPr>
          <w:rFonts w:hint="eastAsia"/>
        </w:rPr>
      </w:pPr>
      <w:bookmarkStart w:id="78" w:name="_Toc108924645"/>
      <w:r>
        <w:rPr>
          <w:rFonts w:hint="eastAsia"/>
        </w:rPr>
        <w:t>警方处理家庭暴力案件的做法补</w:t>
      </w:r>
      <w:r>
        <w:rPr>
          <w:rFonts w:hint="eastAsia"/>
        </w:rPr>
        <w:t>充数据</w:t>
      </w:r>
      <w:bookmarkEnd w:id="78"/>
    </w:p>
    <w:p w:rsidR="00000000" w:rsidRDefault="00DE38DA">
      <w:pPr>
        <w:tabs>
          <w:tab w:val="left" w:pos="630"/>
        </w:tabs>
        <w:spacing w:after="240" w:line="360" w:lineRule="exact"/>
        <w:rPr>
          <w:rFonts w:hint="eastAsia"/>
        </w:rPr>
      </w:pPr>
      <w:r>
        <w:rPr>
          <w:rFonts w:hint="eastAsia"/>
        </w:rPr>
        <w:t>126.</w:t>
      </w:r>
      <w:r>
        <w:rPr>
          <w:rFonts w:hint="eastAsia"/>
        </w:rPr>
        <w:tab/>
      </w:r>
      <w:r>
        <w:rPr>
          <w:rFonts w:hint="eastAsia"/>
        </w:rPr>
        <w:t>应该注意的是，根据警方内部规定，已颁布的禁止被违犯时，警察部队成员必须根据违犯行为的严重程度和相关的潜在危害，提供快速有效的解决办法。</w:t>
      </w:r>
    </w:p>
    <w:p w:rsidR="00000000" w:rsidRDefault="00DE38DA">
      <w:pPr>
        <w:pStyle w:val="H2"/>
        <w:rPr>
          <w:rFonts w:hint="eastAsia"/>
        </w:rPr>
      </w:pPr>
      <w:bookmarkStart w:id="79" w:name="_Toc108924646"/>
      <w:r>
        <w:rPr>
          <w:rFonts w:hint="eastAsia"/>
        </w:rPr>
        <w:t>家庭暴力处理和预防中心</w:t>
      </w:r>
      <w:bookmarkEnd w:id="79"/>
    </w:p>
    <w:p w:rsidR="00000000" w:rsidRDefault="00DE38DA">
      <w:pPr>
        <w:tabs>
          <w:tab w:val="left" w:pos="630"/>
        </w:tabs>
        <w:spacing w:after="240" w:line="360" w:lineRule="exact"/>
        <w:rPr>
          <w:rFonts w:hint="eastAsia"/>
        </w:rPr>
      </w:pPr>
      <w:r>
        <w:rPr>
          <w:rFonts w:hint="eastAsia"/>
        </w:rPr>
        <w:t>127.</w:t>
      </w:r>
      <w:r>
        <w:rPr>
          <w:rFonts w:hint="eastAsia"/>
        </w:rPr>
        <w:tab/>
      </w:r>
      <w:r>
        <w:rPr>
          <w:rFonts w:hint="eastAsia"/>
        </w:rPr>
        <w:t>家庭暴力处理和预防中心的数量一直在不断增加，迄今为止，共有</w:t>
      </w:r>
      <w:r>
        <w:rPr>
          <w:rFonts w:hint="eastAsia"/>
        </w:rPr>
        <w:t>49</w:t>
      </w:r>
      <w:r>
        <w:rPr>
          <w:rFonts w:hint="eastAsia"/>
        </w:rPr>
        <w:t>个此类中心（前一份报告提交之后又增加了</w:t>
      </w:r>
      <w:r>
        <w:rPr>
          <w:rFonts w:hint="eastAsia"/>
        </w:rPr>
        <w:t>18</w:t>
      </w:r>
      <w:r>
        <w:rPr>
          <w:rFonts w:hint="eastAsia"/>
        </w:rPr>
        <w:t>家）。</w:t>
      </w:r>
      <w:r>
        <w:rPr>
          <w:rFonts w:hint="eastAsia"/>
        </w:rPr>
        <w:t>2004</w:t>
      </w:r>
      <w:r>
        <w:rPr>
          <w:rFonts w:hint="eastAsia"/>
        </w:rPr>
        <w:t>年，这些中心共接待了</w:t>
      </w:r>
      <w:r>
        <w:rPr>
          <w:rFonts w:hint="eastAsia"/>
        </w:rPr>
        <w:t>6 947</w:t>
      </w:r>
      <w:r>
        <w:rPr>
          <w:rFonts w:hint="eastAsia"/>
        </w:rPr>
        <w:t>个家庭（</w:t>
      </w:r>
      <w:r>
        <w:rPr>
          <w:rFonts w:hint="eastAsia"/>
        </w:rPr>
        <w:t>8 556</w:t>
      </w:r>
      <w:r>
        <w:rPr>
          <w:rFonts w:hint="eastAsia"/>
        </w:rPr>
        <w:t>人）——与</w:t>
      </w:r>
      <w:r>
        <w:rPr>
          <w:rFonts w:hint="eastAsia"/>
        </w:rPr>
        <w:t>2003</w:t>
      </w:r>
      <w:r>
        <w:rPr>
          <w:rFonts w:hint="eastAsia"/>
        </w:rPr>
        <w:t>年相比，增加了</w:t>
      </w:r>
      <w:r>
        <w:rPr>
          <w:rFonts w:hint="eastAsia"/>
        </w:rPr>
        <w:t>13%</w:t>
      </w:r>
      <w:r>
        <w:rPr>
          <w:rFonts w:hint="eastAsia"/>
        </w:rPr>
        <w:t>，在被接待的这些人中，</w:t>
      </w:r>
      <w:r>
        <w:rPr>
          <w:rFonts w:hint="eastAsia"/>
        </w:rPr>
        <w:t>26%</w:t>
      </w:r>
      <w:r>
        <w:rPr>
          <w:rFonts w:hint="eastAsia"/>
        </w:rPr>
        <w:t>是男子，</w:t>
      </w:r>
      <w:r>
        <w:rPr>
          <w:rFonts w:hint="eastAsia"/>
        </w:rPr>
        <w:t>65%</w:t>
      </w:r>
      <w:r>
        <w:rPr>
          <w:rFonts w:hint="eastAsia"/>
        </w:rPr>
        <w:t>是妇女，</w:t>
      </w:r>
      <w:r>
        <w:rPr>
          <w:rFonts w:hint="eastAsia"/>
        </w:rPr>
        <w:t>9%</w:t>
      </w:r>
      <w:r>
        <w:rPr>
          <w:rFonts w:hint="eastAsia"/>
        </w:rPr>
        <w:t>是见证家庭暴力的儿童。这些中心共成立了</w:t>
      </w:r>
      <w:r>
        <w:rPr>
          <w:rFonts w:hint="eastAsia"/>
        </w:rPr>
        <w:t>266</w:t>
      </w:r>
      <w:r>
        <w:rPr>
          <w:rFonts w:hint="eastAsia"/>
        </w:rPr>
        <w:t>个治疗小组（与</w:t>
      </w:r>
      <w:r>
        <w:rPr>
          <w:rFonts w:hint="eastAsia"/>
        </w:rPr>
        <w:t>2003</w:t>
      </w:r>
      <w:r>
        <w:rPr>
          <w:rFonts w:hint="eastAsia"/>
        </w:rPr>
        <w:t>年的</w:t>
      </w:r>
      <w:r>
        <w:rPr>
          <w:rFonts w:hint="eastAsia"/>
        </w:rPr>
        <w:t>210</w:t>
      </w:r>
      <w:r>
        <w:rPr>
          <w:rFonts w:hint="eastAsia"/>
        </w:rPr>
        <w:t>个相比，增加了</w:t>
      </w:r>
      <w:r>
        <w:rPr>
          <w:rFonts w:hint="eastAsia"/>
        </w:rPr>
        <w:t>27%</w:t>
      </w:r>
      <w:r>
        <w:rPr>
          <w:rFonts w:hint="eastAsia"/>
        </w:rPr>
        <w:t>）。此外，有</w:t>
      </w:r>
      <w:r>
        <w:rPr>
          <w:rFonts w:hint="eastAsia"/>
        </w:rPr>
        <w:t>15</w:t>
      </w:r>
      <w:r>
        <w:rPr>
          <w:rFonts w:hint="eastAsia"/>
        </w:rPr>
        <w:t>个中心制定了打击对老年人的暴力行为的方案。一些中心是由各种妇女协会和组织运作的，不过，它们都是由社会事务部（</w:t>
      </w:r>
      <w:r>
        <w:rPr>
          <w:rFonts w:hint="eastAsia"/>
        </w:rPr>
        <w:t>75%</w:t>
      </w:r>
      <w:r>
        <w:rPr>
          <w:rFonts w:hint="eastAsia"/>
        </w:rPr>
        <w:t>）和地方当局（</w:t>
      </w:r>
      <w:r>
        <w:rPr>
          <w:rFonts w:hint="eastAsia"/>
        </w:rPr>
        <w:t>25%</w:t>
      </w:r>
      <w:r>
        <w:rPr>
          <w:rFonts w:hint="eastAsia"/>
        </w:rPr>
        <w:t>）全额供资的。</w:t>
      </w:r>
    </w:p>
    <w:p w:rsidR="00000000" w:rsidRDefault="00DE38DA">
      <w:pPr>
        <w:tabs>
          <w:tab w:val="left" w:pos="630"/>
        </w:tabs>
        <w:spacing w:after="240" w:line="360" w:lineRule="exact"/>
        <w:rPr>
          <w:rFonts w:hint="eastAsia"/>
        </w:rPr>
      </w:pPr>
      <w:r>
        <w:rPr>
          <w:rFonts w:hint="eastAsia"/>
        </w:rPr>
        <w:t>128.</w:t>
      </w:r>
      <w:r>
        <w:rPr>
          <w:rFonts w:hint="eastAsia"/>
        </w:rPr>
        <w:tab/>
      </w:r>
      <w:r>
        <w:rPr>
          <w:rFonts w:hint="eastAsia"/>
        </w:rPr>
        <w:t>在</w:t>
      </w:r>
      <w:r>
        <w:rPr>
          <w:rFonts w:hint="eastAsia"/>
        </w:rPr>
        <w:t>12</w:t>
      </w:r>
      <w:r>
        <w:rPr>
          <w:rFonts w:hint="eastAsia"/>
        </w:rPr>
        <w:t>个地级市中，为了与家庭暴力受害者和攻击者谈话，以使其求助于这些中心，指定的社会工作者已被安排到了各个警察分局。</w:t>
      </w:r>
    </w:p>
    <w:p w:rsidR="00000000" w:rsidRDefault="00DE38DA">
      <w:pPr>
        <w:pStyle w:val="H2"/>
        <w:rPr>
          <w:rFonts w:hint="eastAsia"/>
        </w:rPr>
      </w:pPr>
      <w:bookmarkStart w:id="80" w:name="_Toc108924647"/>
      <w:r>
        <w:rPr>
          <w:rFonts w:hint="eastAsia"/>
        </w:rPr>
        <w:t>被殴打妇女庇护所</w:t>
      </w:r>
      <w:bookmarkEnd w:id="80"/>
    </w:p>
    <w:p w:rsidR="00000000" w:rsidRDefault="00DE38DA">
      <w:pPr>
        <w:tabs>
          <w:tab w:val="left" w:pos="630"/>
        </w:tabs>
        <w:spacing w:after="240" w:line="360" w:lineRule="exact"/>
        <w:rPr>
          <w:rFonts w:hint="eastAsia"/>
        </w:rPr>
      </w:pPr>
      <w:r>
        <w:rPr>
          <w:rFonts w:hint="eastAsia"/>
        </w:rPr>
        <w:t>129.</w:t>
      </w:r>
      <w:r>
        <w:rPr>
          <w:rFonts w:hint="eastAsia"/>
        </w:rPr>
        <w:tab/>
      </w:r>
      <w:r>
        <w:rPr>
          <w:rFonts w:hint="eastAsia"/>
        </w:rPr>
        <w:t>社会事务部向被殴打妇女提供三个阶段的庇护。所有庇护所都是由各种妇女协会和组织运作的，不过，它们都是由社会事务部和地方当局全额供资的。</w:t>
      </w:r>
    </w:p>
    <w:p w:rsidR="00000000" w:rsidRDefault="00DE38DA">
      <w:pPr>
        <w:tabs>
          <w:tab w:val="left" w:pos="630"/>
        </w:tabs>
        <w:spacing w:after="240" w:line="360" w:lineRule="exact"/>
        <w:rPr>
          <w:rFonts w:hint="eastAsia"/>
        </w:rPr>
      </w:pPr>
      <w:r>
        <w:rPr>
          <w:rFonts w:hint="eastAsia"/>
        </w:rPr>
        <w:t>130.</w:t>
      </w:r>
      <w:r>
        <w:rPr>
          <w:rFonts w:hint="eastAsia"/>
        </w:rPr>
        <w:tab/>
      </w:r>
      <w:r>
        <w:rPr>
          <w:rFonts w:hint="eastAsia"/>
        </w:rPr>
        <w:t>第一阶段针对的是</w:t>
      </w:r>
      <w:r>
        <w:rPr>
          <w:rFonts w:hint="eastAsia"/>
        </w:rPr>
        <w:t>处于由家搬至庇护所的初级阶段的妇女，为此在五个市（阿富拉、阿什杜德、阿什凯隆、贝尔谢巴和迪莫纳）建立了多个“接待公寓”。这些公寓是为各个行业的妇女准备的，同时也适合于残疾妇女。在这些公寓里停留的时间不得超过六周，</w:t>
      </w:r>
      <w:r>
        <w:rPr>
          <w:rFonts w:hint="eastAsia"/>
        </w:rPr>
        <w:t>2004</w:t>
      </w:r>
      <w:r>
        <w:rPr>
          <w:rFonts w:hint="eastAsia"/>
        </w:rPr>
        <w:t>年，这些公寓收容了</w:t>
      </w:r>
      <w:r>
        <w:rPr>
          <w:rFonts w:hint="eastAsia"/>
        </w:rPr>
        <w:t>63</w:t>
      </w:r>
      <w:r>
        <w:rPr>
          <w:rFonts w:hint="eastAsia"/>
        </w:rPr>
        <w:t>名妇女和约</w:t>
      </w:r>
      <w:r>
        <w:rPr>
          <w:rFonts w:hint="eastAsia"/>
        </w:rPr>
        <w:t>100</w:t>
      </w:r>
      <w:r>
        <w:rPr>
          <w:rFonts w:hint="eastAsia"/>
        </w:rPr>
        <w:t>名儿童（与</w:t>
      </w:r>
      <w:r>
        <w:rPr>
          <w:rFonts w:hint="eastAsia"/>
        </w:rPr>
        <w:t>2003</w:t>
      </w:r>
      <w:r>
        <w:rPr>
          <w:rFonts w:hint="eastAsia"/>
        </w:rPr>
        <w:t>年相比增长了</w:t>
      </w:r>
      <w:r>
        <w:rPr>
          <w:rFonts w:hint="eastAsia"/>
        </w:rPr>
        <w:t>43%</w:t>
      </w:r>
      <w:r>
        <w:rPr>
          <w:rFonts w:hint="eastAsia"/>
        </w:rPr>
        <w:t>）。</w:t>
      </w:r>
    </w:p>
    <w:p w:rsidR="00000000" w:rsidRDefault="00DE38DA">
      <w:pPr>
        <w:tabs>
          <w:tab w:val="left" w:pos="630"/>
        </w:tabs>
        <w:spacing w:after="240" w:line="360" w:lineRule="exact"/>
        <w:rPr>
          <w:rFonts w:hint="eastAsia"/>
        </w:rPr>
      </w:pPr>
      <w:r>
        <w:rPr>
          <w:rFonts w:hint="eastAsia"/>
        </w:rPr>
        <w:t>131.</w:t>
      </w:r>
      <w:r>
        <w:rPr>
          <w:rFonts w:hint="eastAsia"/>
        </w:rPr>
        <w:tab/>
      </w:r>
      <w:r>
        <w:rPr>
          <w:rFonts w:hint="eastAsia"/>
        </w:rPr>
        <w:t>第二阶段为被殴打妇女及其孩子提供</w:t>
      </w:r>
      <w:r>
        <w:rPr>
          <w:rFonts w:hint="eastAsia"/>
        </w:rPr>
        <w:t>14</w:t>
      </w:r>
      <w:r>
        <w:rPr>
          <w:rFonts w:hint="eastAsia"/>
        </w:rPr>
        <w:t>个庇护所。这些庇护所在</w:t>
      </w:r>
      <w:r>
        <w:rPr>
          <w:rFonts w:hint="eastAsia"/>
        </w:rPr>
        <w:t>2004</w:t>
      </w:r>
      <w:r>
        <w:rPr>
          <w:rFonts w:hint="eastAsia"/>
        </w:rPr>
        <w:t>年收容了</w:t>
      </w:r>
      <w:r>
        <w:rPr>
          <w:rFonts w:hint="eastAsia"/>
        </w:rPr>
        <w:t>692</w:t>
      </w:r>
      <w:r>
        <w:rPr>
          <w:rFonts w:hint="eastAsia"/>
        </w:rPr>
        <w:t>名妇女和</w:t>
      </w:r>
      <w:r>
        <w:rPr>
          <w:rFonts w:hint="eastAsia"/>
        </w:rPr>
        <w:t>1 064</w:t>
      </w:r>
      <w:r>
        <w:rPr>
          <w:rFonts w:hint="eastAsia"/>
        </w:rPr>
        <w:t>名儿童。目前为阿拉伯地区提供服务的有两个庇护所，其中一个是为东正教和极端正统派服务的。阿拉伯庇护所之一以</w:t>
      </w:r>
      <w:r>
        <w:rPr>
          <w:rFonts w:hint="eastAsia"/>
        </w:rPr>
        <w:t>及另外一个庇护所可以收容残疾妇女。此外还有一个庇护所正在为容纳残疾妇女进行必要的准备。庇护所分布在以色列的各个地方，且</w:t>
      </w:r>
      <w:r>
        <w:rPr>
          <w:rFonts w:hint="eastAsia"/>
        </w:rPr>
        <w:t>24</w:t>
      </w:r>
      <w:r>
        <w:rPr>
          <w:rFonts w:hint="eastAsia"/>
        </w:rPr>
        <w:t>小时提供接收妇女的服务。</w:t>
      </w:r>
    </w:p>
    <w:p w:rsidR="00000000" w:rsidRDefault="00DE38DA">
      <w:pPr>
        <w:tabs>
          <w:tab w:val="left" w:pos="630"/>
        </w:tabs>
        <w:spacing w:after="240" w:line="360" w:lineRule="exact"/>
        <w:rPr>
          <w:rFonts w:hint="eastAsia"/>
        </w:rPr>
      </w:pPr>
      <w:r>
        <w:rPr>
          <w:rFonts w:hint="eastAsia"/>
        </w:rPr>
        <w:t>132.</w:t>
      </w:r>
      <w:r>
        <w:rPr>
          <w:rFonts w:hint="eastAsia"/>
        </w:rPr>
        <w:tab/>
      </w:r>
      <w:r>
        <w:rPr>
          <w:rFonts w:hint="eastAsia"/>
        </w:rPr>
        <w:t>最后，目前共有</w:t>
      </w:r>
      <w:r>
        <w:rPr>
          <w:rFonts w:hint="eastAsia"/>
        </w:rPr>
        <w:t>16</w:t>
      </w:r>
      <w:r>
        <w:rPr>
          <w:rFonts w:hint="eastAsia"/>
        </w:rPr>
        <w:t>家“过渡公寓”，旨在协助妇女离开庇护所后恢复正常生活。</w:t>
      </w:r>
      <w:r>
        <w:rPr>
          <w:rFonts w:hint="eastAsia"/>
        </w:rPr>
        <w:t>2004</w:t>
      </w:r>
      <w:r>
        <w:rPr>
          <w:rFonts w:hint="eastAsia"/>
        </w:rPr>
        <w:t>年，这些公寓收容了</w:t>
      </w:r>
      <w:r>
        <w:rPr>
          <w:rFonts w:hint="eastAsia"/>
        </w:rPr>
        <w:t>54</w:t>
      </w:r>
      <w:r>
        <w:rPr>
          <w:rFonts w:hint="eastAsia"/>
        </w:rPr>
        <w:t>名妇女和</w:t>
      </w:r>
      <w:r>
        <w:rPr>
          <w:rFonts w:hint="eastAsia"/>
        </w:rPr>
        <w:t>93</w:t>
      </w:r>
      <w:r>
        <w:rPr>
          <w:rFonts w:hint="eastAsia"/>
        </w:rPr>
        <w:t>名儿童，其居住时间从</w:t>
      </w:r>
      <w:r>
        <w:rPr>
          <w:rFonts w:hint="eastAsia"/>
        </w:rPr>
        <w:t>6</w:t>
      </w:r>
      <w:r>
        <w:rPr>
          <w:rFonts w:hint="eastAsia"/>
        </w:rPr>
        <w:t>至</w:t>
      </w:r>
      <w:r>
        <w:rPr>
          <w:rFonts w:hint="eastAsia"/>
        </w:rPr>
        <w:t>12</w:t>
      </w:r>
      <w:r>
        <w:rPr>
          <w:rFonts w:hint="eastAsia"/>
        </w:rPr>
        <w:t>个月不等。</w:t>
      </w:r>
    </w:p>
    <w:p w:rsidR="00000000" w:rsidRDefault="00DE38DA">
      <w:pPr>
        <w:pStyle w:val="H2"/>
        <w:rPr>
          <w:rFonts w:hint="eastAsia"/>
        </w:rPr>
      </w:pPr>
      <w:bookmarkStart w:id="81" w:name="_Toc108924648"/>
      <w:r>
        <w:rPr>
          <w:rFonts w:hint="eastAsia"/>
        </w:rPr>
        <w:t>热线</w:t>
      </w:r>
      <w:bookmarkEnd w:id="81"/>
    </w:p>
    <w:p w:rsidR="00000000" w:rsidRDefault="00DE38DA">
      <w:pPr>
        <w:tabs>
          <w:tab w:val="left" w:pos="630"/>
        </w:tabs>
        <w:spacing w:after="240" w:line="360" w:lineRule="exact"/>
        <w:rPr>
          <w:rFonts w:hint="eastAsia"/>
        </w:rPr>
      </w:pPr>
      <w:r>
        <w:rPr>
          <w:rFonts w:hint="eastAsia"/>
        </w:rPr>
        <w:t>133.</w:t>
      </w:r>
      <w:r>
        <w:rPr>
          <w:rFonts w:hint="eastAsia"/>
        </w:rPr>
        <w:tab/>
      </w:r>
      <w:r>
        <w:rPr>
          <w:rFonts w:hint="eastAsia"/>
        </w:rPr>
        <w:t>目前只有一条全国被殴打妇女和儿童热线，由社会事务部通过“应急线路”接听。</w:t>
      </w:r>
      <w:r>
        <w:rPr>
          <w:rFonts w:hint="eastAsia"/>
        </w:rPr>
        <w:t>2004</w:t>
      </w:r>
      <w:r>
        <w:rPr>
          <w:rFonts w:hint="eastAsia"/>
        </w:rPr>
        <w:t>年，热线接听了妇女、男子和儿童打过来的</w:t>
      </w:r>
      <w:r>
        <w:rPr>
          <w:rFonts w:hint="eastAsia"/>
        </w:rPr>
        <w:t>4 700</w:t>
      </w:r>
      <w:r>
        <w:rPr>
          <w:rFonts w:hint="eastAsia"/>
        </w:rPr>
        <w:t>个电话。该项服务使用希伯来语、阿拉伯语、俄语和阿姆哈拉语</w:t>
      </w:r>
      <w:r>
        <w:rPr>
          <w:rFonts w:hint="eastAsia"/>
        </w:rPr>
        <w:t>。非政府组织还开通了一些其他热线，它们接听的电话数与全国热线大体相当。以色列性攻击受害者帮助中心联盟报告说，</w:t>
      </w:r>
      <w:r>
        <w:rPr>
          <w:rFonts w:hint="eastAsia"/>
        </w:rPr>
        <w:t>2004</w:t>
      </w:r>
      <w:r>
        <w:rPr>
          <w:rFonts w:hint="eastAsia"/>
        </w:rPr>
        <w:t>年的前</w:t>
      </w:r>
      <w:r>
        <w:rPr>
          <w:rFonts w:hint="eastAsia"/>
        </w:rPr>
        <w:t>9</w:t>
      </w:r>
      <w:r>
        <w:rPr>
          <w:rFonts w:hint="eastAsia"/>
        </w:rPr>
        <w:t>个月里，联盟收到了被强奸或遭受性攻击的妇女提交的</w:t>
      </w:r>
      <w:r>
        <w:rPr>
          <w:rFonts w:hint="eastAsia"/>
        </w:rPr>
        <w:t>5 600</w:t>
      </w:r>
      <w:r>
        <w:rPr>
          <w:rFonts w:hint="eastAsia"/>
        </w:rPr>
        <w:t>份报告。</w:t>
      </w:r>
    </w:p>
    <w:p w:rsidR="00000000" w:rsidRDefault="00DE38DA">
      <w:pPr>
        <w:pStyle w:val="H2"/>
        <w:rPr>
          <w:rFonts w:hint="eastAsia"/>
        </w:rPr>
      </w:pPr>
      <w:bookmarkStart w:id="82" w:name="_Toc108924649"/>
      <w:r>
        <w:rPr>
          <w:rFonts w:hint="eastAsia"/>
        </w:rPr>
        <w:t>殴打他人的男子处理情况</w:t>
      </w:r>
      <w:bookmarkEnd w:id="82"/>
    </w:p>
    <w:p w:rsidR="00000000" w:rsidRDefault="00DE38DA">
      <w:pPr>
        <w:tabs>
          <w:tab w:val="left" w:pos="630"/>
        </w:tabs>
        <w:spacing w:after="240" w:line="360" w:lineRule="exact"/>
        <w:rPr>
          <w:rFonts w:hint="eastAsia"/>
        </w:rPr>
      </w:pPr>
      <w:r>
        <w:rPr>
          <w:rFonts w:hint="eastAsia"/>
        </w:rPr>
        <w:t>134.</w:t>
      </w:r>
      <w:r>
        <w:rPr>
          <w:rFonts w:hint="eastAsia"/>
        </w:rPr>
        <w:tab/>
      </w:r>
      <w:r>
        <w:rPr>
          <w:rFonts w:hint="eastAsia"/>
        </w:rPr>
        <w:t>为处理殴打他人的男子制定了若干方案。狱政署制定了各种处理家庭违犯者的框架。其中一个方案是“希望之家”，目的在于降低同居人的暴力程度，该方案是在赫蒙监狱开展的。</w:t>
      </w:r>
      <w:r>
        <w:rPr>
          <w:rFonts w:hint="eastAsia"/>
        </w:rPr>
        <w:t>Tzalmon</w:t>
      </w:r>
      <w:r>
        <w:rPr>
          <w:rFonts w:hint="eastAsia"/>
        </w:rPr>
        <w:t>和卡尔迈勒的监狱也开展了两个类似的方案。此外，家庭违犯者处理小组在各个监狱也非常活跃，他们会帮助确认并管理此类问题</w:t>
      </w:r>
      <w:r>
        <w:rPr>
          <w:rFonts w:hint="eastAsia"/>
        </w:rPr>
        <w:t>。</w:t>
      </w:r>
    </w:p>
    <w:p w:rsidR="00000000" w:rsidRDefault="00DE38DA">
      <w:pPr>
        <w:pStyle w:val="H2"/>
        <w:rPr>
          <w:rFonts w:hint="eastAsia"/>
        </w:rPr>
      </w:pPr>
      <w:bookmarkStart w:id="83" w:name="_Toc108924650"/>
      <w:r>
        <w:rPr>
          <w:rFonts w:hint="eastAsia"/>
        </w:rPr>
        <w:t>阿拉伯社区内对妇女的暴力</w:t>
      </w:r>
      <w:bookmarkEnd w:id="83"/>
    </w:p>
    <w:p w:rsidR="00000000" w:rsidRDefault="00DE38DA">
      <w:pPr>
        <w:tabs>
          <w:tab w:val="left" w:pos="630"/>
        </w:tabs>
        <w:spacing w:after="240" w:line="360" w:lineRule="exact"/>
        <w:rPr>
          <w:rFonts w:hint="eastAsia"/>
        </w:rPr>
      </w:pPr>
      <w:r>
        <w:rPr>
          <w:rFonts w:hint="eastAsia"/>
        </w:rPr>
        <w:t>135.</w:t>
      </w:r>
      <w:r>
        <w:rPr>
          <w:rFonts w:hint="eastAsia"/>
        </w:rPr>
        <w:tab/>
        <w:t>2003</w:t>
      </w:r>
      <w:r>
        <w:rPr>
          <w:rFonts w:hint="eastAsia"/>
        </w:rPr>
        <w:t>年，有人以所谓的“家庭荣誉”为名谋杀了</w:t>
      </w:r>
      <w:r>
        <w:rPr>
          <w:rFonts w:hint="eastAsia"/>
        </w:rPr>
        <w:t>3</w:t>
      </w:r>
      <w:r>
        <w:rPr>
          <w:rFonts w:hint="eastAsia"/>
        </w:rPr>
        <w:t>名阿拉伯妇女。谋杀是一种重罪，可判无期徒刑。以色列警方和以色列法律系统认为所有的谋杀都是如此，并且会对此类案件进行有力的调查，而不考虑谋杀的动机如何。以色列法律认为，此类案件和诉讼中不存在可以减轻罪状的情况，法律会起诉并惩罚各种程度的犯罪人。</w:t>
      </w: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6</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禁止剥削妇女</w:t>
            </w:r>
          </w:p>
        </w:tc>
      </w:tr>
    </w:tbl>
    <w:p w:rsidR="00000000" w:rsidRDefault="00DE38DA">
      <w:pPr>
        <w:tabs>
          <w:tab w:val="left" w:pos="630"/>
        </w:tabs>
        <w:spacing w:after="240" w:line="360" w:lineRule="exact"/>
        <w:rPr>
          <w:rFonts w:hint="eastAsia"/>
        </w:rPr>
      </w:pPr>
    </w:p>
    <w:p w:rsidR="00000000" w:rsidRDefault="00DE38DA">
      <w:pPr>
        <w:pStyle w:val="HCh"/>
        <w:rPr>
          <w:rFonts w:hint="eastAsia"/>
        </w:rPr>
      </w:pPr>
      <w:bookmarkStart w:id="84" w:name="_Toc108924651"/>
      <w:r>
        <w:rPr>
          <w:rFonts w:hint="eastAsia"/>
        </w:rPr>
        <w:t>第</w:t>
      </w:r>
      <w:r>
        <w:rPr>
          <w:rFonts w:hint="eastAsia"/>
        </w:rPr>
        <w:t>6</w:t>
      </w:r>
      <w:r>
        <w:rPr>
          <w:rFonts w:hint="eastAsia"/>
        </w:rPr>
        <w:t>条——禁止剥削妇女</w:t>
      </w:r>
      <w:bookmarkEnd w:id="84"/>
    </w:p>
    <w:p w:rsidR="00000000" w:rsidRDefault="00DE38DA">
      <w:pPr>
        <w:pStyle w:val="H1"/>
        <w:spacing w:before="120"/>
        <w:rPr>
          <w:rFonts w:hint="eastAsia"/>
        </w:rPr>
      </w:pPr>
      <w:bookmarkStart w:id="85" w:name="_Toc108924652"/>
      <w:r>
        <w:rPr>
          <w:rFonts w:hint="eastAsia"/>
        </w:rPr>
        <w:t>总则</w:t>
      </w:r>
      <w:bookmarkEnd w:id="85"/>
    </w:p>
    <w:p w:rsidR="00000000" w:rsidRDefault="00DE38DA">
      <w:pPr>
        <w:tabs>
          <w:tab w:val="left" w:pos="630"/>
        </w:tabs>
        <w:spacing w:after="240" w:line="360" w:lineRule="exact"/>
        <w:rPr>
          <w:rFonts w:hint="eastAsia"/>
        </w:rPr>
      </w:pPr>
      <w:r>
        <w:rPr>
          <w:rFonts w:hint="eastAsia"/>
        </w:rPr>
        <w:t>136.</w:t>
      </w:r>
      <w:r>
        <w:rPr>
          <w:rFonts w:hint="eastAsia"/>
        </w:rPr>
        <w:tab/>
      </w:r>
      <w:r>
        <w:rPr>
          <w:rFonts w:hint="eastAsia"/>
        </w:rPr>
        <w:t>以色列是为卖淫目的而进行的人口贩运活动受害者的目的地国。</w:t>
      </w:r>
      <w:r>
        <w:rPr>
          <w:rFonts w:hint="eastAsia"/>
        </w:rPr>
        <w:t>2003</w:t>
      </w:r>
      <w:r>
        <w:rPr>
          <w:rFonts w:hint="eastAsia"/>
        </w:rPr>
        <w:t>年，警方估计约有</w:t>
      </w:r>
      <w:r>
        <w:rPr>
          <w:rFonts w:hint="eastAsia"/>
        </w:rPr>
        <w:t>2 000</w:t>
      </w:r>
      <w:r>
        <w:rPr>
          <w:rFonts w:hint="eastAsia"/>
        </w:rPr>
        <w:t>到</w:t>
      </w:r>
      <w:r>
        <w:rPr>
          <w:rFonts w:hint="eastAsia"/>
        </w:rPr>
        <w:t>3 000</w:t>
      </w:r>
      <w:r>
        <w:rPr>
          <w:rFonts w:hint="eastAsia"/>
        </w:rPr>
        <w:t>名妇女在</w:t>
      </w:r>
      <w:r>
        <w:rPr>
          <w:rFonts w:hint="eastAsia"/>
        </w:rPr>
        <w:t>以色列从事卖淫活动，而且大多数从事卖淫活动的妇女实际上都是人口贩运活动的受害者。据警方估计，</w:t>
      </w:r>
      <w:r>
        <w:rPr>
          <w:rFonts w:hint="eastAsia"/>
        </w:rPr>
        <w:t>2004</w:t>
      </w:r>
      <w:r>
        <w:rPr>
          <w:rFonts w:hint="eastAsia"/>
        </w:rPr>
        <w:t>年期间，从事卖淫活动的妇女数量已明显减少，此类活动的中心地特拉维夫地区尤其如此。</w:t>
      </w:r>
    </w:p>
    <w:p w:rsidR="00000000" w:rsidRDefault="00DE38DA">
      <w:pPr>
        <w:tabs>
          <w:tab w:val="left" w:pos="630"/>
        </w:tabs>
        <w:spacing w:after="240" w:line="360" w:lineRule="exact"/>
        <w:rPr>
          <w:rFonts w:hint="eastAsia"/>
        </w:rPr>
      </w:pPr>
      <w:r>
        <w:rPr>
          <w:rFonts w:hint="eastAsia"/>
        </w:rPr>
        <w:t>137.</w:t>
      </w:r>
      <w:r>
        <w:rPr>
          <w:rFonts w:hint="eastAsia"/>
        </w:rPr>
        <w:tab/>
      </w:r>
      <w:r>
        <w:rPr>
          <w:rFonts w:hint="eastAsia"/>
        </w:rPr>
        <w:t>贩运活动的受害者主要来自前苏联各加盟共和国，主要的贩运途径是经由埃及边境进行非法偷运。由于监督严格，通过正式的海港和航空港进入的极少。</w:t>
      </w:r>
    </w:p>
    <w:p w:rsidR="00000000" w:rsidRDefault="00DE38DA">
      <w:pPr>
        <w:tabs>
          <w:tab w:val="left" w:pos="630"/>
        </w:tabs>
        <w:spacing w:after="240" w:line="360" w:lineRule="exact"/>
        <w:rPr>
          <w:rFonts w:hint="eastAsia"/>
        </w:rPr>
      </w:pPr>
      <w:r>
        <w:rPr>
          <w:rFonts w:hint="eastAsia"/>
        </w:rPr>
        <w:t>138.</w:t>
      </w:r>
      <w:r>
        <w:rPr>
          <w:rFonts w:hint="eastAsia"/>
        </w:rPr>
        <w:tab/>
      </w:r>
      <w:r>
        <w:rPr>
          <w:rFonts w:hint="eastAsia"/>
        </w:rPr>
        <w:t>报告所涉期间，以色列对贩运人口现象并未等闲视之，该国在过去就曾打击过这种活动，并将以更为旺盛的斗志继续这样做。对政府而言，这个问题是一个优先事项。特别是在过去的四年里，以色列</w:t>
      </w:r>
      <w:r>
        <w:rPr>
          <w:rFonts w:hint="eastAsia"/>
        </w:rPr>
        <w:t>采取了越来越多的措施来防止贩运活动、保护受害者并起诉犯罪人。</w:t>
      </w:r>
    </w:p>
    <w:p w:rsidR="00000000" w:rsidRDefault="00DE38DA">
      <w:pPr>
        <w:pStyle w:val="H1"/>
        <w:spacing w:before="120"/>
        <w:rPr>
          <w:rFonts w:hint="eastAsia"/>
        </w:rPr>
      </w:pPr>
      <w:bookmarkStart w:id="86" w:name="_Toc108924653"/>
      <w:r>
        <w:rPr>
          <w:rFonts w:hint="eastAsia"/>
        </w:rPr>
        <w:t>预防</w:t>
      </w:r>
      <w:bookmarkEnd w:id="86"/>
    </w:p>
    <w:p w:rsidR="00000000" w:rsidRDefault="00DE38DA">
      <w:pPr>
        <w:pStyle w:val="H2"/>
        <w:rPr>
          <w:rFonts w:hint="eastAsia"/>
        </w:rPr>
      </w:pPr>
      <w:bookmarkStart w:id="87" w:name="_Toc108924654"/>
      <w:r>
        <w:rPr>
          <w:rFonts w:hint="eastAsia"/>
        </w:rPr>
        <w:t>宣传运动</w:t>
      </w:r>
      <w:bookmarkEnd w:id="87"/>
    </w:p>
    <w:p w:rsidR="00000000" w:rsidRDefault="00DE38DA">
      <w:pPr>
        <w:tabs>
          <w:tab w:val="left" w:pos="630"/>
        </w:tabs>
        <w:spacing w:after="240" w:line="360" w:lineRule="exact"/>
        <w:rPr>
          <w:rFonts w:hint="eastAsia"/>
        </w:rPr>
      </w:pPr>
      <w:r>
        <w:rPr>
          <w:rFonts w:hint="eastAsia"/>
        </w:rPr>
        <w:t>139.</w:t>
      </w:r>
      <w:r>
        <w:rPr>
          <w:rFonts w:hint="eastAsia"/>
        </w:rPr>
        <w:tab/>
      </w:r>
      <w:r>
        <w:rPr>
          <w:rFonts w:hint="eastAsia"/>
        </w:rPr>
        <w:t>在预防方面，重点强调的是针对潜在受害者和公众开展宣传运动。</w:t>
      </w:r>
    </w:p>
    <w:p w:rsidR="00000000" w:rsidRDefault="00DE38DA">
      <w:pPr>
        <w:tabs>
          <w:tab w:val="left" w:pos="630"/>
        </w:tabs>
        <w:spacing w:after="240" w:line="360" w:lineRule="exact"/>
        <w:rPr>
          <w:rFonts w:hint="eastAsia"/>
        </w:rPr>
      </w:pPr>
      <w:r>
        <w:rPr>
          <w:rFonts w:hint="eastAsia"/>
        </w:rPr>
        <w:t>140.</w:t>
      </w:r>
      <w:r>
        <w:rPr>
          <w:rFonts w:hint="eastAsia"/>
        </w:rPr>
        <w:tab/>
        <w:t>2004</w:t>
      </w:r>
      <w:r>
        <w:rPr>
          <w:rFonts w:hint="eastAsia"/>
        </w:rPr>
        <w:t>年后半年，外交部在贩运活动潜在受害者的原籍国开展了一项宣传运动，目的就是为了提醒他们非法进入以色列的有关危险和风险，并使其留心贩运者的承诺与残酷现实间的差距。这是一项未雨绸缪的运动，该运动已从原籍国各组织那里收到了积极的反馈意见。</w:t>
      </w:r>
    </w:p>
    <w:p w:rsidR="00000000" w:rsidRDefault="00DE38DA">
      <w:pPr>
        <w:tabs>
          <w:tab w:val="left" w:pos="630"/>
        </w:tabs>
        <w:spacing w:after="240" w:line="360" w:lineRule="exact"/>
        <w:rPr>
          <w:rFonts w:hint="eastAsia"/>
        </w:rPr>
      </w:pPr>
      <w:r>
        <w:rPr>
          <w:rFonts w:hint="eastAsia"/>
        </w:rPr>
        <w:t>141.</w:t>
      </w:r>
      <w:r>
        <w:rPr>
          <w:rFonts w:hint="eastAsia"/>
        </w:rPr>
        <w:tab/>
      </w:r>
      <w:r>
        <w:rPr>
          <w:rFonts w:hint="eastAsia"/>
        </w:rPr>
        <w:t>此外，在预防领域里，司法部在该部的互联网上公布了关于贩运活动及政府为打击这种活动而采取措施的信息，公众可</w:t>
      </w:r>
      <w:r>
        <w:rPr>
          <w:rFonts w:hint="eastAsia"/>
        </w:rPr>
        <w:t>以登录查阅。公众是通过两份日报上的广告得知这一信息的。另外，司法部还发布了关于贩运问题的“意见”，公众也可以查阅。</w:t>
      </w:r>
    </w:p>
    <w:p w:rsidR="00000000" w:rsidRDefault="00DE38DA">
      <w:pPr>
        <w:tabs>
          <w:tab w:val="left" w:pos="630"/>
        </w:tabs>
        <w:spacing w:after="240" w:line="360" w:lineRule="exact"/>
        <w:rPr>
          <w:rFonts w:hint="eastAsia"/>
        </w:rPr>
      </w:pPr>
      <w:r>
        <w:rPr>
          <w:rFonts w:hint="eastAsia"/>
        </w:rPr>
        <w:t>142.</w:t>
      </w:r>
      <w:r>
        <w:rPr>
          <w:rFonts w:hint="eastAsia"/>
        </w:rPr>
        <w:tab/>
      </w:r>
      <w:r>
        <w:rPr>
          <w:rFonts w:hint="eastAsia"/>
        </w:rPr>
        <w:t>大众电视上放映了大量的纪录片，它们都是用来提高公众对贩运问题的认识的。此外，教育文化和体育部正在将有关方案纳入学校课程。</w:t>
      </w:r>
    </w:p>
    <w:p w:rsidR="00000000" w:rsidRDefault="00DE38DA">
      <w:pPr>
        <w:pStyle w:val="H2"/>
        <w:rPr>
          <w:rFonts w:hint="eastAsia"/>
        </w:rPr>
      </w:pPr>
      <w:bookmarkStart w:id="88" w:name="_Toc108924655"/>
      <w:r>
        <w:rPr>
          <w:rFonts w:hint="eastAsia"/>
        </w:rPr>
        <w:t>边境控制</w:t>
      </w:r>
      <w:bookmarkEnd w:id="88"/>
    </w:p>
    <w:p w:rsidR="00000000" w:rsidRDefault="00DE38DA">
      <w:pPr>
        <w:tabs>
          <w:tab w:val="left" w:pos="630"/>
        </w:tabs>
        <w:spacing w:after="240" w:line="360" w:lineRule="exact"/>
        <w:rPr>
          <w:rFonts w:hint="eastAsia"/>
        </w:rPr>
      </w:pPr>
      <w:r>
        <w:rPr>
          <w:rFonts w:hint="eastAsia"/>
        </w:rPr>
        <w:t>143.</w:t>
      </w:r>
      <w:r>
        <w:rPr>
          <w:rFonts w:hint="eastAsia"/>
        </w:rPr>
        <w:tab/>
      </w:r>
      <w:r>
        <w:rPr>
          <w:rFonts w:hint="eastAsia"/>
        </w:rPr>
        <w:t>由于监督严格，通过正式的海港和航空港进入的极少。主要的贩运途径是经由埃及边境进行非法偷运。</w:t>
      </w:r>
      <w:r>
        <w:rPr>
          <w:rFonts w:hint="eastAsia"/>
        </w:rPr>
        <w:t>2003</w:t>
      </w:r>
      <w:r>
        <w:rPr>
          <w:rFonts w:hint="eastAsia"/>
        </w:rPr>
        <w:t>年</w:t>
      </w:r>
      <w:r>
        <w:rPr>
          <w:rFonts w:hint="eastAsia"/>
        </w:rPr>
        <w:t>3</w:t>
      </w:r>
      <w:r>
        <w:rPr>
          <w:rFonts w:hint="eastAsia"/>
        </w:rPr>
        <w:t>月建立了一个名为罗马边境警察股的新警察机构，负责监测埃及边境，以防止偷运人口、药物和武器的活动。该警察股收到了关于处理贩运活动可疑受害者的特别</w:t>
      </w:r>
      <w:r>
        <w:rPr>
          <w:rFonts w:hint="eastAsia"/>
        </w:rPr>
        <w:t>指示。由于加强了执行活动，通过边境贩运的人口的数量减少了</w:t>
      </w:r>
      <w:r>
        <w:rPr>
          <w:rFonts w:hint="eastAsia"/>
        </w:rPr>
        <w:t>20%</w:t>
      </w:r>
      <w:r>
        <w:rPr>
          <w:rFonts w:hint="eastAsia"/>
        </w:rPr>
        <w:t>。</w:t>
      </w:r>
    </w:p>
    <w:p w:rsidR="00000000" w:rsidRDefault="00DE38DA">
      <w:pPr>
        <w:tabs>
          <w:tab w:val="left" w:pos="630"/>
        </w:tabs>
        <w:spacing w:after="240" w:line="360" w:lineRule="exact"/>
        <w:rPr>
          <w:rFonts w:hint="eastAsia"/>
        </w:rPr>
      </w:pPr>
      <w:r>
        <w:rPr>
          <w:rFonts w:hint="eastAsia"/>
        </w:rPr>
        <w:t>144.</w:t>
      </w:r>
      <w:r>
        <w:rPr>
          <w:rFonts w:hint="eastAsia"/>
        </w:rPr>
        <w:tab/>
      </w:r>
      <w:r>
        <w:rPr>
          <w:rFonts w:hint="eastAsia"/>
        </w:rPr>
        <w:t>已经在这方面做出了很大的努力。</w:t>
      </w:r>
      <w:r>
        <w:rPr>
          <w:rFonts w:hint="eastAsia"/>
        </w:rPr>
        <w:t>2004</w:t>
      </w:r>
      <w:r>
        <w:rPr>
          <w:rFonts w:hint="eastAsia"/>
        </w:rPr>
        <w:t>年，高强度的活动抓获了</w:t>
      </w:r>
      <w:r>
        <w:rPr>
          <w:rFonts w:hint="eastAsia"/>
        </w:rPr>
        <w:t>36</w:t>
      </w:r>
      <w:r>
        <w:rPr>
          <w:rFonts w:hint="eastAsia"/>
        </w:rPr>
        <w:t>名以卖淫为目的、被从埃及边境偷运至以色列的妇女。</w:t>
      </w:r>
    </w:p>
    <w:p w:rsidR="00000000" w:rsidRDefault="00DE38DA">
      <w:pPr>
        <w:pStyle w:val="H1"/>
        <w:spacing w:before="120"/>
        <w:rPr>
          <w:rFonts w:hint="eastAsia"/>
        </w:rPr>
      </w:pPr>
      <w:bookmarkStart w:id="89" w:name="_Toc108924656"/>
      <w:r>
        <w:rPr>
          <w:rFonts w:hint="eastAsia"/>
        </w:rPr>
        <w:t>法律框架</w:t>
      </w:r>
      <w:bookmarkEnd w:id="89"/>
    </w:p>
    <w:p w:rsidR="00000000" w:rsidRDefault="00DE38DA">
      <w:pPr>
        <w:pStyle w:val="H2"/>
        <w:rPr>
          <w:rFonts w:hint="eastAsia"/>
        </w:rPr>
      </w:pPr>
      <w:bookmarkStart w:id="90" w:name="_Toc108924657"/>
      <w:r>
        <w:rPr>
          <w:rFonts w:hint="eastAsia"/>
        </w:rPr>
        <w:t>立法</w:t>
      </w:r>
      <w:bookmarkEnd w:id="90"/>
    </w:p>
    <w:p w:rsidR="00000000" w:rsidRDefault="00DE38DA">
      <w:pPr>
        <w:tabs>
          <w:tab w:val="left" w:pos="630"/>
        </w:tabs>
        <w:spacing w:after="240" w:line="360" w:lineRule="exact"/>
        <w:rPr>
          <w:rFonts w:hint="eastAsia"/>
        </w:rPr>
      </w:pPr>
      <w:r>
        <w:rPr>
          <w:rFonts w:hint="eastAsia"/>
        </w:rPr>
        <w:t>145.</w:t>
      </w:r>
      <w:r>
        <w:rPr>
          <w:rFonts w:hint="eastAsia"/>
        </w:rPr>
        <w:tab/>
      </w:r>
      <w:r>
        <w:rPr>
          <w:rFonts w:hint="eastAsia"/>
        </w:rPr>
        <w:t>在以色列，法律明文禁止人口贩运活动。实际上，以色列《刑法》中有一条禁止贩运人口的特殊规定，即《刑法》第</w:t>
      </w:r>
      <w:r>
        <w:rPr>
          <w:rFonts w:hint="eastAsia"/>
        </w:rPr>
        <w:t>203A</w:t>
      </w:r>
      <w:r>
        <w:rPr>
          <w:rFonts w:hint="eastAsia"/>
        </w:rPr>
        <w:t>条，其具体规定如下：</w:t>
      </w:r>
    </w:p>
    <w:p w:rsidR="00000000" w:rsidRDefault="00DE38DA" w:rsidP="00DE38DA">
      <w:pPr>
        <w:tabs>
          <w:tab w:val="left" w:pos="630"/>
        </w:tabs>
        <w:spacing w:after="240" w:line="360" w:lineRule="exact"/>
        <w:ind w:leftChars="300" w:left="31680" w:hangingChars="200" w:firstLine="31680"/>
        <w:rPr>
          <w:rFonts w:hint="eastAsia"/>
        </w:rPr>
      </w:pPr>
      <w:r>
        <w:rPr>
          <w:rFonts w:hint="eastAsia"/>
        </w:rPr>
        <w:t xml:space="preserve">a) </w:t>
      </w:r>
      <w:r>
        <w:rPr>
          <w:rFonts w:hint="eastAsia"/>
        </w:rPr>
        <w:tab/>
      </w:r>
      <w:r>
        <w:rPr>
          <w:rFonts w:hint="eastAsia"/>
        </w:rPr>
        <w:t>为使其从事卖淫活动而买卖人口，或为此目的而担任人口买卖中间人的，可被处以为期</w:t>
      </w:r>
      <w:r>
        <w:rPr>
          <w:rFonts w:hint="eastAsia"/>
        </w:rPr>
        <w:t>16</w:t>
      </w:r>
      <w:r>
        <w:rPr>
          <w:rFonts w:hint="eastAsia"/>
        </w:rPr>
        <w:t>年的监禁；为了本条的目的，“卖”或“买”的报酬包括金钱、价值、服务或其他利益</w:t>
      </w:r>
      <w:r>
        <w:rPr>
          <w:rFonts w:hint="eastAsia"/>
        </w:rPr>
        <w:t>等多种形式。</w:t>
      </w:r>
    </w:p>
    <w:p w:rsidR="00000000" w:rsidRDefault="00DE38DA" w:rsidP="00DE38DA">
      <w:pPr>
        <w:tabs>
          <w:tab w:val="left" w:pos="630"/>
        </w:tabs>
        <w:spacing w:after="240" w:line="360" w:lineRule="exact"/>
        <w:ind w:leftChars="300" w:left="31680" w:hangingChars="200" w:firstLine="31680"/>
        <w:rPr>
          <w:rFonts w:hint="eastAsia"/>
        </w:rPr>
      </w:pPr>
      <w:r>
        <w:rPr>
          <w:rFonts w:hint="eastAsia"/>
        </w:rPr>
        <w:t xml:space="preserve">b) </w:t>
      </w:r>
      <w:r>
        <w:rPr>
          <w:rFonts w:hint="eastAsia"/>
        </w:rPr>
        <w:tab/>
      </w:r>
      <w:r>
        <w:rPr>
          <w:rFonts w:hint="eastAsia"/>
        </w:rPr>
        <w:t>促成一个人离开居住国去从事卖淫活动的，可被处以为期</w:t>
      </w:r>
      <w:r>
        <w:rPr>
          <w:rFonts w:hint="eastAsia"/>
        </w:rPr>
        <w:t>10</w:t>
      </w:r>
      <w:r>
        <w:rPr>
          <w:rFonts w:hint="eastAsia"/>
        </w:rPr>
        <w:t>年的监禁。</w:t>
      </w:r>
    </w:p>
    <w:p w:rsidR="00000000" w:rsidRDefault="00DE38DA">
      <w:pPr>
        <w:tabs>
          <w:tab w:val="left" w:pos="630"/>
        </w:tabs>
        <w:spacing w:after="240" w:line="360" w:lineRule="exact"/>
        <w:rPr>
          <w:rFonts w:hint="eastAsia"/>
        </w:rPr>
      </w:pPr>
      <w:r>
        <w:rPr>
          <w:rFonts w:hint="eastAsia"/>
        </w:rPr>
        <w:t>146.</w:t>
      </w:r>
      <w:r>
        <w:rPr>
          <w:rFonts w:hint="eastAsia"/>
        </w:rPr>
        <w:tab/>
      </w:r>
      <w:r>
        <w:rPr>
          <w:rFonts w:hint="eastAsia"/>
        </w:rPr>
        <w:t>如果受害者是未成年人，可判处</w:t>
      </w:r>
      <w:r>
        <w:rPr>
          <w:rFonts w:hint="eastAsia"/>
        </w:rPr>
        <w:t>20</w:t>
      </w:r>
      <w:r>
        <w:rPr>
          <w:rFonts w:hint="eastAsia"/>
        </w:rPr>
        <w:t>年的监禁。第</w:t>
      </w:r>
      <w:r>
        <w:rPr>
          <w:rFonts w:hint="eastAsia"/>
        </w:rPr>
        <w:t>5760-2000</w:t>
      </w:r>
      <w:r>
        <w:rPr>
          <w:rFonts w:hint="eastAsia"/>
        </w:rPr>
        <w:t>号《禁止洗钱法》（《禁止洗钱法》）中，贩运罪属于前提罪行。</w:t>
      </w:r>
    </w:p>
    <w:p w:rsidR="00000000" w:rsidRDefault="00DE38DA">
      <w:pPr>
        <w:tabs>
          <w:tab w:val="left" w:pos="630"/>
        </w:tabs>
        <w:spacing w:after="240" w:line="360" w:lineRule="exact"/>
        <w:rPr>
          <w:rFonts w:hint="eastAsia"/>
        </w:rPr>
      </w:pPr>
      <w:r>
        <w:rPr>
          <w:rFonts w:hint="eastAsia"/>
        </w:rPr>
        <w:t>147.</w:t>
      </w:r>
      <w:r>
        <w:rPr>
          <w:rFonts w:hint="eastAsia"/>
        </w:rPr>
        <w:tab/>
      </w:r>
      <w:r>
        <w:rPr>
          <w:rFonts w:hint="eastAsia"/>
        </w:rPr>
        <w:t>最近颁布的大量法律都有助于打击贩运的斗争。例如，一项关于打击有组织犯罪的重要法律——第</w:t>
      </w:r>
      <w:r>
        <w:rPr>
          <w:rFonts w:hint="eastAsia"/>
        </w:rPr>
        <w:t>5763-2003</w:t>
      </w:r>
      <w:r>
        <w:rPr>
          <w:rFonts w:hint="eastAsia"/>
        </w:rPr>
        <w:t>号《打击有组织犯罪法》（《打击有组织犯罪法》）认为，贩运妇女是一项重罪。此外，如果罪犯是犯罪组织里的人，那么即使这部新法没有列明该活动，犯罪人的徒刑期限也将两倍于相关刑法规定的徒</w:t>
      </w:r>
      <w:r>
        <w:rPr>
          <w:rFonts w:hint="eastAsia"/>
        </w:rPr>
        <w:t>行期限，（上限为</w:t>
      </w:r>
      <w:r>
        <w:rPr>
          <w:rFonts w:hint="eastAsia"/>
        </w:rPr>
        <w:t>25</w:t>
      </w:r>
      <w:r>
        <w:rPr>
          <w:rFonts w:hint="eastAsia"/>
        </w:rPr>
        <w:t>年的监禁）。有组织犯罪框架中的贩运罪行会被处以很重的刑罚——上限为</w:t>
      </w:r>
      <w:r>
        <w:rPr>
          <w:rFonts w:hint="eastAsia"/>
        </w:rPr>
        <w:t>25</w:t>
      </w:r>
      <w:r>
        <w:rPr>
          <w:rFonts w:hint="eastAsia"/>
        </w:rPr>
        <w:t>年的监禁。</w:t>
      </w:r>
    </w:p>
    <w:p w:rsidR="00000000" w:rsidRDefault="00DE38DA">
      <w:pPr>
        <w:tabs>
          <w:tab w:val="left" w:pos="630"/>
        </w:tabs>
        <w:spacing w:after="240" w:line="360" w:lineRule="exact"/>
        <w:rPr>
          <w:rFonts w:hint="eastAsia"/>
        </w:rPr>
      </w:pPr>
      <w:r>
        <w:rPr>
          <w:rFonts w:hint="eastAsia"/>
        </w:rPr>
        <w:t>148.</w:t>
      </w:r>
      <w:r>
        <w:rPr>
          <w:rFonts w:hint="eastAsia"/>
        </w:rPr>
        <w:tab/>
      </w:r>
      <w:r>
        <w:rPr>
          <w:rFonts w:hint="eastAsia"/>
        </w:rPr>
        <w:t>此外还通过了另外一些修正案，限定对贩运者的最低刑罚为最高刑罚的四分之一；授权起诉在国外犯贩运罪的公民或居民，即使此类活动在外国管辖区并不违法；促使受害者尽早提供证词；并允许受害者在没有被告的情况下作证。</w:t>
      </w:r>
    </w:p>
    <w:p w:rsidR="00000000" w:rsidRDefault="00DE38DA">
      <w:pPr>
        <w:tabs>
          <w:tab w:val="left" w:pos="630"/>
        </w:tabs>
        <w:spacing w:after="240" w:line="360" w:lineRule="exact"/>
        <w:rPr>
          <w:rFonts w:hint="eastAsia"/>
        </w:rPr>
      </w:pPr>
      <w:r>
        <w:rPr>
          <w:rFonts w:hint="eastAsia"/>
        </w:rPr>
        <w:t>149.</w:t>
      </w:r>
      <w:r>
        <w:rPr>
          <w:rFonts w:hint="eastAsia"/>
        </w:rPr>
        <w:tab/>
      </w:r>
      <w:r>
        <w:rPr>
          <w:rFonts w:hint="eastAsia"/>
        </w:rPr>
        <w:t>为打击贩运人口活动，已经提出了多项法案，其中一项是关于贩运活动的非限制性法案，它包含了大量的程序性规定。该法案通过了初读，宪法和法律委员会已开始考虑一读的准备工作</w:t>
      </w:r>
    </w:p>
    <w:p w:rsidR="00000000" w:rsidRDefault="00DE38DA">
      <w:pPr>
        <w:pStyle w:val="H1"/>
        <w:spacing w:before="120"/>
        <w:rPr>
          <w:rFonts w:hint="eastAsia"/>
        </w:rPr>
      </w:pPr>
      <w:bookmarkStart w:id="91" w:name="_Toc108924658"/>
      <w:r>
        <w:rPr>
          <w:rFonts w:hint="eastAsia"/>
        </w:rPr>
        <w:t>调查和起诉</w:t>
      </w:r>
      <w:bookmarkEnd w:id="91"/>
    </w:p>
    <w:p w:rsidR="00000000" w:rsidRDefault="00DE38DA">
      <w:pPr>
        <w:pStyle w:val="H2"/>
        <w:rPr>
          <w:rFonts w:hint="eastAsia"/>
        </w:rPr>
      </w:pPr>
      <w:bookmarkStart w:id="92" w:name="_Toc108924659"/>
      <w:r>
        <w:rPr>
          <w:rFonts w:hint="eastAsia"/>
        </w:rPr>
        <w:t>警方活动</w:t>
      </w:r>
      <w:bookmarkEnd w:id="92"/>
    </w:p>
    <w:p w:rsidR="00000000" w:rsidRDefault="00DE38DA">
      <w:pPr>
        <w:tabs>
          <w:tab w:val="left" w:pos="630"/>
        </w:tabs>
        <w:spacing w:after="240" w:line="360" w:lineRule="exact"/>
        <w:rPr>
          <w:rFonts w:hint="eastAsia"/>
        </w:rPr>
      </w:pPr>
      <w:r>
        <w:rPr>
          <w:rFonts w:hint="eastAsia"/>
        </w:rPr>
        <w:t>150.</w:t>
      </w:r>
      <w:r>
        <w:rPr>
          <w:rFonts w:hint="eastAsia"/>
        </w:rPr>
        <w:tab/>
      </w:r>
      <w:r>
        <w:rPr>
          <w:rFonts w:hint="eastAsia"/>
        </w:rPr>
        <w:t>以色列警方与原籍国警方间的合作一直在继续，这为</w:t>
      </w:r>
      <w:r>
        <w:rPr>
          <w:rFonts w:hint="eastAsia"/>
        </w:rPr>
        <w:t>2004</w:t>
      </w:r>
      <w:r>
        <w:rPr>
          <w:rFonts w:hint="eastAsia"/>
        </w:rPr>
        <w:t>年间引渡一名重要贩运者奠定了基础。警察局长宣布，</w:t>
      </w:r>
      <w:r>
        <w:rPr>
          <w:rFonts w:hint="eastAsia"/>
        </w:rPr>
        <w:t>2004</w:t>
      </w:r>
      <w:r>
        <w:rPr>
          <w:rFonts w:hint="eastAsia"/>
        </w:rPr>
        <w:t>年的一个首要优先事项就是打击包括贩运人口在内的有组织犯罪。因此，警方投入了越来越多的精力来关闭卖淫场所并逮捕卖淫和贩运活动中的罪犯。</w:t>
      </w:r>
    </w:p>
    <w:p w:rsidR="00000000" w:rsidRDefault="00DE38DA">
      <w:pPr>
        <w:tabs>
          <w:tab w:val="left" w:pos="630"/>
        </w:tabs>
        <w:spacing w:after="240" w:line="360" w:lineRule="exact"/>
        <w:rPr>
          <w:rFonts w:hint="eastAsia"/>
        </w:rPr>
      </w:pPr>
      <w:r>
        <w:rPr>
          <w:rFonts w:hint="eastAsia"/>
        </w:rPr>
        <w:t>151.</w:t>
      </w:r>
      <w:r>
        <w:rPr>
          <w:rFonts w:hint="eastAsia"/>
        </w:rPr>
        <w:tab/>
      </w:r>
      <w:r>
        <w:rPr>
          <w:rFonts w:hint="eastAsia"/>
        </w:rPr>
        <w:t>警方在这方面的政策规定，要加强与经济执法单位如税务机关和洗钱机构的合作，共同对付一般的有组织犯罪罪行和特殊的贩运罪行。</w:t>
      </w:r>
    </w:p>
    <w:p w:rsidR="00000000" w:rsidRDefault="00DE38DA">
      <w:pPr>
        <w:tabs>
          <w:tab w:val="left" w:pos="630"/>
        </w:tabs>
        <w:spacing w:after="240" w:line="360" w:lineRule="exact"/>
        <w:rPr>
          <w:rFonts w:hint="eastAsia"/>
        </w:rPr>
      </w:pPr>
      <w:r>
        <w:rPr>
          <w:rFonts w:hint="eastAsia"/>
        </w:rPr>
        <w:t>152.</w:t>
      </w:r>
      <w:r>
        <w:rPr>
          <w:rFonts w:hint="eastAsia"/>
        </w:rPr>
        <w:tab/>
      </w:r>
      <w:r>
        <w:rPr>
          <w:rFonts w:hint="eastAsia"/>
        </w:rPr>
        <w:t>以色列的警察部队一直在与德国、俄罗斯和乌克兰的警察部队开展积极的合作。最近，德国已开始就来自俄罗斯的以色列公民参与有组</w:t>
      </w:r>
      <w:r>
        <w:rPr>
          <w:rFonts w:hint="eastAsia"/>
        </w:rPr>
        <w:t>织犯罪集团和贩运妇女活动的问题展开调查。在此过程中还逮捕了很多人。以色列以提供情报资料和派送调查员等方式向德国的警察部队提供了援助。</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w:t>
      </w:r>
      <w:r>
        <w:rPr>
          <w:rFonts w:ascii="SimHei" w:eastAsia="SimHei" w:hint="eastAsia"/>
          <w:color w:val="FF0000"/>
        </w:rPr>
        <w:t>——警方打击贩运者的活动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687"/>
        <w:gridCol w:w="1688"/>
        <w:gridCol w:w="1688"/>
      </w:tblGrid>
      <w:tr w:rsidR="00000000">
        <w:tc>
          <w:tcPr>
            <w:tcW w:w="3157" w:type="dxa"/>
          </w:tcPr>
          <w:p w:rsidR="00000000" w:rsidRDefault="00DE38DA">
            <w:pPr>
              <w:tabs>
                <w:tab w:val="left" w:pos="630"/>
              </w:tabs>
              <w:spacing w:after="120" w:line="360" w:lineRule="exact"/>
              <w:rPr>
                <w:rFonts w:ascii="SimHei" w:eastAsia="SimHei" w:hint="eastAsia"/>
                <w:color w:val="FF0000"/>
                <w:sz w:val="18"/>
              </w:rPr>
            </w:pPr>
            <w:r>
              <w:rPr>
                <w:rFonts w:ascii="SimHei" w:eastAsia="SimHei" w:hint="eastAsia"/>
                <w:color w:val="FF0000"/>
                <w:sz w:val="18"/>
              </w:rPr>
              <w:t xml:space="preserve">    </w:t>
            </w:r>
          </w:p>
        </w:tc>
        <w:tc>
          <w:tcPr>
            <w:tcW w:w="1687" w:type="dxa"/>
            <w:vAlign w:val="center"/>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1688" w:type="dxa"/>
            <w:vAlign w:val="center"/>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c>
          <w:tcPr>
            <w:tcW w:w="1688" w:type="dxa"/>
            <w:vAlign w:val="center"/>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2004</w:t>
            </w:r>
            <w:r>
              <w:rPr>
                <w:rFonts w:ascii="SimHei" w:eastAsia="SimHei" w:hint="eastAsia"/>
                <w:color w:val="FF0000"/>
                <w:sz w:val="18"/>
              </w:rPr>
              <w:t>年</w:t>
            </w:r>
          </w:p>
        </w:tc>
      </w:tr>
      <w:tr w:rsidR="00000000">
        <w:tc>
          <w:tcPr>
            <w:tcW w:w="3157" w:type="dxa"/>
          </w:tcPr>
          <w:p w:rsidR="00000000" w:rsidRDefault="00DE38DA">
            <w:pPr>
              <w:tabs>
                <w:tab w:val="left" w:pos="630"/>
              </w:tabs>
              <w:spacing w:after="120" w:line="360" w:lineRule="exact"/>
              <w:rPr>
                <w:rFonts w:hint="eastAsia"/>
                <w:sz w:val="18"/>
              </w:rPr>
            </w:pPr>
            <w:r>
              <w:rPr>
                <w:rFonts w:hint="eastAsia"/>
                <w:sz w:val="18"/>
              </w:rPr>
              <w:t>调查次数</w:t>
            </w:r>
          </w:p>
        </w:tc>
        <w:tc>
          <w:tcPr>
            <w:tcW w:w="1687" w:type="dxa"/>
            <w:vAlign w:val="center"/>
          </w:tcPr>
          <w:p w:rsidR="00000000" w:rsidRDefault="00DE38DA">
            <w:pPr>
              <w:tabs>
                <w:tab w:val="left" w:pos="630"/>
              </w:tabs>
              <w:spacing w:after="120" w:line="360" w:lineRule="exact"/>
              <w:jc w:val="center"/>
              <w:rPr>
                <w:rFonts w:hint="eastAsia"/>
                <w:sz w:val="18"/>
              </w:rPr>
            </w:pPr>
            <w:r>
              <w:rPr>
                <w:rFonts w:hint="eastAsia"/>
                <w:sz w:val="18"/>
              </w:rPr>
              <w:t>67</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51</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50</w:t>
            </w:r>
          </w:p>
        </w:tc>
      </w:tr>
      <w:tr w:rsidR="00000000">
        <w:tc>
          <w:tcPr>
            <w:tcW w:w="3157" w:type="dxa"/>
          </w:tcPr>
          <w:p w:rsidR="00000000" w:rsidRDefault="00DE38DA">
            <w:pPr>
              <w:tabs>
                <w:tab w:val="left" w:pos="630"/>
              </w:tabs>
              <w:spacing w:after="120" w:line="360" w:lineRule="exact"/>
              <w:rPr>
                <w:rFonts w:hint="eastAsia"/>
                <w:sz w:val="18"/>
              </w:rPr>
            </w:pPr>
            <w:r>
              <w:rPr>
                <w:rFonts w:hint="eastAsia"/>
                <w:sz w:val="18"/>
              </w:rPr>
              <w:t>逮捕的嫌疑犯人数</w:t>
            </w:r>
          </w:p>
        </w:tc>
        <w:tc>
          <w:tcPr>
            <w:tcW w:w="1687" w:type="dxa"/>
            <w:vAlign w:val="center"/>
          </w:tcPr>
          <w:p w:rsidR="00000000" w:rsidRDefault="00DE38DA">
            <w:pPr>
              <w:tabs>
                <w:tab w:val="left" w:pos="630"/>
              </w:tabs>
              <w:spacing w:after="120" w:line="360" w:lineRule="exact"/>
              <w:jc w:val="center"/>
              <w:rPr>
                <w:rFonts w:hint="eastAsia"/>
                <w:sz w:val="18"/>
              </w:rPr>
            </w:pPr>
            <w:r>
              <w:rPr>
                <w:rFonts w:hint="eastAsia"/>
                <w:sz w:val="18"/>
              </w:rPr>
              <w:t>92</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92</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109</w:t>
            </w:r>
          </w:p>
        </w:tc>
      </w:tr>
      <w:tr w:rsidR="00000000">
        <w:tc>
          <w:tcPr>
            <w:tcW w:w="3157" w:type="dxa"/>
          </w:tcPr>
          <w:p w:rsidR="00000000" w:rsidRDefault="00DE38DA">
            <w:pPr>
              <w:tabs>
                <w:tab w:val="left" w:pos="630"/>
              </w:tabs>
              <w:spacing w:after="120" w:line="360" w:lineRule="exact"/>
              <w:rPr>
                <w:rFonts w:hint="eastAsia"/>
                <w:sz w:val="18"/>
              </w:rPr>
            </w:pPr>
            <w:r>
              <w:rPr>
                <w:rFonts w:hint="eastAsia"/>
                <w:sz w:val="18"/>
              </w:rPr>
              <w:t>审讯期间逮捕的被告</w:t>
            </w:r>
          </w:p>
        </w:tc>
        <w:tc>
          <w:tcPr>
            <w:tcW w:w="1687" w:type="dxa"/>
            <w:vAlign w:val="center"/>
          </w:tcPr>
          <w:p w:rsidR="00000000" w:rsidRDefault="00DE38DA">
            <w:pPr>
              <w:tabs>
                <w:tab w:val="left" w:pos="630"/>
              </w:tabs>
              <w:spacing w:after="120" w:line="360" w:lineRule="exact"/>
              <w:jc w:val="center"/>
              <w:rPr>
                <w:rFonts w:hint="eastAsia"/>
                <w:sz w:val="18"/>
              </w:rPr>
            </w:pPr>
            <w:r>
              <w:rPr>
                <w:rFonts w:hint="eastAsia"/>
                <w:sz w:val="18"/>
              </w:rPr>
              <w:t>55</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65</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72</w:t>
            </w:r>
          </w:p>
        </w:tc>
      </w:tr>
      <w:tr w:rsidR="00000000">
        <w:tc>
          <w:tcPr>
            <w:tcW w:w="3157" w:type="dxa"/>
          </w:tcPr>
          <w:p w:rsidR="00000000" w:rsidRDefault="00DE38DA">
            <w:pPr>
              <w:tabs>
                <w:tab w:val="left" w:pos="630"/>
              </w:tabs>
              <w:spacing w:after="120" w:line="360" w:lineRule="exact"/>
              <w:rPr>
                <w:rFonts w:hint="eastAsia"/>
                <w:sz w:val="18"/>
              </w:rPr>
            </w:pPr>
            <w:r>
              <w:rPr>
                <w:rFonts w:hint="eastAsia"/>
                <w:sz w:val="18"/>
              </w:rPr>
              <w:t>警方供资的招待所接待的证人</w:t>
            </w:r>
          </w:p>
        </w:tc>
        <w:tc>
          <w:tcPr>
            <w:tcW w:w="1687" w:type="dxa"/>
            <w:vAlign w:val="center"/>
          </w:tcPr>
          <w:p w:rsidR="00000000" w:rsidRDefault="00DE38DA">
            <w:pPr>
              <w:tabs>
                <w:tab w:val="left" w:pos="630"/>
              </w:tabs>
              <w:spacing w:after="120" w:line="360" w:lineRule="exact"/>
              <w:jc w:val="center"/>
              <w:rPr>
                <w:rFonts w:hint="eastAsia"/>
                <w:sz w:val="18"/>
              </w:rPr>
            </w:pPr>
            <w:r>
              <w:rPr>
                <w:rFonts w:hint="eastAsia"/>
                <w:sz w:val="18"/>
              </w:rPr>
              <w:t>130</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114</w:t>
            </w:r>
          </w:p>
        </w:tc>
        <w:tc>
          <w:tcPr>
            <w:tcW w:w="1688" w:type="dxa"/>
            <w:vAlign w:val="center"/>
          </w:tcPr>
          <w:p w:rsidR="00000000" w:rsidRDefault="00DE38DA">
            <w:pPr>
              <w:tabs>
                <w:tab w:val="left" w:pos="630"/>
              </w:tabs>
              <w:spacing w:after="120" w:line="360" w:lineRule="exact"/>
              <w:jc w:val="center"/>
              <w:rPr>
                <w:rFonts w:hint="eastAsia"/>
                <w:sz w:val="18"/>
              </w:rPr>
            </w:pPr>
            <w:r>
              <w:rPr>
                <w:rFonts w:hint="eastAsia"/>
                <w:sz w:val="18"/>
              </w:rPr>
              <w:t>166</w:t>
            </w:r>
            <w:r>
              <w:rPr>
                <w:rFonts w:hint="eastAsia"/>
                <w:sz w:val="18"/>
              </w:rPr>
              <w:t>，在庇护所</w:t>
            </w:r>
          </w:p>
        </w:tc>
      </w:tr>
    </w:tbl>
    <w:p w:rsidR="00000000" w:rsidRDefault="00DE38DA">
      <w:pPr>
        <w:tabs>
          <w:tab w:val="left" w:pos="630"/>
        </w:tabs>
        <w:spacing w:after="240" w:line="360" w:lineRule="exact"/>
        <w:rPr>
          <w:rFonts w:ascii="KaiTi_GB2312" w:eastAsia="KaiTi_GB2312" w:hint="eastAsia"/>
          <w:color w:val="0000FF"/>
          <w:sz w:val="18"/>
        </w:rPr>
      </w:pPr>
      <w:r>
        <w:rPr>
          <w:rFonts w:hint="eastAsia"/>
          <w:sz w:val="18"/>
        </w:rPr>
        <w:t xml:space="preserve">      </w:t>
      </w:r>
      <w:r>
        <w:rPr>
          <w:rFonts w:ascii="KaiTi_GB2312" w:eastAsia="KaiTi_GB2312" w:hint="eastAsia"/>
          <w:color w:val="0000FF"/>
          <w:sz w:val="18"/>
        </w:rPr>
        <w:t>资料来源：以色列警方，</w:t>
      </w:r>
      <w:r>
        <w:rPr>
          <w:rFonts w:ascii="KaiTi_GB2312" w:eastAsia="KaiTi_GB2312" w:hint="eastAsia"/>
          <w:color w:val="0000FF"/>
          <w:sz w:val="18"/>
        </w:rPr>
        <w:t>2005</w:t>
      </w:r>
      <w:r>
        <w:rPr>
          <w:rFonts w:ascii="KaiTi_GB2312" w:eastAsia="KaiTi_GB2312" w:hint="eastAsia"/>
          <w:color w:val="0000FF"/>
          <w:sz w:val="18"/>
        </w:rPr>
        <w:t>年</w:t>
      </w:r>
      <w:r>
        <w:rPr>
          <w:rFonts w:ascii="KaiTi_GB2312" w:eastAsia="KaiTi_GB2312" w:hint="eastAsia"/>
          <w:color w:val="0000FF"/>
          <w:sz w:val="18"/>
        </w:rPr>
        <w:t>1</w:t>
      </w:r>
      <w:r>
        <w:rPr>
          <w:rFonts w:ascii="KaiTi_GB2312" w:eastAsia="KaiTi_GB2312" w:hint="eastAsia"/>
          <w:color w:val="0000FF"/>
          <w:sz w:val="18"/>
        </w:rPr>
        <w:t>月。</w:t>
      </w:r>
    </w:p>
    <w:p w:rsidR="00000000" w:rsidRDefault="00DE38DA">
      <w:pPr>
        <w:tabs>
          <w:tab w:val="left" w:pos="630"/>
        </w:tabs>
        <w:spacing w:after="240" w:line="360" w:lineRule="exact"/>
        <w:rPr>
          <w:rFonts w:hint="eastAsia"/>
        </w:rPr>
      </w:pPr>
      <w:r>
        <w:t>153.</w:t>
      </w:r>
      <w:r>
        <w:rPr>
          <w:rFonts w:hint="eastAsia"/>
        </w:rPr>
        <w:tab/>
      </w:r>
      <w:r>
        <w:rPr>
          <w:rFonts w:hint="eastAsia"/>
        </w:rPr>
        <w:t>这次集中活动之后，据警方估计，</w:t>
      </w:r>
      <w:r>
        <w:t>2004</w:t>
      </w:r>
      <w:r>
        <w:rPr>
          <w:rFonts w:hint="eastAsia"/>
        </w:rPr>
        <w:t>年间被贩运的受害者人数已明</w:t>
      </w:r>
      <w:r>
        <w:rPr>
          <w:rFonts w:hint="eastAsia"/>
        </w:rPr>
        <w:t>显下降。</w:t>
      </w:r>
    </w:p>
    <w:p w:rsidR="00000000" w:rsidRDefault="00DE38DA">
      <w:pPr>
        <w:pStyle w:val="H2"/>
        <w:rPr>
          <w:rFonts w:hint="eastAsia"/>
        </w:rPr>
      </w:pPr>
      <w:bookmarkStart w:id="93" w:name="_Toc108924660"/>
      <w:r>
        <w:rPr>
          <w:rFonts w:hint="eastAsia"/>
        </w:rPr>
        <w:t>起诉科</w:t>
      </w:r>
      <w:bookmarkEnd w:id="93"/>
    </w:p>
    <w:p w:rsidR="00000000" w:rsidRDefault="00DE38DA">
      <w:pPr>
        <w:tabs>
          <w:tab w:val="left" w:pos="630"/>
        </w:tabs>
        <w:spacing w:after="240" w:line="360" w:lineRule="exact"/>
        <w:rPr>
          <w:rFonts w:hint="eastAsia"/>
        </w:rPr>
      </w:pPr>
      <w:r>
        <w:t>154.</w:t>
      </w:r>
      <w:r>
        <w:rPr>
          <w:rFonts w:hint="eastAsia"/>
        </w:rPr>
        <w:tab/>
        <w:t>2003</w:t>
      </w:r>
      <w:r>
        <w:rPr>
          <w:rFonts w:hint="eastAsia"/>
        </w:rPr>
        <w:t>年一年，国家律师事务所共提交了</w:t>
      </w:r>
      <w:r>
        <w:rPr>
          <w:rFonts w:hint="eastAsia"/>
        </w:rPr>
        <w:t>50</w:t>
      </w:r>
      <w:r>
        <w:rPr>
          <w:rFonts w:hint="eastAsia"/>
        </w:rPr>
        <w:t>多份起诉书。</w:t>
      </w:r>
      <w:r>
        <w:rPr>
          <w:rFonts w:hint="eastAsia"/>
        </w:rPr>
        <w:t>2003</w:t>
      </w:r>
      <w:r>
        <w:rPr>
          <w:rFonts w:hint="eastAsia"/>
        </w:rPr>
        <w:t>年</w:t>
      </w:r>
      <w:r>
        <w:rPr>
          <w:rFonts w:hint="eastAsia"/>
        </w:rPr>
        <w:t>3</w:t>
      </w:r>
      <w:r>
        <w:rPr>
          <w:rFonts w:hint="eastAsia"/>
        </w:rPr>
        <w:t>月至</w:t>
      </w:r>
      <w:r>
        <w:rPr>
          <w:rFonts w:hint="eastAsia"/>
        </w:rPr>
        <w:t>2004</w:t>
      </w:r>
      <w:r>
        <w:rPr>
          <w:rFonts w:hint="eastAsia"/>
        </w:rPr>
        <w:t>年</w:t>
      </w:r>
      <w:r>
        <w:rPr>
          <w:rFonts w:hint="eastAsia"/>
        </w:rPr>
        <w:t>2</w:t>
      </w:r>
      <w:r>
        <w:rPr>
          <w:rFonts w:hint="eastAsia"/>
        </w:rPr>
        <w:t>月，起诉科提交了约</w:t>
      </w:r>
      <w:r>
        <w:rPr>
          <w:rFonts w:hint="eastAsia"/>
        </w:rPr>
        <w:t>53</w:t>
      </w:r>
      <w:r>
        <w:rPr>
          <w:rFonts w:hint="eastAsia"/>
        </w:rPr>
        <w:t>份以卖淫为目的的人口贩运活动及相关罪行起诉书，涉及被告</w:t>
      </w:r>
      <w:r>
        <w:rPr>
          <w:rFonts w:hint="eastAsia"/>
        </w:rPr>
        <w:t>90</w:t>
      </w:r>
      <w:r>
        <w:rPr>
          <w:rFonts w:hint="eastAsia"/>
        </w:rPr>
        <w:t>多名。</w:t>
      </w:r>
    </w:p>
    <w:p w:rsidR="00000000" w:rsidRDefault="00DE38DA">
      <w:pPr>
        <w:tabs>
          <w:tab w:val="left" w:pos="630"/>
        </w:tabs>
        <w:spacing w:after="240" w:line="360" w:lineRule="exact"/>
        <w:rPr>
          <w:rFonts w:hint="eastAsia"/>
        </w:rPr>
      </w:pPr>
      <w:r>
        <w:rPr>
          <w:rFonts w:hint="eastAsia"/>
        </w:rPr>
        <w:t>155.</w:t>
      </w:r>
      <w:r>
        <w:rPr>
          <w:rFonts w:hint="eastAsia"/>
        </w:rPr>
        <w:tab/>
      </w:r>
      <w:r>
        <w:rPr>
          <w:rFonts w:hint="eastAsia"/>
        </w:rPr>
        <w:t>根据法院行政机构提供的记录，</w:t>
      </w:r>
      <w:r>
        <w:rPr>
          <w:rFonts w:hint="eastAsia"/>
        </w:rPr>
        <w:t>2004</w:t>
      </w:r>
      <w:r>
        <w:rPr>
          <w:rFonts w:hint="eastAsia"/>
        </w:rPr>
        <w:t>年间，起诉科提交了</w:t>
      </w:r>
      <w:r>
        <w:rPr>
          <w:rFonts w:hint="eastAsia"/>
        </w:rPr>
        <w:t>89</w:t>
      </w:r>
      <w:r>
        <w:rPr>
          <w:rFonts w:hint="eastAsia"/>
        </w:rPr>
        <w:t>份以卖淫为目的的人口贩运活动及相关罪行起诉书。</w:t>
      </w:r>
    </w:p>
    <w:p w:rsidR="00000000" w:rsidRDefault="00DE38DA">
      <w:pPr>
        <w:tabs>
          <w:tab w:val="left" w:pos="630"/>
        </w:tabs>
        <w:spacing w:after="240" w:line="360" w:lineRule="exact"/>
        <w:rPr>
          <w:rFonts w:hint="eastAsia"/>
        </w:rPr>
      </w:pPr>
      <w:r>
        <w:rPr>
          <w:rFonts w:hint="eastAsia"/>
        </w:rPr>
        <w:t>156.</w:t>
      </w:r>
      <w:r>
        <w:rPr>
          <w:rFonts w:hint="eastAsia"/>
        </w:rPr>
        <w:tab/>
        <w:t>2004</w:t>
      </w:r>
      <w:r>
        <w:rPr>
          <w:rFonts w:hint="eastAsia"/>
        </w:rPr>
        <w:t>年提交的起诉书既包括有组织犯罪罪行，也包括贩运罪行。一些起诉书请求没收从犯罪佣金中取得的钱财。其中一个案件还请求没收财产和交通工具。这是一项重大发展，因为若不触动其经济基础，就不可</w:t>
      </w:r>
      <w:r>
        <w:rPr>
          <w:rFonts w:hint="eastAsia"/>
        </w:rPr>
        <w:t>能根除贩运活动。</w:t>
      </w:r>
    </w:p>
    <w:p w:rsidR="00000000" w:rsidRDefault="00DE38DA">
      <w:pPr>
        <w:tabs>
          <w:tab w:val="left" w:pos="630"/>
        </w:tabs>
        <w:spacing w:after="240" w:line="360" w:lineRule="exact"/>
        <w:rPr>
          <w:rFonts w:hint="eastAsia"/>
        </w:rPr>
      </w:pPr>
      <w:r>
        <w:rPr>
          <w:rFonts w:hint="eastAsia"/>
        </w:rPr>
        <w:t>157.</w:t>
      </w:r>
      <w:r>
        <w:rPr>
          <w:rFonts w:hint="eastAsia"/>
        </w:rPr>
        <w:tab/>
      </w:r>
      <w:r>
        <w:rPr>
          <w:rFonts w:hint="eastAsia"/>
        </w:rPr>
        <w:t>起诉科主张在法庭上对《刑法》第</w:t>
      </w:r>
      <w:r>
        <w:rPr>
          <w:rFonts w:hint="eastAsia"/>
        </w:rPr>
        <w:t>203A</w:t>
      </w:r>
      <w:r>
        <w:rPr>
          <w:rFonts w:hint="eastAsia"/>
        </w:rPr>
        <w:t>条（贩运罪）做出广义的解释，并游说对贩运者进行严厉制裁，包括补偿受害者。因此，一些案件最终对贩运者进行了严厉的经济制裁。</w:t>
      </w:r>
    </w:p>
    <w:p w:rsidR="00000000" w:rsidRDefault="00DE38DA">
      <w:pPr>
        <w:pStyle w:val="H2"/>
        <w:rPr>
          <w:rFonts w:hint="eastAsia"/>
        </w:rPr>
      </w:pPr>
      <w:bookmarkStart w:id="94" w:name="_Toc108924661"/>
      <w:r>
        <w:rPr>
          <w:rFonts w:hint="eastAsia"/>
        </w:rPr>
        <w:t>法院</w:t>
      </w:r>
      <w:bookmarkEnd w:id="94"/>
    </w:p>
    <w:p w:rsidR="00000000" w:rsidRDefault="00DE38DA">
      <w:pPr>
        <w:tabs>
          <w:tab w:val="left" w:pos="630"/>
        </w:tabs>
        <w:spacing w:after="240" w:line="360" w:lineRule="exact"/>
        <w:rPr>
          <w:rFonts w:hint="eastAsia"/>
        </w:rPr>
      </w:pPr>
      <w:r>
        <w:rPr>
          <w:rFonts w:hint="eastAsia"/>
        </w:rPr>
        <w:t>158.</w:t>
      </w:r>
      <w:r>
        <w:rPr>
          <w:rFonts w:hint="eastAsia"/>
        </w:rPr>
        <w:tab/>
      </w:r>
      <w:r>
        <w:rPr>
          <w:rFonts w:hint="eastAsia"/>
        </w:rPr>
        <w:t>自</w:t>
      </w:r>
      <w:r>
        <w:rPr>
          <w:rFonts w:hint="eastAsia"/>
        </w:rPr>
        <w:t>2000</w:t>
      </w:r>
      <w:r>
        <w:rPr>
          <w:rFonts w:hint="eastAsia"/>
        </w:rPr>
        <w:t>年颁布以来，法院从广义的角度对有关立法作了解释，这样一来，即使辩护律师在违背法律精神的情况下强调法律条文，法院也能够将贩运者定罪。法院对贩运罪的严重性及加大严厉制裁力度的必要性有了更加深刻的理解和认识。法院已多次明确强调贩运罪行的严重性，并表示它有责任通过严判来反映法律施加的最重刑罚（</w:t>
      </w:r>
      <w:r>
        <w:rPr>
          <w:rFonts w:hint="eastAsia"/>
        </w:rPr>
        <w:t>16</w:t>
      </w:r>
      <w:r>
        <w:rPr>
          <w:rFonts w:hint="eastAsia"/>
        </w:rPr>
        <w:t>年监禁）</w:t>
      </w:r>
      <w:r>
        <w:rPr>
          <w:rFonts w:hint="eastAsia"/>
        </w:rPr>
        <w:t>。</w:t>
      </w:r>
    </w:p>
    <w:p w:rsidR="00000000" w:rsidRDefault="00DE38DA">
      <w:pPr>
        <w:tabs>
          <w:tab w:val="left" w:pos="630"/>
        </w:tabs>
        <w:spacing w:after="240" w:line="360" w:lineRule="exact"/>
        <w:rPr>
          <w:rFonts w:hint="eastAsia"/>
        </w:rPr>
      </w:pPr>
      <w:r>
        <w:rPr>
          <w:rFonts w:hint="eastAsia"/>
        </w:rPr>
        <w:t>159.</w:t>
      </w:r>
      <w:r>
        <w:rPr>
          <w:rFonts w:hint="eastAsia"/>
        </w:rPr>
        <w:tab/>
      </w:r>
      <w:r>
        <w:rPr>
          <w:rFonts w:hint="eastAsia"/>
        </w:rPr>
        <w:t>除严判外，根据《刑法》第</w:t>
      </w:r>
      <w:r>
        <w:rPr>
          <w:rFonts w:hint="eastAsia"/>
        </w:rPr>
        <w:t>77</w:t>
      </w:r>
      <w:r>
        <w:rPr>
          <w:rFonts w:hint="eastAsia"/>
        </w:rPr>
        <w:t>条，法院有权做出对罪行受害者进行补偿的裁定，每项罪行的补偿金额最多不超过</w:t>
      </w:r>
      <w:r>
        <w:rPr>
          <w:rFonts w:hint="eastAsia"/>
        </w:rPr>
        <w:t>228 000</w:t>
      </w:r>
      <w:r>
        <w:rPr>
          <w:rFonts w:hint="eastAsia"/>
        </w:rPr>
        <w:t>新谢克尔。法院裁定对贩运活动受害者进行补偿的趋势已越来越明显。值得注意的是，在相关罪行的案件中，法院也明确表明了其严厉态度。</w:t>
      </w:r>
    </w:p>
    <w:p w:rsidR="00000000" w:rsidRDefault="00DE38DA">
      <w:pPr>
        <w:pStyle w:val="H1"/>
        <w:spacing w:before="120"/>
        <w:rPr>
          <w:rFonts w:hint="eastAsia"/>
        </w:rPr>
      </w:pPr>
      <w:bookmarkStart w:id="95" w:name="_Toc108924662"/>
      <w:r>
        <w:rPr>
          <w:rFonts w:hint="eastAsia"/>
        </w:rPr>
        <w:t>贩运妇女问题议会调查委员会</w:t>
      </w:r>
      <w:bookmarkEnd w:id="95"/>
    </w:p>
    <w:p w:rsidR="00000000" w:rsidRDefault="00DE38DA">
      <w:pPr>
        <w:tabs>
          <w:tab w:val="left" w:pos="630"/>
        </w:tabs>
        <w:spacing w:after="240" w:line="360" w:lineRule="exact"/>
        <w:rPr>
          <w:rFonts w:hint="eastAsia"/>
        </w:rPr>
      </w:pPr>
      <w:r>
        <w:rPr>
          <w:rFonts w:hint="eastAsia"/>
        </w:rPr>
        <w:t>160.</w:t>
      </w:r>
      <w:r>
        <w:rPr>
          <w:rFonts w:hint="eastAsia"/>
        </w:rPr>
        <w:tab/>
      </w:r>
      <w:r>
        <w:rPr>
          <w:rFonts w:hint="eastAsia"/>
        </w:rPr>
        <w:t>贩运妇女问题议会调查委员会的活动是促进打击贩运人口活动的主要因素之一，在立法领域和提高公众认识方面均是如此。议会调查委员会原来是一个任期有限的临时委员会，最近，它已成为议会政府监察员委员会的一个常设小组委员会。这表明以色</w:t>
      </w:r>
      <w:r>
        <w:rPr>
          <w:rFonts w:hint="eastAsia"/>
        </w:rPr>
        <w:t>列议会最高层已经认可了该委员会的长久重要性。</w:t>
      </w:r>
    </w:p>
    <w:p w:rsidR="00000000" w:rsidRDefault="00DE38DA">
      <w:pPr>
        <w:tabs>
          <w:tab w:val="left" w:pos="630"/>
        </w:tabs>
        <w:spacing w:after="240" w:line="360" w:lineRule="exact"/>
        <w:rPr>
          <w:rFonts w:hint="eastAsia"/>
        </w:rPr>
      </w:pPr>
      <w:r>
        <w:rPr>
          <w:rFonts w:hint="eastAsia"/>
        </w:rPr>
        <w:t>161.</w:t>
      </w:r>
      <w:r>
        <w:rPr>
          <w:rFonts w:hint="eastAsia"/>
        </w:rPr>
        <w:tab/>
      </w:r>
      <w:r>
        <w:rPr>
          <w:rFonts w:hint="eastAsia"/>
        </w:rPr>
        <w:t>该委员会在立法领域非常活跃，它已经提出了几份法案。从本质上讲，它是一个供各部之间及其与非政府组织讨论打击贩运人口现象等问题及其可能办法的论坛。</w:t>
      </w:r>
    </w:p>
    <w:p w:rsidR="00000000" w:rsidRDefault="00DE38DA">
      <w:pPr>
        <w:pStyle w:val="H1"/>
        <w:spacing w:before="120"/>
        <w:rPr>
          <w:rFonts w:hint="eastAsia"/>
        </w:rPr>
      </w:pPr>
      <w:bookmarkStart w:id="96" w:name="_Toc108924663"/>
      <w:r>
        <w:rPr>
          <w:rFonts w:hint="eastAsia"/>
        </w:rPr>
        <w:t>实际情况</w:t>
      </w:r>
      <w:bookmarkEnd w:id="96"/>
    </w:p>
    <w:p w:rsidR="00000000" w:rsidRDefault="00DE38DA">
      <w:pPr>
        <w:pStyle w:val="H1"/>
        <w:spacing w:before="120"/>
        <w:rPr>
          <w:rFonts w:hint="eastAsia"/>
        </w:rPr>
      </w:pPr>
      <w:bookmarkStart w:id="97" w:name="_Toc108924664"/>
      <w:r>
        <w:rPr>
          <w:rFonts w:hint="eastAsia"/>
        </w:rPr>
        <w:t>量刑</w:t>
      </w:r>
      <w:bookmarkEnd w:id="97"/>
    </w:p>
    <w:p w:rsidR="00000000" w:rsidRDefault="00DE38DA">
      <w:pPr>
        <w:pStyle w:val="H2"/>
        <w:rPr>
          <w:rFonts w:hint="eastAsia"/>
        </w:rPr>
      </w:pPr>
      <w:bookmarkStart w:id="98" w:name="_Toc108924665"/>
      <w:r>
        <w:rPr>
          <w:rFonts w:hint="eastAsia"/>
        </w:rPr>
        <w:t>重刑</w:t>
      </w:r>
      <w:bookmarkEnd w:id="98"/>
    </w:p>
    <w:p w:rsidR="00000000" w:rsidRDefault="00DE38DA">
      <w:pPr>
        <w:tabs>
          <w:tab w:val="left" w:pos="630"/>
        </w:tabs>
        <w:spacing w:after="240" w:line="360" w:lineRule="exact"/>
        <w:rPr>
          <w:rFonts w:hint="eastAsia"/>
        </w:rPr>
      </w:pPr>
      <w:r>
        <w:rPr>
          <w:rFonts w:hint="eastAsia"/>
        </w:rPr>
        <w:t>162.</w:t>
      </w:r>
      <w:r>
        <w:rPr>
          <w:rFonts w:hint="eastAsia"/>
        </w:rPr>
        <w:tab/>
      </w:r>
      <w:r>
        <w:rPr>
          <w:rFonts w:hint="eastAsia"/>
        </w:rPr>
        <w:t>自第</w:t>
      </w:r>
      <w:r>
        <w:rPr>
          <w:rFonts w:hint="eastAsia"/>
        </w:rPr>
        <w:t>203A</w:t>
      </w:r>
      <w:r>
        <w:rPr>
          <w:rFonts w:hint="eastAsia"/>
        </w:rPr>
        <w:t>条颁布以来，对贩运罪的量刑一直在稳步增加。在过去的两年里，对贩运者进行了一系列非常严重的判刑。法院已多次明确强调贩运罪行的严重性，并表示通过施以严厉处罚来反映法律施加的最高重刑（</w:t>
      </w:r>
      <w:r>
        <w:rPr>
          <w:rFonts w:hint="eastAsia"/>
        </w:rPr>
        <w:t>16</w:t>
      </w:r>
      <w:r>
        <w:rPr>
          <w:rFonts w:hint="eastAsia"/>
        </w:rPr>
        <w:t>年监禁）是它的职责。在</w:t>
      </w:r>
      <w:r>
        <w:rPr>
          <w:rFonts w:eastAsia="KaiTi_GB2312" w:hint="eastAsia"/>
          <w:color w:val="0000FF"/>
        </w:rPr>
        <w:t>第</w:t>
      </w:r>
      <w:r>
        <w:rPr>
          <w:rFonts w:ascii="KaiTi_GB2312" w:eastAsia="KaiTi_GB2312" w:hint="eastAsia"/>
          <w:color w:val="0000FF"/>
        </w:rPr>
        <w:t>C.C.904/03</w:t>
      </w:r>
      <w:r>
        <w:rPr>
          <w:rFonts w:ascii="KaiTi_GB2312" w:eastAsia="KaiTi_GB2312" w:hint="eastAsia"/>
          <w:color w:val="0000FF"/>
        </w:rPr>
        <w:t>号，以色列国诉</w:t>
      </w:r>
      <w:r>
        <w:rPr>
          <w:rFonts w:ascii="KaiTi_GB2312" w:eastAsia="KaiTi_GB2312" w:hint="eastAsia"/>
          <w:color w:val="0000FF"/>
        </w:rPr>
        <w:t>Sragi Ben Vict</w:t>
      </w:r>
      <w:r>
        <w:rPr>
          <w:rFonts w:ascii="KaiTi_GB2312" w:eastAsia="KaiTi_GB2312" w:hint="eastAsia"/>
          <w:color w:val="0000FF"/>
        </w:rPr>
        <w:t>or Zlutzky</w:t>
      </w:r>
      <w:r>
        <w:rPr>
          <w:rFonts w:ascii="KaiTi_GB2312" w:eastAsia="KaiTi_GB2312" w:hint="eastAsia"/>
          <w:color w:val="0000FF"/>
        </w:rPr>
        <w:t>等人一案</w:t>
      </w:r>
      <w:r>
        <w:rPr>
          <w:rFonts w:hint="eastAsia"/>
        </w:rPr>
        <w:t>（</w:t>
      </w:r>
      <w:r>
        <w:rPr>
          <w:rFonts w:hint="eastAsia"/>
        </w:rPr>
        <w:t>2005</w:t>
      </w:r>
      <w:r>
        <w:rPr>
          <w:rFonts w:hint="eastAsia"/>
        </w:rPr>
        <w:t>年</w:t>
      </w:r>
      <w:r>
        <w:rPr>
          <w:rFonts w:hint="eastAsia"/>
        </w:rPr>
        <w:t>2</w:t>
      </w:r>
      <w:r>
        <w:rPr>
          <w:rFonts w:hint="eastAsia"/>
        </w:rPr>
        <w:t>月</w:t>
      </w:r>
      <w:r>
        <w:rPr>
          <w:rFonts w:hint="eastAsia"/>
        </w:rPr>
        <w:t>1</w:t>
      </w:r>
      <w:r>
        <w:rPr>
          <w:rFonts w:hint="eastAsia"/>
        </w:rPr>
        <w:t>日）中，法院依据法律精神，进行了严厉的处罚：第一被告被判处</w:t>
      </w:r>
      <w:r>
        <w:rPr>
          <w:rFonts w:hint="eastAsia"/>
        </w:rPr>
        <w:t>13</w:t>
      </w:r>
      <w:r>
        <w:rPr>
          <w:rFonts w:hint="eastAsia"/>
        </w:rPr>
        <w:t>年监禁，并向每位受害者支付</w:t>
      </w:r>
      <w:r>
        <w:rPr>
          <w:rFonts w:hint="eastAsia"/>
        </w:rPr>
        <w:t>25 000</w:t>
      </w:r>
      <w:r>
        <w:rPr>
          <w:rFonts w:hint="eastAsia"/>
        </w:rPr>
        <w:t>新谢克尔的补偿费；第二被告被判处</w:t>
      </w:r>
      <w:r>
        <w:rPr>
          <w:rFonts w:hint="eastAsia"/>
        </w:rPr>
        <w:t>6</w:t>
      </w:r>
      <w:r>
        <w:rPr>
          <w:rFonts w:hint="eastAsia"/>
        </w:rPr>
        <w:t>年监禁，并向每位受害者支付</w:t>
      </w:r>
      <w:r>
        <w:rPr>
          <w:rFonts w:hint="eastAsia"/>
        </w:rPr>
        <w:t>15 000</w:t>
      </w:r>
      <w:r>
        <w:rPr>
          <w:rFonts w:hint="eastAsia"/>
        </w:rPr>
        <w:t>新谢克尔的补偿费。同样，在</w:t>
      </w:r>
      <w:r>
        <w:rPr>
          <w:rFonts w:eastAsia="KaiTi_GB2312" w:hint="eastAsia"/>
          <w:color w:val="0000FF"/>
        </w:rPr>
        <w:t>第</w:t>
      </w:r>
      <w:r>
        <w:rPr>
          <w:rFonts w:ascii="KaiTi_GB2312" w:eastAsia="KaiTi_GB2312" w:hint="eastAsia"/>
          <w:color w:val="0000FF"/>
        </w:rPr>
        <w:t>C.C.212/01</w:t>
      </w:r>
      <w:r>
        <w:rPr>
          <w:rFonts w:ascii="KaiTi_GB2312" w:eastAsia="KaiTi_GB2312" w:hint="eastAsia"/>
          <w:color w:val="0000FF"/>
        </w:rPr>
        <w:t>号，以色列国诉</w:t>
      </w:r>
      <w:r>
        <w:rPr>
          <w:rFonts w:ascii="KaiTi_GB2312" w:eastAsia="KaiTi_GB2312" w:hint="eastAsia"/>
          <w:color w:val="0000FF"/>
        </w:rPr>
        <w:t>Mordechai</w:t>
      </w:r>
      <w:r>
        <w:rPr>
          <w:rFonts w:ascii="KaiTi_GB2312" w:eastAsia="KaiTi_GB2312" w:hint="eastAsia"/>
          <w:color w:val="0000FF"/>
        </w:rPr>
        <w:t>一案</w:t>
      </w:r>
      <w:r>
        <w:rPr>
          <w:rFonts w:hint="eastAsia"/>
        </w:rPr>
        <w:t>（</w:t>
      </w:r>
      <w:r>
        <w:rPr>
          <w:rFonts w:hint="eastAsia"/>
        </w:rPr>
        <w:t>2005</w:t>
      </w:r>
      <w:r>
        <w:rPr>
          <w:rFonts w:hint="eastAsia"/>
        </w:rPr>
        <w:t>年</w:t>
      </w:r>
      <w:r>
        <w:rPr>
          <w:rFonts w:hint="eastAsia"/>
        </w:rPr>
        <w:t>2</w:t>
      </w:r>
      <w:r>
        <w:rPr>
          <w:rFonts w:hint="eastAsia"/>
        </w:rPr>
        <w:t>月</w:t>
      </w:r>
      <w:r>
        <w:rPr>
          <w:rFonts w:hint="eastAsia"/>
        </w:rPr>
        <w:t>8</w:t>
      </w:r>
      <w:r>
        <w:rPr>
          <w:rFonts w:hint="eastAsia"/>
        </w:rPr>
        <w:t>日）中，法院以贩运罪判处被告</w:t>
      </w:r>
      <w:r>
        <w:rPr>
          <w:rFonts w:hint="eastAsia"/>
        </w:rPr>
        <w:t>12</w:t>
      </w:r>
      <w:r>
        <w:rPr>
          <w:rFonts w:hint="eastAsia"/>
        </w:rPr>
        <w:t>年监禁。在最近的</w:t>
      </w:r>
      <w:r>
        <w:rPr>
          <w:rFonts w:eastAsia="KaiTi_GB2312" w:hint="eastAsia"/>
          <w:color w:val="0000FF"/>
        </w:rPr>
        <w:t>第</w:t>
      </w:r>
      <w:r>
        <w:rPr>
          <w:rFonts w:ascii="KaiTi_GB2312" w:eastAsia="KaiTi_GB2312" w:hint="eastAsia"/>
          <w:color w:val="0000FF"/>
        </w:rPr>
        <w:t>C.C.774/04</w:t>
      </w:r>
      <w:r>
        <w:rPr>
          <w:rFonts w:ascii="KaiTi_GB2312" w:eastAsia="KaiTi_GB2312" w:hint="eastAsia"/>
          <w:color w:val="0000FF"/>
        </w:rPr>
        <w:t>号，以色列国诉</w:t>
      </w:r>
      <w:r>
        <w:rPr>
          <w:rFonts w:ascii="KaiTi_GB2312" w:eastAsia="KaiTi_GB2312" w:hint="eastAsia"/>
          <w:color w:val="0000FF"/>
        </w:rPr>
        <w:t>Genadi Boslovitz</w:t>
      </w:r>
      <w:r>
        <w:rPr>
          <w:rFonts w:ascii="KaiTi_GB2312" w:eastAsia="KaiTi_GB2312" w:hint="eastAsia"/>
          <w:color w:val="0000FF"/>
        </w:rPr>
        <w:t>等人一案</w:t>
      </w:r>
      <w:r>
        <w:rPr>
          <w:rFonts w:hint="eastAsia"/>
        </w:rPr>
        <w:t>（</w:t>
      </w:r>
      <w:r>
        <w:rPr>
          <w:rFonts w:hint="eastAsia"/>
        </w:rPr>
        <w:t>2005</w:t>
      </w:r>
      <w:r>
        <w:rPr>
          <w:rFonts w:hint="eastAsia"/>
        </w:rPr>
        <w:t>年</w:t>
      </w:r>
      <w:r>
        <w:rPr>
          <w:rFonts w:hint="eastAsia"/>
        </w:rPr>
        <w:t>3</w:t>
      </w:r>
      <w:r>
        <w:rPr>
          <w:rFonts w:hint="eastAsia"/>
        </w:rPr>
        <w:t>月</w:t>
      </w:r>
      <w:r>
        <w:rPr>
          <w:rFonts w:hint="eastAsia"/>
        </w:rPr>
        <w:t>14</w:t>
      </w:r>
      <w:r>
        <w:rPr>
          <w:rFonts w:hint="eastAsia"/>
        </w:rPr>
        <w:t>日）中，对被告的处罚是极其严厉的。第一被告被判处</w:t>
      </w:r>
      <w:r>
        <w:rPr>
          <w:rFonts w:hint="eastAsia"/>
        </w:rPr>
        <w:t>14</w:t>
      </w:r>
      <w:r>
        <w:rPr>
          <w:rFonts w:hint="eastAsia"/>
        </w:rPr>
        <w:t>年监禁，缓刑两年，向</w:t>
      </w:r>
      <w:r>
        <w:rPr>
          <w:rFonts w:hint="eastAsia"/>
        </w:rPr>
        <w:t>10</w:t>
      </w:r>
      <w:r>
        <w:rPr>
          <w:rFonts w:hint="eastAsia"/>
        </w:rPr>
        <w:t>位受害者中的每一位支付</w:t>
      </w:r>
      <w:r>
        <w:rPr>
          <w:rFonts w:hint="eastAsia"/>
        </w:rPr>
        <w:t>15 000</w:t>
      </w:r>
      <w:r>
        <w:rPr>
          <w:rFonts w:hint="eastAsia"/>
        </w:rPr>
        <w:t>新谢克尔的补偿费，罚款</w:t>
      </w:r>
      <w:r>
        <w:rPr>
          <w:rFonts w:hint="eastAsia"/>
        </w:rPr>
        <w:t>50 000</w:t>
      </w:r>
      <w:r>
        <w:rPr>
          <w:rFonts w:hint="eastAsia"/>
        </w:rPr>
        <w:t>新谢克尔或代之以</w:t>
      </w:r>
      <w:r>
        <w:rPr>
          <w:rFonts w:hint="eastAsia"/>
        </w:rPr>
        <w:t>6</w:t>
      </w:r>
      <w:r>
        <w:rPr>
          <w:rFonts w:hint="eastAsia"/>
        </w:rPr>
        <w:t>个月的监禁，并没收</w:t>
      </w:r>
      <w:r>
        <w:rPr>
          <w:rFonts w:hint="eastAsia"/>
        </w:rPr>
        <w:t>200 000</w:t>
      </w:r>
      <w:r>
        <w:rPr>
          <w:rFonts w:hint="eastAsia"/>
        </w:rPr>
        <w:t>新谢克尔。第二被告被判处</w:t>
      </w:r>
      <w:r>
        <w:rPr>
          <w:rFonts w:hint="eastAsia"/>
        </w:rPr>
        <w:t>10</w:t>
      </w:r>
      <w:r>
        <w:rPr>
          <w:rFonts w:hint="eastAsia"/>
        </w:rPr>
        <w:t>年半监禁，缓刑一年半，罚款</w:t>
      </w:r>
      <w:r>
        <w:rPr>
          <w:rFonts w:hint="eastAsia"/>
        </w:rPr>
        <w:t>20 000</w:t>
      </w:r>
      <w:r>
        <w:rPr>
          <w:rFonts w:hint="eastAsia"/>
        </w:rPr>
        <w:t>新谢克尔或代之以</w:t>
      </w:r>
      <w:r>
        <w:rPr>
          <w:rFonts w:hint="eastAsia"/>
        </w:rPr>
        <w:t>3</w:t>
      </w:r>
      <w:r>
        <w:rPr>
          <w:rFonts w:hint="eastAsia"/>
        </w:rPr>
        <w:t>个月的监禁。</w:t>
      </w:r>
    </w:p>
    <w:p w:rsidR="00000000" w:rsidRDefault="00DE38DA">
      <w:pPr>
        <w:tabs>
          <w:tab w:val="left" w:pos="630"/>
        </w:tabs>
        <w:spacing w:after="240" w:line="360" w:lineRule="exact"/>
        <w:rPr>
          <w:rFonts w:hint="eastAsia"/>
        </w:rPr>
      </w:pPr>
      <w:r>
        <w:rPr>
          <w:rFonts w:hint="eastAsia"/>
        </w:rPr>
        <w:t>163.</w:t>
      </w:r>
      <w:r>
        <w:rPr>
          <w:rFonts w:hint="eastAsia"/>
        </w:rPr>
        <w:tab/>
      </w:r>
      <w:r>
        <w:rPr>
          <w:rFonts w:hint="eastAsia"/>
        </w:rPr>
        <w:t>在今年的一项重要裁决中，最高法院针对无公开暴力行为的贩运活动制订了一项量刑政策。在</w:t>
      </w:r>
      <w:r>
        <w:rPr>
          <w:rFonts w:eastAsia="KaiTi_GB2312" w:hint="eastAsia"/>
          <w:color w:val="0000FF"/>
        </w:rPr>
        <w:t>第</w:t>
      </w:r>
      <w:r>
        <w:rPr>
          <w:rFonts w:ascii="KaiTi_GB2312" w:eastAsia="KaiTi_GB2312" w:hint="eastAsia"/>
          <w:color w:val="0000FF"/>
        </w:rPr>
        <w:t>C.C.1075/03</w:t>
      </w:r>
      <w:r>
        <w:rPr>
          <w:rFonts w:ascii="KaiTi_GB2312" w:eastAsia="KaiTi_GB2312" w:hint="eastAsia"/>
          <w:color w:val="0000FF"/>
        </w:rPr>
        <w:t>号，以色列国诉</w:t>
      </w:r>
      <w:r>
        <w:rPr>
          <w:rFonts w:ascii="KaiTi_GB2312" w:eastAsia="KaiTi_GB2312" w:hint="eastAsia"/>
          <w:color w:val="0000FF"/>
        </w:rPr>
        <w:t>Alexander Shalom Melokondov</w:t>
      </w:r>
      <w:r>
        <w:rPr>
          <w:rFonts w:ascii="KaiTi_GB2312" w:eastAsia="KaiTi_GB2312" w:hint="eastAsia"/>
          <w:color w:val="0000FF"/>
        </w:rPr>
        <w:t>一案</w:t>
      </w:r>
      <w:r>
        <w:rPr>
          <w:rFonts w:hint="eastAsia"/>
        </w:rPr>
        <w:t>（</w:t>
      </w:r>
      <w:r>
        <w:rPr>
          <w:rFonts w:hint="eastAsia"/>
        </w:rPr>
        <w:t>2004</w:t>
      </w:r>
      <w:r>
        <w:rPr>
          <w:rFonts w:hint="eastAsia"/>
        </w:rPr>
        <w:t>年</w:t>
      </w:r>
      <w:r>
        <w:rPr>
          <w:rFonts w:hint="eastAsia"/>
        </w:rPr>
        <w:t>9</w:t>
      </w:r>
      <w:r>
        <w:rPr>
          <w:rFonts w:hint="eastAsia"/>
        </w:rPr>
        <w:t>月</w:t>
      </w:r>
      <w:r>
        <w:rPr>
          <w:rFonts w:hint="eastAsia"/>
        </w:rPr>
        <w:t>23</w:t>
      </w:r>
      <w:r>
        <w:rPr>
          <w:rFonts w:hint="eastAsia"/>
        </w:rPr>
        <w:t>日）中，法院判处此人</w:t>
      </w:r>
      <w:r>
        <w:rPr>
          <w:rFonts w:hint="eastAsia"/>
        </w:rPr>
        <w:t>12</w:t>
      </w:r>
      <w:r>
        <w:rPr>
          <w:rFonts w:hint="eastAsia"/>
        </w:rPr>
        <w:t>年监禁，法院裁定有关妇女的同意与贩运</w:t>
      </w:r>
      <w:r>
        <w:rPr>
          <w:rFonts w:hint="eastAsia"/>
        </w:rPr>
        <w:t>罪行无关，而且该罪行极其可憎，即使犯罪人没有公开使用暴力，也应当被判以重刑。</w:t>
      </w:r>
    </w:p>
    <w:p w:rsidR="00000000" w:rsidRDefault="00DE38DA">
      <w:pPr>
        <w:pStyle w:val="H2"/>
        <w:rPr>
          <w:rFonts w:hint="eastAsia"/>
        </w:rPr>
      </w:pPr>
      <w:bookmarkStart w:id="99" w:name="_Toc108924666"/>
      <w:r>
        <w:rPr>
          <w:rFonts w:hint="eastAsia"/>
        </w:rPr>
        <w:t>对犯罪受害者的补偿</w:t>
      </w:r>
      <w:bookmarkEnd w:id="99"/>
    </w:p>
    <w:p w:rsidR="00000000" w:rsidRDefault="00DE38DA">
      <w:pPr>
        <w:tabs>
          <w:tab w:val="left" w:pos="630"/>
        </w:tabs>
        <w:spacing w:after="240" w:line="360" w:lineRule="exact"/>
        <w:rPr>
          <w:rFonts w:hint="eastAsia"/>
        </w:rPr>
      </w:pPr>
      <w:r>
        <w:rPr>
          <w:rFonts w:hint="eastAsia"/>
        </w:rPr>
        <w:t>164.</w:t>
      </w:r>
      <w:r>
        <w:rPr>
          <w:rFonts w:hint="eastAsia"/>
        </w:rPr>
        <w:tab/>
      </w:r>
      <w:r>
        <w:rPr>
          <w:rFonts w:hint="eastAsia"/>
        </w:rPr>
        <w:t>根据《刑法》第</w:t>
      </w:r>
      <w:r>
        <w:rPr>
          <w:rFonts w:hint="eastAsia"/>
        </w:rPr>
        <w:t>77</w:t>
      </w:r>
      <w:r>
        <w:rPr>
          <w:rFonts w:hint="eastAsia"/>
        </w:rPr>
        <w:t>条，法院有权做出对罪行受害者进行补偿的裁定，最高限额为每项罪行</w:t>
      </w:r>
      <w:r>
        <w:rPr>
          <w:rFonts w:hint="eastAsia"/>
        </w:rPr>
        <w:t>228 000</w:t>
      </w:r>
      <w:r>
        <w:rPr>
          <w:rFonts w:hint="eastAsia"/>
        </w:rPr>
        <w:t>新谢克尔。法院裁定对贩运活动受害者进行补偿的趋势已越来越明显。法院裁定的大多数此类案件都包含了补偿受害者的条款。此外，最近裁定的补偿金额相对都比较高。例如，在</w:t>
      </w:r>
      <w:r>
        <w:rPr>
          <w:rFonts w:eastAsia="KaiTi_GB2312" w:hint="eastAsia"/>
          <w:color w:val="0000FF"/>
        </w:rPr>
        <w:t>第</w:t>
      </w:r>
      <w:r>
        <w:rPr>
          <w:rFonts w:ascii="KaiTi_GB2312" w:eastAsia="KaiTi_GB2312" w:hint="eastAsia"/>
          <w:color w:val="0000FF"/>
        </w:rPr>
        <w:t>C.A.3719/03</w:t>
      </w:r>
      <w:r>
        <w:rPr>
          <w:rFonts w:ascii="KaiTi_GB2312" w:eastAsia="KaiTi_GB2312" w:hint="eastAsia"/>
          <w:color w:val="0000FF"/>
        </w:rPr>
        <w:t>号，无名氏诉以色列国一案</w:t>
      </w:r>
      <w:r>
        <w:rPr>
          <w:rFonts w:hint="eastAsia"/>
        </w:rPr>
        <w:t>（</w:t>
      </w:r>
      <w:r>
        <w:rPr>
          <w:rFonts w:hint="eastAsia"/>
        </w:rPr>
        <w:t>2004</w:t>
      </w:r>
      <w:r>
        <w:rPr>
          <w:rFonts w:hint="eastAsia"/>
        </w:rPr>
        <w:t>年</w:t>
      </w:r>
      <w:r>
        <w:rPr>
          <w:rFonts w:hint="eastAsia"/>
        </w:rPr>
        <w:t>6</w:t>
      </w:r>
      <w:r>
        <w:rPr>
          <w:rFonts w:hint="eastAsia"/>
        </w:rPr>
        <w:t>月</w:t>
      </w:r>
      <w:r>
        <w:rPr>
          <w:rFonts w:hint="eastAsia"/>
        </w:rPr>
        <w:t>10</w:t>
      </w:r>
      <w:r>
        <w:rPr>
          <w:rFonts w:hint="eastAsia"/>
        </w:rPr>
        <w:t>日）中，法院裁定向受害者支付</w:t>
      </w:r>
      <w:r>
        <w:rPr>
          <w:rFonts w:hint="eastAsia"/>
        </w:rPr>
        <w:t>25 000</w:t>
      </w:r>
      <w:r>
        <w:rPr>
          <w:rFonts w:hint="eastAsia"/>
        </w:rPr>
        <w:t>新谢克尔。在</w:t>
      </w:r>
      <w:r>
        <w:rPr>
          <w:rFonts w:eastAsia="KaiTi_GB2312" w:hint="eastAsia"/>
          <w:color w:val="0000FF"/>
        </w:rPr>
        <w:t>第</w:t>
      </w:r>
      <w:r>
        <w:rPr>
          <w:rFonts w:ascii="KaiTi_GB2312" w:eastAsia="KaiTi_GB2312" w:hint="eastAsia"/>
          <w:color w:val="0000FF"/>
        </w:rPr>
        <w:t>C.C.1237/02</w:t>
      </w:r>
      <w:r>
        <w:rPr>
          <w:rFonts w:ascii="KaiTi_GB2312" w:eastAsia="KaiTi_GB2312" w:hint="eastAsia"/>
          <w:color w:val="0000FF"/>
        </w:rPr>
        <w:t>号，以色</w:t>
      </w:r>
      <w:r>
        <w:rPr>
          <w:rFonts w:ascii="KaiTi_GB2312" w:eastAsia="KaiTi_GB2312" w:hint="eastAsia"/>
          <w:color w:val="0000FF"/>
        </w:rPr>
        <w:t>列国诉</w:t>
      </w:r>
      <w:r>
        <w:rPr>
          <w:rFonts w:ascii="KaiTi_GB2312" w:eastAsia="KaiTi_GB2312" w:hint="eastAsia"/>
          <w:color w:val="0000FF"/>
        </w:rPr>
        <w:t>Vladimir Vaba Ben Nison Chaimov</w:t>
      </w:r>
      <w:r>
        <w:rPr>
          <w:rFonts w:ascii="KaiTi_GB2312" w:eastAsia="KaiTi_GB2312" w:hint="eastAsia"/>
          <w:color w:val="0000FF"/>
        </w:rPr>
        <w:t>等人一案</w:t>
      </w:r>
      <w:r>
        <w:rPr>
          <w:rFonts w:hint="eastAsia"/>
        </w:rPr>
        <w:t>（</w:t>
      </w:r>
      <w:r>
        <w:rPr>
          <w:rFonts w:hint="eastAsia"/>
        </w:rPr>
        <w:t>2004</w:t>
      </w:r>
      <w:r>
        <w:rPr>
          <w:rFonts w:hint="eastAsia"/>
        </w:rPr>
        <w:t>年</w:t>
      </w:r>
      <w:r>
        <w:rPr>
          <w:rFonts w:hint="eastAsia"/>
        </w:rPr>
        <w:t>6</w:t>
      </w:r>
      <w:r>
        <w:rPr>
          <w:rFonts w:hint="eastAsia"/>
        </w:rPr>
        <w:t>月</w:t>
      </w:r>
      <w:r>
        <w:rPr>
          <w:rFonts w:hint="eastAsia"/>
        </w:rPr>
        <w:t>15</w:t>
      </w:r>
      <w:r>
        <w:rPr>
          <w:rFonts w:hint="eastAsia"/>
        </w:rPr>
        <w:t>日）中，法院裁定由一名被告向两名受害者支付</w:t>
      </w:r>
      <w:r>
        <w:rPr>
          <w:rFonts w:hint="eastAsia"/>
        </w:rPr>
        <w:t>15 000</w:t>
      </w:r>
      <w:r>
        <w:rPr>
          <w:rFonts w:hint="eastAsia"/>
        </w:rPr>
        <w:t>新谢克尔，此外，每名被告都要向其他四名受害者支付</w:t>
      </w:r>
      <w:r>
        <w:rPr>
          <w:rFonts w:hint="eastAsia"/>
        </w:rPr>
        <w:t>7 500</w:t>
      </w:r>
      <w:r>
        <w:rPr>
          <w:rFonts w:hint="eastAsia"/>
        </w:rPr>
        <w:t>新谢克尔。在</w:t>
      </w:r>
      <w:r>
        <w:rPr>
          <w:rFonts w:eastAsia="KaiTi_GB2312" w:hint="eastAsia"/>
          <w:color w:val="0000FF"/>
        </w:rPr>
        <w:t>第</w:t>
      </w:r>
      <w:r>
        <w:rPr>
          <w:rFonts w:ascii="KaiTi_GB2312" w:eastAsia="KaiTi_GB2312" w:hint="eastAsia"/>
          <w:color w:val="0000FF"/>
        </w:rPr>
        <w:t>C.C.904/03</w:t>
      </w:r>
      <w:r>
        <w:rPr>
          <w:rFonts w:ascii="KaiTi_GB2312" w:eastAsia="KaiTi_GB2312" w:hint="eastAsia"/>
          <w:color w:val="0000FF"/>
        </w:rPr>
        <w:t>号，以色列国诉</w:t>
      </w:r>
      <w:r>
        <w:rPr>
          <w:rFonts w:ascii="KaiTi_GB2312" w:eastAsia="KaiTi_GB2312" w:hint="eastAsia"/>
          <w:color w:val="0000FF"/>
        </w:rPr>
        <w:t>Sragi Ben Victor Zlutzky</w:t>
      </w:r>
      <w:r>
        <w:rPr>
          <w:rFonts w:ascii="KaiTi_GB2312" w:eastAsia="KaiTi_GB2312" w:hint="eastAsia"/>
          <w:color w:val="0000FF"/>
        </w:rPr>
        <w:t>等人一案</w:t>
      </w:r>
      <w:r>
        <w:rPr>
          <w:rFonts w:hint="eastAsia"/>
        </w:rPr>
        <w:t>（</w:t>
      </w:r>
      <w:r>
        <w:rPr>
          <w:rFonts w:hint="eastAsia"/>
        </w:rPr>
        <w:t>2005</w:t>
      </w:r>
      <w:r>
        <w:rPr>
          <w:rFonts w:hint="eastAsia"/>
        </w:rPr>
        <w:t>年</w:t>
      </w:r>
      <w:r>
        <w:rPr>
          <w:rFonts w:hint="eastAsia"/>
        </w:rPr>
        <w:t>2</w:t>
      </w:r>
      <w:r>
        <w:rPr>
          <w:rFonts w:hint="eastAsia"/>
        </w:rPr>
        <w:t>月</w:t>
      </w:r>
      <w:r>
        <w:rPr>
          <w:rFonts w:hint="eastAsia"/>
        </w:rPr>
        <w:t>1</w:t>
      </w:r>
      <w:r>
        <w:rPr>
          <w:rFonts w:hint="eastAsia"/>
        </w:rPr>
        <w:t>日）中，每名受害者共计会从两名被告那里拿到</w:t>
      </w:r>
      <w:r>
        <w:rPr>
          <w:rFonts w:hint="eastAsia"/>
        </w:rPr>
        <w:t>40 000</w:t>
      </w:r>
      <w:r>
        <w:rPr>
          <w:rFonts w:hint="eastAsia"/>
        </w:rPr>
        <w:t>新谢克尔。在</w:t>
      </w:r>
      <w:r>
        <w:rPr>
          <w:rFonts w:eastAsia="KaiTi_GB2312" w:hint="eastAsia"/>
          <w:color w:val="0000FF"/>
        </w:rPr>
        <w:t>第</w:t>
      </w:r>
      <w:r>
        <w:rPr>
          <w:rFonts w:ascii="KaiTi_GB2312" w:eastAsia="KaiTi_GB2312" w:hint="eastAsia"/>
          <w:color w:val="0000FF"/>
        </w:rPr>
        <w:t>C.C.774/04</w:t>
      </w:r>
      <w:r>
        <w:rPr>
          <w:rFonts w:ascii="KaiTi_GB2312" w:eastAsia="KaiTi_GB2312" w:hint="eastAsia"/>
          <w:color w:val="0000FF"/>
        </w:rPr>
        <w:t>号，以色列国诉</w:t>
      </w:r>
      <w:r>
        <w:rPr>
          <w:rFonts w:ascii="KaiTi_GB2312" w:eastAsia="KaiTi_GB2312" w:hint="eastAsia"/>
          <w:color w:val="0000FF"/>
        </w:rPr>
        <w:t>Genadi Boslovitz</w:t>
      </w:r>
      <w:r>
        <w:rPr>
          <w:rFonts w:ascii="KaiTi_GB2312" w:eastAsia="KaiTi_GB2312" w:hint="eastAsia"/>
          <w:color w:val="0000FF"/>
        </w:rPr>
        <w:t>等人一案</w:t>
      </w:r>
      <w:r>
        <w:rPr>
          <w:rFonts w:hint="eastAsia"/>
        </w:rPr>
        <w:t>（</w:t>
      </w:r>
      <w:r>
        <w:rPr>
          <w:rFonts w:hint="eastAsia"/>
        </w:rPr>
        <w:t>2005</w:t>
      </w:r>
      <w:r>
        <w:rPr>
          <w:rFonts w:hint="eastAsia"/>
        </w:rPr>
        <w:t>年</w:t>
      </w:r>
      <w:r>
        <w:rPr>
          <w:rFonts w:hint="eastAsia"/>
        </w:rPr>
        <w:t>3</w:t>
      </w:r>
      <w:r>
        <w:rPr>
          <w:rFonts w:hint="eastAsia"/>
        </w:rPr>
        <w:t>月</w:t>
      </w:r>
      <w:r>
        <w:rPr>
          <w:rFonts w:hint="eastAsia"/>
        </w:rPr>
        <w:t>14</w:t>
      </w:r>
      <w:r>
        <w:rPr>
          <w:rFonts w:hint="eastAsia"/>
        </w:rPr>
        <w:t>日）中，第一被告必须</w:t>
      </w:r>
      <w:r>
        <w:rPr>
          <w:rFonts w:hint="eastAsia"/>
        </w:rPr>
        <w:t>向</w:t>
      </w:r>
      <w:r>
        <w:rPr>
          <w:rFonts w:hint="eastAsia"/>
        </w:rPr>
        <w:t>10</w:t>
      </w:r>
      <w:r>
        <w:rPr>
          <w:rFonts w:hint="eastAsia"/>
        </w:rPr>
        <w:t>位受害者中的每一位支付</w:t>
      </w:r>
      <w:r>
        <w:rPr>
          <w:rFonts w:hint="eastAsia"/>
        </w:rPr>
        <w:t>15 000</w:t>
      </w:r>
      <w:r>
        <w:rPr>
          <w:rFonts w:hint="eastAsia"/>
        </w:rPr>
        <w:t>新谢克尔。</w:t>
      </w:r>
    </w:p>
    <w:p w:rsidR="00000000" w:rsidRDefault="00DE38DA">
      <w:pPr>
        <w:pStyle w:val="H1"/>
        <w:spacing w:before="120"/>
        <w:rPr>
          <w:rFonts w:hint="eastAsia"/>
        </w:rPr>
      </w:pPr>
      <w:bookmarkStart w:id="100" w:name="_Toc108924667"/>
      <w:r>
        <w:rPr>
          <w:rFonts w:hint="eastAsia"/>
        </w:rPr>
        <w:t>保护和人的方面</w:t>
      </w:r>
      <w:bookmarkEnd w:id="100"/>
    </w:p>
    <w:p w:rsidR="00000000" w:rsidRDefault="00DE38DA">
      <w:pPr>
        <w:pStyle w:val="H2"/>
        <w:rPr>
          <w:rFonts w:hint="eastAsia"/>
        </w:rPr>
      </w:pPr>
      <w:bookmarkStart w:id="101" w:name="_Toc108924668"/>
      <w:r>
        <w:rPr>
          <w:rFonts w:hint="eastAsia"/>
        </w:rPr>
        <w:t>庇护所</w:t>
      </w:r>
      <w:bookmarkEnd w:id="101"/>
    </w:p>
    <w:p w:rsidR="00000000" w:rsidRDefault="00DE38DA">
      <w:pPr>
        <w:tabs>
          <w:tab w:val="left" w:pos="630"/>
        </w:tabs>
        <w:spacing w:after="240" w:line="360" w:lineRule="exact"/>
        <w:rPr>
          <w:rFonts w:hint="eastAsia"/>
        </w:rPr>
      </w:pPr>
      <w:r>
        <w:rPr>
          <w:rFonts w:hint="eastAsia"/>
        </w:rPr>
        <w:t>165.</w:t>
      </w:r>
      <w:r>
        <w:rPr>
          <w:rFonts w:hint="eastAsia"/>
        </w:rPr>
        <w:tab/>
      </w:r>
      <w:r>
        <w:rPr>
          <w:rFonts w:hint="eastAsia"/>
        </w:rPr>
        <w:t>为贩运活动受害者建立的一个庇护所自</w:t>
      </w:r>
      <w:r>
        <w:rPr>
          <w:rFonts w:hint="eastAsia"/>
        </w:rPr>
        <w:t>2004</w:t>
      </w:r>
      <w:r>
        <w:rPr>
          <w:rFonts w:hint="eastAsia"/>
        </w:rPr>
        <w:t>年</w:t>
      </w:r>
      <w:r>
        <w:rPr>
          <w:rFonts w:hint="eastAsia"/>
        </w:rPr>
        <w:t>2</w:t>
      </w:r>
      <w:r>
        <w:rPr>
          <w:rFonts w:hint="eastAsia"/>
        </w:rPr>
        <w:t>月</w:t>
      </w:r>
      <w:r>
        <w:rPr>
          <w:rFonts w:hint="eastAsia"/>
        </w:rPr>
        <w:t>15</w:t>
      </w:r>
      <w:r>
        <w:rPr>
          <w:rFonts w:hint="eastAsia"/>
        </w:rPr>
        <w:t>日就已开始运作。该庇护所可以容纳</w:t>
      </w:r>
      <w:r>
        <w:rPr>
          <w:rFonts w:hint="eastAsia"/>
        </w:rPr>
        <w:t>50</w:t>
      </w:r>
      <w:r>
        <w:rPr>
          <w:rFonts w:hint="eastAsia"/>
        </w:rPr>
        <w:t>人，且营造了一种相互支持的氛围。此外，它还提供心理、社会、医疗和法律援助。庇护所最近几乎已经满员。庇护所由社会事务部负责和监督，并由一个非政府组织经管。</w:t>
      </w:r>
    </w:p>
    <w:p w:rsidR="00000000" w:rsidRDefault="00DE38DA">
      <w:pPr>
        <w:pStyle w:val="H2"/>
        <w:rPr>
          <w:rFonts w:hint="eastAsia"/>
        </w:rPr>
      </w:pPr>
      <w:bookmarkStart w:id="102" w:name="_Toc108924669"/>
      <w:r>
        <w:rPr>
          <w:rFonts w:hint="eastAsia"/>
        </w:rPr>
        <w:t>帮助庇护所以外的受害者</w:t>
      </w:r>
      <w:bookmarkEnd w:id="102"/>
    </w:p>
    <w:p w:rsidR="00000000" w:rsidRDefault="00DE38DA">
      <w:pPr>
        <w:tabs>
          <w:tab w:val="left" w:pos="630"/>
        </w:tabs>
        <w:spacing w:after="240" w:line="360" w:lineRule="exact"/>
        <w:rPr>
          <w:rFonts w:hint="eastAsia"/>
        </w:rPr>
      </w:pPr>
      <w:r>
        <w:rPr>
          <w:rFonts w:hint="eastAsia"/>
        </w:rPr>
        <w:t>166.</w:t>
      </w:r>
      <w:r>
        <w:rPr>
          <w:rFonts w:hint="eastAsia"/>
        </w:rPr>
        <w:tab/>
      </w:r>
      <w:r>
        <w:rPr>
          <w:rFonts w:ascii="KaiTi_GB2312" w:eastAsia="KaiTi_GB2312" w:hint="eastAsia"/>
          <w:color w:val="0000FF"/>
        </w:rPr>
        <w:t>住房</w:t>
      </w:r>
      <w:r>
        <w:rPr>
          <w:rFonts w:ascii="KaiTi_GB2312" w:eastAsia="KaiTi_GB2312" w:hint="eastAsia"/>
          <w:color w:val="0000FF"/>
        </w:rPr>
        <w:t xml:space="preserve"> </w:t>
      </w:r>
      <w:r>
        <w:rPr>
          <w:rFonts w:hint="eastAsia"/>
        </w:rPr>
        <w:t>——</w:t>
      </w:r>
      <w:r>
        <w:rPr>
          <w:rFonts w:hint="eastAsia"/>
        </w:rPr>
        <w:t xml:space="preserve"> </w:t>
      </w:r>
      <w:r>
        <w:rPr>
          <w:rFonts w:hint="eastAsia"/>
        </w:rPr>
        <w:t>不住在庇护所的受害者会被收容在许多不同的地方。通常情况下，不会让他们住在监狱里。那些不打算作证或不住在庇护所的人会被下列场所之一收容：在哈</w:t>
      </w:r>
      <w:r>
        <w:rPr>
          <w:rFonts w:hint="eastAsia"/>
        </w:rPr>
        <w:t>代拉为非法入境者设立的“</w:t>
      </w:r>
      <w:r>
        <w:rPr>
          <w:rFonts w:hint="eastAsia"/>
        </w:rPr>
        <w:t>Michal</w:t>
      </w:r>
      <w:r>
        <w:rPr>
          <w:rFonts w:hint="eastAsia"/>
        </w:rPr>
        <w:t>”设施、南部措哈尔和</w:t>
      </w:r>
      <w:r>
        <w:rPr>
          <w:rFonts w:hint="eastAsia"/>
        </w:rPr>
        <w:t>Maasiyahu</w:t>
      </w:r>
      <w:r>
        <w:rPr>
          <w:rFonts w:hint="eastAsia"/>
        </w:rPr>
        <w:t>监狱专为非法移民设立的部门。所有这些收容所的条件都相对较舒适，受害者也非常了解他们的权利。为了实施援助，非政府组织的代表可以入内，还有人会尝试倾听受害者的各种需要。</w:t>
      </w:r>
    </w:p>
    <w:p w:rsidR="00000000" w:rsidRDefault="00DE38DA">
      <w:pPr>
        <w:tabs>
          <w:tab w:val="left" w:pos="630"/>
        </w:tabs>
        <w:spacing w:after="240" w:line="360" w:lineRule="exact"/>
        <w:rPr>
          <w:rFonts w:hint="eastAsia"/>
        </w:rPr>
      </w:pPr>
      <w:r>
        <w:rPr>
          <w:rFonts w:hint="eastAsia"/>
        </w:rPr>
        <w:t>167.</w:t>
      </w:r>
      <w:r>
        <w:rPr>
          <w:rFonts w:hint="eastAsia"/>
        </w:rPr>
        <w:tab/>
      </w:r>
      <w:r>
        <w:rPr>
          <w:rFonts w:ascii="KaiTi_GB2312" w:eastAsia="KaiTi_GB2312" w:hint="eastAsia"/>
          <w:color w:val="0000FF"/>
        </w:rPr>
        <w:t>医疗服务</w:t>
      </w:r>
      <w:r>
        <w:rPr>
          <w:rFonts w:ascii="KaiTi_GB2312" w:eastAsia="KaiTi_GB2312" w:hint="eastAsia"/>
          <w:color w:val="0000FF"/>
        </w:rPr>
        <w:t xml:space="preserve"> </w:t>
      </w:r>
      <w:r>
        <w:rPr>
          <w:rFonts w:hint="eastAsia"/>
        </w:rPr>
        <w:t>——</w:t>
      </w:r>
      <w:r>
        <w:rPr>
          <w:rFonts w:hint="eastAsia"/>
        </w:rPr>
        <w:t xml:space="preserve"> </w:t>
      </w:r>
      <w:r>
        <w:rPr>
          <w:rFonts w:hint="eastAsia"/>
        </w:rPr>
        <w:t>不住在庇护所的受害者可以在从移民管理局各机构内领取基本的必需品并享受医疗服务。特拉维夫的</w:t>
      </w:r>
      <w:r>
        <w:rPr>
          <w:rFonts w:hint="eastAsia"/>
        </w:rPr>
        <w:t>Ichilov</w:t>
      </w:r>
      <w:r>
        <w:rPr>
          <w:rFonts w:hint="eastAsia"/>
        </w:rPr>
        <w:t>医院和耶路撒冷的</w:t>
      </w:r>
      <w:r>
        <w:rPr>
          <w:rFonts w:hint="eastAsia"/>
        </w:rPr>
        <w:t>Tzedek</w:t>
      </w:r>
      <w:r>
        <w:rPr>
          <w:rFonts w:hint="eastAsia"/>
        </w:rPr>
        <w:t>医院会向妇女提供基本的医疗服务。妇女可在全国的任何一个急救室接受无条件的紧急医疗援助。此外，她们还可以在特拉维夫和海</w:t>
      </w:r>
      <w:r>
        <w:rPr>
          <w:rFonts w:hint="eastAsia"/>
        </w:rPr>
        <w:t>法</w:t>
      </w:r>
      <w:r>
        <w:rPr>
          <w:rFonts w:hint="eastAsia"/>
        </w:rPr>
        <w:t>Levinsky</w:t>
      </w:r>
      <w:r>
        <w:rPr>
          <w:rFonts w:hint="eastAsia"/>
        </w:rPr>
        <w:t>医疗中心所属两个诊所内接受性传播疾病方面的免费医疗服务。</w:t>
      </w:r>
    </w:p>
    <w:p w:rsidR="00000000" w:rsidRDefault="00DE38DA">
      <w:pPr>
        <w:tabs>
          <w:tab w:val="left" w:pos="630"/>
        </w:tabs>
        <w:spacing w:after="240" w:line="360" w:lineRule="exact"/>
        <w:rPr>
          <w:rFonts w:hint="eastAsia"/>
        </w:rPr>
      </w:pPr>
      <w:r>
        <w:rPr>
          <w:rFonts w:hint="eastAsia"/>
        </w:rPr>
        <w:t>168.</w:t>
      </w:r>
      <w:r>
        <w:rPr>
          <w:rFonts w:hint="eastAsia"/>
        </w:rPr>
        <w:tab/>
      </w:r>
      <w:r>
        <w:rPr>
          <w:rFonts w:ascii="KaiTi_GB2312" w:eastAsia="KaiTi_GB2312" w:hint="eastAsia"/>
          <w:color w:val="0000FF"/>
        </w:rPr>
        <w:t>风险评估</w:t>
      </w:r>
      <w:r>
        <w:rPr>
          <w:rFonts w:hint="eastAsia"/>
        </w:rPr>
        <w:t xml:space="preserve"> </w:t>
      </w:r>
      <w:r>
        <w:rPr>
          <w:rFonts w:hint="eastAsia"/>
        </w:rPr>
        <w:t>——</w:t>
      </w:r>
      <w:r>
        <w:rPr>
          <w:rFonts w:hint="eastAsia"/>
        </w:rPr>
        <w:t xml:space="preserve"> </w:t>
      </w:r>
      <w:r>
        <w:rPr>
          <w:rFonts w:hint="eastAsia"/>
        </w:rPr>
        <w:t>如有证据证明贩运活动受害者正面临着一定的风险，警方情报局将在国际刑警组织和以色列警方驻外代表的帮助下，筹备关于其在以色列和原籍国的风险状况的风险评估工作。如果发现她在原籍国正处于危险之中，将努力寻找解救办法，例如，与移徙组织（国际移徙组织）或原籍国的非政府组织保持联系，以便提供一个安全的住所并制定康复方案。</w:t>
      </w:r>
    </w:p>
    <w:p w:rsidR="00000000" w:rsidRDefault="00DE38DA">
      <w:pPr>
        <w:tabs>
          <w:tab w:val="left" w:pos="630"/>
        </w:tabs>
        <w:spacing w:after="240" w:line="360" w:lineRule="exact"/>
        <w:rPr>
          <w:rFonts w:hint="eastAsia"/>
        </w:rPr>
      </w:pPr>
      <w:r>
        <w:rPr>
          <w:rFonts w:hint="eastAsia"/>
        </w:rPr>
        <w:t>169.</w:t>
      </w:r>
      <w:r>
        <w:rPr>
          <w:rFonts w:hint="eastAsia"/>
        </w:rPr>
        <w:tab/>
      </w:r>
      <w:r>
        <w:rPr>
          <w:rFonts w:hint="eastAsia"/>
        </w:rPr>
        <w:t>在</w:t>
      </w:r>
      <w:r>
        <w:rPr>
          <w:rFonts w:hint="eastAsia"/>
        </w:rPr>
        <w:t>2004</w:t>
      </w:r>
      <w:r>
        <w:rPr>
          <w:rFonts w:hint="eastAsia"/>
        </w:rPr>
        <w:t>年的两个案件中，警方最终认为这些要求均有充分的根据，因此，这些妇女不会被遣返原籍</w:t>
      </w:r>
      <w:r>
        <w:rPr>
          <w:rFonts w:hint="eastAsia"/>
        </w:rPr>
        <w:t>国。</w:t>
      </w:r>
      <w:r>
        <w:rPr>
          <w:rFonts w:hint="eastAsia"/>
        </w:rPr>
        <w:t xml:space="preserve"> </w:t>
      </w:r>
    </w:p>
    <w:p w:rsidR="00000000" w:rsidRDefault="00DE38DA">
      <w:pPr>
        <w:pStyle w:val="H2"/>
        <w:rPr>
          <w:rFonts w:hint="eastAsia"/>
        </w:rPr>
      </w:pPr>
      <w:bookmarkStart w:id="103" w:name="_Toc108924670"/>
      <w:r>
        <w:rPr>
          <w:rFonts w:hint="eastAsia"/>
        </w:rPr>
        <w:t>协调</w:t>
      </w:r>
      <w:bookmarkEnd w:id="103"/>
    </w:p>
    <w:p w:rsidR="00000000" w:rsidRDefault="00DE38DA">
      <w:pPr>
        <w:tabs>
          <w:tab w:val="left" w:pos="630"/>
        </w:tabs>
        <w:spacing w:after="240" w:line="360" w:lineRule="exact"/>
        <w:rPr>
          <w:rFonts w:hint="eastAsia"/>
        </w:rPr>
      </w:pPr>
      <w:r>
        <w:rPr>
          <w:rFonts w:hint="eastAsia"/>
        </w:rPr>
        <w:t>170.</w:t>
      </w:r>
      <w:r>
        <w:rPr>
          <w:rFonts w:hint="eastAsia"/>
        </w:rPr>
        <w:tab/>
        <w:t>2003</w:t>
      </w:r>
      <w:r>
        <w:rPr>
          <w:rFonts w:hint="eastAsia"/>
        </w:rPr>
        <w:t>年</w:t>
      </w:r>
      <w:r>
        <w:rPr>
          <w:rFonts w:hint="eastAsia"/>
        </w:rPr>
        <w:t>12</w:t>
      </w:r>
      <w:r>
        <w:rPr>
          <w:rFonts w:hint="eastAsia"/>
        </w:rPr>
        <w:t>月</w:t>
      </w:r>
      <w:r>
        <w:rPr>
          <w:rFonts w:hint="eastAsia"/>
        </w:rPr>
        <w:t>28</w:t>
      </w:r>
      <w:r>
        <w:rPr>
          <w:rFonts w:hint="eastAsia"/>
        </w:rPr>
        <w:t>日，政府决定成立一个局长委员会，负责制定与贩运活动有关的、预防和保护受害者权利的政策和方案。在该决定中，政府责成司法部指派一名协调员，参与预防工作和受害者的保护工作。在过去的两年里，一个由司法部赞助的事实上的协调员协调了其他政府办公室的工作以及非政府组织促进将受害者权利最大化的工作。这有助于借助相关政府机构的援助，达成解决大量紧急、私人问题和普遍问题的办法。目前正要指定一名新协调员。</w:t>
      </w:r>
    </w:p>
    <w:p w:rsidR="00000000" w:rsidRDefault="00DE38DA">
      <w:pPr>
        <w:pStyle w:val="H2"/>
        <w:rPr>
          <w:rFonts w:hint="eastAsia"/>
        </w:rPr>
      </w:pPr>
      <w:bookmarkStart w:id="104" w:name="_Toc108924671"/>
      <w:r>
        <w:rPr>
          <w:rFonts w:hint="eastAsia"/>
        </w:rPr>
        <w:t>签证</w:t>
      </w:r>
      <w:bookmarkEnd w:id="104"/>
    </w:p>
    <w:p w:rsidR="00000000" w:rsidRDefault="00DE38DA">
      <w:pPr>
        <w:tabs>
          <w:tab w:val="left" w:pos="630"/>
        </w:tabs>
        <w:spacing w:after="240" w:line="360" w:lineRule="exact"/>
        <w:rPr>
          <w:rFonts w:hint="eastAsia"/>
        </w:rPr>
      </w:pPr>
      <w:r>
        <w:rPr>
          <w:rFonts w:hint="eastAsia"/>
        </w:rPr>
        <w:t>171.</w:t>
      </w:r>
      <w:r>
        <w:rPr>
          <w:rFonts w:hint="eastAsia"/>
        </w:rPr>
        <w:tab/>
      </w:r>
      <w:r>
        <w:rPr>
          <w:rFonts w:hint="eastAsia"/>
        </w:rPr>
        <w:t>在过去的几年里，内政部一直在为贩运活动受害者签发初期为</w:t>
      </w:r>
      <w:r>
        <w:rPr>
          <w:rFonts w:hint="eastAsia"/>
        </w:rPr>
        <w:t>6</w:t>
      </w:r>
      <w:r>
        <w:rPr>
          <w:rFonts w:hint="eastAsia"/>
        </w:rPr>
        <w:t>个月（可</w:t>
      </w:r>
      <w:r>
        <w:rPr>
          <w:rFonts w:hint="eastAsia"/>
        </w:rPr>
        <w:t>能会延长）的临时签证。</w:t>
      </w:r>
      <w:r>
        <w:rPr>
          <w:rFonts w:hint="eastAsia"/>
        </w:rPr>
        <w:t>2004</w:t>
      </w:r>
      <w:r>
        <w:rPr>
          <w:rFonts w:hint="eastAsia"/>
        </w:rPr>
        <w:t>年期间，前内政部部长批准了完成证供的受害者提交的所有临时签证申请。所有居住在庇护所的受害者都可以自动获得临时签证。此外，前内政部部长还公布了一项政策声明，根据该声明，通常都会向完成证供的受害者签发包括工作许可在内的临时签证。另外，在一个案件中，根据法院的建议，部长向一名被诊断艾滋病毒呈阳性的贩运活动受害者签发了一个两年期签证。</w:t>
      </w:r>
    </w:p>
    <w:p w:rsidR="00000000" w:rsidRDefault="00DE38DA">
      <w:pPr>
        <w:pStyle w:val="H2"/>
        <w:rPr>
          <w:rFonts w:hint="eastAsia"/>
        </w:rPr>
      </w:pPr>
      <w:bookmarkStart w:id="105" w:name="_Toc108924672"/>
      <w:r>
        <w:rPr>
          <w:rFonts w:hint="eastAsia"/>
        </w:rPr>
        <w:t>法院</w:t>
      </w:r>
      <w:bookmarkEnd w:id="105"/>
    </w:p>
    <w:p w:rsidR="00000000" w:rsidRDefault="00DE38DA">
      <w:pPr>
        <w:tabs>
          <w:tab w:val="left" w:pos="630"/>
        </w:tabs>
        <w:spacing w:after="240" w:line="360" w:lineRule="exact"/>
        <w:rPr>
          <w:rFonts w:hint="eastAsia"/>
        </w:rPr>
      </w:pPr>
      <w:r>
        <w:rPr>
          <w:rFonts w:hint="eastAsia"/>
        </w:rPr>
        <w:t>172.</w:t>
      </w:r>
      <w:r>
        <w:rPr>
          <w:rFonts w:hint="eastAsia"/>
        </w:rPr>
        <w:tab/>
      </w:r>
      <w:r>
        <w:rPr>
          <w:rFonts w:hint="eastAsia"/>
        </w:rPr>
        <w:t>法院一直是变革的先锋，并在多种场合明确表示贩运人口是一种侵犯人权的行为，而且，根据贩运活动国际公约及宪法中的人权法，必须对贩运罪行做出广</w:t>
      </w:r>
      <w:r>
        <w:rPr>
          <w:rFonts w:hint="eastAsia"/>
        </w:rPr>
        <w:t>义的解释。另外，法院已开始形成一种对贩运活动受害者进行补偿的惯例。在</w:t>
      </w:r>
      <w:r>
        <w:rPr>
          <w:rFonts w:eastAsia="KaiTi_GB2312" w:hint="eastAsia"/>
          <w:color w:val="0000FF"/>
        </w:rPr>
        <w:t>第</w:t>
      </w:r>
      <w:r>
        <w:rPr>
          <w:rFonts w:ascii="KaiTi_GB2312" w:eastAsia="KaiTi_GB2312" w:hint="eastAsia"/>
          <w:color w:val="0000FF"/>
        </w:rPr>
        <w:t>C.C.455/02</w:t>
      </w:r>
      <w:r>
        <w:rPr>
          <w:rFonts w:ascii="KaiTi_GB2312" w:eastAsia="KaiTi_GB2312" w:hint="eastAsia"/>
          <w:color w:val="0000FF"/>
        </w:rPr>
        <w:t>号，以色列国诉</w:t>
      </w:r>
      <w:r>
        <w:rPr>
          <w:rFonts w:ascii="KaiTi_GB2312" w:eastAsia="KaiTi_GB2312" w:hint="eastAsia"/>
          <w:color w:val="0000FF"/>
        </w:rPr>
        <w:t>Burstein</w:t>
      </w:r>
      <w:r>
        <w:rPr>
          <w:rFonts w:ascii="KaiTi_GB2312" w:eastAsia="KaiTi_GB2312" w:hint="eastAsia"/>
          <w:color w:val="0000FF"/>
        </w:rPr>
        <w:t>一案</w:t>
      </w:r>
      <w:r>
        <w:rPr>
          <w:rFonts w:hint="eastAsia"/>
        </w:rPr>
        <w:t>（</w:t>
      </w:r>
      <w:r>
        <w:rPr>
          <w:rFonts w:hint="eastAsia"/>
        </w:rPr>
        <w:t>2004</w:t>
      </w:r>
      <w:r>
        <w:rPr>
          <w:rFonts w:hint="eastAsia"/>
        </w:rPr>
        <w:t>年</w:t>
      </w:r>
      <w:r>
        <w:rPr>
          <w:rFonts w:hint="eastAsia"/>
        </w:rPr>
        <w:t>6</w:t>
      </w:r>
      <w:r>
        <w:rPr>
          <w:rFonts w:hint="eastAsia"/>
        </w:rPr>
        <w:t>月</w:t>
      </w:r>
      <w:r>
        <w:rPr>
          <w:rFonts w:hint="eastAsia"/>
        </w:rPr>
        <w:t>7</w:t>
      </w:r>
      <w:r>
        <w:rPr>
          <w:rFonts w:hint="eastAsia"/>
        </w:rPr>
        <w:t>日）中，法院对贩运罪行中的“中间人”做出了进一步的定义。对该罪行的广义定义往往不要求有关金钱交易的直接证据。另一个重大发展是越来越广泛地将强奸法用于贩运活动。在这种情况下，即使妇女没有明确拒绝或以肢体语言加以反抗，贩运者与受其控制的妇女间的性关系也可能会被视为强奸。（</w:t>
      </w:r>
      <w:r>
        <w:rPr>
          <w:rFonts w:eastAsia="KaiTi_GB2312" w:hint="eastAsia"/>
          <w:color w:val="0000FF"/>
        </w:rPr>
        <w:t>第</w:t>
      </w:r>
      <w:r>
        <w:rPr>
          <w:rFonts w:ascii="KaiTi_GB2312" w:eastAsia="KaiTi_GB2312" w:hint="eastAsia"/>
          <w:color w:val="0000FF"/>
        </w:rPr>
        <w:t>C.C.904/03</w:t>
      </w:r>
      <w:r>
        <w:rPr>
          <w:rFonts w:ascii="KaiTi_GB2312" w:eastAsia="KaiTi_GB2312" w:hint="eastAsia"/>
          <w:color w:val="0000FF"/>
        </w:rPr>
        <w:t>号，以色列国诉</w:t>
      </w:r>
      <w:r>
        <w:rPr>
          <w:rFonts w:ascii="KaiTi_GB2312" w:eastAsia="KaiTi_GB2312" w:hint="eastAsia"/>
          <w:color w:val="0000FF"/>
        </w:rPr>
        <w:t>Sragi Ben Victor Zlutzky</w:t>
      </w:r>
      <w:r>
        <w:rPr>
          <w:rFonts w:ascii="KaiTi_GB2312" w:eastAsia="KaiTi_GB2312" w:hint="eastAsia"/>
          <w:color w:val="0000FF"/>
        </w:rPr>
        <w:t>等人一案</w:t>
      </w:r>
      <w:r>
        <w:rPr>
          <w:rFonts w:hint="eastAsia"/>
        </w:rPr>
        <w:t>）。</w:t>
      </w:r>
    </w:p>
    <w:p w:rsidR="00000000" w:rsidRDefault="00DE38DA">
      <w:pPr>
        <w:pStyle w:val="H2"/>
        <w:rPr>
          <w:rFonts w:hint="eastAsia"/>
        </w:rPr>
      </w:pPr>
      <w:bookmarkStart w:id="106" w:name="_Toc108924673"/>
      <w:r>
        <w:rPr>
          <w:rFonts w:hint="eastAsia"/>
        </w:rPr>
        <w:t>法律</w:t>
      </w:r>
      <w:r>
        <w:rPr>
          <w:rFonts w:hint="eastAsia"/>
        </w:rPr>
        <w:t>援助</w:t>
      </w:r>
      <w:bookmarkEnd w:id="106"/>
    </w:p>
    <w:p w:rsidR="00000000" w:rsidRDefault="00DE38DA">
      <w:pPr>
        <w:tabs>
          <w:tab w:val="left" w:pos="630"/>
        </w:tabs>
        <w:spacing w:after="240" w:line="360" w:lineRule="exact"/>
        <w:rPr>
          <w:rFonts w:hint="eastAsia"/>
        </w:rPr>
      </w:pPr>
      <w:r>
        <w:rPr>
          <w:rFonts w:hint="eastAsia"/>
        </w:rPr>
        <w:t>173.</w:t>
      </w:r>
      <w:r>
        <w:rPr>
          <w:rFonts w:hint="eastAsia"/>
        </w:rPr>
        <w:tab/>
      </w:r>
      <w:r>
        <w:rPr>
          <w:rFonts w:hint="eastAsia"/>
        </w:rPr>
        <w:t>授权由司法部法律援助司的律师在对贩运者提起的、进行行政听审的民事诉讼中代表受害者的立法已于</w:t>
      </w:r>
      <w:r>
        <w:rPr>
          <w:rFonts w:hint="eastAsia"/>
        </w:rPr>
        <w:t>2003</w:t>
      </w:r>
      <w:r>
        <w:rPr>
          <w:rFonts w:hint="eastAsia"/>
        </w:rPr>
        <w:t>年</w:t>
      </w:r>
      <w:r>
        <w:rPr>
          <w:rFonts w:hint="eastAsia"/>
        </w:rPr>
        <w:t>8</w:t>
      </w:r>
      <w:r>
        <w:rPr>
          <w:rFonts w:hint="eastAsia"/>
        </w:rPr>
        <w:t>月生效。该立法没有财务资格方面的先决条件，将会逐渐得以应用。</w:t>
      </w:r>
    </w:p>
    <w:p w:rsidR="00000000" w:rsidRDefault="00DE38DA">
      <w:pPr>
        <w:pStyle w:val="H2"/>
        <w:rPr>
          <w:rFonts w:hint="eastAsia"/>
        </w:rPr>
      </w:pPr>
      <w:bookmarkStart w:id="107" w:name="_Toc108924674"/>
      <w:r>
        <w:rPr>
          <w:rFonts w:hint="eastAsia"/>
        </w:rPr>
        <w:t>警方</w:t>
      </w:r>
      <w:bookmarkEnd w:id="107"/>
    </w:p>
    <w:p w:rsidR="00000000" w:rsidRDefault="00DE38DA">
      <w:pPr>
        <w:tabs>
          <w:tab w:val="left" w:pos="630"/>
        </w:tabs>
        <w:spacing w:after="240" w:line="360" w:lineRule="exact"/>
        <w:rPr>
          <w:rFonts w:hint="eastAsia"/>
        </w:rPr>
      </w:pPr>
      <w:r>
        <w:rPr>
          <w:rFonts w:hint="eastAsia"/>
        </w:rPr>
        <w:t>174.</w:t>
      </w:r>
      <w:r>
        <w:rPr>
          <w:rFonts w:hint="eastAsia"/>
        </w:rPr>
        <w:tab/>
      </w:r>
      <w:r>
        <w:rPr>
          <w:rFonts w:hint="eastAsia"/>
        </w:rPr>
        <w:t>警方对受害者权利的认识一直在不断提高，而且他们已经颁布了保护受害者权利的准则。例如，一般而言，禁止因涉嫌与其在该国的地位有关的罪行（如非法进入）而逮捕或调查贩运活动受害者。另外，警察不得诱导对贩运活动的申诉，且不能拘留作证的受害者。</w:t>
      </w:r>
    </w:p>
    <w:p w:rsidR="00000000" w:rsidRDefault="00DE38DA">
      <w:pPr>
        <w:tabs>
          <w:tab w:val="left" w:pos="630"/>
        </w:tabs>
        <w:spacing w:after="240" w:line="360" w:lineRule="exact"/>
        <w:rPr>
          <w:rFonts w:hint="eastAsia"/>
        </w:rPr>
      </w:pPr>
      <w:r>
        <w:rPr>
          <w:rFonts w:hint="eastAsia"/>
        </w:rPr>
        <w:t>175.</w:t>
      </w:r>
      <w:r>
        <w:rPr>
          <w:rFonts w:hint="eastAsia"/>
        </w:rPr>
        <w:tab/>
      </w:r>
      <w:r>
        <w:rPr>
          <w:rFonts w:hint="eastAsia"/>
        </w:rPr>
        <w:t>受害者称如将其遣返原籍国，她或她的家人将会面临危险时，警方会进行风险评估</w:t>
      </w:r>
      <w:r>
        <w:rPr>
          <w:rFonts w:hint="eastAsia"/>
        </w:rPr>
        <w:t>，以保护受害者。另外，调查员基本上都会以同情之心对待受害者。</w:t>
      </w:r>
    </w:p>
    <w:p w:rsidR="00000000" w:rsidRDefault="00DE38DA">
      <w:pPr>
        <w:pStyle w:val="H2"/>
        <w:rPr>
          <w:rFonts w:hint="eastAsia"/>
        </w:rPr>
      </w:pPr>
      <w:bookmarkStart w:id="108" w:name="_Toc108924675"/>
      <w:r>
        <w:rPr>
          <w:rFonts w:hint="eastAsia"/>
        </w:rPr>
        <w:t>教育、认识和合作</w:t>
      </w:r>
      <w:bookmarkEnd w:id="108"/>
    </w:p>
    <w:p w:rsidR="00000000" w:rsidRDefault="00DE38DA">
      <w:pPr>
        <w:pStyle w:val="H2"/>
        <w:rPr>
          <w:rFonts w:hint="eastAsia"/>
        </w:rPr>
      </w:pPr>
      <w:bookmarkStart w:id="109" w:name="_Toc108924676"/>
      <w:r>
        <w:rPr>
          <w:rFonts w:hint="eastAsia"/>
        </w:rPr>
        <w:t>研究和培训</w:t>
      </w:r>
      <w:bookmarkEnd w:id="109"/>
    </w:p>
    <w:p w:rsidR="00000000" w:rsidRDefault="00DE38DA">
      <w:pPr>
        <w:tabs>
          <w:tab w:val="left" w:pos="630"/>
        </w:tabs>
        <w:spacing w:after="240" w:line="360" w:lineRule="exact"/>
        <w:rPr>
          <w:rFonts w:hint="eastAsia"/>
        </w:rPr>
      </w:pPr>
      <w:r>
        <w:rPr>
          <w:rFonts w:hint="eastAsia"/>
        </w:rPr>
        <w:t>176.</w:t>
      </w:r>
      <w:r>
        <w:rPr>
          <w:rFonts w:hint="eastAsia"/>
        </w:rPr>
        <w:tab/>
      </w:r>
      <w:r>
        <w:rPr>
          <w:rFonts w:hint="eastAsia"/>
        </w:rPr>
        <w:t>警方调查员每年都会接受专门培训，以便处理贩运案件。警察进修学校最近实施了两个关于贩运活动的方案。其中一个为期一周，专门对付包括贩运团伙在内的有组织犯罪（</w:t>
      </w:r>
      <w:r>
        <w:rPr>
          <w:rFonts w:hint="eastAsia"/>
        </w:rPr>
        <w:t>2004</w:t>
      </w:r>
      <w:r>
        <w:rPr>
          <w:rFonts w:hint="eastAsia"/>
        </w:rPr>
        <w:t>年</w:t>
      </w:r>
      <w:r>
        <w:rPr>
          <w:rFonts w:hint="eastAsia"/>
        </w:rPr>
        <w:t>12</w:t>
      </w:r>
      <w:r>
        <w:rPr>
          <w:rFonts w:hint="eastAsia"/>
        </w:rPr>
        <w:t>月）。另一个也是为期一周（</w:t>
      </w:r>
      <w:r>
        <w:rPr>
          <w:rFonts w:hint="eastAsia"/>
        </w:rPr>
        <w:t>2005</w:t>
      </w:r>
      <w:r>
        <w:rPr>
          <w:rFonts w:hint="eastAsia"/>
        </w:rPr>
        <w:t>年</w:t>
      </w:r>
      <w:r>
        <w:rPr>
          <w:rFonts w:hint="eastAsia"/>
        </w:rPr>
        <w:t>2</w:t>
      </w:r>
      <w:r>
        <w:rPr>
          <w:rFonts w:hint="eastAsia"/>
        </w:rPr>
        <w:t>月），专门对付人口贩运活动。司法部律师和法律顾问法律培训研究所于</w:t>
      </w:r>
      <w:r>
        <w:rPr>
          <w:rFonts w:hint="eastAsia"/>
        </w:rPr>
        <w:t>2005</w:t>
      </w:r>
      <w:r>
        <w:rPr>
          <w:rFonts w:hint="eastAsia"/>
        </w:rPr>
        <w:t>年</w:t>
      </w:r>
      <w:r>
        <w:rPr>
          <w:rFonts w:hint="eastAsia"/>
        </w:rPr>
        <w:t>2</w:t>
      </w:r>
      <w:r>
        <w:rPr>
          <w:rFonts w:hint="eastAsia"/>
        </w:rPr>
        <w:t>月</w:t>
      </w:r>
      <w:r>
        <w:rPr>
          <w:rFonts w:hint="eastAsia"/>
        </w:rPr>
        <w:t>3</w:t>
      </w:r>
      <w:r>
        <w:rPr>
          <w:rFonts w:hint="eastAsia"/>
        </w:rPr>
        <w:t>日举办了一次关于国际法对刑法的影响的讨论会，其中包括一次关于人口贩运问题的讲座。在过去的四年间，两个机构都对调查员和起诉人进行</w:t>
      </w:r>
      <w:r>
        <w:rPr>
          <w:rFonts w:hint="eastAsia"/>
        </w:rPr>
        <w:t>了贩运问题培训。</w:t>
      </w:r>
    </w:p>
    <w:p w:rsidR="00000000" w:rsidRDefault="00DE38DA">
      <w:pPr>
        <w:pStyle w:val="H2"/>
        <w:rPr>
          <w:rFonts w:hint="eastAsia"/>
        </w:rPr>
      </w:pPr>
      <w:bookmarkStart w:id="110" w:name="_Toc108924677"/>
      <w:r>
        <w:rPr>
          <w:rFonts w:hint="eastAsia"/>
        </w:rPr>
        <w:t>与非政府组织的合作</w:t>
      </w:r>
      <w:bookmarkEnd w:id="110"/>
    </w:p>
    <w:p w:rsidR="00000000" w:rsidRDefault="00DE38DA">
      <w:pPr>
        <w:tabs>
          <w:tab w:val="left" w:pos="630"/>
        </w:tabs>
        <w:spacing w:after="240" w:line="360" w:lineRule="exact"/>
        <w:rPr>
          <w:rFonts w:hint="eastAsia"/>
        </w:rPr>
      </w:pPr>
      <w:r>
        <w:rPr>
          <w:rFonts w:hint="eastAsia"/>
        </w:rPr>
        <w:t>177.</w:t>
      </w:r>
      <w:r>
        <w:rPr>
          <w:rFonts w:hint="eastAsia"/>
        </w:rPr>
        <w:tab/>
      </w:r>
      <w:r>
        <w:rPr>
          <w:rFonts w:hint="eastAsia"/>
        </w:rPr>
        <w:t>政府十分重视就贩运问题与非政府组织和整个民间社会保持不间断的沟通渠道。为此目的，政府在多个领域，如预防和保护贩运活动受害者的工作方面，与非政府组织开展了合作。政府各部门与非政府组织一直在就贩运问题展开对话。这种交流在立法倡议和共同行动方面都取得了丰硕的成果。</w:t>
      </w:r>
    </w:p>
    <w:p w:rsidR="00000000" w:rsidRDefault="00DE38DA">
      <w:pPr>
        <w:tabs>
          <w:tab w:val="left" w:pos="630"/>
        </w:tabs>
        <w:spacing w:after="240" w:line="360" w:lineRule="exact"/>
        <w:rPr>
          <w:rFonts w:hint="eastAsia"/>
        </w:rPr>
      </w:pPr>
      <w:r>
        <w:rPr>
          <w:rFonts w:hint="eastAsia"/>
        </w:rPr>
        <w:t>178.</w:t>
      </w:r>
      <w:r>
        <w:rPr>
          <w:rFonts w:hint="eastAsia"/>
        </w:rPr>
        <w:tab/>
      </w:r>
      <w:r>
        <w:rPr>
          <w:rFonts w:hint="eastAsia"/>
        </w:rPr>
        <w:t>为提高对贩运人口问题的认识，以色列的非政府组织举办了多次活动。政府代表与非政府组织代表也举行了多次基层会议。</w:t>
      </w:r>
    </w:p>
    <w:p w:rsidR="00000000" w:rsidRDefault="00DE38DA">
      <w:pPr>
        <w:pStyle w:val="H2"/>
        <w:rPr>
          <w:rFonts w:hint="eastAsia"/>
        </w:rPr>
      </w:pPr>
      <w:bookmarkStart w:id="111" w:name="_Toc108924678"/>
      <w:r>
        <w:rPr>
          <w:rFonts w:hint="eastAsia"/>
        </w:rPr>
        <w:t>国际会议和合作</w:t>
      </w:r>
      <w:bookmarkEnd w:id="111"/>
    </w:p>
    <w:p w:rsidR="00000000" w:rsidRDefault="00DE38DA">
      <w:pPr>
        <w:tabs>
          <w:tab w:val="left" w:pos="630"/>
        </w:tabs>
        <w:spacing w:after="240" w:line="360" w:lineRule="exact"/>
        <w:rPr>
          <w:rFonts w:hint="eastAsia"/>
        </w:rPr>
      </w:pPr>
      <w:r>
        <w:rPr>
          <w:rFonts w:hint="eastAsia"/>
        </w:rPr>
        <w:t>179.</w:t>
      </w:r>
      <w:r>
        <w:rPr>
          <w:rFonts w:hint="eastAsia"/>
        </w:rPr>
        <w:tab/>
      </w:r>
      <w:r>
        <w:rPr>
          <w:rFonts w:hint="eastAsia"/>
        </w:rPr>
        <w:t>以色列政府对参与国际社会的有关活动十分重视。政府协调并参加</w:t>
      </w:r>
      <w:r>
        <w:rPr>
          <w:rFonts w:hint="eastAsia"/>
        </w:rPr>
        <w:t>了一些国际工作小组以及预防、监测和控制贩运活动的工作。</w:t>
      </w:r>
    </w:p>
    <w:p w:rsidR="00000000" w:rsidRDefault="00DE38DA">
      <w:pPr>
        <w:tabs>
          <w:tab w:val="left" w:pos="630"/>
        </w:tabs>
        <w:spacing w:after="240" w:line="360" w:lineRule="exact"/>
        <w:rPr>
          <w:rFonts w:hint="eastAsia"/>
        </w:rPr>
      </w:pPr>
      <w:r>
        <w:rPr>
          <w:rFonts w:hint="eastAsia"/>
        </w:rPr>
        <w:t>180.</w:t>
      </w:r>
      <w:r>
        <w:rPr>
          <w:rFonts w:hint="eastAsia"/>
        </w:rPr>
        <w:tab/>
      </w:r>
      <w:r>
        <w:rPr>
          <w:rFonts w:hint="eastAsia"/>
        </w:rPr>
        <w:t>以色列警方在贩运活动领域与国际刑警组织开展了密切的合作。通过其驻外代表，以色列警方一直在与几个原籍国和其他国家开展直接合作。</w:t>
      </w:r>
      <w:r>
        <w:rPr>
          <w:rFonts w:hint="eastAsia"/>
        </w:rPr>
        <w:t>2004</w:t>
      </w:r>
      <w:r>
        <w:rPr>
          <w:rFonts w:hint="eastAsia"/>
        </w:rPr>
        <w:t>年间，以色列在几个案件中与俄罗斯、乌克兰和德国的警察部队开展了重要的合作。</w:t>
      </w:r>
    </w:p>
    <w:p w:rsidR="00000000" w:rsidRDefault="00DE38DA">
      <w:pPr>
        <w:pStyle w:val="H1"/>
        <w:spacing w:before="120"/>
        <w:rPr>
          <w:rFonts w:hint="eastAsia"/>
        </w:rPr>
      </w:pPr>
      <w:bookmarkStart w:id="112" w:name="_Toc108924679"/>
      <w:r>
        <w:rPr>
          <w:rFonts w:hint="eastAsia"/>
        </w:rPr>
        <w:t>未成年人参与卖淫</w:t>
      </w:r>
      <w:bookmarkEnd w:id="112"/>
    </w:p>
    <w:p w:rsidR="00000000" w:rsidRDefault="00DE38DA">
      <w:pPr>
        <w:tabs>
          <w:tab w:val="left" w:pos="630"/>
        </w:tabs>
        <w:spacing w:after="240" w:line="360" w:lineRule="exact"/>
        <w:rPr>
          <w:rFonts w:hint="eastAsia"/>
        </w:rPr>
      </w:pPr>
      <w:r>
        <w:rPr>
          <w:rFonts w:hint="eastAsia"/>
        </w:rPr>
        <w:t>181.</w:t>
      </w:r>
      <w:r>
        <w:rPr>
          <w:rFonts w:hint="eastAsia"/>
        </w:rPr>
        <w:tab/>
      </w:r>
      <w:r>
        <w:rPr>
          <w:rFonts w:hint="eastAsia"/>
        </w:rPr>
        <w:t>当前的数字显示，妇女服务中心和社会事务部照顾的少女中，有</w:t>
      </w:r>
      <w:r>
        <w:rPr>
          <w:rFonts w:hint="eastAsia"/>
        </w:rPr>
        <w:t>10%</w:t>
      </w:r>
      <w:r>
        <w:rPr>
          <w:rFonts w:hint="eastAsia"/>
        </w:rPr>
        <w:t>至</w:t>
      </w:r>
      <w:r>
        <w:rPr>
          <w:rFonts w:hint="eastAsia"/>
        </w:rPr>
        <w:t>12%</w:t>
      </w:r>
      <w:r>
        <w:rPr>
          <w:rFonts w:hint="eastAsia"/>
        </w:rPr>
        <w:t>的人从事卖淫活动（约</w:t>
      </w:r>
      <w:r>
        <w:rPr>
          <w:rFonts w:hint="eastAsia"/>
        </w:rPr>
        <w:t>45</w:t>
      </w:r>
      <w:r>
        <w:rPr>
          <w:rFonts w:hint="eastAsia"/>
        </w:rPr>
        <w:t>名少女）。另一些人数未知（据审查该问题的部际和组织间委员会估计，约有数百人）的少女也受到了各种形式的商业性剥削。</w:t>
      </w:r>
    </w:p>
    <w:p w:rsidR="00000000" w:rsidRDefault="00DE38DA">
      <w:pPr>
        <w:pStyle w:val="H1"/>
        <w:spacing w:before="120"/>
        <w:rPr>
          <w:rFonts w:hint="eastAsia"/>
        </w:rPr>
      </w:pPr>
      <w:bookmarkStart w:id="113" w:name="_Toc108924680"/>
      <w:r>
        <w:rPr>
          <w:rFonts w:hint="eastAsia"/>
        </w:rPr>
        <w:t>处</w:t>
      </w:r>
      <w:r>
        <w:rPr>
          <w:rFonts w:hint="eastAsia"/>
        </w:rPr>
        <w:t>于困境的妇女和少女康复方案</w:t>
      </w:r>
      <w:bookmarkEnd w:id="113"/>
    </w:p>
    <w:p w:rsidR="00000000" w:rsidRDefault="00DE38DA">
      <w:pPr>
        <w:tabs>
          <w:tab w:val="left" w:pos="630"/>
        </w:tabs>
        <w:spacing w:after="240" w:line="360" w:lineRule="exact"/>
        <w:rPr>
          <w:rFonts w:hint="eastAsia"/>
        </w:rPr>
      </w:pPr>
      <w:r>
        <w:rPr>
          <w:rFonts w:hint="eastAsia"/>
        </w:rPr>
        <w:t>182.</w:t>
      </w:r>
      <w:r>
        <w:rPr>
          <w:rFonts w:hint="eastAsia"/>
        </w:rPr>
        <w:tab/>
      </w:r>
      <w:r>
        <w:rPr>
          <w:rFonts w:hint="eastAsia"/>
        </w:rPr>
        <w:t>如上次报告所述，没有专门针对遭受性剥削的少女和妇女的康复方案。针对少女的主要康复方案是社会事务部向处于困境的少女提供的服务方案。该服务方案在犹太地区治疗</w:t>
      </w:r>
      <w:r>
        <w:rPr>
          <w:rFonts w:hint="eastAsia"/>
        </w:rPr>
        <w:t>13</w:t>
      </w:r>
      <w:r>
        <w:rPr>
          <w:rFonts w:hint="eastAsia"/>
        </w:rPr>
        <w:t>至</w:t>
      </w:r>
      <w:r>
        <w:rPr>
          <w:rFonts w:hint="eastAsia"/>
        </w:rPr>
        <w:t>21</w:t>
      </w:r>
      <w:r>
        <w:rPr>
          <w:rFonts w:hint="eastAsia"/>
        </w:rPr>
        <w:t>岁的少女，在阿拉伯地区治疗不满</w:t>
      </w:r>
      <w:r>
        <w:rPr>
          <w:rFonts w:hint="eastAsia"/>
        </w:rPr>
        <w:t>25</w:t>
      </w:r>
      <w:r>
        <w:rPr>
          <w:rFonts w:hint="eastAsia"/>
        </w:rPr>
        <w:t>岁的少女。总的来说，</w:t>
      </w:r>
      <w:r>
        <w:rPr>
          <w:rFonts w:hint="eastAsia"/>
        </w:rPr>
        <w:t>2004</w:t>
      </w:r>
      <w:r>
        <w:rPr>
          <w:rFonts w:hint="eastAsia"/>
        </w:rPr>
        <w:t>年，该服务方案已经治疗了</w:t>
      </w:r>
      <w:r>
        <w:rPr>
          <w:rFonts w:hint="eastAsia"/>
        </w:rPr>
        <w:t>17 000</w:t>
      </w:r>
      <w:r>
        <w:rPr>
          <w:rFonts w:hint="eastAsia"/>
        </w:rPr>
        <w:t>名少女。</w:t>
      </w: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7</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政治和公共生活</w:t>
            </w:r>
          </w:p>
        </w:tc>
      </w:tr>
    </w:tbl>
    <w:p w:rsidR="00000000" w:rsidRDefault="00DE38DA">
      <w:pPr>
        <w:pStyle w:val="Date"/>
        <w:tabs>
          <w:tab w:val="left" w:pos="630"/>
        </w:tabs>
        <w:spacing w:line="360" w:lineRule="exact"/>
        <w:rPr>
          <w:rFonts w:hint="eastAsia"/>
        </w:rPr>
      </w:pPr>
    </w:p>
    <w:p w:rsidR="00000000" w:rsidRDefault="00DE38DA">
      <w:pPr>
        <w:pStyle w:val="HCh"/>
        <w:rPr>
          <w:rFonts w:hint="eastAsia"/>
        </w:rPr>
      </w:pPr>
      <w:bookmarkStart w:id="114" w:name="_Toc108924681"/>
      <w:r>
        <w:rPr>
          <w:rFonts w:hint="eastAsia"/>
        </w:rPr>
        <w:t>第</w:t>
      </w:r>
      <w:r>
        <w:rPr>
          <w:rFonts w:hint="eastAsia"/>
        </w:rPr>
        <w:t>7</w:t>
      </w:r>
      <w:r>
        <w:rPr>
          <w:rFonts w:hint="eastAsia"/>
        </w:rPr>
        <w:t>条——政治和公共生活</w:t>
      </w:r>
      <w:bookmarkEnd w:id="114"/>
    </w:p>
    <w:p w:rsidR="00000000" w:rsidRDefault="00DE38DA">
      <w:pPr>
        <w:pStyle w:val="H1"/>
        <w:spacing w:before="120"/>
        <w:rPr>
          <w:rFonts w:hint="eastAsia"/>
        </w:rPr>
      </w:pPr>
      <w:bookmarkStart w:id="115" w:name="_Toc108924682"/>
      <w:r>
        <w:rPr>
          <w:rFonts w:hint="eastAsia"/>
        </w:rPr>
        <w:t>妇女参与以色列政治生活的情况</w:t>
      </w:r>
      <w:bookmarkEnd w:id="115"/>
    </w:p>
    <w:p w:rsidR="00000000" w:rsidRDefault="00DE38DA">
      <w:pPr>
        <w:tabs>
          <w:tab w:val="left" w:pos="630"/>
        </w:tabs>
        <w:spacing w:after="240" w:line="360" w:lineRule="exact"/>
        <w:rPr>
          <w:rFonts w:hint="eastAsia"/>
        </w:rPr>
      </w:pPr>
      <w:r>
        <w:rPr>
          <w:rFonts w:hint="eastAsia"/>
        </w:rPr>
        <w:t>183.</w:t>
      </w:r>
      <w:r>
        <w:rPr>
          <w:rFonts w:hint="eastAsia"/>
        </w:rPr>
        <w:tab/>
      </w:r>
      <w:r>
        <w:rPr>
          <w:rFonts w:hint="eastAsia"/>
        </w:rPr>
        <w:t>以色列妇女有资格在各种选举中投票，并可被选任任何公职，或担任各种公开选举的职位。如本条所述，她们可以参与各</w:t>
      </w:r>
      <w:r>
        <w:rPr>
          <w:rFonts w:hint="eastAsia"/>
        </w:rPr>
        <w:t>方面政府政策的制定和实施。</w:t>
      </w:r>
    </w:p>
    <w:p w:rsidR="00000000" w:rsidRDefault="00DE38DA">
      <w:pPr>
        <w:tabs>
          <w:tab w:val="left" w:pos="630"/>
        </w:tabs>
        <w:spacing w:after="240" w:line="360" w:lineRule="exact"/>
        <w:rPr>
          <w:rFonts w:hint="eastAsia"/>
        </w:rPr>
      </w:pPr>
      <w:r>
        <w:rPr>
          <w:rFonts w:hint="eastAsia"/>
        </w:rPr>
        <w:t>184.</w:t>
      </w:r>
      <w:r>
        <w:rPr>
          <w:rFonts w:hint="eastAsia"/>
        </w:rPr>
        <w:tab/>
      </w:r>
      <w:r>
        <w:rPr>
          <w:rFonts w:hint="eastAsia"/>
        </w:rPr>
        <w:t>虽然男子和妇女在政治生活某些领域的代表权仍有一定的差距，但妇女参与以色列各个领域政治生活的情况都在逐步好转。</w:t>
      </w:r>
    </w:p>
    <w:p w:rsidR="00000000" w:rsidRDefault="00DE38DA">
      <w:pPr>
        <w:pStyle w:val="H1"/>
        <w:spacing w:before="120"/>
        <w:rPr>
          <w:rFonts w:hint="eastAsia"/>
        </w:rPr>
      </w:pPr>
      <w:bookmarkStart w:id="116" w:name="_Toc108924683"/>
      <w:r>
        <w:rPr>
          <w:rFonts w:hint="eastAsia"/>
        </w:rPr>
        <w:t>妇女在议会中的代表比例</w:t>
      </w:r>
      <w:bookmarkEnd w:id="116"/>
    </w:p>
    <w:p w:rsidR="00000000" w:rsidRDefault="00DE38DA">
      <w:pPr>
        <w:tabs>
          <w:tab w:val="left" w:pos="630"/>
        </w:tabs>
        <w:spacing w:after="240" w:line="360" w:lineRule="exact"/>
        <w:rPr>
          <w:rFonts w:hint="eastAsia"/>
        </w:rPr>
      </w:pPr>
      <w:r>
        <w:rPr>
          <w:rFonts w:hint="eastAsia"/>
        </w:rPr>
        <w:t>185.</w:t>
      </w:r>
      <w:r>
        <w:rPr>
          <w:rFonts w:hint="eastAsia"/>
        </w:rPr>
        <w:tab/>
      </w:r>
      <w:r>
        <w:rPr>
          <w:rFonts w:hint="eastAsia"/>
        </w:rPr>
        <w:t>在目前的第</w:t>
      </w:r>
      <w:r>
        <w:rPr>
          <w:rFonts w:hint="eastAsia"/>
        </w:rPr>
        <w:t>16</w:t>
      </w:r>
      <w:r>
        <w:rPr>
          <w:rFonts w:hint="eastAsia"/>
        </w:rPr>
        <w:t>届议会中，共有</w:t>
      </w:r>
      <w:r>
        <w:rPr>
          <w:rFonts w:hint="eastAsia"/>
        </w:rPr>
        <w:t>18</w:t>
      </w:r>
      <w:r>
        <w:rPr>
          <w:rFonts w:hint="eastAsia"/>
        </w:rPr>
        <w:t>名女议员，占到了议员总数的</w:t>
      </w:r>
      <w:r>
        <w:rPr>
          <w:rFonts w:hint="eastAsia"/>
        </w:rPr>
        <w:t>15%</w:t>
      </w:r>
      <w:r>
        <w:rPr>
          <w:rFonts w:hint="eastAsia"/>
        </w:rPr>
        <w:t>，这是有史以来的最高水平。在目前的议会中，有一名女成员担任副议长，四名女成员担任议会委员会负责人，两名女成员担任小组委员会负责人。</w:t>
      </w:r>
    </w:p>
    <w:p w:rsidR="00000000" w:rsidRDefault="00DE38DA">
      <w:pPr>
        <w:pStyle w:val="H1"/>
        <w:spacing w:before="120"/>
        <w:rPr>
          <w:rFonts w:hint="eastAsia"/>
        </w:rPr>
      </w:pPr>
      <w:bookmarkStart w:id="117" w:name="_Toc108924684"/>
      <w:r>
        <w:rPr>
          <w:rFonts w:hint="eastAsia"/>
        </w:rPr>
        <w:t>妇女参与政府事务</w:t>
      </w:r>
      <w:bookmarkEnd w:id="117"/>
    </w:p>
    <w:p w:rsidR="00000000" w:rsidRDefault="00DE38DA">
      <w:pPr>
        <w:tabs>
          <w:tab w:val="left" w:pos="630"/>
        </w:tabs>
        <w:spacing w:after="240" w:line="360" w:lineRule="exact"/>
        <w:rPr>
          <w:rFonts w:hint="eastAsia"/>
        </w:rPr>
      </w:pPr>
      <w:r>
        <w:rPr>
          <w:rFonts w:hint="eastAsia"/>
        </w:rPr>
        <w:t>186.</w:t>
      </w:r>
      <w:r>
        <w:rPr>
          <w:rFonts w:hint="eastAsia"/>
        </w:rPr>
        <w:tab/>
      </w:r>
      <w:r>
        <w:rPr>
          <w:rFonts w:hint="eastAsia"/>
        </w:rPr>
        <w:t>目前，在以沙龙总理为首的第</w:t>
      </w:r>
      <w:r>
        <w:rPr>
          <w:rFonts w:hint="eastAsia"/>
        </w:rPr>
        <w:t>29</w:t>
      </w:r>
      <w:r>
        <w:rPr>
          <w:rFonts w:hint="eastAsia"/>
        </w:rPr>
        <w:t>届政府中，有三名女部长（司法部、教育部和通讯部）。另外，各政府部门中共有五名</w:t>
      </w:r>
      <w:r>
        <w:rPr>
          <w:rFonts w:hint="eastAsia"/>
        </w:rPr>
        <w:t>女办公厅主任。目前有四名女副部长。</w:t>
      </w:r>
    </w:p>
    <w:p w:rsidR="00000000" w:rsidRDefault="00DE38DA">
      <w:pPr>
        <w:pStyle w:val="H1"/>
        <w:spacing w:before="120"/>
        <w:rPr>
          <w:rFonts w:hint="eastAsia"/>
        </w:rPr>
      </w:pPr>
      <w:bookmarkStart w:id="118" w:name="_Toc108924685"/>
      <w:r>
        <w:rPr>
          <w:rFonts w:hint="eastAsia"/>
        </w:rPr>
        <w:t>妇女参与地方当局事务</w:t>
      </w:r>
      <w:bookmarkEnd w:id="118"/>
    </w:p>
    <w:p w:rsidR="00000000" w:rsidRDefault="00DE38DA">
      <w:pPr>
        <w:tabs>
          <w:tab w:val="left" w:pos="630"/>
        </w:tabs>
        <w:spacing w:after="240" w:line="360" w:lineRule="exact"/>
        <w:rPr>
          <w:rFonts w:hint="eastAsia"/>
        </w:rPr>
      </w:pPr>
      <w:r>
        <w:rPr>
          <w:rFonts w:hint="eastAsia"/>
        </w:rPr>
        <w:t>187.</w:t>
      </w:r>
      <w:r>
        <w:rPr>
          <w:rFonts w:hint="eastAsia"/>
        </w:rPr>
        <w:tab/>
      </w:r>
      <w:r>
        <w:rPr>
          <w:rFonts w:hint="eastAsia"/>
        </w:rPr>
        <w:t>虽然妇女在地方当局雇员中占到了</w:t>
      </w:r>
      <w:r>
        <w:rPr>
          <w:rFonts w:hint="eastAsia"/>
        </w:rPr>
        <w:t>60%</w:t>
      </w:r>
      <w:r>
        <w:rPr>
          <w:rFonts w:hint="eastAsia"/>
        </w:rPr>
        <w:t>，但担任高级职位的只有</w:t>
      </w:r>
      <w:r>
        <w:rPr>
          <w:rFonts w:hint="eastAsia"/>
        </w:rPr>
        <w:t>4%</w:t>
      </w:r>
      <w:r>
        <w:rPr>
          <w:rFonts w:hint="eastAsia"/>
        </w:rPr>
        <w:t>。</w:t>
      </w:r>
    </w:p>
    <w:p w:rsidR="00000000" w:rsidRDefault="00DE38DA">
      <w:pPr>
        <w:tabs>
          <w:tab w:val="left" w:pos="630"/>
        </w:tabs>
        <w:spacing w:after="240" w:line="360" w:lineRule="exact"/>
        <w:rPr>
          <w:rFonts w:hint="eastAsia"/>
        </w:rPr>
      </w:pPr>
      <w:r>
        <w:rPr>
          <w:rFonts w:hint="eastAsia"/>
        </w:rPr>
        <w:t>188.</w:t>
      </w:r>
      <w:r>
        <w:rPr>
          <w:rFonts w:hint="eastAsia"/>
        </w:rPr>
        <w:tab/>
      </w:r>
      <w:r>
        <w:rPr>
          <w:rFonts w:hint="eastAsia"/>
        </w:rPr>
        <w:t>在上次选举中，有</w:t>
      </w:r>
      <w:r>
        <w:rPr>
          <w:rFonts w:hint="eastAsia"/>
        </w:rPr>
        <w:t>207</w:t>
      </w:r>
      <w:r>
        <w:rPr>
          <w:rFonts w:hint="eastAsia"/>
        </w:rPr>
        <w:t>名妇女入选地方当局委员会，占当选总人数的</w:t>
      </w:r>
      <w:r>
        <w:rPr>
          <w:rFonts w:hint="eastAsia"/>
        </w:rPr>
        <w:t>10.3%</w:t>
      </w:r>
      <w:r>
        <w:rPr>
          <w:rFonts w:hint="eastAsia"/>
        </w:rPr>
        <w:t>。总之，在</w:t>
      </w:r>
      <w:r>
        <w:rPr>
          <w:rFonts w:hint="eastAsia"/>
        </w:rPr>
        <w:t>158</w:t>
      </w:r>
      <w:r>
        <w:rPr>
          <w:rFonts w:hint="eastAsia"/>
        </w:rPr>
        <w:t>个地方当局中，妇女入选了</w:t>
      </w:r>
      <w:r>
        <w:rPr>
          <w:rFonts w:hint="eastAsia"/>
        </w:rPr>
        <w:t>87</w:t>
      </w:r>
      <w:r>
        <w:rPr>
          <w:rFonts w:hint="eastAsia"/>
        </w:rPr>
        <w:t>个地方当局委员会。这样一来，妇女在犹太地方当局委员会中的比例占到了</w:t>
      </w:r>
      <w:r>
        <w:rPr>
          <w:rFonts w:hint="eastAsia"/>
        </w:rPr>
        <w:t>14.2%</w:t>
      </w:r>
      <w:r>
        <w:rPr>
          <w:rFonts w:hint="eastAsia"/>
        </w:rPr>
        <w:t>，但同时阿拉伯妇女却仅占</w:t>
      </w:r>
      <w:r>
        <w:rPr>
          <w:rFonts w:hint="eastAsia"/>
        </w:rPr>
        <w:t>0.5%</w:t>
      </w:r>
      <w:r>
        <w:rPr>
          <w:rFonts w:hint="eastAsia"/>
        </w:rPr>
        <w:t>。另外，</w:t>
      </w:r>
      <w:r>
        <w:rPr>
          <w:rFonts w:hint="eastAsia"/>
        </w:rPr>
        <w:t>82%</w:t>
      </w:r>
      <w:r>
        <w:rPr>
          <w:rFonts w:hint="eastAsia"/>
        </w:rPr>
        <w:t>的犹太地方当局把妇女作为候选人，但只有</w:t>
      </w:r>
      <w:r>
        <w:rPr>
          <w:rFonts w:hint="eastAsia"/>
        </w:rPr>
        <w:t>4%</w:t>
      </w:r>
      <w:r>
        <w:rPr>
          <w:rFonts w:hint="eastAsia"/>
        </w:rPr>
        <w:t>的阿拉伯地方当局这样做。由于在某些少数社区，考虑公务员职位时，妇女的角色仍会受到一定程度</w:t>
      </w:r>
      <w:r>
        <w:rPr>
          <w:rFonts w:hint="eastAsia"/>
        </w:rPr>
        <w:t>的限制，这种差距往往会被解释为宗教和地方传统等多种社会文化因素造成的结果。</w:t>
      </w:r>
    </w:p>
    <w:p w:rsidR="00000000" w:rsidRDefault="00DE38DA">
      <w:pPr>
        <w:tabs>
          <w:tab w:val="left" w:pos="630"/>
        </w:tabs>
        <w:spacing w:after="240" w:line="360" w:lineRule="exact"/>
        <w:rPr>
          <w:rFonts w:hint="eastAsia"/>
        </w:rPr>
      </w:pPr>
      <w:r>
        <w:rPr>
          <w:rFonts w:hint="eastAsia"/>
        </w:rPr>
        <w:t>189.</w:t>
      </w:r>
      <w:r>
        <w:rPr>
          <w:rFonts w:hint="eastAsia"/>
        </w:rPr>
        <w:tab/>
      </w:r>
      <w:r>
        <w:rPr>
          <w:rFonts w:hint="eastAsia"/>
        </w:rPr>
        <w:t>应该注意的是，提高妇女地位权力机构正在努力增加妇女在市政当局中的参与。其措施包括加强对妇女参与地方政治的了解和认识，并为下届地方选举制定“妇女限额”，阿拉伯地区尤其如此。该权力机构与地方当局联合会还曾呼吁指派妇女担任市政公司中的高级职位。</w:t>
      </w:r>
    </w:p>
    <w:p w:rsidR="00000000" w:rsidRDefault="00DE38DA">
      <w:pPr>
        <w:pStyle w:val="H1"/>
        <w:spacing w:beforeLines="0" w:before="0"/>
        <w:rPr>
          <w:rFonts w:hint="eastAsia"/>
        </w:rPr>
      </w:pPr>
      <w:bookmarkStart w:id="119" w:name="_Toc108924686"/>
      <w:r>
        <w:rPr>
          <w:rFonts w:hint="eastAsia"/>
        </w:rPr>
        <w:t>公务员系统中的妇女</w:t>
      </w:r>
      <w:bookmarkEnd w:id="119"/>
    </w:p>
    <w:p w:rsidR="00000000" w:rsidRDefault="00DE38DA">
      <w:pPr>
        <w:pStyle w:val="H2"/>
        <w:rPr>
          <w:rFonts w:hint="eastAsia"/>
        </w:rPr>
      </w:pPr>
      <w:bookmarkStart w:id="120" w:name="_Toc108924687"/>
      <w:r>
        <w:rPr>
          <w:rFonts w:hint="eastAsia"/>
        </w:rPr>
        <w:t>妇女在公务员系统中的职级</w:t>
      </w:r>
      <w:bookmarkEnd w:id="120"/>
    </w:p>
    <w:p w:rsidR="00000000" w:rsidRDefault="00DE38DA">
      <w:pPr>
        <w:tabs>
          <w:tab w:val="left" w:pos="630"/>
        </w:tabs>
        <w:spacing w:after="240" w:line="360" w:lineRule="exact"/>
        <w:rPr>
          <w:rFonts w:hint="eastAsia"/>
        </w:rPr>
      </w:pPr>
      <w:r>
        <w:rPr>
          <w:rFonts w:hint="eastAsia"/>
        </w:rPr>
        <w:t>190.</w:t>
      </w:r>
      <w:r>
        <w:rPr>
          <w:rFonts w:hint="eastAsia"/>
        </w:rPr>
        <w:tab/>
      </w:r>
      <w:r>
        <w:rPr>
          <w:rFonts w:hint="eastAsia"/>
        </w:rPr>
        <w:t>妇女在公务员系统的下列职业中一直占绝大多数：护士（</w:t>
      </w:r>
      <w:r>
        <w:rPr>
          <w:rFonts w:hint="eastAsia"/>
        </w:rPr>
        <w:t>85%</w:t>
      </w:r>
      <w:r>
        <w:rPr>
          <w:rFonts w:hint="eastAsia"/>
        </w:rPr>
        <w:t>）、生化工程师（</w:t>
      </w:r>
      <w:r>
        <w:rPr>
          <w:rFonts w:hint="eastAsia"/>
        </w:rPr>
        <w:t>84%</w:t>
      </w:r>
      <w:r>
        <w:rPr>
          <w:rFonts w:hint="eastAsia"/>
        </w:rPr>
        <w:t>）、社会工作者（</w:t>
      </w:r>
      <w:r>
        <w:rPr>
          <w:rFonts w:hint="eastAsia"/>
        </w:rPr>
        <w:t>84%</w:t>
      </w:r>
      <w:r>
        <w:rPr>
          <w:rFonts w:hint="eastAsia"/>
        </w:rPr>
        <w:t>）、律师（</w:t>
      </w:r>
      <w:r>
        <w:rPr>
          <w:rFonts w:hint="eastAsia"/>
        </w:rPr>
        <w:t>66%</w:t>
      </w:r>
      <w:r>
        <w:rPr>
          <w:rFonts w:hint="eastAsia"/>
        </w:rPr>
        <w:t>）、法学家（</w:t>
      </w:r>
      <w:r>
        <w:rPr>
          <w:rFonts w:hint="eastAsia"/>
        </w:rPr>
        <w:t>6</w:t>
      </w:r>
      <w:r>
        <w:rPr>
          <w:rFonts w:hint="eastAsia"/>
        </w:rPr>
        <w:t>6%</w:t>
      </w:r>
      <w:r>
        <w:rPr>
          <w:rFonts w:hint="eastAsia"/>
        </w:rPr>
        <w:t>）和行政人员（</w:t>
      </w:r>
      <w:r>
        <w:rPr>
          <w:rFonts w:hint="eastAsia"/>
        </w:rPr>
        <w:t>63%</w:t>
      </w:r>
      <w:r>
        <w:rPr>
          <w:rFonts w:hint="eastAsia"/>
        </w:rPr>
        <w:t>）。</w:t>
      </w:r>
    </w:p>
    <w:p w:rsidR="00000000" w:rsidRDefault="00DE38DA">
      <w:pPr>
        <w:tabs>
          <w:tab w:val="left" w:pos="630"/>
        </w:tabs>
        <w:spacing w:after="240" w:line="360" w:lineRule="exact"/>
        <w:rPr>
          <w:rFonts w:hint="eastAsia"/>
        </w:rPr>
      </w:pPr>
      <w:r>
        <w:rPr>
          <w:rFonts w:hint="eastAsia"/>
        </w:rPr>
        <w:t>191.</w:t>
      </w:r>
      <w:r>
        <w:rPr>
          <w:rFonts w:hint="eastAsia"/>
        </w:rPr>
        <w:tab/>
      </w:r>
      <w:r>
        <w:rPr>
          <w:rFonts w:hint="eastAsia"/>
        </w:rPr>
        <w:t>虽然妇女在公务员系统占</w:t>
      </w:r>
      <w:r>
        <w:rPr>
          <w:rFonts w:hint="eastAsia"/>
        </w:rPr>
        <w:t>64%</w:t>
      </w:r>
      <w:r>
        <w:rPr>
          <w:rFonts w:hint="eastAsia"/>
        </w:rPr>
        <w:t>，但她们担任高级职位的比例仍然较低。自提交上一份报告以来，妇女在公务员系统前三级高级工作人员（行政管理人员的主要来源）中的比例一直没有改变。</w:t>
      </w:r>
      <w:r>
        <w:rPr>
          <w:rFonts w:hint="eastAsia"/>
        </w:rPr>
        <w:t>2003</w:t>
      </w:r>
      <w:r>
        <w:rPr>
          <w:rFonts w:hint="eastAsia"/>
        </w:rPr>
        <w:t>年，妇女在前三级职位中共占到了</w:t>
      </w:r>
      <w:r>
        <w:rPr>
          <w:rFonts w:hint="eastAsia"/>
        </w:rPr>
        <w:t>40%</w:t>
      </w:r>
      <w:r>
        <w:rPr>
          <w:rFonts w:hint="eastAsia"/>
        </w:rPr>
        <w:t>，</w:t>
      </w:r>
      <w:r>
        <w:rPr>
          <w:rFonts w:hint="eastAsia"/>
        </w:rPr>
        <w:t>72%</w:t>
      </w:r>
      <w:r>
        <w:rPr>
          <w:rFonts w:hint="eastAsia"/>
        </w:rPr>
        <w:t>的人仍任职于底层。</w:t>
      </w:r>
    </w:p>
    <w:p w:rsidR="00000000" w:rsidRDefault="00DE38DA">
      <w:pPr>
        <w:pStyle w:val="H2"/>
        <w:rPr>
          <w:rFonts w:hint="eastAsia"/>
        </w:rPr>
      </w:pPr>
      <w:bookmarkStart w:id="121" w:name="_Toc108924688"/>
      <w:r>
        <w:rPr>
          <w:rFonts w:hint="eastAsia"/>
        </w:rPr>
        <w:t>公务员系统中的职位竞争</w:t>
      </w:r>
      <w:bookmarkEnd w:id="121"/>
    </w:p>
    <w:p w:rsidR="00000000" w:rsidRDefault="00DE38DA">
      <w:pPr>
        <w:tabs>
          <w:tab w:val="left" w:pos="630"/>
        </w:tabs>
        <w:spacing w:after="240" w:line="360" w:lineRule="exact"/>
        <w:rPr>
          <w:rFonts w:hint="eastAsia"/>
        </w:rPr>
      </w:pPr>
      <w:r>
        <w:rPr>
          <w:rFonts w:hint="eastAsia"/>
        </w:rPr>
        <w:t>192.</w:t>
      </w:r>
      <w:r>
        <w:rPr>
          <w:rFonts w:hint="eastAsia"/>
        </w:rPr>
        <w:tab/>
      </w:r>
      <w:r>
        <w:rPr>
          <w:rFonts w:hint="eastAsia"/>
        </w:rPr>
        <w:t>该领域有一项重大改进，即颁布了《公共职位竞争法》（第</w:t>
      </w:r>
      <w:r>
        <w:rPr>
          <w:rFonts w:hint="eastAsia"/>
        </w:rPr>
        <w:t>12</w:t>
      </w:r>
      <w:r>
        <w:rPr>
          <w:rFonts w:hint="eastAsia"/>
        </w:rPr>
        <w:t>号修正案，</w:t>
      </w:r>
      <w:r>
        <w:rPr>
          <w:rFonts w:hint="eastAsia"/>
        </w:rPr>
        <w:t>2002</w:t>
      </w:r>
      <w:r>
        <w:rPr>
          <w:rFonts w:hint="eastAsia"/>
        </w:rPr>
        <w:t>年起生效），该法涉及到货物采购、不动产和各种服务的国家职位竞争，同时这种竞争禁止因某些背景，如性别、性取向、个人状况和父母身</w:t>
      </w:r>
      <w:r>
        <w:rPr>
          <w:rFonts w:hint="eastAsia"/>
        </w:rPr>
        <w:t>份等，歧视政府职位竞争中的候选人。</w:t>
      </w:r>
    </w:p>
    <w:p w:rsidR="00000000" w:rsidRDefault="00DE38DA">
      <w:pPr>
        <w:tabs>
          <w:tab w:val="left" w:pos="630"/>
        </w:tabs>
        <w:spacing w:after="240" w:line="360" w:lineRule="exact"/>
        <w:rPr>
          <w:rFonts w:hint="eastAsia"/>
        </w:rPr>
      </w:pPr>
      <w:r>
        <w:rPr>
          <w:rFonts w:hint="eastAsia"/>
        </w:rPr>
        <w:t>193.</w:t>
      </w:r>
      <w:r>
        <w:rPr>
          <w:rFonts w:hint="eastAsia"/>
        </w:rPr>
        <w:tab/>
      </w:r>
      <w:r>
        <w:rPr>
          <w:rFonts w:hint="eastAsia"/>
        </w:rPr>
        <w:t>在过去的四年里，从候选人和被任命者两方面看，男子和妇女在参与公务员系统内部职位竞争方面的差距均已有所减少。</w:t>
      </w:r>
      <w:r>
        <w:rPr>
          <w:rFonts w:hint="eastAsia"/>
        </w:rPr>
        <w:t>2000</w:t>
      </w:r>
      <w:r>
        <w:rPr>
          <w:rFonts w:hint="eastAsia"/>
        </w:rPr>
        <w:t>年以来，每年的女性候选人都比男性候选人多，</w:t>
      </w:r>
      <w:r>
        <w:rPr>
          <w:rFonts w:hint="eastAsia"/>
        </w:rPr>
        <w:t>2003</w:t>
      </w:r>
      <w:r>
        <w:rPr>
          <w:rFonts w:hint="eastAsia"/>
        </w:rPr>
        <w:t>年，女性候选人占到了</w:t>
      </w:r>
      <w:r>
        <w:rPr>
          <w:rFonts w:hint="eastAsia"/>
        </w:rPr>
        <w:t>62.36%</w:t>
      </w:r>
      <w:r>
        <w:rPr>
          <w:rFonts w:hint="eastAsia"/>
        </w:rPr>
        <w:t>。这种趋势在任命妇女担任公务员系统中的职位方面也非常明显，</w:t>
      </w:r>
      <w:r>
        <w:rPr>
          <w:rFonts w:hint="eastAsia"/>
        </w:rPr>
        <w:t>2003</w:t>
      </w:r>
      <w:r>
        <w:rPr>
          <w:rFonts w:hint="eastAsia"/>
        </w:rPr>
        <w:t>年，女性被任命者占到了</w:t>
      </w:r>
      <w:r>
        <w:rPr>
          <w:rFonts w:hint="eastAsia"/>
        </w:rPr>
        <w:t>61.52%</w:t>
      </w:r>
      <w:r>
        <w:rPr>
          <w:rFonts w:hint="eastAsia"/>
        </w:rPr>
        <w:t>。公开职位竞争的情况也已有所好转，</w:t>
      </w:r>
      <w:r>
        <w:rPr>
          <w:rFonts w:hint="eastAsia"/>
        </w:rPr>
        <w:t>2003</w:t>
      </w:r>
      <w:r>
        <w:rPr>
          <w:rFonts w:hint="eastAsia"/>
        </w:rPr>
        <w:t>年，妇女在候选人中占到了</w:t>
      </w:r>
      <w:r>
        <w:rPr>
          <w:rFonts w:hint="eastAsia"/>
        </w:rPr>
        <w:t>49.11%</w:t>
      </w:r>
      <w:r>
        <w:rPr>
          <w:rFonts w:hint="eastAsia"/>
        </w:rPr>
        <w:t>，在新任职人员中，也占到了</w:t>
      </w:r>
      <w:r>
        <w:rPr>
          <w:rFonts w:hint="eastAsia"/>
        </w:rPr>
        <w:t>53.50%</w:t>
      </w:r>
      <w:r>
        <w:rPr>
          <w:rFonts w:hint="eastAsia"/>
        </w:rPr>
        <w:t>。不过，男子在整个公务员系统中的比例还是要稍微大一点。</w:t>
      </w:r>
    </w:p>
    <w:p w:rsidR="00000000" w:rsidRDefault="00DE38DA">
      <w:pPr>
        <w:tabs>
          <w:tab w:val="left" w:pos="630"/>
        </w:tabs>
        <w:spacing w:after="240" w:line="360" w:lineRule="exact"/>
        <w:rPr>
          <w:rFonts w:hint="eastAsia"/>
        </w:rPr>
      </w:pPr>
      <w:r>
        <w:rPr>
          <w:rFonts w:hint="eastAsia"/>
        </w:rPr>
        <w:t>194.</w:t>
      </w:r>
      <w:r>
        <w:rPr>
          <w:rFonts w:hint="eastAsia"/>
        </w:rPr>
        <w:tab/>
      </w:r>
      <w:r>
        <w:rPr>
          <w:rFonts w:hint="eastAsia"/>
        </w:rPr>
        <w:t>公务员制度委员会在职位竞争通告中增加了一个关于对妇女的肯定行动的部分，其中为妇女提供了一些特别措施，并为职位竞争委员会成员制定了对妇女的肯定行动问题教育方案。</w:t>
      </w:r>
    </w:p>
    <w:p w:rsidR="00000000" w:rsidRDefault="00DE38DA">
      <w:pPr>
        <w:pStyle w:val="H1"/>
        <w:spacing w:before="120"/>
        <w:rPr>
          <w:rFonts w:hint="eastAsia"/>
        </w:rPr>
      </w:pPr>
      <w:bookmarkStart w:id="122" w:name="_Toc108924689"/>
      <w:r>
        <w:rPr>
          <w:rFonts w:hint="eastAsia"/>
        </w:rPr>
        <w:t>妇女在以色列经济生活和公共生活中担任主要职位</w:t>
      </w:r>
      <w:bookmarkEnd w:id="122"/>
    </w:p>
    <w:p w:rsidR="00000000" w:rsidRDefault="00DE38DA">
      <w:pPr>
        <w:tabs>
          <w:tab w:val="left" w:pos="630"/>
        </w:tabs>
        <w:spacing w:after="240" w:line="360" w:lineRule="exact"/>
        <w:rPr>
          <w:rFonts w:hint="eastAsia"/>
        </w:rPr>
      </w:pPr>
      <w:r>
        <w:rPr>
          <w:rFonts w:hint="eastAsia"/>
        </w:rPr>
        <w:t>195.</w:t>
      </w:r>
      <w:r>
        <w:rPr>
          <w:rFonts w:hint="eastAsia"/>
        </w:rPr>
        <w:tab/>
        <w:t>2002</w:t>
      </w:r>
      <w:r>
        <w:rPr>
          <w:rFonts w:hint="eastAsia"/>
        </w:rPr>
        <w:t>年底，议会修正了《规划和建设法》，修正增加了一条规定，即为了将妇女的问题纳入规划和建设总议程，国务委员会中必须有妇女组织的代表。</w:t>
      </w:r>
    </w:p>
    <w:p w:rsidR="00000000" w:rsidRDefault="00DE38DA">
      <w:pPr>
        <w:tabs>
          <w:tab w:val="left" w:pos="630"/>
        </w:tabs>
        <w:spacing w:after="240" w:line="360" w:lineRule="exact"/>
        <w:rPr>
          <w:rFonts w:hint="eastAsia"/>
        </w:rPr>
      </w:pPr>
      <w:r>
        <w:rPr>
          <w:rFonts w:hint="eastAsia"/>
        </w:rPr>
        <w:t>196.</w:t>
      </w:r>
      <w:r>
        <w:rPr>
          <w:rFonts w:hint="eastAsia"/>
        </w:rPr>
        <w:tab/>
      </w:r>
      <w:r>
        <w:rPr>
          <w:rFonts w:hint="eastAsia"/>
        </w:rPr>
        <w:t>新工人总工会（以色列最大的雇员组织）《雇员委员会选举守则》规定，如果公司雇员超过</w:t>
      </w:r>
      <w:r>
        <w:rPr>
          <w:rFonts w:hint="eastAsia"/>
        </w:rPr>
        <w:t>300</w:t>
      </w:r>
      <w:r>
        <w:rPr>
          <w:rFonts w:hint="eastAsia"/>
        </w:rPr>
        <w:t>名，且女性雇员占到了至少</w:t>
      </w:r>
      <w:r>
        <w:rPr>
          <w:rFonts w:hint="eastAsia"/>
        </w:rPr>
        <w:t>25%</w:t>
      </w:r>
      <w:r>
        <w:rPr>
          <w:rFonts w:hint="eastAsia"/>
        </w:rPr>
        <w:t>，则获得</w:t>
      </w:r>
      <w:r>
        <w:rPr>
          <w:rFonts w:hint="eastAsia"/>
        </w:rPr>
        <w:t>50%</w:t>
      </w:r>
      <w:r>
        <w:rPr>
          <w:rFonts w:hint="eastAsia"/>
        </w:rPr>
        <w:t>选票的</w:t>
      </w:r>
      <w:r>
        <w:rPr>
          <w:rFonts w:hint="eastAsia"/>
        </w:rPr>
        <w:t>女性候选人将被认定战胜了其男性对手。该守则还规定，雇员委员会中，男女成员均应至少占到</w:t>
      </w:r>
      <w:r>
        <w:rPr>
          <w:rFonts w:hint="eastAsia"/>
        </w:rPr>
        <w:t>30%</w:t>
      </w:r>
      <w:r>
        <w:rPr>
          <w:rFonts w:hint="eastAsia"/>
        </w:rPr>
        <w:t>。</w:t>
      </w:r>
    </w:p>
    <w:p w:rsidR="00000000" w:rsidRDefault="00DE38DA">
      <w:pPr>
        <w:pStyle w:val="H1"/>
        <w:spacing w:before="120"/>
        <w:rPr>
          <w:rFonts w:hint="eastAsia"/>
        </w:rPr>
      </w:pPr>
      <w:bookmarkStart w:id="123" w:name="_Toc108924690"/>
      <w:r>
        <w:rPr>
          <w:rFonts w:hint="eastAsia"/>
        </w:rPr>
        <w:t>司法机关</w:t>
      </w:r>
      <w:bookmarkEnd w:id="123"/>
    </w:p>
    <w:p w:rsidR="00000000" w:rsidRDefault="00DE38DA">
      <w:pPr>
        <w:tabs>
          <w:tab w:val="left" w:pos="630"/>
        </w:tabs>
        <w:spacing w:after="240" w:line="360" w:lineRule="exact"/>
        <w:rPr>
          <w:rFonts w:hint="eastAsia"/>
        </w:rPr>
      </w:pPr>
      <w:r>
        <w:rPr>
          <w:rFonts w:hint="eastAsia"/>
        </w:rPr>
        <w:t>197.</w:t>
      </w:r>
      <w:r>
        <w:rPr>
          <w:rFonts w:hint="eastAsia"/>
        </w:rPr>
        <w:tab/>
      </w:r>
      <w:r>
        <w:rPr>
          <w:rFonts w:hint="eastAsia"/>
        </w:rPr>
        <w:t>女法官人数继续攀升。</w:t>
      </w:r>
      <w:r>
        <w:rPr>
          <w:rFonts w:hint="eastAsia"/>
        </w:rPr>
        <w:t>2004</w:t>
      </w:r>
      <w:r>
        <w:rPr>
          <w:rFonts w:hint="eastAsia"/>
        </w:rPr>
        <w:t>年</w:t>
      </w:r>
      <w:r>
        <w:rPr>
          <w:rFonts w:hint="eastAsia"/>
        </w:rPr>
        <w:t>10</w:t>
      </w:r>
      <w:r>
        <w:rPr>
          <w:rFonts w:hint="eastAsia"/>
        </w:rPr>
        <w:t>月，在</w:t>
      </w:r>
      <w:r>
        <w:rPr>
          <w:rFonts w:hint="eastAsia"/>
        </w:rPr>
        <w:t>542</w:t>
      </w:r>
      <w:r>
        <w:rPr>
          <w:rFonts w:hint="eastAsia"/>
        </w:rPr>
        <w:t>名法官中，有</w:t>
      </w:r>
      <w:r>
        <w:rPr>
          <w:rFonts w:hint="eastAsia"/>
        </w:rPr>
        <w:t>262</w:t>
      </w:r>
      <w:r>
        <w:rPr>
          <w:rFonts w:hint="eastAsia"/>
        </w:rPr>
        <w:t>名女法官（占到了以色列司法机关人数的</w:t>
      </w:r>
      <w:r>
        <w:rPr>
          <w:rFonts w:hint="eastAsia"/>
        </w:rPr>
        <w:t>48.3%</w:t>
      </w:r>
      <w:r>
        <w:rPr>
          <w:rFonts w:hint="eastAsia"/>
        </w:rPr>
        <w:t>）。最高法院中的女法官人数已升至</w:t>
      </w:r>
      <w:r>
        <w:rPr>
          <w:rFonts w:hint="eastAsia"/>
        </w:rPr>
        <w:t>41%</w:t>
      </w:r>
      <w:r>
        <w:rPr>
          <w:rFonts w:hint="eastAsia"/>
        </w:rPr>
        <w:t>（</w:t>
      </w:r>
      <w:r>
        <w:rPr>
          <w:rFonts w:hint="eastAsia"/>
        </w:rPr>
        <w:t>12</w:t>
      </w:r>
      <w:r>
        <w:rPr>
          <w:rFonts w:hint="eastAsia"/>
        </w:rPr>
        <w:t>名最高法院常任法官中有</w:t>
      </w:r>
      <w:r>
        <w:rPr>
          <w:rFonts w:hint="eastAsia"/>
        </w:rPr>
        <w:t>5</w:t>
      </w:r>
      <w:r>
        <w:rPr>
          <w:rFonts w:hint="eastAsia"/>
        </w:rPr>
        <w:t>名女法官）。妇女继续构成专业劳工法官的多数（</w:t>
      </w:r>
      <w:r>
        <w:rPr>
          <w:rFonts w:hint="eastAsia"/>
        </w:rPr>
        <w:t>67.3%</w:t>
      </w:r>
      <w:r>
        <w:rPr>
          <w:rFonts w:hint="eastAsia"/>
        </w:rPr>
        <w:t>的法官和</w:t>
      </w:r>
      <w:r>
        <w:rPr>
          <w:rFonts w:hint="eastAsia"/>
        </w:rPr>
        <w:t>57.1%</w:t>
      </w:r>
      <w:r>
        <w:rPr>
          <w:rFonts w:hint="eastAsia"/>
        </w:rPr>
        <w:t>的书记官），地区法院法官的将近一半（</w:t>
      </w:r>
      <w:r>
        <w:rPr>
          <w:rFonts w:hint="eastAsia"/>
        </w:rPr>
        <w:t>41.3%</w:t>
      </w:r>
      <w:r>
        <w:rPr>
          <w:rFonts w:hint="eastAsia"/>
        </w:rPr>
        <w:t>），治安法院法官的几乎一半（</w:t>
      </w:r>
      <w:r>
        <w:rPr>
          <w:rFonts w:hint="eastAsia"/>
        </w:rPr>
        <w:t>48.7%</w:t>
      </w:r>
      <w:r>
        <w:rPr>
          <w:rFonts w:hint="eastAsia"/>
        </w:rPr>
        <w:t>）以及两种法院中的书记官的一多半（</w:t>
      </w:r>
      <w:r>
        <w:rPr>
          <w:rFonts w:hint="eastAsia"/>
        </w:rPr>
        <w:t>56.9%</w:t>
      </w:r>
      <w:r>
        <w:rPr>
          <w:rFonts w:hint="eastAsia"/>
        </w:rPr>
        <w:t>）。此外，妇女已越来</w:t>
      </w:r>
      <w:r>
        <w:rPr>
          <w:rFonts w:hint="eastAsia"/>
        </w:rPr>
        <w:t>越多在劳工法院中作为公众代表，代表雇员和雇主工会，与专业法官并肩工作。</w:t>
      </w:r>
    </w:p>
    <w:p w:rsidR="00000000" w:rsidRDefault="00DE38DA">
      <w:pPr>
        <w:tabs>
          <w:tab w:val="left" w:pos="630"/>
        </w:tabs>
        <w:spacing w:after="240" w:line="360" w:lineRule="exact"/>
        <w:rPr>
          <w:rFonts w:hint="eastAsia"/>
        </w:rPr>
      </w:pPr>
      <w:r>
        <w:rPr>
          <w:rFonts w:hint="eastAsia"/>
        </w:rPr>
        <w:t>198.</w:t>
      </w:r>
      <w:r>
        <w:rPr>
          <w:rFonts w:hint="eastAsia"/>
        </w:rPr>
        <w:tab/>
      </w:r>
      <w:r>
        <w:rPr>
          <w:rFonts w:hint="eastAsia"/>
          <w:u w:val="single"/>
        </w:rPr>
        <w:t>法律专业</w:t>
      </w:r>
      <w:r>
        <w:rPr>
          <w:rFonts w:hint="eastAsia"/>
        </w:rPr>
        <w:t>——正如上次报告详述的，在公共部门从事法律专业的妇女仍占多数。即将退休的国家检察长是一名妇女，截至</w:t>
      </w:r>
      <w:r>
        <w:rPr>
          <w:rFonts w:hint="eastAsia"/>
        </w:rPr>
        <w:t>2004</w:t>
      </w:r>
      <w:r>
        <w:rPr>
          <w:rFonts w:hint="eastAsia"/>
        </w:rPr>
        <w:t>年</w:t>
      </w:r>
      <w:r>
        <w:rPr>
          <w:rFonts w:hint="eastAsia"/>
        </w:rPr>
        <w:t>7</w:t>
      </w:r>
      <w:r>
        <w:rPr>
          <w:rFonts w:hint="eastAsia"/>
        </w:rPr>
        <w:t>月，司法部的</w:t>
      </w:r>
      <w:r>
        <w:rPr>
          <w:rFonts w:hint="eastAsia"/>
        </w:rPr>
        <w:t>169</w:t>
      </w:r>
      <w:r>
        <w:rPr>
          <w:rFonts w:hint="eastAsia"/>
        </w:rPr>
        <w:t>名法律顾问中，有</w:t>
      </w:r>
      <w:r>
        <w:rPr>
          <w:rFonts w:hint="eastAsia"/>
        </w:rPr>
        <w:t>113</w:t>
      </w:r>
      <w:r>
        <w:rPr>
          <w:rFonts w:hint="eastAsia"/>
        </w:rPr>
        <w:t>名妇女（</w:t>
      </w:r>
      <w:r>
        <w:rPr>
          <w:rFonts w:hint="eastAsia"/>
        </w:rPr>
        <w:t>66.9%</w:t>
      </w:r>
      <w:r>
        <w:rPr>
          <w:rFonts w:hint="eastAsia"/>
        </w:rPr>
        <w:t>），在国家检察院和司法部长办公室（女性</w:t>
      </w:r>
      <w:r>
        <w:rPr>
          <w:rFonts w:hint="eastAsia"/>
        </w:rPr>
        <w:t>432</w:t>
      </w:r>
      <w:r>
        <w:rPr>
          <w:rFonts w:hint="eastAsia"/>
        </w:rPr>
        <w:t>名，男性</w:t>
      </w:r>
      <w:r>
        <w:rPr>
          <w:rFonts w:hint="eastAsia"/>
        </w:rPr>
        <w:t>210</w:t>
      </w:r>
      <w:r>
        <w:rPr>
          <w:rFonts w:hint="eastAsia"/>
        </w:rPr>
        <w:t>名）以及公设辩护处（</w:t>
      </w:r>
      <w:r>
        <w:rPr>
          <w:rFonts w:hint="eastAsia"/>
        </w:rPr>
        <w:t>33</w:t>
      </w:r>
      <w:r>
        <w:rPr>
          <w:rFonts w:hint="eastAsia"/>
        </w:rPr>
        <w:t>名妇女对</w:t>
      </w:r>
      <w:r>
        <w:rPr>
          <w:rFonts w:hint="eastAsia"/>
        </w:rPr>
        <w:t>15</w:t>
      </w:r>
      <w:r>
        <w:rPr>
          <w:rFonts w:hint="eastAsia"/>
        </w:rPr>
        <w:t>名男子）工作的妇女有着相似的比率。此外，法律专业实习生中有</w:t>
      </w:r>
      <w:r>
        <w:rPr>
          <w:rFonts w:hint="eastAsia"/>
        </w:rPr>
        <w:t>201</w:t>
      </w:r>
      <w:r>
        <w:rPr>
          <w:rFonts w:hint="eastAsia"/>
        </w:rPr>
        <w:t>名女性和</w:t>
      </w:r>
      <w:r>
        <w:rPr>
          <w:rFonts w:hint="eastAsia"/>
        </w:rPr>
        <w:t>120</w:t>
      </w:r>
      <w:r>
        <w:rPr>
          <w:rFonts w:hint="eastAsia"/>
        </w:rPr>
        <w:t>名男性，高级法官类职员中有</w:t>
      </w:r>
      <w:r>
        <w:rPr>
          <w:rFonts w:hint="eastAsia"/>
        </w:rPr>
        <w:t>22</w:t>
      </w:r>
      <w:r>
        <w:rPr>
          <w:rFonts w:hint="eastAsia"/>
        </w:rPr>
        <w:t>名妇女和</w:t>
      </w:r>
      <w:r>
        <w:rPr>
          <w:rFonts w:hint="eastAsia"/>
        </w:rPr>
        <w:t>8</w:t>
      </w:r>
      <w:r>
        <w:rPr>
          <w:rFonts w:hint="eastAsia"/>
        </w:rPr>
        <w:t>名男性。</w:t>
      </w:r>
    </w:p>
    <w:p w:rsidR="00000000" w:rsidRDefault="00DE38DA">
      <w:pPr>
        <w:pStyle w:val="H1"/>
        <w:spacing w:before="120"/>
        <w:rPr>
          <w:rFonts w:hint="eastAsia"/>
        </w:rPr>
      </w:pPr>
      <w:bookmarkStart w:id="124" w:name="_Toc108924691"/>
      <w:r>
        <w:rPr>
          <w:rFonts w:hint="eastAsia"/>
        </w:rPr>
        <w:t>公营公司</w:t>
      </w:r>
      <w:bookmarkEnd w:id="124"/>
    </w:p>
    <w:p w:rsidR="00000000" w:rsidRDefault="00DE38DA">
      <w:pPr>
        <w:tabs>
          <w:tab w:val="left" w:pos="630"/>
        </w:tabs>
        <w:spacing w:after="240" w:line="360" w:lineRule="exact"/>
        <w:rPr>
          <w:rFonts w:hint="eastAsia"/>
        </w:rPr>
      </w:pPr>
      <w:r>
        <w:rPr>
          <w:rFonts w:hint="eastAsia"/>
        </w:rPr>
        <w:t>199.</w:t>
      </w:r>
      <w:r>
        <w:rPr>
          <w:rFonts w:hint="eastAsia"/>
        </w:rPr>
        <w:tab/>
      </w:r>
      <w:r>
        <w:rPr>
          <w:rFonts w:hint="eastAsia"/>
        </w:rPr>
        <w:t>如上次报告所</w:t>
      </w:r>
      <w:r>
        <w:rPr>
          <w:rFonts w:hint="eastAsia"/>
        </w:rPr>
        <w:t>述，妇女在公营公司董事会比例一直在上升。</w:t>
      </w:r>
      <w:r>
        <w:rPr>
          <w:rFonts w:hint="eastAsia"/>
        </w:rPr>
        <w:t>2005</w:t>
      </w:r>
      <w:r>
        <w:rPr>
          <w:rFonts w:hint="eastAsia"/>
        </w:rPr>
        <w:t>年初，</w:t>
      </w:r>
      <w:r>
        <w:rPr>
          <w:rFonts w:hint="eastAsia"/>
        </w:rPr>
        <w:t>37%</w:t>
      </w:r>
      <w:r>
        <w:rPr>
          <w:rFonts w:hint="eastAsia"/>
        </w:rPr>
        <w:t>的董事是妇女。有</w:t>
      </w:r>
      <w:r>
        <w:rPr>
          <w:rFonts w:hint="eastAsia"/>
        </w:rPr>
        <w:t>5</w:t>
      </w:r>
      <w:r>
        <w:rPr>
          <w:rFonts w:hint="eastAsia"/>
        </w:rPr>
        <w:t>名（</w:t>
      </w:r>
      <w:r>
        <w:rPr>
          <w:rFonts w:hint="eastAsia"/>
        </w:rPr>
        <w:t>11.36%</w:t>
      </w:r>
      <w:r>
        <w:rPr>
          <w:rFonts w:hint="eastAsia"/>
        </w:rPr>
        <w:t>）妇女担任董事会的董事长（上次定期报告之后新任命了</w:t>
      </w:r>
      <w:r>
        <w:rPr>
          <w:rFonts w:hint="eastAsia"/>
        </w:rPr>
        <w:t>4</w:t>
      </w:r>
      <w:r>
        <w:rPr>
          <w:rFonts w:hint="eastAsia"/>
        </w:rPr>
        <w:t>名），</w:t>
      </w:r>
      <w:r>
        <w:rPr>
          <w:rFonts w:hint="eastAsia"/>
        </w:rPr>
        <w:t>10</w:t>
      </w:r>
      <w:r>
        <w:rPr>
          <w:rFonts w:hint="eastAsia"/>
        </w:rPr>
        <w:t>名妇女担任公营公司总经理。</w:t>
      </w:r>
    </w:p>
    <w:p w:rsidR="00000000" w:rsidRDefault="00DE38DA">
      <w:pPr>
        <w:tabs>
          <w:tab w:val="left" w:pos="630"/>
        </w:tabs>
        <w:spacing w:after="240" w:line="360" w:lineRule="exact"/>
        <w:rPr>
          <w:rFonts w:hint="eastAsia"/>
        </w:rPr>
      </w:pPr>
      <w:r>
        <w:rPr>
          <w:rFonts w:hint="eastAsia"/>
        </w:rPr>
        <w:t>200.</w:t>
      </w:r>
      <w:r>
        <w:rPr>
          <w:rFonts w:hint="eastAsia"/>
        </w:rPr>
        <w:tab/>
      </w:r>
      <w:r>
        <w:rPr>
          <w:rFonts w:hint="eastAsia"/>
        </w:rPr>
        <w:t>公营公司权利机构与提高妇女地位权利机构合作，请各公营公司在其年度报告中说明如何解决妇女的适当比例的问题。</w:t>
      </w:r>
    </w:p>
    <w:p w:rsidR="00000000" w:rsidRDefault="00DE38DA">
      <w:pPr>
        <w:pStyle w:val="H1"/>
        <w:spacing w:before="120"/>
        <w:rPr>
          <w:rFonts w:hint="eastAsia"/>
        </w:rPr>
      </w:pPr>
      <w:bookmarkStart w:id="125" w:name="_Toc108924692"/>
      <w:r>
        <w:rPr>
          <w:rFonts w:hint="eastAsia"/>
        </w:rPr>
        <w:t>军队中的妇女</w:t>
      </w:r>
      <w:bookmarkEnd w:id="125"/>
    </w:p>
    <w:p w:rsidR="00000000" w:rsidRDefault="00DE38DA">
      <w:pPr>
        <w:pStyle w:val="H2"/>
        <w:rPr>
          <w:rFonts w:hint="eastAsia"/>
        </w:rPr>
      </w:pPr>
      <w:bookmarkStart w:id="126" w:name="_Toc108924693"/>
      <w:r>
        <w:rPr>
          <w:rFonts w:hint="eastAsia"/>
        </w:rPr>
        <w:t>法律框架</w:t>
      </w:r>
      <w:bookmarkEnd w:id="126"/>
    </w:p>
    <w:p w:rsidR="00000000" w:rsidRDefault="00DE38DA">
      <w:pPr>
        <w:tabs>
          <w:tab w:val="left" w:pos="630"/>
        </w:tabs>
        <w:spacing w:after="240" w:line="360" w:lineRule="exact"/>
        <w:rPr>
          <w:rFonts w:hint="eastAsia"/>
        </w:rPr>
      </w:pPr>
      <w:r>
        <w:rPr>
          <w:rFonts w:hint="eastAsia"/>
        </w:rPr>
        <w:t>201.</w:t>
      </w:r>
      <w:r>
        <w:rPr>
          <w:rFonts w:hint="eastAsia"/>
        </w:rPr>
        <w:tab/>
        <w:t>2000</w:t>
      </w:r>
      <w:r>
        <w:rPr>
          <w:rFonts w:hint="eastAsia"/>
        </w:rPr>
        <w:t>年</w:t>
      </w:r>
      <w:r>
        <w:rPr>
          <w:rFonts w:hint="eastAsia"/>
        </w:rPr>
        <w:t>12</w:t>
      </w:r>
      <w:r>
        <w:rPr>
          <w:rFonts w:hint="eastAsia"/>
        </w:rPr>
        <w:t>月，根据《兵役法》</w:t>
      </w:r>
      <w:r>
        <w:rPr>
          <w:rFonts w:hint="eastAsia"/>
        </w:rPr>
        <w:t>[</w:t>
      </w:r>
      <w:r>
        <w:rPr>
          <w:rFonts w:hint="eastAsia"/>
        </w:rPr>
        <w:t>合并版本</w:t>
      </w:r>
      <w:r>
        <w:rPr>
          <w:rFonts w:hint="eastAsia"/>
        </w:rPr>
        <w:t>]</w:t>
      </w:r>
      <w:r>
        <w:rPr>
          <w:rFonts w:hint="eastAsia"/>
        </w:rPr>
        <w:t>第</w:t>
      </w:r>
      <w:r>
        <w:rPr>
          <w:rFonts w:hint="eastAsia"/>
        </w:rPr>
        <w:t>16A</w:t>
      </w:r>
      <w:r>
        <w:rPr>
          <w:rFonts w:hint="eastAsia"/>
        </w:rPr>
        <w:t>条，国防部颁布了第</w:t>
      </w:r>
      <w:r>
        <w:rPr>
          <w:rFonts w:hint="eastAsia"/>
        </w:rPr>
        <w:t>5761-2001</w:t>
      </w:r>
      <w:r>
        <w:rPr>
          <w:rFonts w:hint="eastAsia"/>
        </w:rPr>
        <w:t>号《兵役条例》（</w:t>
      </w:r>
      <w:r>
        <w:rPr>
          <w:rFonts w:eastAsia="KaiTi_GB2312" w:hint="eastAsia"/>
          <w:color w:val="0000FF"/>
        </w:rPr>
        <w:t>确定妇女提供志愿服务的职位</w:t>
      </w:r>
      <w:r>
        <w:rPr>
          <w:rFonts w:hint="eastAsia"/>
        </w:rPr>
        <w:t>）（《兵役条例》（</w:t>
      </w:r>
      <w:r>
        <w:rPr>
          <w:rFonts w:eastAsia="KaiTi_GB2312" w:hint="eastAsia"/>
          <w:color w:val="0000FF"/>
        </w:rPr>
        <w:t>确定妇女提供志愿服务的职位</w:t>
      </w:r>
      <w:r>
        <w:rPr>
          <w:rFonts w:hint="eastAsia"/>
        </w:rPr>
        <w:t>））</w:t>
      </w:r>
      <w:r>
        <w:rPr>
          <w:rFonts w:hint="eastAsia"/>
        </w:rPr>
        <w:t>，《条例》列出了所有需要积极志愿服务的职位，从而确定了自愿服兵役的男女士兵间的平等地位。另外，根据法律规定，第</w:t>
      </w:r>
      <w:r>
        <w:rPr>
          <w:rFonts w:hint="eastAsia"/>
        </w:rPr>
        <w:t>16A</w:t>
      </w:r>
      <w:r>
        <w:rPr>
          <w:rFonts w:hint="eastAsia"/>
        </w:rPr>
        <w:t>条还旨在确保军队内安置机会和职务上的真正平等，以及国防部长依法给志愿士兵规定的义务。</w:t>
      </w:r>
    </w:p>
    <w:p w:rsidR="00000000" w:rsidRDefault="00DE38DA">
      <w:pPr>
        <w:tabs>
          <w:tab w:val="left" w:pos="630"/>
        </w:tabs>
        <w:spacing w:after="240" w:line="360" w:lineRule="exact"/>
        <w:rPr>
          <w:rFonts w:hint="eastAsia"/>
        </w:rPr>
      </w:pPr>
      <w:r>
        <w:rPr>
          <w:rFonts w:hint="eastAsia"/>
        </w:rPr>
        <w:t>202.</w:t>
      </w:r>
      <w:r>
        <w:rPr>
          <w:rFonts w:hint="eastAsia"/>
        </w:rPr>
        <w:tab/>
      </w:r>
      <w:r>
        <w:rPr>
          <w:rFonts w:hint="eastAsia"/>
        </w:rPr>
        <w:t>解散女子兵团之后，参谋长于</w:t>
      </w:r>
      <w:r>
        <w:rPr>
          <w:rFonts w:hint="eastAsia"/>
        </w:rPr>
        <w:t>2001</w:t>
      </w:r>
      <w:r>
        <w:rPr>
          <w:rFonts w:hint="eastAsia"/>
        </w:rPr>
        <w:t>年</w:t>
      </w:r>
      <w:r>
        <w:rPr>
          <w:rFonts w:hint="eastAsia"/>
        </w:rPr>
        <w:t>8</w:t>
      </w:r>
      <w:r>
        <w:rPr>
          <w:rFonts w:hint="eastAsia"/>
        </w:rPr>
        <w:t>月</w:t>
      </w:r>
      <w:r>
        <w:rPr>
          <w:rFonts w:hint="eastAsia"/>
        </w:rPr>
        <w:t>1</w:t>
      </w:r>
      <w:r>
        <w:rPr>
          <w:rFonts w:hint="eastAsia"/>
        </w:rPr>
        <w:t>日任命了一个由妇女问题顾问（准将）担任负责人的专门机构。该机构的任务是营造一种氛围，使妇女可以在以色列国防军中更好地发挥作用并发展平等机会，从而提高妇女在以色列国防军和以色列社会中的地位。</w:t>
      </w:r>
    </w:p>
    <w:p w:rsidR="00000000" w:rsidRDefault="00DE38DA">
      <w:pPr>
        <w:pStyle w:val="H2"/>
        <w:spacing w:line="340" w:lineRule="exact"/>
        <w:rPr>
          <w:rFonts w:hint="eastAsia"/>
        </w:rPr>
      </w:pPr>
      <w:bookmarkStart w:id="127" w:name="_Toc108379833"/>
      <w:bookmarkStart w:id="128" w:name="_Toc108924694"/>
      <w:r>
        <w:rPr>
          <w:rFonts w:hint="eastAsia"/>
        </w:rPr>
        <w:t>空军内部米勒一案的处理</w:t>
      </w:r>
      <w:bookmarkEnd w:id="127"/>
      <w:bookmarkEnd w:id="128"/>
    </w:p>
    <w:p w:rsidR="00000000" w:rsidRDefault="00DE38DA">
      <w:pPr>
        <w:tabs>
          <w:tab w:val="left" w:pos="630"/>
        </w:tabs>
        <w:spacing w:after="240" w:line="340" w:lineRule="exact"/>
        <w:rPr>
          <w:rFonts w:hint="eastAsia"/>
          <w:szCs w:val="21"/>
        </w:rPr>
      </w:pPr>
      <w:r>
        <w:rPr>
          <w:rFonts w:hint="eastAsia"/>
          <w:szCs w:val="21"/>
        </w:rPr>
        <w:t>203.</w:t>
      </w:r>
      <w:r>
        <w:rPr>
          <w:rFonts w:hint="eastAsia"/>
          <w:szCs w:val="21"/>
        </w:rPr>
        <w:tab/>
        <w:t>1995</w:t>
      </w:r>
      <w:r>
        <w:rPr>
          <w:rFonts w:hint="eastAsia"/>
          <w:szCs w:val="21"/>
        </w:rPr>
        <w:t>年，最高法院在里程碑式的米</w:t>
      </w:r>
      <w:r>
        <w:rPr>
          <w:rFonts w:hint="eastAsia"/>
          <w:szCs w:val="21"/>
        </w:rPr>
        <w:t>勒案中裁决，以色列国防军不得以后勤和预算限制为借口，排斥妇女担任空军飞行员。在三种主要的不同意见中，法院驳回了军队的推理，认定平等原则要求军队克服此类限制并考虑妇女的自然生理需要。以色列国防军继续采取措施，执行米勒案中达成的结论，使以色列国防军中的妇女更多地担任先前只能由男子担任的职位。</w:t>
      </w:r>
    </w:p>
    <w:p w:rsidR="00000000" w:rsidRDefault="00DE38DA">
      <w:pPr>
        <w:tabs>
          <w:tab w:val="left" w:pos="630"/>
        </w:tabs>
        <w:spacing w:after="240" w:line="340" w:lineRule="exact"/>
        <w:rPr>
          <w:rFonts w:hint="eastAsia"/>
          <w:szCs w:val="21"/>
        </w:rPr>
      </w:pPr>
      <w:r>
        <w:rPr>
          <w:rFonts w:hint="eastAsia"/>
          <w:szCs w:val="21"/>
        </w:rPr>
        <w:t>204.</w:t>
      </w:r>
      <w:r>
        <w:rPr>
          <w:rFonts w:hint="eastAsia"/>
          <w:szCs w:val="21"/>
        </w:rPr>
        <w:tab/>
      </w:r>
      <w:r>
        <w:rPr>
          <w:rFonts w:hint="eastAsia"/>
          <w:szCs w:val="21"/>
        </w:rPr>
        <w:t>为执行</w:t>
      </w:r>
      <w:r>
        <w:rPr>
          <w:rFonts w:hint="eastAsia"/>
        </w:rPr>
        <w:t>《兵役法</w:t>
      </w:r>
      <w:r>
        <w:rPr>
          <w:rFonts w:hint="eastAsia"/>
          <w:szCs w:val="21"/>
        </w:rPr>
        <w:t>》</w:t>
      </w:r>
      <w:r>
        <w:rPr>
          <w:rFonts w:ascii="KaiTi_GB2312" w:eastAsia="KaiTi_GB2312" w:hint="eastAsia"/>
          <w:szCs w:val="21"/>
        </w:rPr>
        <w:t>[</w:t>
      </w:r>
      <w:r>
        <w:rPr>
          <w:rFonts w:ascii="KaiTi_GB2312" w:eastAsia="KaiTi_GB2312" w:hint="eastAsia"/>
          <w:color w:val="0000FF"/>
          <w:szCs w:val="21"/>
        </w:rPr>
        <w:t>合并版本</w:t>
      </w:r>
      <w:r>
        <w:rPr>
          <w:rFonts w:ascii="KaiTi_GB2312" w:eastAsia="KaiTi_GB2312" w:hint="eastAsia"/>
          <w:szCs w:val="21"/>
        </w:rPr>
        <w:t>]</w:t>
      </w:r>
      <w:r>
        <w:rPr>
          <w:rFonts w:hint="eastAsia"/>
        </w:rPr>
        <w:t>第</w:t>
      </w:r>
      <w:r>
        <w:rPr>
          <w:rFonts w:hint="eastAsia"/>
        </w:rPr>
        <w:t>16A</w:t>
      </w:r>
      <w:r>
        <w:rPr>
          <w:rFonts w:hint="eastAsia"/>
        </w:rPr>
        <w:t>条而采取的措施之一，是对颁布的所有军令进行全面审查，研究男子和妇女间的差别。</w:t>
      </w:r>
      <w:r>
        <w:rPr>
          <w:rFonts w:hint="eastAsia"/>
        </w:rPr>
        <w:t>2002</w:t>
      </w:r>
      <w:r>
        <w:rPr>
          <w:rFonts w:hint="eastAsia"/>
        </w:rPr>
        <w:t>至</w:t>
      </w:r>
      <w:r>
        <w:rPr>
          <w:rFonts w:hint="eastAsia"/>
        </w:rPr>
        <w:t>2003</w:t>
      </w:r>
      <w:r>
        <w:rPr>
          <w:rFonts w:hint="eastAsia"/>
        </w:rPr>
        <w:t>年，共审查了</w:t>
      </w:r>
      <w:r>
        <w:rPr>
          <w:rFonts w:hint="eastAsia"/>
        </w:rPr>
        <w:t>360</w:t>
      </w:r>
      <w:r>
        <w:rPr>
          <w:rFonts w:hint="eastAsia"/>
        </w:rPr>
        <w:t>项此类军令，妇女问题顾问办公室发现有必要进一步审查其中的</w:t>
      </w:r>
      <w:r>
        <w:rPr>
          <w:rFonts w:hint="eastAsia"/>
        </w:rPr>
        <w:t>160</w:t>
      </w:r>
      <w:r>
        <w:rPr>
          <w:rFonts w:hint="eastAsia"/>
        </w:rPr>
        <w:t>项</w:t>
      </w:r>
      <w:r>
        <w:rPr>
          <w:rFonts w:hint="eastAsia"/>
        </w:rPr>
        <w:t>，并最终建议取消或减少这些军令中</w:t>
      </w:r>
      <w:r>
        <w:rPr>
          <w:rFonts w:hint="eastAsia"/>
        </w:rPr>
        <w:t>74%</w:t>
      </w:r>
      <w:r>
        <w:rPr>
          <w:rFonts w:hint="eastAsia"/>
        </w:rPr>
        <w:t>的性别差异。所采取的另一项措施是对志愿服务期的男女战斗人员适用平等规则。正在审查关于增加对在以色列国防军中服役的妇女开放的职位的进一步措施。</w:t>
      </w:r>
    </w:p>
    <w:p w:rsidR="00000000" w:rsidRDefault="00DE38DA">
      <w:pPr>
        <w:tabs>
          <w:tab w:val="left" w:pos="630"/>
        </w:tabs>
        <w:spacing w:after="240" w:line="340" w:lineRule="exact"/>
        <w:rPr>
          <w:rFonts w:hint="eastAsia"/>
          <w:szCs w:val="21"/>
        </w:rPr>
      </w:pPr>
      <w:r>
        <w:rPr>
          <w:rFonts w:hint="eastAsia"/>
          <w:szCs w:val="21"/>
        </w:rPr>
        <w:t>205.</w:t>
      </w:r>
      <w:r>
        <w:rPr>
          <w:rFonts w:hint="eastAsia"/>
          <w:szCs w:val="21"/>
        </w:rPr>
        <w:tab/>
      </w:r>
      <w:r>
        <w:rPr>
          <w:rFonts w:hint="eastAsia"/>
          <w:szCs w:val="21"/>
        </w:rPr>
        <w:t>另一项修正案涉及到了妇女在预备役部队中的服役情况，在预备役部队中，担任战斗相关岗位的妇女现应服役至</w:t>
      </w:r>
      <w:r>
        <w:rPr>
          <w:rFonts w:hint="eastAsia"/>
          <w:szCs w:val="21"/>
        </w:rPr>
        <w:t>45</w:t>
      </w:r>
      <w:r>
        <w:rPr>
          <w:rFonts w:hint="eastAsia"/>
          <w:szCs w:val="21"/>
        </w:rPr>
        <w:t>岁，孕妇和母亲也不例外，同时，担任非战斗相关岗位的妇女则应服役至</w:t>
      </w:r>
      <w:r>
        <w:rPr>
          <w:rFonts w:hint="eastAsia"/>
          <w:szCs w:val="21"/>
        </w:rPr>
        <w:t>38</w:t>
      </w:r>
      <w:r>
        <w:rPr>
          <w:rFonts w:hint="eastAsia"/>
          <w:szCs w:val="21"/>
        </w:rPr>
        <w:t>岁，孕妇和母亲可以免服此役。</w:t>
      </w:r>
    </w:p>
    <w:p w:rsidR="00000000" w:rsidRDefault="00DE38DA">
      <w:pPr>
        <w:pStyle w:val="H2"/>
        <w:spacing w:line="340" w:lineRule="exact"/>
        <w:rPr>
          <w:rFonts w:hint="eastAsia"/>
        </w:rPr>
      </w:pPr>
      <w:bookmarkStart w:id="129" w:name="_Toc108924695"/>
      <w:r>
        <w:rPr>
          <w:rFonts w:hint="eastAsia"/>
        </w:rPr>
        <w:t>军队中的妇女和男子</w:t>
      </w:r>
      <w:bookmarkEnd w:id="129"/>
    </w:p>
    <w:p w:rsidR="00000000" w:rsidRDefault="00DE38DA">
      <w:pPr>
        <w:pStyle w:val="H2"/>
        <w:spacing w:line="340" w:lineRule="exact"/>
        <w:rPr>
          <w:rFonts w:hint="eastAsia"/>
        </w:rPr>
      </w:pPr>
      <w:bookmarkStart w:id="130" w:name="_Toc108924696"/>
      <w:r>
        <w:rPr>
          <w:rFonts w:hint="eastAsia"/>
        </w:rPr>
        <w:t>男女军官</w:t>
      </w:r>
      <w:bookmarkEnd w:id="130"/>
    </w:p>
    <w:p w:rsidR="00000000" w:rsidRDefault="00DE38DA">
      <w:pPr>
        <w:tabs>
          <w:tab w:val="left" w:pos="630"/>
        </w:tabs>
        <w:spacing w:after="240" w:line="340" w:lineRule="exact"/>
        <w:rPr>
          <w:rFonts w:hint="eastAsia"/>
          <w:szCs w:val="21"/>
        </w:rPr>
      </w:pPr>
      <w:r>
        <w:rPr>
          <w:rFonts w:hint="eastAsia"/>
          <w:szCs w:val="21"/>
        </w:rPr>
        <w:t>206.</w:t>
      </w:r>
      <w:r>
        <w:rPr>
          <w:rFonts w:hint="eastAsia"/>
          <w:szCs w:val="21"/>
        </w:rPr>
        <w:tab/>
      </w:r>
      <w:r>
        <w:rPr>
          <w:rFonts w:hint="eastAsia"/>
          <w:szCs w:val="21"/>
        </w:rPr>
        <w:t>女军官在正规军军官中占</w:t>
      </w:r>
      <w:r>
        <w:rPr>
          <w:rFonts w:hint="eastAsia"/>
          <w:szCs w:val="21"/>
        </w:rPr>
        <w:t>26%</w:t>
      </w:r>
      <w:r>
        <w:rPr>
          <w:rFonts w:hint="eastAsia"/>
          <w:szCs w:val="21"/>
        </w:rPr>
        <w:t>，在长期服务的军官中占</w:t>
      </w:r>
      <w:r>
        <w:rPr>
          <w:rFonts w:hint="eastAsia"/>
          <w:szCs w:val="21"/>
        </w:rPr>
        <w:t>18%</w:t>
      </w:r>
      <w:r>
        <w:rPr>
          <w:rFonts w:hint="eastAsia"/>
          <w:szCs w:val="21"/>
        </w:rPr>
        <w:t>。最近几年，战地职位中的女</w:t>
      </w:r>
      <w:r>
        <w:rPr>
          <w:rFonts w:hint="eastAsia"/>
          <w:szCs w:val="21"/>
        </w:rPr>
        <w:t>军官人数激增，</w:t>
      </w:r>
      <w:r>
        <w:rPr>
          <w:rFonts w:hint="eastAsia"/>
          <w:szCs w:val="21"/>
        </w:rPr>
        <w:t>1997</w:t>
      </w:r>
      <w:r>
        <w:rPr>
          <w:rFonts w:hint="eastAsia"/>
          <w:szCs w:val="21"/>
        </w:rPr>
        <w:t>年至今共增长了</w:t>
      </w:r>
      <w:r>
        <w:rPr>
          <w:rFonts w:hint="eastAsia"/>
          <w:szCs w:val="21"/>
        </w:rPr>
        <w:t>17</w:t>
      </w:r>
      <w:r>
        <w:rPr>
          <w:rFonts w:hint="eastAsia"/>
          <w:szCs w:val="21"/>
        </w:rPr>
        <w:t>倍。</w:t>
      </w:r>
    </w:p>
    <w:p w:rsidR="00000000" w:rsidRDefault="00DE38DA">
      <w:pPr>
        <w:tabs>
          <w:tab w:val="left" w:pos="630"/>
        </w:tabs>
        <w:spacing w:after="240" w:line="340" w:lineRule="exact"/>
        <w:rPr>
          <w:rFonts w:hint="eastAsia"/>
          <w:szCs w:val="21"/>
        </w:rPr>
      </w:pPr>
      <w:r>
        <w:rPr>
          <w:rFonts w:hint="eastAsia"/>
          <w:szCs w:val="21"/>
        </w:rPr>
        <w:t>207.</w:t>
      </w:r>
      <w:r>
        <w:rPr>
          <w:rFonts w:hint="eastAsia"/>
          <w:szCs w:val="21"/>
        </w:rPr>
        <w:tab/>
      </w:r>
      <w:r>
        <w:rPr>
          <w:rFonts w:hint="eastAsia"/>
          <w:szCs w:val="21"/>
        </w:rPr>
        <w:t>如下表所示，女上校和女准将的数量在逐步攀升。</w:t>
      </w:r>
    </w:p>
    <w:p w:rsidR="00000000" w:rsidRDefault="00DE38DA">
      <w:pPr>
        <w:tabs>
          <w:tab w:val="left" w:pos="630"/>
        </w:tabs>
        <w:spacing w:after="240" w:line="360" w:lineRule="exact"/>
        <w:jc w:val="center"/>
        <w:rPr>
          <w:rFonts w:ascii="SimHei" w:eastAsia="SimHei" w:hint="eastAsia"/>
          <w:color w:val="FF0000"/>
          <w:szCs w:val="21"/>
        </w:rPr>
      </w:pPr>
      <w:r>
        <w:rPr>
          <w:rFonts w:ascii="SimHei" w:eastAsia="SimHei" w:hint="eastAsia"/>
          <w:color w:val="FF0000"/>
          <w:szCs w:val="21"/>
        </w:rPr>
        <w:t>表</w:t>
      </w:r>
      <w:r>
        <w:rPr>
          <w:rFonts w:ascii="SimHei" w:eastAsia="SimHei" w:hint="eastAsia"/>
          <w:color w:val="FF0000"/>
          <w:szCs w:val="21"/>
        </w:rPr>
        <w:t>2</w:t>
      </w:r>
      <w:r>
        <w:rPr>
          <w:rFonts w:ascii="SimHei" w:eastAsia="SimHei" w:hint="eastAsia"/>
          <w:color w:val="FF0000"/>
          <w:szCs w:val="21"/>
        </w:rPr>
        <w:t>——</w:t>
      </w:r>
      <w:r>
        <w:rPr>
          <w:rFonts w:ascii="SimHei" w:eastAsia="SimHei" w:hint="eastAsia"/>
          <w:color w:val="FF0000"/>
          <w:szCs w:val="21"/>
        </w:rPr>
        <w:t>2000</w:t>
      </w:r>
      <w:r>
        <w:rPr>
          <w:rFonts w:ascii="SimHei" w:eastAsia="SimHei" w:hint="eastAsia"/>
          <w:color w:val="FF0000"/>
          <w:szCs w:val="21"/>
        </w:rPr>
        <w:t>年、</w:t>
      </w:r>
      <w:r>
        <w:rPr>
          <w:rFonts w:ascii="SimHei" w:eastAsia="SimHei" w:hint="eastAsia"/>
          <w:color w:val="FF0000"/>
          <w:szCs w:val="21"/>
        </w:rPr>
        <w:t>2003</w:t>
      </w:r>
      <w:r>
        <w:rPr>
          <w:rFonts w:ascii="SimHei" w:eastAsia="SimHei" w:hint="eastAsia"/>
          <w:color w:val="FF0000"/>
          <w:szCs w:val="21"/>
        </w:rPr>
        <w:t>年和</w:t>
      </w:r>
      <w:r>
        <w:rPr>
          <w:rFonts w:ascii="SimHei" w:eastAsia="SimHei" w:hint="eastAsia"/>
          <w:color w:val="FF0000"/>
          <w:szCs w:val="21"/>
        </w:rPr>
        <w:t>2004</w:t>
      </w:r>
      <w:r>
        <w:rPr>
          <w:rFonts w:ascii="SimHei" w:eastAsia="SimHei" w:hint="eastAsia"/>
          <w:color w:val="FF0000"/>
          <w:szCs w:val="21"/>
        </w:rPr>
        <w:t>年女军官在高级军官中的比例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350"/>
        <w:gridCol w:w="2590"/>
        <w:gridCol w:w="2592"/>
        <w:gridCol w:w="2309"/>
      </w:tblGrid>
      <w:tr w:rsidR="00000000">
        <w:tc>
          <w:tcPr>
            <w:tcW w:w="1194" w:type="pct"/>
          </w:tcPr>
          <w:p w:rsidR="00000000" w:rsidRDefault="00DE38DA">
            <w:pPr>
              <w:tabs>
                <w:tab w:val="left" w:pos="630"/>
              </w:tabs>
              <w:spacing w:after="120" w:line="340" w:lineRule="exact"/>
              <w:rPr>
                <w:rFonts w:ascii="SimHei" w:eastAsia="SimHei" w:hint="eastAsia"/>
                <w:color w:val="FF0000"/>
                <w:szCs w:val="21"/>
              </w:rPr>
            </w:pPr>
            <w:r>
              <w:rPr>
                <w:rFonts w:ascii="SimHei" w:eastAsia="SimHei" w:hint="eastAsia"/>
                <w:color w:val="FF0000"/>
                <w:szCs w:val="21"/>
              </w:rPr>
              <w:t>军衔</w:t>
            </w:r>
          </w:p>
        </w:tc>
        <w:tc>
          <w:tcPr>
            <w:tcW w:w="1316" w:type="pct"/>
          </w:tcPr>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2000</w:t>
            </w:r>
            <w:r>
              <w:rPr>
                <w:rFonts w:ascii="SimHei" w:eastAsia="SimHei" w:hint="eastAsia"/>
                <w:color w:val="FF0000"/>
                <w:szCs w:val="21"/>
              </w:rPr>
              <w:t>年</w:t>
            </w:r>
          </w:p>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 xml:space="preserve">% </w:t>
            </w:r>
            <w:r>
              <w:rPr>
                <w:rFonts w:ascii="SimHei" w:eastAsia="SimHei" w:hint="eastAsia"/>
                <w:color w:val="FF0000"/>
                <w:szCs w:val="21"/>
              </w:rPr>
              <w:t>女</w:t>
            </w:r>
          </w:p>
        </w:tc>
        <w:tc>
          <w:tcPr>
            <w:tcW w:w="1317" w:type="pct"/>
          </w:tcPr>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2003</w:t>
            </w:r>
            <w:r>
              <w:rPr>
                <w:rFonts w:ascii="SimHei" w:eastAsia="SimHei" w:hint="eastAsia"/>
                <w:color w:val="FF0000"/>
                <w:szCs w:val="21"/>
              </w:rPr>
              <w:t>年</w:t>
            </w:r>
          </w:p>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 xml:space="preserve">% </w:t>
            </w:r>
            <w:r>
              <w:rPr>
                <w:rFonts w:ascii="SimHei" w:eastAsia="SimHei" w:hint="eastAsia"/>
                <w:color w:val="FF0000"/>
                <w:szCs w:val="21"/>
              </w:rPr>
              <w:t>女</w:t>
            </w:r>
          </w:p>
        </w:tc>
        <w:tc>
          <w:tcPr>
            <w:tcW w:w="1174" w:type="pct"/>
          </w:tcPr>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2004</w:t>
            </w:r>
            <w:r>
              <w:rPr>
                <w:rFonts w:ascii="SimHei" w:eastAsia="SimHei" w:hint="eastAsia"/>
                <w:color w:val="FF0000"/>
                <w:szCs w:val="21"/>
              </w:rPr>
              <w:t>年</w:t>
            </w:r>
          </w:p>
          <w:p w:rsidR="00000000" w:rsidRDefault="00DE38DA">
            <w:pPr>
              <w:tabs>
                <w:tab w:val="left" w:pos="630"/>
              </w:tabs>
              <w:spacing w:after="120" w:line="340" w:lineRule="exact"/>
              <w:jc w:val="center"/>
              <w:rPr>
                <w:rFonts w:ascii="SimHei" w:eastAsia="SimHei" w:hint="eastAsia"/>
                <w:color w:val="FF0000"/>
                <w:szCs w:val="21"/>
              </w:rPr>
            </w:pPr>
            <w:r>
              <w:rPr>
                <w:rFonts w:ascii="SimHei" w:eastAsia="SimHei" w:hint="eastAsia"/>
                <w:color w:val="FF0000"/>
                <w:szCs w:val="21"/>
              </w:rPr>
              <w:t xml:space="preserve">% </w:t>
            </w:r>
            <w:r>
              <w:rPr>
                <w:rFonts w:ascii="SimHei" w:eastAsia="SimHei" w:hint="eastAsia"/>
                <w:color w:val="FF0000"/>
                <w:szCs w:val="21"/>
              </w:rPr>
              <w:t>女</w:t>
            </w:r>
          </w:p>
        </w:tc>
      </w:tr>
      <w:tr w:rsidR="00000000">
        <w:tc>
          <w:tcPr>
            <w:tcW w:w="1194" w:type="pct"/>
          </w:tcPr>
          <w:p w:rsidR="00000000" w:rsidRDefault="00DE38DA">
            <w:pPr>
              <w:pStyle w:val="Date"/>
              <w:tabs>
                <w:tab w:val="left" w:pos="630"/>
              </w:tabs>
              <w:spacing w:after="120" w:line="340" w:lineRule="exact"/>
              <w:rPr>
                <w:rFonts w:hint="eastAsia"/>
                <w:szCs w:val="21"/>
              </w:rPr>
            </w:pPr>
            <w:r>
              <w:rPr>
                <w:rFonts w:hint="eastAsia"/>
                <w:szCs w:val="21"/>
              </w:rPr>
              <w:t>上校</w:t>
            </w:r>
          </w:p>
        </w:tc>
        <w:tc>
          <w:tcPr>
            <w:tcW w:w="1316" w:type="pct"/>
          </w:tcPr>
          <w:p w:rsidR="00000000" w:rsidRDefault="00DE38DA">
            <w:pPr>
              <w:tabs>
                <w:tab w:val="left" w:pos="630"/>
              </w:tabs>
              <w:spacing w:after="120" w:line="340" w:lineRule="exact"/>
              <w:jc w:val="center"/>
              <w:rPr>
                <w:rFonts w:hint="eastAsia"/>
                <w:szCs w:val="21"/>
              </w:rPr>
            </w:pPr>
            <w:r>
              <w:rPr>
                <w:rFonts w:hint="eastAsia"/>
                <w:szCs w:val="21"/>
              </w:rPr>
              <w:t>3%</w:t>
            </w:r>
          </w:p>
        </w:tc>
        <w:tc>
          <w:tcPr>
            <w:tcW w:w="1317" w:type="pct"/>
          </w:tcPr>
          <w:p w:rsidR="00000000" w:rsidRDefault="00DE38DA">
            <w:pPr>
              <w:tabs>
                <w:tab w:val="left" w:pos="630"/>
              </w:tabs>
              <w:spacing w:after="120" w:line="340" w:lineRule="exact"/>
              <w:jc w:val="center"/>
              <w:rPr>
                <w:rFonts w:hint="eastAsia"/>
                <w:szCs w:val="21"/>
              </w:rPr>
            </w:pPr>
            <w:r>
              <w:rPr>
                <w:rFonts w:hint="eastAsia"/>
                <w:szCs w:val="21"/>
              </w:rPr>
              <w:t>4%</w:t>
            </w:r>
          </w:p>
        </w:tc>
        <w:tc>
          <w:tcPr>
            <w:tcW w:w="1174" w:type="pct"/>
          </w:tcPr>
          <w:p w:rsidR="00000000" w:rsidRDefault="00DE38DA">
            <w:pPr>
              <w:tabs>
                <w:tab w:val="left" w:pos="630"/>
              </w:tabs>
              <w:spacing w:after="120" w:line="340" w:lineRule="exact"/>
              <w:jc w:val="center"/>
              <w:rPr>
                <w:rFonts w:hint="eastAsia"/>
                <w:szCs w:val="21"/>
              </w:rPr>
            </w:pPr>
            <w:r>
              <w:rPr>
                <w:rFonts w:hint="eastAsia"/>
                <w:szCs w:val="21"/>
              </w:rPr>
              <w:t>4.5%</w:t>
            </w:r>
          </w:p>
        </w:tc>
      </w:tr>
      <w:tr w:rsidR="00000000">
        <w:tc>
          <w:tcPr>
            <w:tcW w:w="1194" w:type="pct"/>
          </w:tcPr>
          <w:p w:rsidR="00000000" w:rsidRDefault="00DE38DA">
            <w:pPr>
              <w:tabs>
                <w:tab w:val="left" w:pos="630"/>
              </w:tabs>
              <w:spacing w:after="120" w:line="340" w:lineRule="exact"/>
              <w:rPr>
                <w:rFonts w:hint="eastAsia"/>
                <w:szCs w:val="21"/>
              </w:rPr>
            </w:pPr>
            <w:r>
              <w:rPr>
                <w:rFonts w:hint="eastAsia"/>
                <w:szCs w:val="21"/>
              </w:rPr>
              <w:t>准将</w:t>
            </w:r>
          </w:p>
        </w:tc>
        <w:tc>
          <w:tcPr>
            <w:tcW w:w="1316" w:type="pct"/>
          </w:tcPr>
          <w:p w:rsidR="00000000" w:rsidRDefault="00DE38DA">
            <w:pPr>
              <w:tabs>
                <w:tab w:val="left" w:pos="630"/>
              </w:tabs>
              <w:spacing w:after="120" w:line="340" w:lineRule="exact"/>
              <w:jc w:val="center"/>
              <w:rPr>
                <w:rFonts w:hint="eastAsia"/>
                <w:szCs w:val="21"/>
              </w:rPr>
            </w:pPr>
            <w:r>
              <w:rPr>
                <w:rFonts w:hint="eastAsia"/>
                <w:szCs w:val="21"/>
              </w:rPr>
              <w:t>1%</w:t>
            </w:r>
          </w:p>
        </w:tc>
        <w:tc>
          <w:tcPr>
            <w:tcW w:w="1317" w:type="pct"/>
          </w:tcPr>
          <w:p w:rsidR="00000000" w:rsidRDefault="00DE38DA">
            <w:pPr>
              <w:tabs>
                <w:tab w:val="left" w:pos="630"/>
              </w:tabs>
              <w:spacing w:after="120" w:line="340" w:lineRule="exact"/>
              <w:jc w:val="center"/>
              <w:rPr>
                <w:rFonts w:hint="eastAsia"/>
                <w:szCs w:val="21"/>
              </w:rPr>
            </w:pPr>
            <w:r>
              <w:rPr>
                <w:rFonts w:hint="eastAsia"/>
                <w:szCs w:val="21"/>
              </w:rPr>
              <w:t>3%</w:t>
            </w:r>
          </w:p>
        </w:tc>
        <w:tc>
          <w:tcPr>
            <w:tcW w:w="1174" w:type="pct"/>
          </w:tcPr>
          <w:p w:rsidR="00000000" w:rsidRDefault="00DE38DA">
            <w:pPr>
              <w:tabs>
                <w:tab w:val="left" w:pos="630"/>
              </w:tabs>
              <w:spacing w:after="120" w:line="340" w:lineRule="exact"/>
              <w:jc w:val="center"/>
              <w:rPr>
                <w:rFonts w:hint="eastAsia"/>
                <w:szCs w:val="21"/>
              </w:rPr>
            </w:pPr>
            <w:r>
              <w:rPr>
                <w:rFonts w:hint="eastAsia"/>
                <w:szCs w:val="21"/>
              </w:rPr>
              <w:t>4%</w:t>
            </w:r>
          </w:p>
        </w:tc>
      </w:tr>
    </w:tbl>
    <w:p w:rsidR="00000000" w:rsidRDefault="00DE38DA">
      <w:pPr>
        <w:tabs>
          <w:tab w:val="left" w:pos="630"/>
        </w:tabs>
        <w:spacing w:after="240" w:line="360" w:lineRule="exact"/>
        <w:rPr>
          <w:rFonts w:ascii="KaiTi_GB2312" w:eastAsia="KaiTi_GB2312" w:hint="eastAsia"/>
          <w:color w:val="0000FF"/>
          <w:sz w:val="18"/>
          <w:szCs w:val="21"/>
        </w:rPr>
      </w:pPr>
      <w:r>
        <w:rPr>
          <w:rFonts w:ascii="KaiTi_GB2312" w:eastAsia="KaiTi_GB2312" w:hint="eastAsia"/>
          <w:color w:val="0000FF"/>
          <w:sz w:val="18"/>
          <w:szCs w:val="21"/>
        </w:rPr>
        <w:t>资料来源：以色列国防军参谋长妇女问题顾问。</w:t>
      </w:r>
    </w:p>
    <w:p w:rsidR="00000000" w:rsidRDefault="00DE38DA">
      <w:pPr>
        <w:pStyle w:val="H2"/>
        <w:rPr>
          <w:rFonts w:hint="eastAsia"/>
        </w:rPr>
      </w:pPr>
      <w:bookmarkStart w:id="131" w:name="_Toc108924697"/>
      <w:r>
        <w:rPr>
          <w:rFonts w:hint="eastAsia"/>
        </w:rPr>
        <w:t>男子和妇女的分布</w:t>
      </w:r>
      <w:bookmarkEnd w:id="131"/>
    </w:p>
    <w:p w:rsidR="00000000" w:rsidRDefault="00DE38DA">
      <w:pPr>
        <w:tabs>
          <w:tab w:val="left" w:pos="630"/>
        </w:tabs>
        <w:spacing w:after="240" w:line="340" w:lineRule="exact"/>
        <w:rPr>
          <w:rFonts w:hint="eastAsia"/>
          <w:szCs w:val="21"/>
        </w:rPr>
      </w:pPr>
      <w:r>
        <w:rPr>
          <w:rFonts w:hint="eastAsia"/>
          <w:szCs w:val="21"/>
        </w:rPr>
        <w:t>208.</w:t>
      </w:r>
      <w:r>
        <w:rPr>
          <w:rFonts w:hint="eastAsia"/>
          <w:szCs w:val="21"/>
        </w:rPr>
        <w:tab/>
      </w:r>
      <w:r>
        <w:rPr>
          <w:rFonts w:hint="eastAsia"/>
          <w:szCs w:val="21"/>
        </w:rPr>
        <w:t>在过去的十年里，向以色列国防军中的妇女开放更多职位的趋势一直在继续，这使得被任命担任“高级别”职务的女兵人数不断增多，而担任文书职务的女兵人数则相</w:t>
      </w:r>
      <w:r>
        <w:rPr>
          <w:rFonts w:hint="eastAsia"/>
          <w:szCs w:val="21"/>
        </w:rPr>
        <w:t>对变少。</w:t>
      </w:r>
    </w:p>
    <w:p w:rsidR="00000000" w:rsidRDefault="00DE38DA">
      <w:pPr>
        <w:tabs>
          <w:tab w:val="left" w:pos="630"/>
        </w:tabs>
        <w:spacing w:after="200" w:line="340" w:lineRule="exact"/>
        <w:rPr>
          <w:rFonts w:hint="eastAsia"/>
          <w:szCs w:val="21"/>
        </w:rPr>
      </w:pPr>
      <w:r>
        <w:rPr>
          <w:rFonts w:hint="eastAsia"/>
          <w:szCs w:val="21"/>
        </w:rPr>
        <w:t>209.</w:t>
      </w:r>
      <w:r>
        <w:rPr>
          <w:rFonts w:hint="eastAsia"/>
          <w:szCs w:val="21"/>
        </w:rPr>
        <w:tab/>
      </w:r>
      <w:r>
        <w:rPr>
          <w:rFonts w:hint="eastAsia"/>
          <w:szCs w:val="21"/>
        </w:rPr>
        <w:t>截至</w:t>
      </w:r>
      <w:r>
        <w:rPr>
          <w:rFonts w:hint="eastAsia"/>
          <w:szCs w:val="21"/>
        </w:rPr>
        <w:t>2004</w:t>
      </w:r>
      <w:r>
        <w:rPr>
          <w:rFonts w:hint="eastAsia"/>
          <w:szCs w:val="21"/>
        </w:rPr>
        <w:t>年，军队中</w:t>
      </w:r>
      <w:r>
        <w:rPr>
          <w:rFonts w:hint="eastAsia"/>
          <w:szCs w:val="21"/>
        </w:rPr>
        <w:t>81%</w:t>
      </w:r>
      <w:r>
        <w:rPr>
          <w:rFonts w:hint="eastAsia"/>
          <w:szCs w:val="21"/>
        </w:rPr>
        <w:t>的职务都对妇女开放，而</w:t>
      </w:r>
      <w:r>
        <w:rPr>
          <w:rFonts w:hint="eastAsia"/>
          <w:szCs w:val="21"/>
        </w:rPr>
        <w:t>20</w:t>
      </w:r>
      <w:r>
        <w:rPr>
          <w:rFonts w:hint="eastAsia"/>
          <w:szCs w:val="21"/>
        </w:rPr>
        <w:t>年前只有</w:t>
      </w:r>
      <w:r>
        <w:rPr>
          <w:rFonts w:hint="eastAsia"/>
          <w:szCs w:val="21"/>
        </w:rPr>
        <w:t>56%</w:t>
      </w:r>
      <w:r>
        <w:rPr>
          <w:rFonts w:hint="eastAsia"/>
          <w:szCs w:val="21"/>
        </w:rPr>
        <w:t>。</w:t>
      </w:r>
      <w:r>
        <w:rPr>
          <w:rFonts w:hint="eastAsia"/>
          <w:szCs w:val="21"/>
        </w:rPr>
        <w:t>62%</w:t>
      </w:r>
      <w:r>
        <w:rPr>
          <w:rFonts w:hint="eastAsia"/>
          <w:szCs w:val="21"/>
        </w:rPr>
        <w:t>的职位安排了妇女（</w:t>
      </w:r>
      <w:r>
        <w:rPr>
          <w:rFonts w:hint="eastAsia"/>
          <w:szCs w:val="21"/>
        </w:rPr>
        <w:t>1990</w:t>
      </w:r>
      <w:r>
        <w:rPr>
          <w:rFonts w:hint="eastAsia"/>
          <w:szCs w:val="21"/>
        </w:rPr>
        <w:t>年只有</w:t>
      </w:r>
      <w:r>
        <w:rPr>
          <w:rFonts w:hint="eastAsia"/>
          <w:szCs w:val="21"/>
        </w:rPr>
        <w:t>40%</w:t>
      </w:r>
      <w:r>
        <w:rPr>
          <w:rFonts w:hint="eastAsia"/>
          <w:szCs w:val="21"/>
        </w:rPr>
        <w:t>），并且一直在努力增大这一比率。应当强调的是，该进程需要全面研究其他职位的实际情况，包括有关设备的改装、人员的配备以及其他活动的组织。</w:t>
      </w:r>
    </w:p>
    <w:p w:rsidR="00000000" w:rsidRDefault="00DE38DA">
      <w:pPr>
        <w:pStyle w:val="H2"/>
        <w:spacing w:after="200" w:line="340" w:lineRule="exact"/>
        <w:rPr>
          <w:rFonts w:hint="eastAsia"/>
        </w:rPr>
      </w:pPr>
      <w:bookmarkStart w:id="132" w:name="_Toc108924698"/>
      <w:r>
        <w:rPr>
          <w:rFonts w:hint="eastAsia"/>
        </w:rPr>
        <w:t>以色列国防军中的女科学家和女工程师</w:t>
      </w:r>
      <w:bookmarkEnd w:id="132"/>
    </w:p>
    <w:p w:rsidR="00000000" w:rsidRDefault="00DE38DA">
      <w:pPr>
        <w:tabs>
          <w:tab w:val="left" w:pos="630"/>
        </w:tabs>
        <w:spacing w:after="200" w:line="340" w:lineRule="exact"/>
        <w:rPr>
          <w:rFonts w:hint="eastAsia"/>
          <w:szCs w:val="21"/>
        </w:rPr>
      </w:pPr>
      <w:r>
        <w:rPr>
          <w:rFonts w:hint="eastAsia"/>
          <w:szCs w:val="21"/>
        </w:rPr>
        <w:t>210.</w:t>
      </w:r>
      <w:r>
        <w:rPr>
          <w:rFonts w:hint="eastAsia"/>
          <w:szCs w:val="21"/>
        </w:rPr>
        <w:tab/>
      </w:r>
      <w:r>
        <w:rPr>
          <w:rFonts w:hint="eastAsia"/>
          <w:szCs w:val="21"/>
        </w:rPr>
        <w:t>正如上次报告所述，以色列国防军启动了几个意在促进女科学家和女工程师发展并支持其从事本职工作的方案。这些方案包括“</w:t>
      </w:r>
      <w:r>
        <w:rPr>
          <w:rFonts w:hint="eastAsia"/>
          <w:szCs w:val="21"/>
        </w:rPr>
        <w:t>Rikia</w:t>
      </w:r>
      <w:r>
        <w:rPr>
          <w:rFonts w:hint="eastAsia"/>
          <w:szCs w:val="21"/>
        </w:rPr>
        <w:t>”方案——针对学习实用工程学学位课程的第</w:t>
      </w:r>
      <w:r>
        <w:rPr>
          <w:rFonts w:hint="eastAsia"/>
          <w:szCs w:val="21"/>
        </w:rPr>
        <w:t>12</w:t>
      </w:r>
      <w:r>
        <w:rPr>
          <w:rFonts w:hint="eastAsia"/>
          <w:szCs w:val="21"/>
        </w:rPr>
        <w:t>级人员，由以色列国防军供资，参</w:t>
      </w:r>
      <w:r>
        <w:rPr>
          <w:rFonts w:hint="eastAsia"/>
          <w:szCs w:val="21"/>
        </w:rPr>
        <w:t>与者人数由</w:t>
      </w:r>
      <w:r>
        <w:rPr>
          <w:rFonts w:hint="eastAsia"/>
          <w:szCs w:val="21"/>
        </w:rPr>
        <w:t>2001</w:t>
      </w:r>
      <w:r>
        <w:rPr>
          <w:rFonts w:hint="eastAsia"/>
          <w:szCs w:val="21"/>
        </w:rPr>
        <w:t>年的</w:t>
      </w:r>
      <w:r>
        <w:rPr>
          <w:rFonts w:hint="eastAsia"/>
          <w:szCs w:val="21"/>
        </w:rPr>
        <w:t>80</w:t>
      </w:r>
      <w:r>
        <w:rPr>
          <w:rFonts w:hint="eastAsia"/>
          <w:szCs w:val="21"/>
        </w:rPr>
        <w:t>人激增到了</w:t>
      </w:r>
      <w:r>
        <w:rPr>
          <w:rFonts w:hint="eastAsia"/>
          <w:szCs w:val="21"/>
        </w:rPr>
        <w:t>2003</w:t>
      </w:r>
      <w:r>
        <w:rPr>
          <w:rFonts w:hint="eastAsia"/>
          <w:szCs w:val="21"/>
        </w:rPr>
        <w:t>年的</w:t>
      </w:r>
      <w:r>
        <w:rPr>
          <w:rFonts w:hint="eastAsia"/>
          <w:szCs w:val="21"/>
        </w:rPr>
        <w:t>240</w:t>
      </w:r>
      <w:r>
        <w:rPr>
          <w:rFonts w:hint="eastAsia"/>
          <w:szCs w:val="21"/>
        </w:rPr>
        <w:t>人；“</w:t>
      </w:r>
      <w:r>
        <w:rPr>
          <w:rFonts w:hint="eastAsia"/>
          <w:szCs w:val="21"/>
        </w:rPr>
        <w:t>Tzabar</w:t>
      </w:r>
      <w:r>
        <w:rPr>
          <w:rFonts w:hint="eastAsia"/>
          <w:szCs w:val="21"/>
        </w:rPr>
        <w:t>”——为期一年的预科课程，旨在帮助有兴趣在预科课程中学习工程学和各种精密科学的年轻妇女；“技术视野”——针对主修数学和物理学的第</w:t>
      </w:r>
      <w:r>
        <w:rPr>
          <w:rFonts w:hint="eastAsia"/>
          <w:szCs w:val="21"/>
        </w:rPr>
        <w:t>12</w:t>
      </w:r>
      <w:r>
        <w:rPr>
          <w:rFonts w:hint="eastAsia"/>
          <w:szCs w:val="21"/>
        </w:rPr>
        <w:t>级人员的特别课程，该方案意在帮助他们继续学习实用工程学学位课程。</w:t>
      </w:r>
    </w:p>
    <w:p w:rsidR="00000000" w:rsidRDefault="00DE38DA">
      <w:pPr>
        <w:tabs>
          <w:tab w:val="left" w:pos="630"/>
        </w:tabs>
        <w:spacing w:after="200" w:line="340" w:lineRule="exact"/>
        <w:rPr>
          <w:rFonts w:hint="eastAsia"/>
          <w:lang w:val="en-GB"/>
        </w:rPr>
      </w:pPr>
      <w:r>
        <w:rPr>
          <w:rFonts w:hint="eastAsia"/>
          <w:szCs w:val="21"/>
        </w:rPr>
        <w:t>211.</w:t>
      </w:r>
      <w:r>
        <w:rPr>
          <w:rFonts w:hint="eastAsia"/>
          <w:szCs w:val="21"/>
        </w:rPr>
        <w:tab/>
      </w:r>
      <w:r>
        <w:rPr>
          <w:rFonts w:hint="eastAsia"/>
          <w:szCs w:val="21"/>
        </w:rPr>
        <w:t>妇女还参加了使周边妇女参加预科课程的“</w:t>
      </w:r>
      <w:r>
        <w:rPr>
          <w:rFonts w:hint="eastAsia"/>
          <w:szCs w:val="21"/>
        </w:rPr>
        <w:t>Atidim</w:t>
      </w:r>
      <w:r>
        <w:rPr>
          <w:rFonts w:hint="eastAsia"/>
          <w:szCs w:val="21"/>
        </w:rPr>
        <w:t>”项目（</w:t>
      </w:r>
      <w:r>
        <w:rPr>
          <w:rFonts w:hint="eastAsia"/>
          <w:szCs w:val="21"/>
        </w:rPr>
        <w:t>2003</w:t>
      </w:r>
      <w:r>
        <w:rPr>
          <w:rFonts w:hint="eastAsia"/>
          <w:szCs w:val="21"/>
        </w:rPr>
        <w:t>年妇女占</w:t>
      </w:r>
      <w:r>
        <w:rPr>
          <w:rFonts w:hint="eastAsia"/>
          <w:szCs w:val="21"/>
        </w:rPr>
        <w:t>25%</w:t>
      </w:r>
      <w:r>
        <w:rPr>
          <w:rFonts w:hint="eastAsia"/>
          <w:szCs w:val="21"/>
        </w:rPr>
        <w:t>）；以及旨在通过综合培训方案使士兵成为以色列国防军研究和发展方案一部分的“</w:t>
      </w:r>
      <w:r>
        <w:rPr>
          <w:rFonts w:hint="eastAsia"/>
          <w:szCs w:val="21"/>
        </w:rPr>
        <w:t>Talpiyot</w:t>
      </w:r>
      <w:r>
        <w:rPr>
          <w:rFonts w:hint="eastAsia"/>
          <w:szCs w:val="21"/>
        </w:rPr>
        <w:t>”项目（</w:t>
      </w:r>
      <w:r>
        <w:rPr>
          <w:rFonts w:hint="eastAsia"/>
          <w:szCs w:val="21"/>
        </w:rPr>
        <w:t>2003</w:t>
      </w:r>
      <w:r>
        <w:rPr>
          <w:rFonts w:hint="eastAsia"/>
          <w:szCs w:val="21"/>
        </w:rPr>
        <w:t>年妇女占</w:t>
      </w:r>
      <w:r>
        <w:rPr>
          <w:rFonts w:hint="eastAsia"/>
          <w:szCs w:val="21"/>
        </w:rPr>
        <w:t>11%</w:t>
      </w:r>
      <w:r>
        <w:rPr>
          <w:rFonts w:hint="eastAsia"/>
          <w:szCs w:val="21"/>
        </w:rPr>
        <w:t>）。</w:t>
      </w:r>
    </w:p>
    <w:p w:rsidR="00000000" w:rsidRDefault="00DE38DA">
      <w:pPr>
        <w:pStyle w:val="H2"/>
        <w:spacing w:line="340" w:lineRule="exact"/>
        <w:rPr>
          <w:rFonts w:hint="eastAsia"/>
        </w:rPr>
      </w:pPr>
      <w:bookmarkStart w:id="133" w:name="_Toc108924699"/>
      <w:r>
        <w:rPr>
          <w:rFonts w:hint="eastAsia"/>
        </w:rPr>
        <w:t>军队中的性骚扰</w:t>
      </w:r>
      <w:bookmarkEnd w:id="133"/>
    </w:p>
    <w:p w:rsidR="00000000" w:rsidRDefault="00DE38DA">
      <w:pPr>
        <w:tabs>
          <w:tab w:val="left" w:pos="630"/>
        </w:tabs>
        <w:spacing w:after="240" w:line="340" w:lineRule="exact"/>
        <w:rPr>
          <w:rFonts w:hint="eastAsia"/>
        </w:rPr>
      </w:pPr>
      <w:r>
        <w:rPr>
          <w:rFonts w:hint="eastAsia"/>
        </w:rPr>
        <w:t>212.</w:t>
      </w:r>
      <w:r>
        <w:rPr>
          <w:rFonts w:hint="eastAsia"/>
        </w:rPr>
        <w:tab/>
      </w:r>
      <w:r>
        <w:rPr>
          <w:rFonts w:hint="eastAsia"/>
        </w:rPr>
        <w:t>下一个曲线图详细说明了军队中每年性骚扰投诉的数量，该图说明</w:t>
      </w:r>
      <w:r>
        <w:rPr>
          <w:rFonts w:hint="eastAsia"/>
        </w:rPr>
        <w:t>2003</w:t>
      </w:r>
      <w:r>
        <w:rPr>
          <w:rFonts w:hint="eastAsia"/>
        </w:rPr>
        <w:t>年的投诉数量有大幅上升，主要原因是人们对性骚扰的认识提高和有许多高职人员涉案。</w:t>
      </w:r>
    </w:p>
    <w:p w:rsidR="00000000" w:rsidRDefault="00DE38DA">
      <w:pPr>
        <w:tabs>
          <w:tab w:val="left" w:pos="630"/>
        </w:tabs>
        <w:spacing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4</w:t>
      </w:r>
      <w:r>
        <w:rPr>
          <w:rFonts w:ascii="SimHei" w:eastAsia="SimHei" w:hint="eastAsia"/>
          <w:color w:val="FF0000"/>
        </w:rPr>
        <w:t>——历年性骚扰投诉数量</w:t>
      </w:r>
    </w:p>
    <w:p w:rsidR="00000000" w:rsidRDefault="00DE38DA">
      <w:pPr>
        <w:tabs>
          <w:tab w:val="left" w:pos="630"/>
        </w:tabs>
        <w:spacing w:line="240" w:lineRule="auto"/>
        <w:jc w:val="center"/>
        <w:rPr>
          <w:rFonts w:ascii="SimHei" w:eastAsia="SimHei" w:hint="eastAsia"/>
          <w:color w:val="FF0000"/>
        </w:rPr>
      </w:pPr>
      <w:r>
        <w:rPr>
          <w:noProof/>
          <w:sz w:val="20"/>
        </w:rPr>
        <w:pict>
          <v:shape id="_x0000_s1113" type="#_x0000_t202" style="position:absolute;left:0;text-align:left;margin-left:84pt;margin-top:208.2pt;width:354pt;height:20.8pt;z-index:2" stroked="f">
            <v:textbox>
              <w:txbxContent>
                <w:p w:rsidR="00000000" w:rsidRDefault="00DE38DA">
                  <w:pPr>
                    <w:spacing w:line="240" w:lineRule="exact"/>
                    <w:rPr>
                      <w:rFonts w:hint="eastAsia"/>
                      <w:sz w:val="18"/>
                    </w:rPr>
                  </w:pPr>
                  <w:r>
                    <w:rPr>
                      <w:rFonts w:hint="eastAsia"/>
                      <w:sz w:val="18"/>
                    </w:rPr>
                    <w:t>1998</w:t>
                  </w:r>
                  <w:r>
                    <w:rPr>
                      <w:rFonts w:hint="eastAsia"/>
                      <w:sz w:val="18"/>
                    </w:rPr>
                    <w:t>年</w:t>
                  </w:r>
                  <w:r>
                    <w:rPr>
                      <w:rFonts w:hint="eastAsia"/>
                      <w:sz w:val="18"/>
                    </w:rPr>
                    <w:t xml:space="preserve">       1999</w:t>
                  </w:r>
                  <w:r>
                    <w:rPr>
                      <w:rFonts w:hint="eastAsia"/>
                      <w:sz w:val="18"/>
                    </w:rPr>
                    <w:t>年</w:t>
                  </w:r>
                  <w:r>
                    <w:rPr>
                      <w:rFonts w:hint="eastAsia"/>
                      <w:sz w:val="18"/>
                    </w:rPr>
                    <w:t xml:space="preserve">       2000</w:t>
                  </w:r>
                  <w:r>
                    <w:rPr>
                      <w:rFonts w:hint="eastAsia"/>
                      <w:sz w:val="18"/>
                    </w:rPr>
                    <w:t>年</w:t>
                  </w:r>
                  <w:r>
                    <w:rPr>
                      <w:rFonts w:hint="eastAsia"/>
                      <w:sz w:val="18"/>
                    </w:rPr>
                    <w:t xml:space="preserve">       2001</w:t>
                  </w:r>
                  <w:r>
                    <w:rPr>
                      <w:rFonts w:hint="eastAsia"/>
                      <w:sz w:val="18"/>
                    </w:rPr>
                    <w:t>年</w:t>
                  </w:r>
                  <w:r>
                    <w:rPr>
                      <w:rFonts w:hint="eastAsia"/>
                      <w:sz w:val="18"/>
                    </w:rPr>
                    <w:t xml:space="preserve">       2002</w:t>
                  </w:r>
                  <w:r>
                    <w:rPr>
                      <w:rFonts w:hint="eastAsia"/>
                      <w:sz w:val="18"/>
                    </w:rPr>
                    <w:t>年</w:t>
                  </w:r>
                  <w:r>
                    <w:rPr>
                      <w:rFonts w:hint="eastAsia"/>
                      <w:sz w:val="18"/>
                    </w:rPr>
                    <w:t xml:space="preserve">      2003</w:t>
                  </w:r>
                  <w:r>
                    <w:rPr>
                      <w:rFonts w:hint="eastAsia"/>
                      <w:sz w:val="18"/>
                    </w:rPr>
                    <w:t>年</w:t>
                  </w:r>
                </w:p>
              </w:txbxContent>
            </v:textbox>
          </v:shape>
        </w:pict>
      </w:r>
      <w:bookmarkStart w:id="134" w:name="_MON_1182332579"/>
      <w:bookmarkStart w:id="135" w:name="_MON_1182332621"/>
      <w:bookmarkStart w:id="136" w:name="_MON_1182332629"/>
      <w:bookmarkStart w:id="137" w:name="_MON_1182332643"/>
      <w:bookmarkEnd w:id="134"/>
      <w:bookmarkEnd w:id="135"/>
      <w:bookmarkEnd w:id="136"/>
      <w:bookmarkEnd w:id="137"/>
      <w:r>
        <w:object w:dxaOrig="8055" w:dyaOrig="4725">
          <v:shape id="_x0000_i1028" type="#_x0000_t75" style="width:402.75pt;height:236.25pt" o:ole="">
            <v:imagedata r:id="rId21" o:title=""/>
          </v:shape>
          <o:OLEObject Type="Embed" ProgID="Excel.Chart.8" ShapeID="_x0000_i1028" DrawAspect="Content" ObjectID="_1395241336" r:id="rId22">
            <o:FieldCodes>\s</o:FieldCodes>
          </o:OLEObject>
        </w:object>
      </w:r>
    </w:p>
    <w:p w:rsidR="00000000" w:rsidRDefault="00DE38DA" w:rsidP="00DE38DA">
      <w:pPr>
        <w:tabs>
          <w:tab w:val="left" w:pos="630"/>
        </w:tabs>
        <w:spacing w:after="240" w:line="360" w:lineRule="exact"/>
        <w:ind w:firstLineChars="800" w:firstLine="31680"/>
        <w:rPr>
          <w:rFonts w:ascii="KaiTi_GB2312" w:eastAsia="KaiTi_GB2312" w:hint="eastAsia"/>
          <w:color w:val="0000FF"/>
          <w:sz w:val="18"/>
        </w:rPr>
      </w:pPr>
      <w:r>
        <w:rPr>
          <w:rFonts w:ascii="KaiTi_GB2312" w:eastAsia="KaiTi_GB2312" w:hint="eastAsia"/>
          <w:color w:val="0000FF"/>
          <w:sz w:val="18"/>
        </w:rPr>
        <w:t>资料来源：以色列边防军参谋长妇女问题顾问</w:t>
      </w:r>
      <w:r>
        <w:rPr>
          <w:rFonts w:ascii="KaiTi_GB2312" w:eastAsia="KaiTi_GB2312"/>
          <w:color w:val="0000FF"/>
          <w:sz w:val="18"/>
        </w:rPr>
        <w:t>。</w:t>
      </w:r>
    </w:p>
    <w:p w:rsidR="00000000" w:rsidRDefault="00DE38DA">
      <w:pPr>
        <w:tabs>
          <w:tab w:val="left" w:pos="630"/>
        </w:tabs>
        <w:spacing w:after="240" w:line="340" w:lineRule="exact"/>
        <w:rPr>
          <w:rFonts w:hint="eastAsia"/>
        </w:rPr>
      </w:pPr>
      <w:r>
        <w:rPr>
          <w:rFonts w:hint="eastAsia"/>
        </w:rPr>
        <w:t>213.</w:t>
      </w:r>
      <w:r>
        <w:rPr>
          <w:rFonts w:hint="eastAsia"/>
        </w:rPr>
        <w:tab/>
      </w:r>
      <w:r>
        <w:rPr>
          <w:rFonts w:hint="eastAsia"/>
        </w:rPr>
        <w:t>为了应付军队内部出现的性骚扰现象，以色列国防军采取了若干措施，包括成立由妇女问题顾问牵头的总参指导小组，负责制定以色列边防军关于预防、执行和处理性骚扰问题的政策。</w:t>
      </w:r>
    </w:p>
    <w:p w:rsidR="00000000" w:rsidRDefault="00DE38DA">
      <w:pPr>
        <w:tabs>
          <w:tab w:val="left" w:pos="630"/>
        </w:tabs>
        <w:spacing w:after="240" w:line="340" w:lineRule="exact"/>
        <w:rPr>
          <w:rFonts w:hint="eastAsia"/>
        </w:rPr>
      </w:pPr>
      <w:r>
        <w:rPr>
          <w:rFonts w:hint="eastAsia"/>
        </w:rPr>
        <w:t>214.</w:t>
      </w:r>
      <w:r>
        <w:rPr>
          <w:rFonts w:hint="eastAsia"/>
        </w:rPr>
        <w:tab/>
      </w:r>
      <w:r>
        <w:rPr>
          <w:rFonts w:hint="eastAsia"/>
        </w:rPr>
        <w:t>参谋长妇女问题顾问于</w:t>
      </w:r>
      <w:r>
        <w:rPr>
          <w:rFonts w:hint="eastAsia"/>
        </w:rPr>
        <w:t>2002</w:t>
      </w:r>
      <w:r>
        <w:rPr>
          <w:rFonts w:hint="eastAsia"/>
        </w:rPr>
        <w:t>年在军队内部开展了一项</w:t>
      </w:r>
      <w:r>
        <w:rPr>
          <w:rFonts w:hint="eastAsia"/>
        </w:rPr>
        <w:t>关于性骚扰问题的广泛调查，并对这种现象本身进行了广泛研究。研究的结果让以色列边防军当局得出结论，在所有性骚扰事件中，他们所了解到的只是其中的一部分，解决这一问题需要在各级部门进行深入的标准和教育变革。</w:t>
      </w:r>
    </w:p>
    <w:p w:rsidR="00000000" w:rsidRDefault="00DE38DA">
      <w:pPr>
        <w:tabs>
          <w:tab w:val="left" w:pos="630"/>
        </w:tabs>
        <w:spacing w:after="240" w:line="340" w:lineRule="exact"/>
        <w:rPr>
          <w:rFonts w:hint="eastAsia"/>
        </w:rPr>
      </w:pPr>
      <w:r>
        <w:rPr>
          <w:rFonts w:hint="eastAsia"/>
        </w:rPr>
        <w:t>215.</w:t>
      </w:r>
      <w:r>
        <w:rPr>
          <w:rFonts w:hint="eastAsia"/>
        </w:rPr>
        <w:tab/>
      </w:r>
      <w:r>
        <w:rPr>
          <w:rFonts w:hint="eastAsia"/>
        </w:rPr>
        <w:t>作为这次调查的结果，以色列边防军扩大和改进了处理性骚扰问题的做法，包括采取了以下措施：</w:t>
      </w:r>
      <w:r>
        <w:rPr>
          <w:rFonts w:hint="eastAsia"/>
        </w:rPr>
        <w:t>2003</w:t>
      </w:r>
      <w:r>
        <w:rPr>
          <w:rFonts w:hint="eastAsia"/>
        </w:rPr>
        <w:t>年</w:t>
      </w:r>
      <w:r>
        <w:rPr>
          <w:rFonts w:hint="eastAsia"/>
        </w:rPr>
        <w:t>7</w:t>
      </w:r>
      <w:r>
        <w:rPr>
          <w:rFonts w:hint="eastAsia"/>
        </w:rPr>
        <w:t>月，参谋长向以色列边防军所有成员下达一项特别通知，强调了打击性骚扰行为的重要性，并规定指挥官对打击性骚扰行为负有责任；以色列边防军为各级增配了经过培训的工作人员，负责处理这些投诉；以色列边防军在全军内开</w:t>
      </w:r>
      <w:r>
        <w:rPr>
          <w:rFonts w:hint="eastAsia"/>
        </w:rPr>
        <w:t>展广泛的宣传运动，并举办强制性年度演讲；为投诉人的照顾者和宪兵调查员举办特别培训课程；向所有入伍新兵和在所有军事单位内部散发性骚扰问题宣传手册。</w:t>
      </w:r>
    </w:p>
    <w:p w:rsidR="00000000" w:rsidRDefault="00DE38DA">
      <w:pPr>
        <w:pStyle w:val="H1"/>
        <w:spacing w:before="120" w:line="340" w:lineRule="exact"/>
        <w:rPr>
          <w:rFonts w:hint="eastAsia"/>
        </w:rPr>
      </w:pPr>
      <w:bookmarkStart w:id="138" w:name="_Toc108924700"/>
      <w:r>
        <w:rPr>
          <w:rFonts w:hint="eastAsia"/>
        </w:rPr>
        <w:t>警察部门的妇女</w:t>
      </w:r>
      <w:bookmarkEnd w:id="138"/>
    </w:p>
    <w:p w:rsidR="00000000" w:rsidRDefault="00DE38DA">
      <w:pPr>
        <w:pStyle w:val="H2"/>
        <w:spacing w:line="340" w:lineRule="exact"/>
        <w:rPr>
          <w:rFonts w:hint="eastAsia"/>
        </w:rPr>
      </w:pPr>
      <w:bookmarkStart w:id="139" w:name="_Toc108924701"/>
      <w:r>
        <w:rPr>
          <w:rFonts w:hint="eastAsia"/>
        </w:rPr>
        <w:t>法律框架</w:t>
      </w:r>
      <w:bookmarkEnd w:id="139"/>
    </w:p>
    <w:p w:rsidR="00000000" w:rsidRDefault="00DE38DA">
      <w:pPr>
        <w:tabs>
          <w:tab w:val="left" w:pos="630"/>
        </w:tabs>
        <w:spacing w:after="240" w:line="340" w:lineRule="exact"/>
        <w:rPr>
          <w:rFonts w:hint="eastAsia"/>
        </w:rPr>
      </w:pPr>
      <w:r>
        <w:rPr>
          <w:rFonts w:hint="eastAsia"/>
        </w:rPr>
        <w:t>216.</w:t>
      </w:r>
      <w:r>
        <w:rPr>
          <w:rFonts w:hint="eastAsia"/>
        </w:rPr>
        <w:tab/>
      </w:r>
      <w:r>
        <w:rPr>
          <w:rFonts w:hint="eastAsia"/>
        </w:rPr>
        <w:t>警察部门正在通过采取肯定行动措施，努力提高妇女在警察部队的数量，比如为母亲提供更加弹性的工作条件和对孕妇采取宽大政策。</w:t>
      </w:r>
    </w:p>
    <w:p w:rsidR="00000000" w:rsidRDefault="00DE38DA">
      <w:pPr>
        <w:pStyle w:val="H2"/>
        <w:spacing w:line="340" w:lineRule="exact"/>
        <w:rPr>
          <w:rFonts w:hint="eastAsia"/>
        </w:rPr>
      </w:pPr>
      <w:bookmarkStart w:id="140" w:name="_Toc108924702"/>
      <w:r>
        <w:rPr>
          <w:rFonts w:hint="eastAsia"/>
        </w:rPr>
        <w:t>警察部门的妇女——实地数据</w:t>
      </w:r>
      <w:bookmarkEnd w:id="140"/>
    </w:p>
    <w:p w:rsidR="00000000" w:rsidRDefault="00DE38DA">
      <w:pPr>
        <w:tabs>
          <w:tab w:val="left" w:pos="630"/>
        </w:tabs>
        <w:spacing w:after="240" w:line="340" w:lineRule="exact"/>
        <w:rPr>
          <w:rFonts w:hint="eastAsia"/>
        </w:rPr>
      </w:pPr>
      <w:r>
        <w:rPr>
          <w:rFonts w:hint="eastAsia"/>
        </w:rPr>
        <w:t>217.</w:t>
      </w:r>
      <w:r>
        <w:rPr>
          <w:rFonts w:hint="eastAsia"/>
        </w:rPr>
        <w:tab/>
      </w:r>
      <w:r>
        <w:rPr>
          <w:rFonts w:hint="eastAsia"/>
        </w:rPr>
        <w:t>目前，在警察部队中，妇女占</w:t>
      </w:r>
      <w:r>
        <w:rPr>
          <w:rFonts w:hint="eastAsia"/>
        </w:rPr>
        <w:t>21%</w:t>
      </w:r>
      <w:r>
        <w:rPr>
          <w:rFonts w:hint="eastAsia"/>
        </w:rPr>
        <w:t>，比我们上一次报告的数据（</w:t>
      </w:r>
      <w:r>
        <w:rPr>
          <w:rFonts w:hint="eastAsia"/>
        </w:rPr>
        <w:t>23%</w:t>
      </w:r>
      <w:r>
        <w:rPr>
          <w:rFonts w:hint="eastAsia"/>
        </w:rPr>
        <w:t>）有所下降。女警官的比例高于她们在警察部队中的供职比例，女警官所占的比例为</w:t>
      </w:r>
      <w:r>
        <w:rPr>
          <w:rFonts w:hint="eastAsia"/>
        </w:rPr>
        <w:t>23.4%</w:t>
      </w:r>
      <w:r>
        <w:rPr>
          <w:rFonts w:hint="eastAsia"/>
        </w:rPr>
        <w:t>。</w:t>
      </w:r>
    </w:p>
    <w:p w:rsidR="00000000" w:rsidRDefault="00DE38DA">
      <w:pPr>
        <w:tabs>
          <w:tab w:val="left" w:pos="630"/>
        </w:tabs>
        <w:spacing w:after="240" w:line="340" w:lineRule="exact"/>
        <w:rPr>
          <w:rFonts w:hint="eastAsia"/>
        </w:rPr>
      </w:pPr>
      <w:r>
        <w:rPr>
          <w:rFonts w:hint="eastAsia"/>
        </w:rPr>
        <w:t>218.</w:t>
      </w:r>
      <w:r>
        <w:rPr>
          <w:rFonts w:hint="eastAsia"/>
        </w:rPr>
        <w:tab/>
      </w:r>
      <w:r>
        <w:rPr>
          <w:rFonts w:hint="eastAsia"/>
        </w:rPr>
        <w:t>截止</w:t>
      </w:r>
      <w:r>
        <w:rPr>
          <w:rFonts w:hint="eastAsia"/>
        </w:rPr>
        <w:t>200</w:t>
      </w:r>
      <w:r>
        <w:rPr>
          <w:rFonts w:hint="eastAsia"/>
        </w:rPr>
        <w:t>5</w:t>
      </w:r>
      <w:r>
        <w:rPr>
          <w:rFonts w:hint="eastAsia"/>
        </w:rPr>
        <w:t>年</w:t>
      </w:r>
      <w:r>
        <w:rPr>
          <w:rFonts w:hint="eastAsia"/>
        </w:rPr>
        <w:t>3</w:t>
      </w:r>
      <w:r>
        <w:rPr>
          <w:rFonts w:hint="eastAsia"/>
        </w:rPr>
        <w:t>月，警察部队中共有</w:t>
      </w:r>
      <w:r>
        <w:rPr>
          <w:rFonts w:hint="eastAsia"/>
        </w:rPr>
        <w:t>53</w:t>
      </w:r>
      <w:r>
        <w:rPr>
          <w:rFonts w:hint="eastAsia"/>
        </w:rPr>
        <w:t>名阿拉伯妇女，其中</w:t>
      </w:r>
      <w:r>
        <w:rPr>
          <w:rFonts w:hint="eastAsia"/>
        </w:rPr>
        <w:t>1</w:t>
      </w:r>
      <w:r>
        <w:rPr>
          <w:rFonts w:hint="eastAsia"/>
        </w:rPr>
        <w:t>人是撒马利亚人、</w:t>
      </w:r>
      <w:r>
        <w:rPr>
          <w:rFonts w:hint="eastAsia"/>
        </w:rPr>
        <w:t>19</w:t>
      </w:r>
      <w:r>
        <w:rPr>
          <w:rFonts w:hint="eastAsia"/>
        </w:rPr>
        <w:t>人是基督教徒、</w:t>
      </w:r>
      <w:r>
        <w:rPr>
          <w:rFonts w:hint="eastAsia"/>
        </w:rPr>
        <w:t>12</w:t>
      </w:r>
      <w:r>
        <w:rPr>
          <w:rFonts w:hint="eastAsia"/>
        </w:rPr>
        <w:t>人是穆斯林、</w:t>
      </w:r>
      <w:r>
        <w:rPr>
          <w:rFonts w:hint="eastAsia"/>
        </w:rPr>
        <w:t>14</w:t>
      </w:r>
      <w:r>
        <w:rPr>
          <w:rFonts w:hint="eastAsia"/>
        </w:rPr>
        <w:t>人属于其他宗教、</w:t>
      </w:r>
      <w:r>
        <w:rPr>
          <w:rFonts w:hint="eastAsia"/>
        </w:rPr>
        <w:t>7</w:t>
      </w:r>
      <w:r>
        <w:rPr>
          <w:rFonts w:hint="eastAsia"/>
        </w:rPr>
        <w:t>人宗教不详。</w:t>
      </w:r>
    </w:p>
    <w:p w:rsidR="00000000" w:rsidRDefault="00DE38DA">
      <w:pPr>
        <w:tabs>
          <w:tab w:val="left" w:pos="630"/>
        </w:tabs>
        <w:spacing w:after="240" w:line="360" w:lineRule="exact"/>
        <w:jc w:val="center"/>
        <w:rPr>
          <w:rFonts w:hint="eastAsia"/>
        </w:rPr>
      </w:pPr>
      <w:r>
        <w:rPr>
          <w:rFonts w:ascii="SimHei" w:eastAsia="SimHei" w:hint="eastAsia"/>
          <w:color w:val="FF0000"/>
        </w:rPr>
        <w:t>表</w:t>
      </w:r>
      <w:r>
        <w:rPr>
          <w:rFonts w:ascii="SimHei" w:eastAsia="SimHei" w:hint="eastAsia"/>
          <w:color w:val="FF0000"/>
        </w:rPr>
        <w:t>3</w:t>
      </w:r>
      <w:r>
        <w:rPr>
          <w:rFonts w:ascii="SimHei" w:eastAsia="SimHei" w:hint="eastAsia"/>
          <w:color w:val="FF0000"/>
        </w:rPr>
        <w:t>——</w:t>
      </w:r>
      <w:r>
        <w:rPr>
          <w:rFonts w:ascii="SimHei" w:eastAsia="SimHei" w:hint="eastAsia"/>
          <w:color w:val="FF0000"/>
        </w:rPr>
        <w:t>2004</w:t>
      </w:r>
      <w:r>
        <w:rPr>
          <w:rFonts w:ascii="SimHei" w:eastAsia="SimHei" w:hint="eastAsia"/>
          <w:color w:val="FF0000"/>
        </w:rPr>
        <w:t>年妇女在警察部门中所占的比例</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1"/>
        <w:gridCol w:w="1500"/>
        <w:gridCol w:w="1284"/>
        <w:gridCol w:w="1500"/>
        <w:gridCol w:w="1284"/>
        <w:gridCol w:w="1500"/>
        <w:gridCol w:w="1498"/>
      </w:tblGrid>
      <w:tr w:rsidR="00000000">
        <w:tblPrEx>
          <w:tblCellMar>
            <w:top w:w="0" w:type="dxa"/>
            <w:bottom w:w="0" w:type="dxa"/>
          </w:tblCellMar>
        </w:tblPrEx>
        <w:trPr>
          <w:cantSplit/>
          <w:trHeight w:val="315"/>
        </w:trPr>
        <w:tc>
          <w:tcPr>
            <w:tcW w:w="699" w:type="pct"/>
            <w:vMerge w:val="restart"/>
          </w:tcPr>
          <w:p w:rsidR="00000000" w:rsidRDefault="00DE38DA">
            <w:pPr>
              <w:tabs>
                <w:tab w:val="left" w:pos="630"/>
              </w:tabs>
              <w:spacing w:after="120" w:line="360" w:lineRule="exact"/>
              <w:rPr>
                <w:rFonts w:eastAsia="SimHei" w:hint="eastAsia"/>
                <w:color w:val="FF0000"/>
                <w:sz w:val="18"/>
              </w:rPr>
            </w:pPr>
          </w:p>
        </w:tc>
        <w:tc>
          <w:tcPr>
            <w:tcW w:w="1398" w:type="pct"/>
            <w:gridSpan w:val="2"/>
          </w:tcPr>
          <w:p w:rsidR="00000000" w:rsidRDefault="00DE38DA">
            <w:pPr>
              <w:tabs>
                <w:tab w:val="left" w:pos="630"/>
              </w:tabs>
              <w:spacing w:after="120" w:line="360" w:lineRule="exact"/>
              <w:jc w:val="center"/>
              <w:rPr>
                <w:rFonts w:eastAsia="SimHei" w:hint="eastAsia"/>
                <w:b/>
                <w:color w:val="FF0000"/>
                <w:sz w:val="18"/>
              </w:rPr>
            </w:pPr>
            <w:r>
              <w:rPr>
                <w:rFonts w:ascii="SimHei" w:eastAsia="SimHei" w:hint="eastAsia"/>
                <w:color w:val="FF0000"/>
                <w:sz w:val="18"/>
              </w:rPr>
              <w:t>女</w:t>
            </w:r>
          </w:p>
        </w:tc>
        <w:tc>
          <w:tcPr>
            <w:tcW w:w="1398" w:type="pct"/>
            <w:gridSpan w:val="2"/>
          </w:tcPr>
          <w:p w:rsidR="00000000" w:rsidRDefault="00DE38DA">
            <w:pPr>
              <w:tabs>
                <w:tab w:val="left" w:pos="630"/>
              </w:tabs>
              <w:spacing w:after="120" w:line="360" w:lineRule="exact"/>
              <w:jc w:val="center"/>
              <w:rPr>
                <w:rFonts w:eastAsia="SimHei" w:hint="eastAsia"/>
                <w:b/>
                <w:color w:val="FF0000"/>
                <w:sz w:val="18"/>
              </w:rPr>
            </w:pPr>
            <w:r>
              <w:rPr>
                <w:rFonts w:ascii="SimHei" w:eastAsia="SimHei" w:hint="eastAsia"/>
                <w:color w:val="FF0000"/>
                <w:sz w:val="18"/>
              </w:rPr>
              <w:t>男</w:t>
            </w:r>
          </w:p>
        </w:tc>
        <w:tc>
          <w:tcPr>
            <w:tcW w:w="1505" w:type="pct"/>
            <w:gridSpan w:val="2"/>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共计</w:t>
            </w:r>
          </w:p>
        </w:tc>
      </w:tr>
      <w:tr w:rsidR="00000000">
        <w:tblPrEx>
          <w:tblCellMar>
            <w:top w:w="0" w:type="dxa"/>
            <w:bottom w:w="0" w:type="dxa"/>
          </w:tblCellMar>
        </w:tblPrEx>
        <w:trPr>
          <w:cantSplit/>
          <w:trHeight w:val="315"/>
        </w:trPr>
        <w:tc>
          <w:tcPr>
            <w:tcW w:w="699" w:type="pct"/>
            <w:vMerge/>
          </w:tcPr>
          <w:p w:rsidR="00000000" w:rsidRDefault="00DE38DA">
            <w:pPr>
              <w:tabs>
                <w:tab w:val="left" w:pos="630"/>
              </w:tabs>
              <w:spacing w:after="120" w:line="360" w:lineRule="exact"/>
              <w:rPr>
                <w:rFonts w:eastAsia="SimHei" w:hint="eastAsia"/>
                <w:color w:val="FF0000"/>
                <w:sz w:val="18"/>
              </w:rPr>
            </w:pPr>
          </w:p>
        </w:tc>
        <w:tc>
          <w:tcPr>
            <w:tcW w:w="75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人数</w:t>
            </w:r>
          </w:p>
        </w:tc>
        <w:tc>
          <w:tcPr>
            <w:tcW w:w="645"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女性比例</w:t>
            </w:r>
          </w:p>
        </w:tc>
        <w:tc>
          <w:tcPr>
            <w:tcW w:w="75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人数</w:t>
            </w:r>
          </w:p>
        </w:tc>
        <w:tc>
          <w:tcPr>
            <w:tcW w:w="645"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男性比例</w:t>
            </w:r>
          </w:p>
        </w:tc>
        <w:tc>
          <w:tcPr>
            <w:tcW w:w="75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人数</w:t>
            </w:r>
          </w:p>
        </w:tc>
        <w:tc>
          <w:tcPr>
            <w:tcW w:w="752"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比例</w:t>
            </w:r>
          </w:p>
        </w:tc>
      </w:tr>
      <w:tr w:rsidR="00000000">
        <w:tblPrEx>
          <w:tblCellMar>
            <w:top w:w="0" w:type="dxa"/>
            <w:bottom w:w="0" w:type="dxa"/>
          </w:tblCellMar>
        </w:tblPrEx>
        <w:trPr>
          <w:trHeight w:val="315"/>
        </w:trPr>
        <w:tc>
          <w:tcPr>
            <w:tcW w:w="699" w:type="pct"/>
          </w:tcPr>
          <w:p w:rsidR="00000000" w:rsidRDefault="00DE38DA">
            <w:pPr>
              <w:tabs>
                <w:tab w:val="left" w:pos="630"/>
              </w:tabs>
              <w:spacing w:after="120" w:line="360" w:lineRule="exact"/>
              <w:rPr>
                <w:rFonts w:hint="eastAsia"/>
                <w:sz w:val="18"/>
              </w:rPr>
            </w:pPr>
            <w:r>
              <w:rPr>
                <w:rFonts w:hint="eastAsia"/>
                <w:sz w:val="18"/>
              </w:rPr>
              <w:t>非警官</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3 362</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74.88%</w:t>
            </w:r>
          </w:p>
        </w:tc>
        <w:tc>
          <w:tcPr>
            <w:tcW w:w="753" w:type="pct"/>
          </w:tcPr>
          <w:p w:rsidR="00000000" w:rsidRDefault="00DE38DA">
            <w:pPr>
              <w:pStyle w:val="Header"/>
              <w:pBdr>
                <w:bottom w:val="none" w:sz="0" w:space="0" w:color="auto"/>
              </w:pBdr>
              <w:tabs>
                <w:tab w:val="clear" w:pos="4320"/>
                <w:tab w:val="clear" w:pos="8640"/>
                <w:tab w:val="left" w:pos="630"/>
              </w:tabs>
              <w:spacing w:after="120" w:line="360" w:lineRule="exact"/>
              <w:rPr>
                <w:rFonts w:hint="eastAsia"/>
              </w:rPr>
            </w:pPr>
            <w:r>
              <w:rPr>
                <w:rFonts w:hint="eastAsia"/>
              </w:rPr>
              <w:t>13 361</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78.39%</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16 723</w:t>
            </w:r>
          </w:p>
        </w:tc>
        <w:tc>
          <w:tcPr>
            <w:tcW w:w="752" w:type="pct"/>
          </w:tcPr>
          <w:p w:rsidR="00000000" w:rsidRDefault="00DE38DA">
            <w:pPr>
              <w:tabs>
                <w:tab w:val="left" w:pos="630"/>
              </w:tabs>
              <w:spacing w:after="120" w:line="360" w:lineRule="exact"/>
              <w:jc w:val="center"/>
              <w:rPr>
                <w:rFonts w:hint="eastAsia"/>
                <w:sz w:val="18"/>
              </w:rPr>
            </w:pPr>
            <w:r>
              <w:rPr>
                <w:rFonts w:hint="eastAsia"/>
                <w:sz w:val="18"/>
              </w:rPr>
              <w:t>77.66%</w:t>
            </w:r>
          </w:p>
        </w:tc>
      </w:tr>
      <w:tr w:rsidR="00000000">
        <w:tblPrEx>
          <w:tblCellMar>
            <w:top w:w="0" w:type="dxa"/>
            <w:bottom w:w="0" w:type="dxa"/>
          </w:tblCellMar>
        </w:tblPrEx>
        <w:trPr>
          <w:trHeight w:val="315"/>
        </w:trPr>
        <w:tc>
          <w:tcPr>
            <w:tcW w:w="699" w:type="pct"/>
          </w:tcPr>
          <w:p w:rsidR="00000000" w:rsidRDefault="00DE38DA">
            <w:pPr>
              <w:tabs>
                <w:tab w:val="left" w:pos="630"/>
              </w:tabs>
              <w:spacing w:after="120" w:line="360" w:lineRule="exact"/>
              <w:rPr>
                <w:rFonts w:hint="eastAsia"/>
                <w:sz w:val="18"/>
              </w:rPr>
            </w:pPr>
            <w:r>
              <w:rPr>
                <w:rFonts w:hint="eastAsia"/>
                <w:sz w:val="18"/>
              </w:rPr>
              <w:t>警官</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1 128</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25.12%</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3 684</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21.16%</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4 812</w:t>
            </w:r>
          </w:p>
        </w:tc>
        <w:tc>
          <w:tcPr>
            <w:tcW w:w="752" w:type="pct"/>
          </w:tcPr>
          <w:p w:rsidR="00000000" w:rsidRDefault="00DE38DA">
            <w:pPr>
              <w:tabs>
                <w:tab w:val="left" w:pos="630"/>
              </w:tabs>
              <w:spacing w:after="120" w:line="360" w:lineRule="exact"/>
              <w:jc w:val="center"/>
              <w:rPr>
                <w:rFonts w:hint="eastAsia"/>
                <w:sz w:val="18"/>
              </w:rPr>
            </w:pPr>
            <w:r>
              <w:rPr>
                <w:rFonts w:hint="eastAsia"/>
                <w:sz w:val="18"/>
              </w:rPr>
              <w:t>22.34%</w:t>
            </w:r>
          </w:p>
        </w:tc>
      </w:tr>
      <w:tr w:rsidR="00000000">
        <w:tblPrEx>
          <w:tblCellMar>
            <w:top w:w="0" w:type="dxa"/>
            <w:bottom w:w="0" w:type="dxa"/>
          </w:tblCellMar>
        </w:tblPrEx>
        <w:trPr>
          <w:trHeight w:val="315"/>
        </w:trPr>
        <w:tc>
          <w:tcPr>
            <w:tcW w:w="699" w:type="pct"/>
          </w:tcPr>
          <w:p w:rsidR="00000000" w:rsidRDefault="00DE38DA">
            <w:pPr>
              <w:tabs>
                <w:tab w:val="left" w:pos="630"/>
              </w:tabs>
              <w:spacing w:after="120" w:line="360" w:lineRule="exact"/>
              <w:rPr>
                <w:rFonts w:hint="eastAsia"/>
                <w:sz w:val="18"/>
              </w:rPr>
            </w:pPr>
            <w:r>
              <w:rPr>
                <w:rFonts w:hint="eastAsia"/>
                <w:sz w:val="18"/>
              </w:rPr>
              <w:t>共计</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4 490</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100%</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17 045</w:t>
            </w:r>
          </w:p>
        </w:tc>
        <w:tc>
          <w:tcPr>
            <w:tcW w:w="645" w:type="pct"/>
          </w:tcPr>
          <w:p w:rsidR="00000000" w:rsidRDefault="00DE38DA">
            <w:pPr>
              <w:tabs>
                <w:tab w:val="left" w:pos="630"/>
              </w:tabs>
              <w:spacing w:after="120" w:line="360" w:lineRule="exact"/>
              <w:jc w:val="center"/>
              <w:rPr>
                <w:rFonts w:hint="eastAsia"/>
                <w:sz w:val="18"/>
              </w:rPr>
            </w:pPr>
            <w:r>
              <w:rPr>
                <w:rFonts w:hint="eastAsia"/>
                <w:sz w:val="18"/>
              </w:rPr>
              <w:t>100%</w:t>
            </w:r>
          </w:p>
        </w:tc>
        <w:tc>
          <w:tcPr>
            <w:tcW w:w="753" w:type="pct"/>
          </w:tcPr>
          <w:p w:rsidR="00000000" w:rsidRDefault="00DE38DA">
            <w:pPr>
              <w:tabs>
                <w:tab w:val="left" w:pos="630"/>
              </w:tabs>
              <w:spacing w:after="120" w:line="360" w:lineRule="exact"/>
              <w:jc w:val="center"/>
              <w:rPr>
                <w:rFonts w:hint="eastAsia"/>
                <w:sz w:val="18"/>
              </w:rPr>
            </w:pPr>
            <w:r>
              <w:rPr>
                <w:rFonts w:hint="eastAsia"/>
                <w:sz w:val="18"/>
              </w:rPr>
              <w:t>21 535</w:t>
            </w:r>
          </w:p>
        </w:tc>
        <w:tc>
          <w:tcPr>
            <w:tcW w:w="752" w:type="pct"/>
          </w:tcPr>
          <w:p w:rsidR="00000000" w:rsidRDefault="00DE38DA">
            <w:pPr>
              <w:tabs>
                <w:tab w:val="left" w:pos="630"/>
              </w:tabs>
              <w:spacing w:after="120" w:line="360" w:lineRule="exact"/>
              <w:jc w:val="center"/>
              <w:rPr>
                <w:rFonts w:hint="eastAsia"/>
                <w:sz w:val="18"/>
              </w:rPr>
            </w:pPr>
            <w:r>
              <w:rPr>
                <w:rFonts w:hint="eastAsia"/>
                <w:sz w:val="18"/>
              </w:rPr>
              <w:t>100%</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w:t>
      </w:r>
      <w:r>
        <w:rPr>
          <w:rFonts w:ascii="KaiTi_GB2312" w:eastAsia="KaiTi_GB2312" w:hint="eastAsia"/>
          <w:color w:val="0000FF"/>
          <w:sz w:val="18"/>
        </w:rPr>
        <w:t>以色列警方，</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219.</w:t>
      </w:r>
      <w:r>
        <w:rPr>
          <w:rFonts w:hint="eastAsia"/>
        </w:rPr>
        <w:tab/>
      </w:r>
      <w:r>
        <w:rPr>
          <w:rFonts w:hint="eastAsia"/>
        </w:rPr>
        <w:t>在警察部队高级职务中，妇女的供职比例稍低，高级职务中的妇女比例为</w:t>
      </w:r>
      <w:r>
        <w:rPr>
          <w:rFonts w:hint="eastAsia"/>
        </w:rPr>
        <w:t>17.6%</w:t>
      </w:r>
      <w:r>
        <w:rPr>
          <w:rFonts w:hint="eastAsia"/>
        </w:rPr>
        <w:t>，而妇女在警察部队总体中占的比例是</w:t>
      </w:r>
      <w:r>
        <w:rPr>
          <w:rFonts w:hint="eastAsia"/>
        </w:rPr>
        <w:t>21%</w:t>
      </w:r>
      <w:r>
        <w:rPr>
          <w:rFonts w:hint="eastAsia"/>
        </w:rPr>
        <w:t>。</w:t>
      </w:r>
    </w:p>
    <w:p w:rsidR="00000000" w:rsidRDefault="00DE38DA">
      <w:pPr>
        <w:pStyle w:val="H2"/>
        <w:rPr>
          <w:rFonts w:hint="eastAsia"/>
        </w:rPr>
      </w:pPr>
      <w:bookmarkStart w:id="141" w:name="_Toc108924703"/>
      <w:r>
        <w:rPr>
          <w:rFonts w:hint="eastAsia"/>
        </w:rPr>
        <w:t>警察部队内部的性骚扰</w:t>
      </w:r>
      <w:bookmarkEnd w:id="141"/>
    </w:p>
    <w:p w:rsidR="00000000" w:rsidRDefault="00DE38DA">
      <w:pPr>
        <w:tabs>
          <w:tab w:val="left" w:pos="630"/>
        </w:tabs>
        <w:spacing w:after="240" w:line="360" w:lineRule="exact"/>
        <w:rPr>
          <w:rFonts w:hint="eastAsia"/>
        </w:rPr>
      </w:pPr>
      <w:r>
        <w:rPr>
          <w:rFonts w:hint="eastAsia"/>
        </w:rPr>
        <w:t>220.</w:t>
      </w:r>
      <w:r>
        <w:rPr>
          <w:rFonts w:hint="eastAsia"/>
        </w:rPr>
        <w:tab/>
      </w:r>
      <w:r>
        <w:rPr>
          <w:rFonts w:hint="eastAsia"/>
        </w:rPr>
        <w:t>警察部队为打击性骚扰行为采取了若干措施。编写了有关性骚扰问题的指示并在整个警察部队内部散发，任命了性骚扰问题特别监督员，并且公布了关于警察部队内部性骚扰问题和因性骚扰而造成不适当处理案件的报告。警察部队还进一步编写了一个宣传册，并准备向所有警官及新兵发放。</w:t>
      </w:r>
    </w:p>
    <w:p w:rsidR="00000000" w:rsidRDefault="00DE38DA">
      <w:pPr>
        <w:tabs>
          <w:tab w:val="left" w:pos="630"/>
        </w:tabs>
        <w:spacing w:after="240" w:line="360" w:lineRule="exact"/>
        <w:rPr>
          <w:rFonts w:hint="eastAsia"/>
        </w:rPr>
      </w:pPr>
      <w:r>
        <w:rPr>
          <w:rFonts w:hint="eastAsia"/>
        </w:rPr>
        <w:t>221.</w:t>
      </w:r>
      <w:r>
        <w:rPr>
          <w:rFonts w:hint="eastAsia"/>
        </w:rPr>
        <w:tab/>
      </w:r>
      <w:r>
        <w:rPr>
          <w:rFonts w:hint="eastAsia"/>
        </w:rPr>
        <w:t>在</w:t>
      </w:r>
      <w:r>
        <w:rPr>
          <w:rFonts w:hint="eastAsia"/>
        </w:rPr>
        <w:t>2003</w:t>
      </w:r>
      <w:r>
        <w:rPr>
          <w:rFonts w:hint="eastAsia"/>
        </w:rPr>
        <w:t>年</w:t>
      </w:r>
      <w:r>
        <w:rPr>
          <w:rFonts w:hint="eastAsia"/>
        </w:rPr>
        <w:t>1</w:t>
      </w:r>
      <w:r>
        <w:rPr>
          <w:rFonts w:hint="eastAsia"/>
        </w:rPr>
        <w:t>月至</w:t>
      </w:r>
      <w:r>
        <w:rPr>
          <w:rFonts w:hint="eastAsia"/>
        </w:rPr>
        <w:t>2004</w:t>
      </w:r>
      <w:r>
        <w:rPr>
          <w:rFonts w:hint="eastAsia"/>
        </w:rPr>
        <w:t>年</w:t>
      </w:r>
      <w:r>
        <w:rPr>
          <w:rFonts w:hint="eastAsia"/>
        </w:rPr>
        <w:t>6</w:t>
      </w:r>
      <w:r>
        <w:rPr>
          <w:rFonts w:hint="eastAsia"/>
        </w:rPr>
        <w:t>月期间的</w:t>
      </w:r>
      <w:r>
        <w:rPr>
          <w:rFonts w:hint="eastAsia"/>
        </w:rPr>
        <w:t>18</w:t>
      </w:r>
      <w:r>
        <w:rPr>
          <w:rFonts w:hint="eastAsia"/>
        </w:rPr>
        <w:t>个月内，</w:t>
      </w:r>
      <w:r>
        <w:rPr>
          <w:rFonts w:hint="eastAsia"/>
        </w:rPr>
        <w:t>38</w:t>
      </w:r>
      <w:r>
        <w:rPr>
          <w:rFonts w:hint="eastAsia"/>
        </w:rPr>
        <w:t>起性</w:t>
      </w:r>
      <w:r>
        <w:rPr>
          <w:rFonts w:hint="eastAsia"/>
        </w:rPr>
        <w:t>骚扰案件通过司法部警官调查司的刑事指控得到受理。在同一时期，有</w:t>
      </w:r>
      <w:r>
        <w:rPr>
          <w:rFonts w:hint="eastAsia"/>
        </w:rPr>
        <w:t>22</w:t>
      </w:r>
      <w:r>
        <w:rPr>
          <w:rFonts w:hint="eastAsia"/>
        </w:rPr>
        <w:t>起关于性骚扰问题的案件在刑事诉讼程序结束后从警察调查司移交到警察纪律司。</w:t>
      </w:r>
    </w:p>
    <w:p w:rsidR="00000000" w:rsidRDefault="00DE38DA">
      <w:pPr>
        <w:pStyle w:val="H1"/>
        <w:spacing w:before="120"/>
        <w:rPr>
          <w:rFonts w:hint="eastAsia"/>
        </w:rPr>
      </w:pPr>
      <w:bookmarkStart w:id="142" w:name="_Toc108924704"/>
      <w:r>
        <w:rPr>
          <w:rFonts w:hint="eastAsia"/>
        </w:rPr>
        <w:t>妇女组织</w:t>
      </w:r>
      <w:bookmarkEnd w:id="142"/>
    </w:p>
    <w:p w:rsidR="00000000" w:rsidRDefault="00DE38DA">
      <w:pPr>
        <w:tabs>
          <w:tab w:val="left" w:pos="630"/>
        </w:tabs>
        <w:spacing w:after="240" w:line="360" w:lineRule="exact"/>
        <w:rPr>
          <w:rFonts w:hint="eastAsia"/>
        </w:rPr>
      </w:pPr>
      <w:r>
        <w:rPr>
          <w:rFonts w:hint="eastAsia"/>
        </w:rPr>
        <w:t>222.</w:t>
      </w:r>
      <w:r>
        <w:rPr>
          <w:rFonts w:hint="eastAsia"/>
        </w:rPr>
        <w:tab/>
      </w:r>
      <w:r>
        <w:rPr>
          <w:rFonts w:hint="eastAsia"/>
        </w:rPr>
        <w:t>妇女组织继续在促进以色列性别平等问题上起着积极和宝贵作用。为了积极发挥民间组织的作用，这些组织仍然作为妇女代表积极活跃在各部门。</w:t>
      </w:r>
    </w:p>
    <w:p w:rsidR="00000000" w:rsidRDefault="00DE38DA">
      <w:pPr>
        <w:tabs>
          <w:tab w:val="left" w:pos="630"/>
        </w:tabs>
        <w:spacing w:after="240" w:line="360" w:lineRule="exact"/>
        <w:rPr>
          <w:rFonts w:hint="eastAsia"/>
        </w:rPr>
      </w:pPr>
      <w:r>
        <w:rPr>
          <w:rFonts w:hint="eastAsia"/>
        </w:rPr>
        <w:t>223.</w:t>
      </w:r>
      <w:r>
        <w:rPr>
          <w:rFonts w:hint="eastAsia"/>
        </w:rPr>
        <w:tab/>
      </w:r>
      <w:r>
        <w:rPr>
          <w:rFonts w:hint="eastAsia"/>
        </w:rPr>
        <w:t>妇女组织对以色列许多生活领域产生重要影响，它们的一些主要业务领域包括：促进立法，详见上文关于性侵犯援助中心的第</w:t>
      </w:r>
      <w:r>
        <w:rPr>
          <w:rFonts w:hint="eastAsia"/>
        </w:rPr>
        <w:t>5</w:t>
      </w:r>
      <w:r>
        <w:rPr>
          <w:rFonts w:hint="eastAsia"/>
        </w:rPr>
        <w:t>条；在合法代表权和咨询方面向妇女提供协助；领导有关妇女权利的宣传运动；组织会议和研讨会；管理性侵犯援</w:t>
      </w:r>
      <w:r>
        <w:rPr>
          <w:rFonts w:hint="eastAsia"/>
        </w:rPr>
        <w:t>助中心和热线电话；等等。</w:t>
      </w: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8</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在国际上的代表和参与情况</w:t>
            </w:r>
          </w:p>
        </w:tc>
      </w:tr>
    </w:tbl>
    <w:p w:rsidR="00000000" w:rsidRDefault="00DE38DA">
      <w:pPr>
        <w:pStyle w:val="Date"/>
        <w:tabs>
          <w:tab w:val="left" w:pos="630"/>
        </w:tabs>
        <w:spacing w:line="360" w:lineRule="exact"/>
        <w:rPr>
          <w:rFonts w:hint="eastAsia"/>
        </w:rPr>
      </w:pPr>
    </w:p>
    <w:p w:rsidR="00000000" w:rsidRDefault="00DE38DA">
      <w:pPr>
        <w:pStyle w:val="HCh"/>
        <w:rPr>
          <w:rFonts w:hint="eastAsia"/>
        </w:rPr>
      </w:pPr>
      <w:bookmarkStart w:id="143" w:name="_Toc108924705"/>
      <w:r>
        <w:rPr>
          <w:rFonts w:hint="eastAsia"/>
        </w:rPr>
        <w:t>第</w:t>
      </w:r>
      <w:r>
        <w:rPr>
          <w:rFonts w:hint="eastAsia"/>
        </w:rPr>
        <w:t>8</w:t>
      </w:r>
      <w:r>
        <w:rPr>
          <w:rFonts w:hint="eastAsia"/>
        </w:rPr>
        <w:t>条——在国际上的代表和参与情况</w:t>
      </w:r>
      <w:bookmarkEnd w:id="143"/>
    </w:p>
    <w:p w:rsidR="00000000" w:rsidRDefault="00DE38DA">
      <w:pPr>
        <w:pStyle w:val="H1"/>
        <w:spacing w:before="120"/>
        <w:rPr>
          <w:rFonts w:hint="eastAsia"/>
        </w:rPr>
      </w:pPr>
      <w:bookmarkStart w:id="144" w:name="_Toc108924706"/>
      <w:r>
        <w:rPr>
          <w:rFonts w:hint="eastAsia"/>
        </w:rPr>
        <w:t>妇女在外交部门的代表比例</w:t>
      </w:r>
      <w:bookmarkEnd w:id="144"/>
    </w:p>
    <w:p w:rsidR="00000000" w:rsidRDefault="00DE38DA">
      <w:pPr>
        <w:tabs>
          <w:tab w:val="left" w:pos="630"/>
        </w:tabs>
        <w:spacing w:after="240" w:line="360" w:lineRule="exact"/>
        <w:rPr>
          <w:rFonts w:hint="eastAsia"/>
        </w:rPr>
      </w:pPr>
      <w:r>
        <w:rPr>
          <w:rFonts w:hint="eastAsia"/>
        </w:rPr>
        <w:t>224.</w:t>
      </w:r>
      <w:r>
        <w:rPr>
          <w:rFonts w:hint="eastAsia"/>
        </w:rPr>
        <w:tab/>
      </w:r>
      <w:r>
        <w:rPr>
          <w:rFonts w:hint="eastAsia"/>
        </w:rPr>
        <w:t>为了提高妇女的供职比例，以色列外交部门正在按部就班地增加妇女的供职数量。</w:t>
      </w:r>
    </w:p>
    <w:p w:rsidR="00000000" w:rsidRDefault="00DE38DA">
      <w:pPr>
        <w:tabs>
          <w:tab w:val="left" w:pos="630"/>
        </w:tabs>
        <w:spacing w:after="240" w:line="360" w:lineRule="exact"/>
        <w:rPr>
          <w:rFonts w:hint="eastAsia"/>
        </w:rPr>
      </w:pPr>
      <w:r>
        <w:rPr>
          <w:rFonts w:hint="eastAsia"/>
        </w:rPr>
        <w:t>225.</w:t>
      </w:r>
      <w:r>
        <w:rPr>
          <w:rFonts w:hint="eastAsia"/>
        </w:rPr>
        <w:tab/>
      </w:r>
      <w:r>
        <w:rPr>
          <w:rFonts w:hint="eastAsia"/>
        </w:rPr>
        <w:t>参加见习员课程考试的妇女比例（</w:t>
      </w:r>
      <w:r>
        <w:rPr>
          <w:rFonts w:hint="eastAsia"/>
        </w:rPr>
        <w:t>30%-45%</w:t>
      </w:r>
      <w:r>
        <w:rPr>
          <w:rFonts w:hint="eastAsia"/>
        </w:rPr>
        <w:t>）和获得该课程入学资格的妇女比例（</w:t>
      </w:r>
      <w:r>
        <w:rPr>
          <w:rFonts w:hint="eastAsia"/>
        </w:rPr>
        <w:t>30-48%</w:t>
      </w:r>
      <w:r>
        <w:rPr>
          <w:rFonts w:hint="eastAsia"/>
        </w:rPr>
        <w:t>）差不多。请注意，所有参加这一课程的见习员都在极大程度上完成了他们的课程。</w:t>
      </w:r>
    </w:p>
    <w:p w:rsidR="00000000" w:rsidRDefault="00DE38DA">
      <w:pPr>
        <w:tabs>
          <w:tab w:val="left" w:pos="630"/>
        </w:tabs>
        <w:spacing w:after="240" w:line="360" w:lineRule="exact"/>
        <w:rPr>
          <w:rFonts w:hint="eastAsia"/>
        </w:rPr>
      </w:pPr>
      <w:r>
        <w:rPr>
          <w:rFonts w:hint="eastAsia"/>
        </w:rPr>
        <w:t>226.</w:t>
      </w:r>
      <w:r>
        <w:rPr>
          <w:rFonts w:hint="eastAsia"/>
        </w:rPr>
        <w:tab/>
      </w:r>
      <w:r>
        <w:rPr>
          <w:rFonts w:hint="eastAsia"/>
        </w:rPr>
        <w:t>外交部和外交使团由行政部分、非行政部分和外交部分组成。行政部分和非行政部分中妇女的比例高于男性比例（</w:t>
      </w:r>
      <w:r>
        <w:rPr>
          <w:rFonts w:hint="eastAsia"/>
        </w:rPr>
        <w:t>2003</w:t>
      </w:r>
      <w:r>
        <w:rPr>
          <w:rFonts w:hint="eastAsia"/>
        </w:rPr>
        <w:t>年的</w:t>
      </w:r>
      <w:r>
        <w:rPr>
          <w:rFonts w:hint="eastAsia"/>
        </w:rPr>
        <w:t>女性比例为</w:t>
      </w:r>
      <w:r>
        <w:rPr>
          <w:rFonts w:hint="eastAsia"/>
        </w:rPr>
        <w:t>50.5%</w:t>
      </w:r>
      <w:r>
        <w:rPr>
          <w:rFonts w:hint="eastAsia"/>
        </w:rPr>
        <w:t>和</w:t>
      </w:r>
      <w:r>
        <w:rPr>
          <w:rFonts w:hint="eastAsia"/>
        </w:rPr>
        <w:t>63%</w:t>
      </w:r>
      <w:r>
        <w:rPr>
          <w:rFonts w:hint="eastAsia"/>
        </w:rPr>
        <w:t>，男性比例为</w:t>
      </w:r>
      <w:r>
        <w:rPr>
          <w:rFonts w:hint="eastAsia"/>
        </w:rPr>
        <w:t>49.5%</w:t>
      </w:r>
      <w:r>
        <w:rPr>
          <w:rFonts w:hint="eastAsia"/>
        </w:rPr>
        <w:t>和</w:t>
      </w:r>
      <w:r>
        <w:rPr>
          <w:rFonts w:hint="eastAsia"/>
        </w:rPr>
        <w:t>37%</w:t>
      </w:r>
      <w:r>
        <w:rPr>
          <w:rFonts w:hint="eastAsia"/>
        </w:rPr>
        <w:t>）。</w:t>
      </w:r>
    </w:p>
    <w:p w:rsidR="00000000" w:rsidRDefault="00DE38DA">
      <w:pPr>
        <w:tabs>
          <w:tab w:val="left" w:pos="630"/>
        </w:tabs>
        <w:spacing w:after="240" w:line="360" w:lineRule="exact"/>
        <w:rPr>
          <w:rFonts w:hint="eastAsia"/>
        </w:rPr>
      </w:pPr>
      <w:r>
        <w:rPr>
          <w:rFonts w:hint="eastAsia"/>
        </w:rPr>
        <w:t>227.</w:t>
      </w:r>
      <w:r>
        <w:rPr>
          <w:rFonts w:hint="eastAsia"/>
        </w:rPr>
        <w:tab/>
      </w:r>
      <w:r>
        <w:rPr>
          <w:rFonts w:hint="eastAsia"/>
        </w:rPr>
        <w:t>下表进一步详细列出了外交部门外交部分按职衔列示的妇女比例。</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4</w:t>
      </w:r>
      <w:r>
        <w:rPr>
          <w:rFonts w:ascii="SimHei" w:eastAsia="SimHei" w:hint="eastAsia"/>
          <w:color w:val="FF0000"/>
        </w:rPr>
        <w:t>——</w:t>
      </w:r>
      <w:r>
        <w:rPr>
          <w:rFonts w:ascii="SimHei" w:eastAsia="SimHei" w:hint="eastAsia"/>
          <w:color w:val="FF0000"/>
        </w:rPr>
        <w:t>2002-2003</w:t>
      </w:r>
      <w:r>
        <w:rPr>
          <w:rFonts w:ascii="SimHei" w:eastAsia="SimHei" w:hint="eastAsia"/>
          <w:color w:val="FF0000"/>
        </w:rPr>
        <w:t>年外交部门——外交部分妇女的比例</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2"/>
        <w:gridCol w:w="1894"/>
        <w:gridCol w:w="2029"/>
        <w:gridCol w:w="2165"/>
        <w:gridCol w:w="1677"/>
      </w:tblGrid>
      <w:tr w:rsidR="00000000">
        <w:tblPrEx>
          <w:tblCellMar>
            <w:top w:w="0" w:type="dxa"/>
            <w:bottom w:w="0" w:type="dxa"/>
          </w:tblCellMar>
        </w:tblPrEx>
        <w:trPr>
          <w:cantSplit/>
          <w:trHeight w:val="240"/>
        </w:trPr>
        <w:tc>
          <w:tcPr>
            <w:tcW w:w="1101" w:type="pct"/>
            <w:vMerge w:val="restart"/>
          </w:tcPr>
          <w:p w:rsidR="00000000" w:rsidRDefault="00DE38DA">
            <w:pPr>
              <w:tabs>
                <w:tab w:val="left" w:pos="630"/>
              </w:tabs>
              <w:spacing w:after="120" w:line="360" w:lineRule="exact"/>
              <w:rPr>
                <w:rFonts w:ascii="SimHei" w:eastAsia="SimHei" w:hint="eastAsia"/>
                <w:color w:val="FF0000"/>
                <w:sz w:val="18"/>
              </w:rPr>
            </w:pPr>
          </w:p>
        </w:tc>
        <w:tc>
          <w:tcPr>
            <w:tcW w:w="1970" w:type="pct"/>
            <w:gridSpan w:val="2"/>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1930" w:type="pct"/>
            <w:gridSpan w:val="2"/>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rPr>
          <w:cantSplit/>
          <w:trHeight w:val="240"/>
        </w:trPr>
        <w:tc>
          <w:tcPr>
            <w:tcW w:w="1101" w:type="pct"/>
            <w:vMerge/>
          </w:tcPr>
          <w:p w:rsidR="00000000" w:rsidRDefault="00DE38DA">
            <w:pPr>
              <w:tabs>
                <w:tab w:val="left" w:pos="630"/>
              </w:tabs>
              <w:spacing w:after="120" w:line="360" w:lineRule="exact"/>
              <w:rPr>
                <w:rFonts w:ascii="SimHei" w:eastAsia="SimHei" w:hint="eastAsia"/>
                <w:color w:val="FF0000"/>
                <w:sz w:val="18"/>
              </w:rPr>
            </w:pPr>
          </w:p>
        </w:tc>
        <w:tc>
          <w:tcPr>
            <w:tcW w:w="951"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女</w:t>
            </w:r>
          </w:p>
        </w:tc>
        <w:tc>
          <w:tcPr>
            <w:tcW w:w="1019"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男</w:t>
            </w:r>
          </w:p>
        </w:tc>
        <w:tc>
          <w:tcPr>
            <w:tcW w:w="1087"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女</w:t>
            </w:r>
          </w:p>
        </w:tc>
        <w:tc>
          <w:tcPr>
            <w:tcW w:w="843"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男</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大使</w:t>
            </w:r>
          </w:p>
        </w:tc>
        <w:tc>
          <w:tcPr>
            <w:tcW w:w="951"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0(0%)</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27(100%)</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1(0.5%)</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21(95%)</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代表</w:t>
            </w:r>
          </w:p>
        </w:tc>
        <w:tc>
          <w:tcPr>
            <w:tcW w:w="951" w:type="pct"/>
          </w:tcPr>
          <w:p w:rsidR="00000000" w:rsidRDefault="00DE38DA">
            <w:pPr>
              <w:pStyle w:val="Header"/>
              <w:pBdr>
                <w:bottom w:val="none" w:sz="0" w:space="0" w:color="auto"/>
              </w:pBdr>
              <w:tabs>
                <w:tab w:val="clear" w:pos="4320"/>
                <w:tab w:val="clear" w:pos="8640"/>
                <w:tab w:val="left" w:pos="630"/>
              </w:tabs>
              <w:spacing w:after="120" w:line="360" w:lineRule="exact"/>
              <w:rPr>
                <w:rFonts w:eastAsia="SimHei" w:hint="eastAsia"/>
              </w:rPr>
            </w:pPr>
            <w:r>
              <w:rPr>
                <w:rFonts w:eastAsia="SimHei" w:hint="eastAsia"/>
              </w:rPr>
              <w:t>13(14%)</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81(86%)</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13(15%)</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74(85%)</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代表衔顾问</w:t>
            </w:r>
          </w:p>
        </w:tc>
        <w:tc>
          <w:tcPr>
            <w:tcW w:w="951"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23(22%)</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80(78%)</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22(21%)</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83(79%)</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顾问</w:t>
            </w:r>
          </w:p>
        </w:tc>
        <w:tc>
          <w:tcPr>
            <w:tcW w:w="951"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14(15%)</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79(85%)</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20(20.</w:t>
            </w:r>
            <w:r>
              <w:rPr>
                <w:rFonts w:eastAsia="SimHei" w:hint="eastAsia"/>
                <w:sz w:val="18"/>
              </w:rPr>
              <w:t>5%)</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78(79.5%)</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一秘</w:t>
            </w:r>
          </w:p>
        </w:tc>
        <w:tc>
          <w:tcPr>
            <w:tcW w:w="951"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26(33%)</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54(67%)</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16(30%)</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37(70%)</w:t>
            </w:r>
          </w:p>
        </w:tc>
      </w:tr>
      <w:tr w:rsidR="00000000">
        <w:tblPrEx>
          <w:tblCellMar>
            <w:top w:w="0" w:type="dxa"/>
            <w:bottom w:w="0" w:type="dxa"/>
          </w:tblCellMar>
        </w:tblPrEx>
        <w:trPr>
          <w:trHeight w:val="240"/>
        </w:trPr>
        <w:tc>
          <w:tcPr>
            <w:tcW w:w="1101" w:type="pct"/>
          </w:tcPr>
          <w:p w:rsidR="00000000" w:rsidRDefault="00DE38DA">
            <w:pPr>
              <w:tabs>
                <w:tab w:val="left" w:pos="630"/>
              </w:tabs>
              <w:spacing w:after="120" w:line="360" w:lineRule="exact"/>
              <w:rPr>
                <w:rFonts w:hint="eastAsia"/>
                <w:sz w:val="18"/>
              </w:rPr>
            </w:pPr>
            <w:r>
              <w:rPr>
                <w:rFonts w:hint="eastAsia"/>
                <w:sz w:val="18"/>
              </w:rPr>
              <w:t>二秘</w:t>
            </w:r>
          </w:p>
        </w:tc>
        <w:tc>
          <w:tcPr>
            <w:tcW w:w="951"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7(70%)</w:t>
            </w:r>
          </w:p>
        </w:tc>
        <w:tc>
          <w:tcPr>
            <w:tcW w:w="1019"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3(30%)</w:t>
            </w:r>
          </w:p>
        </w:tc>
        <w:tc>
          <w:tcPr>
            <w:tcW w:w="1087"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13(48%)</w:t>
            </w:r>
          </w:p>
        </w:tc>
        <w:tc>
          <w:tcPr>
            <w:tcW w:w="843" w:type="pct"/>
          </w:tcPr>
          <w:p w:rsidR="00000000" w:rsidRDefault="00DE38DA">
            <w:pPr>
              <w:tabs>
                <w:tab w:val="left" w:pos="630"/>
              </w:tabs>
              <w:spacing w:after="120" w:line="360" w:lineRule="exact"/>
              <w:jc w:val="center"/>
              <w:rPr>
                <w:rFonts w:eastAsia="SimHei" w:hint="eastAsia"/>
                <w:sz w:val="18"/>
              </w:rPr>
            </w:pPr>
            <w:r>
              <w:rPr>
                <w:rFonts w:eastAsia="SimHei" w:hint="eastAsia"/>
                <w:sz w:val="18"/>
              </w:rPr>
              <w:t>14(52%)</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资料来源：外交部，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228.</w:t>
      </w:r>
      <w:r>
        <w:rPr>
          <w:rFonts w:hint="eastAsia"/>
        </w:rPr>
        <w:tab/>
      </w:r>
      <w:r>
        <w:rPr>
          <w:rFonts w:hint="eastAsia"/>
        </w:rPr>
        <w:t>在外交部门自我们上一次报告（</w:t>
      </w:r>
      <w:r>
        <w:rPr>
          <w:rFonts w:hint="eastAsia"/>
        </w:rPr>
        <w:t>2002-2003</w:t>
      </w:r>
      <w:r>
        <w:rPr>
          <w:rFonts w:hint="eastAsia"/>
        </w:rPr>
        <w:t>年）以来的职衔和级别晋升中，妇女所占的比例是</w:t>
      </w:r>
      <w:r>
        <w:rPr>
          <w:rFonts w:hint="eastAsia"/>
        </w:rPr>
        <w:t>38%</w:t>
      </w:r>
      <w:r>
        <w:rPr>
          <w:rFonts w:hint="eastAsia"/>
        </w:rPr>
        <w:t>（</w:t>
      </w:r>
      <w:r>
        <w:rPr>
          <w:rFonts w:hint="eastAsia"/>
        </w:rPr>
        <w:t>69</w:t>
      </w:r>
      <w:r>
        <w:rPr>
          <w:rFonts w:hint="eastAsia"/>
        </w:rPr>
        <w:t>）。</w:t>
      </w:r>
    </w:p>
    <w:p w:rsidR="00000000" w:rsidRDefault="00DE38DA">
      <w:pPr>
        <w:tabs>
          <w:tab w:val="left" w:pos="630"/>
        </w:tabs>
        <w:spacing w:after="240" w:line="360" w:lineRule="exact"/>
        <w:rPr>
          <w:rFonts w:hint="eastAsia"/>
        </w:rPr>
      </w:pPr>
      <w:r>
        <w:rPr>
          <w:rFonts w:hint="eastAsia"/>
        </w:rPr>
        <w:t>229.</w:t>
      </w:r>
      <w:r>
        <w:rPr>
          <w:rFonts w:hint="eastAsia"/>
        </w:rPr>
        <w:tab/>
      </w:r>
      <w:r>
        <w:rPr>
          <w:rFonts w:hint="eastAsia"/>
        </w:rPr>
        <w:t>应该指出，以色列妇女网向高等法院申请撤销外交部最近六次任命（</w:t>
      </w:r>
      <w:r>
        <w:rPr>
          <w:rFonts w:ascii="KaiTi_GB2312" w:eastAsia="KaiTi_GB2312" w:hint="eastAsia"/>
          <w:color w:val="0000FF"/>
        </w:rPr>
        <w:t>第</w:t>
      </w:r>
      <w:r>
        <w:rPr>
          <w:rFonts w:ascii="KaiTi_GB2312" w:eastAsia="KaiTi_GB2312" w:hint="eastAsia"/>
          <w:color w:val="0000FF"/>
        </w:rPr>
        <w:t>H.C.J. 5523/04</w:t>
      </w:r>
      <w:r>
        <w:rPr>
          <w:rFonts w:ascii="KaiTi_GB2312" w:eastAsia="KaiTi_GB2312" w:hint="eastAsia"/>
          <w:color w:val="0000FF"/>
        </w:rPr>
        <w:t>号，以色列妇女网诉以色列国和外交部长等人案</w:t>
      </w:r>
      <w:r>
        <w:rPr>
          <w:rFonts w:hint="eastAsia"/>
        </w:rPr>
        <w:t>（</w:t>
      </w:r>
      <w:r>
        <w:rPr>
          <w:rFonts w:hint="eastAsia"/>
        </w:rPr>
        <w:t>2004</w:t>
      </w:r>
      <w:r>
        <w:rPr>
          <w:rFonts w:hint="eastAsia"/>
        </w:rPr>
        <w:t>年</w:t>
      </w:r>
      <w:r>
        <w:rPr>
          <w:rFonts w:hint="eastAsia"/>
        </w:rPr>
        <w:t>7</w:t>
      </w:r>
      <w:r>
        <w:rPr>
          <w:rFonts w:hint="eastAsia"/>
        </w:rPr>
        <w:t>月</w:t>
      </w:r>
      <w:r>
        <w:rPr>
          <w:rFonts w:hint="eastAsia"/>
        </w:rPr>
        <w:t>29</w:t>
      </w:r>
      <w:r>
        <w:rPr>
          <w:rFonts w:hint="eastAsia"/>
        </w:rPr>
        <w:t>日））。该妇女网声称，这些任命</w:t>
      </w:r>
      <w:r>
        <w:rPr>
          <w:rFonts w:hint="eastAsia"/>
        </w:rPr>
        <w:t>歧视了女候选人，尽管女候选人具有同等且有时具备更高资格，但外交部并没有推选女候选人。该妇女网认为，这些任命不符合《妇女平等权利法》和《公务员法》的规定。在申请人撤销申请之前，外交部提出了一份书面证词，保证提供任命委员会听证会的会议纪要，并指示该委员会成员根据肯定行动规则行事，而且外交部还就这一问题发布了一项内部程序。</w:t>
      </w:r>
    </w:p>
    <w:p w:rsidR="00000000" w:rsidRDefault="00DE38DA">
      <w:pPr>
        <w:pStyle w:val="H1"/>
        <w:spacing w:before="120"/>
        <w:rPr>
          <w:rFonts w:hint="eastAsia"/>
        </w:rPr>
      </w:pPr>
      <w:bookmarkStart w:id="145" w:name="_Toc108924707"/>
      <w:r>
        <w:rPr>
          <w:rFonts w:hint="eastAsia"/>
        </w:rPr>
        <w:t>国际组织中的女代表和独立专家</w:t>
      </w:r>
      <w:bookmarkEnd w:id="145"/>
    </w:p>
    <w:p w:rsidR="00000000" w:rsidRDefault="00DE38DA">
      <w:pPr>
        <w:tabs>
          <w:tab w:val="left" w:pos="630"/>
        </w:tabs>
        <w:spacing w:after="240" w:line="360" w:lineRule="exact"/>
        <w:rPr>
          <w:rFonts w:hint="eastAsia"/>
        </w:rPr>
      </w:pPr>
      <w:r>
        <w:rPr>
          <w:rFonts w:hint="eastAsia"/>
        </w:rPr>
        <w:t>230.</w:t>
      </w:r>
      <w:r>
        <w:rPr>
          <w:rFonts w:hint="eastAsia"/>
        </w:rPr>
        <w:tab/>
      </w:r>
      <w:r>
        <w:rPr>
          <w:rFonts w:hint="eastAsia"/>
        </w:rPr>
        <w:t>在以色列驻多边论坛的代表团中，大多数代表团都有妇女参加，并且以色列还向妇女地位委员会派出了一个由</w:t>
      </w:r>
      <w:r>
        <w:rPr>
          <w:rFonts w:hint="eastAsia"/>
        </w:rPr>
        <w:t>5-6</w:t>
      </w:r>
      <w:r>
        <w:rPr>
          <w:rFonts w:hint="eastAsia"/>
        </w:rPr>
        <w:t>名妇女组成的代表团。</w:t>
      </w:r>
    </w:p>
    <w:p w:rsidR="00000000" w:rsidRDefault="00DE38DA">
      <w:pPr>
        <w:tabs>
          <w:tab w:val="left" w:pos="630"/>
        </w:tabs>
        <w:spacing w:after="240" w:line="360" w:lineRule="exact"/>
        <w:rPr>
          <w:rFonts w:hint="eastAsia"/>
        </w:rPr>
      </w:pPr>
      <w:r>
        <w:rPr>
          <w:rFonts w:hint="eastAsia"/>
        </w:rPr>
        <w:t>231.</w:t>
      </w:r>
      <w:r>
        <w:rPr>
          <w:rFonts w:hint="eastAsia"/>
        </w:rPr>
        <w:tab/>
      </w:r>
      <w:r>
        <w:rPr>
          <w:rFonts w:hint="eastAsia"/>
        </w:rPr>
        <w:t>目前，以色列派驻纽</w:t>
      </w:r>
      <w:r>
        <w:rPr>
          <w:rFonts w:hint="eastAsia"/>
        </w:rPr>
        <w:t>约联合国总部的代表团由四男一女组成，且截止</w:t>
      </w:r>
      <w:r>
        <w:rPr>
          <w:rFonts w:hint="eastAsia"/>
        </w:rPr>
        <w:t>2004</w:t>
      </w:r>
      <w:r>
        <w:rPr>
          <w:rFonts w:hint="eastAsia"/>
        </w:rPr>
        <w:t>年</w:t>
      </w:r>
      <w:r>
        <w:rPr>
          <w:rFonts w:hint="eastAsia"/>
        </w:rPr>
        <w:t>8</w:t>
      </w:r>
      <w:r>
        <w:rPr>
          <w:rFonts w:hint="eastAsia"/>
        </w:rPr>
        <w:t>月，一名妇女参加了以色列派驻日内瓦代表团，现有二女四男组成。截至</w:t>
      </w:r>
      <w:r>
        <w:rPr>
          <w:rFonts w:hint="eastAsia"/>
        </w:rPr>
        <w:t>2003</w:t>
      </w:r>
      <w:r>
        <w:rPr>
          <w:rFonts w:hint="eastAsia"/>
        </w:rPr>
        <w:t>年</w:t>
      </w:r>
      <w:r>
        <w:rPr>
          <w:rFonts w:hint="eastAsia"/>
        </w:rPr>
        <w:t>9</w:t>
      </w:r>
      <w:r>
        <w:rPr>
          <w:rFonts w:hint="eastAsia"/>
        </w:rPr>
        <w:t>月，以色列标准协会总经理</w:t>
      </w:r>
      <w:r>
        <w:rPr>
          <w:rFonts w:hint="eastAsia"/>
        </w:rPr>
        <w:t>Ziva Patir</w:t>
      </w:r>
      <w:r>
        <w:rPr>
          <w:rFonts w:hint="eastAsia"/>
        </w:rPr>
        <w:t>女士担任国际标准组织副主席。</w:t>
      </w:r>
    </w:p>
    <w:p w:rsidR="00000000" w:rsidRDefault="00DE38DA">
      <w:pPr>
        <w:tabs>
          <w:tab w:val="left" w:pos="630"/>
        </w:tabs>
        <w:spacing w:after="240" w:line="360" w:lineRule="exact"/>
        <w:rPr>
          <w:rFonts w:ascii="SimSun" w:hint="eastAsia"/>
        </w:rPr>
      </w:pPr>
      <w:r>
        <w:rPr>
          <w:rFonts w:hint="eastAsia"/>
        </w:rPr>
        <w:t>232.</w:t>
      </w:r>
      <w:r>
        <w:rPr>
          <w:rFonts w:hint="eastAsia"/>
        </w:rPr>
        <w:tab/>
      </w:r>
      <w:r>
        <w:rPr>
          <w:rFonts w:hint="eastAsia"/>
        </w:rPr>
        <w:t>其他几个例子包括，</w:t>
      </w:r>
      <w:r>
        <w:rPr>
          <w:rFonts w:ascii="SimSun" w:hint="eastAsia"/>
        </w:rPr>
        <w:t>提高妇女地位权力机构咨询委员会主席</w:t>
      </w:r>
      <w:r>
        <w:rPr>
          <w:rFonts w:ascii="SimSun" w:hint="eastAsia"/>
        </w:rPr>
        <w:t>Ruth Halperin</w:t>
      </w:r>
      <w:r>
        <w:rPr>
          <w:rFonts w:ascii="SimSun" w:hint="eastAsia"/>
        </w:rPr>
        <w:t>博士任职于日内瓦欧洲经委会专家小组，直到“北京会议十周年”妇女大会；</w:t>
      </w:r>
      <w:r>
        <w:rPr>
          <w:rFonts w:ascii="SimSun" w:hint="eastAsia"/>
        </w:rPr>
        <w:t>Valerie Brechia</w:t>
      </w:r>
      <w:r>
        <w:rPr>
          <w:rFonts w:ascii="SimSun" w:hint="eastAsia"/>
        </w:rPr>
        <w:t>女士率领以色列代表团参加</w:t>
      </w:r>
      <w:r>
        <w:rPr>
          <w:rFonts w:ascii="SimSun" w:hint="eastAsia"/>
        </w:rPr>
        <w:t>2004</w:t>
      </w:r>
      <w:r>
        <w:rPr>
          <w:rFonts w:ascii="SimSun" w:hint="eastAsia"/>
        </w:rPr>
        <w:t>年</w:t>
      </w:r>
      <w:r>
        <w:rPr>
          <w:rFonts w:ascii="SimSun" w:hint="eastAsia"/>
        </w:rPr>
        <w:t>3</w:t>
      </w:r>
      <w:r>
        <w:rPr>
          <w:rFonts w:ascii="SimSun" w:hint="eastAsia"/>
        </w:rPr>
        <w:t>月的环境规划署年度会议；环境部司长兼以色列议会女律师</w:t>
      </w:r>
      <w:r>
        <w:rPr>
          <w:rFonts w:ascii="SimSun" w:hint="eastAsia"/>
        </w:rPr>
        <w:t>Michal Haran</w:t>
      </w:r>
      <w:r>
        <w:rPr>
          <w:rFonts w:ascii="SimSun" w:hint="eastAsia"/>
        </w:rPr>
        <w:t>博士代表以</w:t>
      </w:r>
      <w:r>
        <w:rPr>
          <w:rFonts w:ascii="SimSun" w:hint="eastAsia"/>
        </w:rPr>
        <w:t>色列出席</w:t>
      </w:r>
      <w:r>
        <w:rPr>
          <w:rFonts w:ascii="SimSun" w:hint="eastAsia"/>
        </w:rPr>
        <w:t>2004</w:t>
      </w:r>
      <w:r>
        <w:rPr>
          <w:rFonts w:ascii="SimSun" w:hint="eastAsia"/>
        </w:rPr>
        <w:t>年</w:t>
      </w:r>
      <w:r>
        <w:rPr>
          <w:rFonts w:ascii="SimSun" w:hint="eastAsia"/>
        </w:rPr>
        <w:t>4</w:t>
      </w:r>
      <w:r>
        <w:rPr>
          <w:rFonts w:ascii="SimSun" w:hint="eastAsia"/>
        </w:rPr>
        <w:t>月妇女地位委员会会议；</w:t>
      </w:r>
      <w:r>
        <w:rPr>
          <w:rFonts w:ascii="SimSun" w:hint="eastAsia"/>
        </w:rPr>
        <w:t>Ilana Zieler</w:t>
      </w:r>
      <w:r>
        <w:rPr>
          <w:rFonts w:ascii="SimSun" w:hint="eastAsia"/>
        </w:rPr>
        <w:t>博士代表卫生部于</w:t>
      </w:r>
      <w:r>
        <w:rPr>
          <w:rFonts w:ascii="SimSun" w:hint="eastAsia"/>
        </w:rPr>
        <w:t>2004</w:t>
      </w:r>
      <w:r>
        <w:rPr>
          <w:rFonts w:ascii="SimSun" w:hint="eastAsia"/>
        </w:rPr>
        <w:t>年</w:t>
      </w:r>
      <w:r>
        <w:rPr>
          <w:rFonts w:ascii="SimSun" w:hint="eastAsia"/>
        </w:rPr>
        <w:t>2</w:t>
      </w:r>
      <w:r>
        <w:rPr>
          <w:rFonts w:ascii="SimSun" w:hint="eastAsia"/>
        </w:rPr>
        <w:t>月参加欧洲经济委员会</w:t>
      </w:r>
      <w:r>
        <w:rPr>
          <w:rFonts w:ascii="SimSun" w:hint="eastAsia"/>
        </w:rPr>
        <w:t>(</w:t>
      </w:r>
      <w:r>
        <w:rPr>
          <w:rFonts w:ascii="SimSun" w:hint="eastAsia"/>
        </w:rPr>
        <w:t>欧洲经委会</w:t>
      </w:r>
      <w:r>
        <w:rPr>
          <w:rFonts w:ascii="SimSun" w:hint="eastAsia"/>
        </w:rPr>
        <w:t>)</w:t>
      </w:r>
      <w:r>
        <w:rPr>
          <w:rFonts w:ascii="SimSun" w:hint="eastAsia"/>
        </w:rPr>
        <w:t>可持续发展问题国家特别工作组。</w:t>
      </w:r>
    </w:p>
    <w:p w:rsidR="00000000" w:rsidRDefault="00DE38DA">
      <w:pPr>
        <w:tabs>
          <w:tab w:val="left" w:pos="630"/>
        </w:tabs>
        <w:spacing w:after="240" w:line="360" w:lineRule="exact"/>
        <w:rPr>
          <w:rFonts w:hint="eastAsia"/>
        </w:rPr>
      </w:pPr>
      <w:r>
        <w:rPr>
          <w:rFonts w:hint="eastAsia"/>
        </w:rPr>
        <w:t>233.</w:t>
      </w:r>
      <w:r>
        <w:rPr>
          <w:rFonts w:hint="eastAsia"/>
        </w:rPr>
        <w:tab/>
      </w:r>
      <w:r>
        <w:rPr>
          <w:rFonts w:ascii="SimSun" w:hint="eastAsia"/>
        </w:rPr>
        <w:t>提高妇女地位权力机构每年向联合国妇女大会派出一个代表团。最近一次代表团由</w:t>
      </w:r>
      <w:r>
        <w:rPr>
          <w:rFonts w:ascii="SimSun" w:hint="eastAsia"/>
        </w:rPr>
        <w:t>13</w:t>
      </w:r>
      <w:r>
        <w:rPr>
          <w:rFonts w:ascii="SimSun" w:hint="eastAsia"/>
        </w:rPr>
        <w:t>名妇女和</w:t>
      </w:r>
      <w:r>
        <w:rPr>
          <w:rFonts w:ascii="SimSun" w:hint="eastAsia"/>
        </w:rPr>
        <w:t>2</w:t>
      </w:r>
      <w:r>
        <w:rPr>
          <w:rFonts w:ascii="SimSun" w:hint="eastAsia"/>
        </w:rPr>
        <w:t>名男子组成，该权力机构还为以色列妇女网非政府组织代表提供经费。</w:t>
      </w:r>
    </w:p>
    <w:p w:rsidR="00000000" w:rsidRDefault="00DE38DA">
      <w:pPr>
        <w:tabs>
          <w:tab w:val="left" w:pos="630"/>
        </w:tabs>
        <w:spacing w:after="240" w:line="360" w:lineRule="exact"/>
        <w:rPr>
          <w:rFonts w:hint="eastAsia"/>
        </w:rPr>
      </w:pPr>
      <w:r>
        <w:rPr>
          <w:rFonts w:hint="eastAsia"/>
        </w:rPr>
        <w:t>234.</w:t>
      </w:r>
      <w:r>
        <w:rPr>
          <w:rFonts w:hint="eastAsia"/>
        </w:rPr>
        <w:tab/>
      </w:r>
      <w:r>
        <w:rPr>
          <w:rFonts w:hint="eastAsia"/>
        </w:rPr>
        <w:t>外交部鼓励并协助以色列妇女非政府组织申请在联合国中的地位，并在以色列国内外帮助筹集资金。</w:t>
      </w: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9</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国籍</w:t>
            </w:r>
          </w:p>
        </w:tc>
      </w:tr>
    </w:tbl>
    <w:p w:rsidR="00000000" w:rsidRDefault="00DE38DA">
      <w:pPr>
        <w:tabs>
          <w:tab w:val="left" w:pos="630"/>
        </w:tabs>
        <w:spacing w:after="240" w:line="360" w:lineRule="exact"/>
        <w:rPr>
          <w:rFonts w:hint="eastAsia"/>
        </w:rPr>
      </w:pPr>
    </w:p>
    <w:p w:rsidR="00000000" w:rsidRDefault="00DE38DA">
      <w:pPr>
        <w:pStyle w:val="HCh"/>
        <w:rPr>
          <w:rFonts w:hint="eastAsia"/>
        </w:rPr>
      </w:pPr>
      <w:bookmarkStart w:id="146" w:name="_Toc108924708"/>
      <w:r>
        <w:rPr>
          <w:rFonts w:hint="eastAsia"/>
        </w:rPr>
        <w:t>第</w:t>
      </w:r>
      <w:r>
        <w:rPr>
          <w:rFonts w:hint="eastAsia"/>
        </w:rPr>
        <w:t>9</w:t>
      </w:r>
      <w:r>
        <w:rPr>
          <w:rFonts w:hint="eastAsia"/>
        </w:rPr>
        <w:t>条——国籍</w:t>
      </w:r>
      <w:bookmarkEnd w:id="146"/>
    </w:p>
    <w:p w:rsidR="00000000" w:rsidRDefault="00DE38DA">
      <w:pPr>
        <w:tabs>
          <w:tab w:val="left" w:pos="630"/>
        </w:tabs>
        <w:spacing w:after="240" w:line="360" w:lineRule="exact"/>
        <w:rPr>
          <w:rFonts w:hint="eastAsia"/>
        </w:rPr>
      </w:pPr>
      <w:r>
        <w:rPr>
          <w:rFonts w:hint="eastAsia"/>
        </w:rPr>
        <w:t>235.</w:t>
      </w:r>
      <w:r>
        <w:rPr>
          <w:rFonts w:hint="eastAsia"/>
        </w:rPr>
        <w:tab/>
      </w:r>
      <w:r>
        <w:rPr>
          <w:rFonts w:hint="eastAsia"/>
        </w:rPr>
        <w:t>以色列国籍法和居民地位法不区别对待男女。对于</w:t>
      </w:r>
      <w:r>
        <w:rPr>
          <w:rFonts w:hint="eastAsia"/>
        </w:rPr>
        <w:t>取得、变更或保留国籍或居民地位，两性拥有平等的权利。夫妇中一方变更国籍或与非公民结婚均不影响公民资格。在出生子女取得公民资格的问题上，父母双方的公民资格具有同等效力。</w:t>
      </w:r>
    </w:p>
    <w:p w:rsidR="00000000" w:rsidRDefault="00DE38DA">
      <w:pPr>
        <w:tabs>
          <w:tab w:val="left" w:pos="630"/>
        </w:tabs>
        <w:spacing w:after="240" w:line="360" w:lineRule="exact"/>
        <w:rPr>
          <w:rFonts w:hint="eastAsia"/>
        </w:rPr>
      </w:pP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10</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教育</w:t>
            </w:r>
          </w:p>
        </w:tc>
      </w:tr>
    </w:tbl>
    <w:p w:rsidR="00000000" w:rsidRDefault="00DE38DA">
      <w:pPr>
        <w:pStyle w:val="Date"/>
        <w:tabs>
          <w:tab w:val="left" w:pos="630"/>
        </w:tabs>
        <w:spacing w:line="360" w:lineRule="exact"/>
        <w:rPr>
          <w:rFonts w:hint="eastAsia"/>
        </w:rPr>
      </w:pPr>
    </w:p>
    <w:p w:rsidR="00000000" w:rsidRDefault="00DE38DA">
      <w:pPr>
        <w:pStyle w:val="HCh"/>
        <w:rPr>
          <w:rFonts w:hint="eastAsia"/>
        </w:rPr>
      </w:pPr>
      <w:bookmarkStart w:id="147" w:name="_Toc108924709"/>
      <w:r>
        <w:rPr>
          <w:rFonts w:hint="eastAsia"/>
        </w:rPr>
        <w:t>第</w:t>
      </w:r>
      <w:r>
        <w:rPr>
          <w:rFonts w:hint="eastAsia"/>
        </w:rPr>
        <w:t>10</w:t>
      </w:r>
      <w:r>
        <w:rPr>
          <w:rFonts w:hint="eastAsia"/>
        </w:rPr>
        <w:t>条——教育</w:t>
      </w:r>
      <w:bookmarkEnd w:id="147"/>
    </w:p>
    <w:p w:rsidR="00000000" w:rsidRDefault="00DE38DA">
      <w:pPr>
        <w:pStyle w:val="H1"/>
        <w:spacing w:before="120"/>
        <w:rPr>
          <w:rFonts w:hint="eastAsia"/>
        </w:rPr>
      </w:pPr>
      <w:bookmarkStart w:id="148" w:name="_Toc108924710"/>
      <w:r>
        <w:rPr>
          <w:rFonts w:hint="eastAsia"/>
        </w:rPr>
        <w:t>法律发展</w:t>
      </w:r>
      <w:bookmarkEnd w:id="148"/>
    </w:p>
    <w:p w:rsidR="00000000" w:rsidRDefault="00DE38DA">
      <w:pPr>
        <w:tabs>
          <w:tab w:val="left" w:pos="630"/>
        </w:tabs>
        <w:spacing w:after="240" w:line="360" w:lineRule="exact"/>
        <w:rPr>
          <w:rFonts w:hint="eastAsia"/>
        </w:rPr>
      </w:pPr>
      <w:r>
        <w:rPr>
          <w:rFonts w:hint="eastAsia"/>
        </w:rPr>
        <w:t>236.</w:t>
      </w:r>
      <w:r>
        <w:rPr>
          <w:rFonts w:hint="eastAsia"/>
        </w:rPr>
        <w:tab/>
      </w:r>
      <w:r>
        <w:rPr>
          <w:rFonts w:hint="eastAsia"/>
        </w:rPr>
        <w:t>这一领域中的主要法律发展是颁布了《性骚扰法》（自</w:t>
      </w:r>
      <w:r>
        <w:rPr>
          <w:rFonts w:hint="eastAsia"/>
        </w:rPr>
        <w:t>2004</w:t>
      </w:r>
      <w:r>
        <w:rPr>
          <w:rFonts w:hint="eastAsia"/>
        </w:rPr>
        <w:t>年以来的第</w:t>
      </w:r>
      <w:r>
        <w:rPr>
          <w:rFonts w:hint="eastAsia"/>
        </w:rPr>
        <w:t>2</w:t>
      </w:r>
      <w:r>
        <w:rPr>
          <w:rFonts w:hint="eastAsia"/>
        </w:rPr>
        <w:t>次修正）。这次修正使本法适用于作为教育者滥用其权威地位受害人的十三和是十四年级成年学生。本法还适用于向成人提供普通或职业学校教育的机构中作为教育者滥用其权威地位受害人的学生。</w:t>
      </w:r>
    </w:p>
    <w:p w:rsidR="00000000" w:rsidRDefault="00DE38DA">
      <w:pPr>
        <w:pStyle w:val="H1"/>
        <w:spacing w:before="120"/>
        <w:rPr>
          <w:rFonts w:hint="eastAsia"/>
        </w:rPr>
      </w:pPr>
      <w:bookmarkStart w:id="149" w:name="_Toc108924711"/>
      <w:r>
        <w:rPr>
          <w:rFonts w:hint="eastAsia"/>
        </w:rPr>
        <w:t>以色列的高中</w:t>
      </w:r>
      <w:bookmarkEnd w:id="149"/>
    </w:p>
    <w:p w:rsidR="00000000" w:rsidRDefault="00DE38DA">
      <w:pPr>
        <w:pStyle w:val="H1"/>
        <w:spacing w:before="120"/>
        <w:rPr>
          <w:rFonts w:hint="eastAsia"/>
        </w:rPr>
      </w:pPr>
      <w:bookmarkStart w:id="150" w:name="_Toc108924712"/>
      <w:r>
        <w:rPr>
          <w:rFonts w:hint="eastAsia"/>
        </w:rPr>
        <w:t>普通高中和技术</w:t>
      </w:r>
      <w:r>
        <w:rPr>
          <w:rFonts w:hint="eastAsia"/>
        </w:rPr>
        <w:t>/</w:t>
      </w:r>
      <w:r>
        <w:rPr>
          <w:rFonts w:hint="eastAsia"/>
        </w:rPr>
        <w:t>职业学</w:t>
      </w:r>
      <w:r>
        <w:rPr>
          <w:rFonts w:hint="eastAsia"/>
        </w:rPr>
        <w:t>校分轨情况</w:t>
      </w:r>
      <w:bookmarkEnd w:id="150"/>
    </w:p>
    <w:p w:rsidR="00000000" w:rsidRDefault="00DE38DA">
      <w:pPr>
        <w:tabs>
          <w:tab w:val="left" w:pos="630"/>
        </w:tabs>
        <w:spacing w:after="240" w:line="360" w:lineRule="exact"/>
        <w:rPr>
          <w:rFonts w:hint="eastAsia"/>
        </w:rPr>
      </w:pPr>
      <w:r>
        <w:rPr>
          <w:rFonts w:hint="eastAsia"/>
        </w:rPr>
        <w:t>237.</w:t>
      </w:r>
      <w:r>
        <w:rPr>
          <w:rFonts w:hint="eastAsia"/>
        </w:rPr>
        <w:tab/>
      </w:r>
      <w:r>
        <w:rPr>
          <w:rFonts w:hint="eastAsia"/>
        </w:rPr>
        <w:t>以色列的中等教育系统由技术</w:t>
      </w:r>
      <w:r>
        <w:rPr>
          <w:rFonts w:hint="eastAsia"/>
        </w:rPr>
        <w:t>/</w:t>
      </w:r>
      <w:r>
        <w:rPr>
          <w:rFonts w:hint="eastAsia"/>
        </w:rPr>
        <w:t>职业学校和普通高中组成。大部分女生在普通公立学校就读。</w:t>
      </w:r>
      <w:r>
        <w:rPr>
          <w:rFonts w:hint="eastAsia"/>
        </w:rPr>
        <w:t>2002</w:t>
      </w:r>
      <w:r>
        <w:rPr>
          <w:rFonts w:hint="eastAsia"/>
        </w:rPr>
        <w:t>年，</w:t>
      </w:r>
      <w:r>
        <w:rPr>
          <w:rFonts w:hint="eastAsia"/>
        </w:rPr>
        <w:t>68.5%</w:t>
      </w:r>
      <w:r>
        <w:rPr>
          <w:rFonts w:hint="eastAsia"/>
        </w:rPr>
        <w:t>的</w:t>
      </w:r>
      <w:r>
        <w:rPr>
          <w:rFonts w:hint="eastAsia"/>
        </w:rPr>
        <w:t>15</w:t>
      </w:r>
      <w:r>
        <w:rPr>
          <w:rFonts w:hint="eastAsia"/>
        </w:rPr>
        <w:t>岁及以上女生在普通中学就读，而只有</w:t>
      </w:r>
      <w:r>
        <w:rPr>
          <w:rFonts w:hint="eastAsia"/>
        </w:rPr>
        <w:t>56%</w:t>
      </w:r>
      <w:r>
        <w:rPr>
          <w:rFonts w:hint="eastAsia"/>
        </w:rPr>
        <w:t>的</w:t>
      </w:r>
      <w:r>
        <w:rPr>
          <w:rFonts w:hint="eastAsia"/>
        </w:rPr>
        <w:t>15</w:t>
      </w:r>
      <w:r>
        <w:rPr>
          <w:rFonts w:hint="eastAsia"/>
        </w:rPr>
        <w:t>岁及以上男生在普通中学就读。在</w:t>
      </w:r>
      <w:r>
        <w:rPr>
          <w:rFonts w:hint="eastAsia"/>
        </w:rPr>
        <w:t>2003-2004</w:t>
      </w:r>
      <w:r>
        <w:rPr>
          <w:rFonts w:hint="eastAsia"/>
        </w:rPr>
        <w:t>年期间，无论是希伯来语教育还是阿拉伯语教育，大部分学生都是在公立中学就读。</w:t>
      </w:r>
    </w:p>
    <w:p w:rsidR="00000000" w:rsidRDefault="00DE38DA">
      <w:pPr>
        <w:pStyle w:val="H1"/>
        <w:spacing w:before="120"/>
        <w:rPr>
          <w:rFonts w:hint="eastAsia"/>
        </w:rPr>
      </w:pPr>
      <w:bookmarkStart w:id="151" w:name="_Toc108924713"/>
      <w:r>
        <w:rPr>
          <w:rFonts w:hint="eastAsia"/>
        </w:rPr>
        <w:t>大学入学水平考试</w:t>
      </w:r>
      <w:bookmarkEnd w:id="151"/>
    </w:p>
    <w:p w:rsidR="00000000" w:rsidRDefault="00DE38DA">
      <w:pPr>
        <w:tabs>
          <w:tab w:val="left" w:pos="630"/>
        </w:tabs>
        <w:spacing w:after="240" w:line="360" w:lineRule="exact"/>
        <w:rPr>
          <w:rFonts w:hint="eastAsia"/>
        </w:rPr>
      </w:pPr>
      <w:r>
        <w:rPr>
          <w:rFonts w:hint="eastAsia"/>
        </w:rPr>
        <w:t>238.</w:t>
      </w:r>
      <w:r>
        <w:rPr>
          <w:rFonts w:hint="eastAsia"/>
        </w:rPr>
        <w:tab/>
        <w:t>2002</w:t>
      </w:r>
      <w:r>
        <w:rPr>
          <w:rFonts w:hint="eastAsia"/>
        </w:rPr>
        <w:t>年，十二年级年龄组（希伯来语教育）内</w:t>
      </w:r>
      <w:r>
        <w:rPr>
          <w:rFonts w:hint="eastAsia"/>
        </w:rPr>
        <w:t>84.3%</w:t>
      </w:r>
      <w:r>
        <w:rPr>
          <w:rFonts w:hint="eastAsia"/>
        </w:rPr>
        <w:t>的未成年女子参加了大学入学水平考试，而同年龄组的未成年男子参加大学入学水平考试的比例只有</w:t>
      </w:r>
      <w:r>
        <w:rPr>
          <w:rFonts w:hint="eastAsia"/>
        </w:rPr>
        <w:t>75.1%</w:t>
      </w:r>
      <w:r>
        <w:rPr>
          <w:rFonts w:hint="eastAsia"/>
        </w:rPr>
        <w:t>。获得大学入学考试水平资格的未</w:t>
      </w:r>
      <w:r>
        <w:rPr>
          <w:rFonts w:hint="eastAsia"/>
        </w:rPr>
        <w:t>成年女子的比例也远高于未成年男子，达到本年龄组所有女孩的</w:t>
      </w:r>
      <w:r>
        <w:rPr>
          <w:rFonts w:hint="eastAsia"/>
        </w:rPr>
        <w:t>63%</w:t>
      </w:r>
      <w:r>
        <w:rPr>
          <w:rFonts w:hint="eastAsia"/>
        </w:rPr>
        <w:t>，而未成年男子只有</w:t>
      </w:r>
      <w:r>
        <w:rPr>
          <w:rFonts w:hint="eastAsia"/>
        </w:rPr>
        <w:t>49.5%</w:t>
      </w:r>
      <w:r>
        <w:rPr>
          <w:rFonts w:hint="eastAsia"/>
        </w:rPr>
        <w:t>。</w:t>
      </w:r>
    </w:p>
    <w:p w:rsidR="00000000" w:rsidRDefault="00DE38DA">
      <w:pPr>
        <w:tabs>
          <w:tab w:val="left" w:pos="630"/>
        </w:tabs>
        <w:spacing w:after="240" w:line="360" w:lineRule="exact"/>
        <w:rPr>
          <w:rFonts w:hint="eastAsia"/>
        </w:rPr>
      </w:pPr>
      <w:r>
        <w:rPr>
          <w:rFonts w:hint="eastAsia"/>
        </w:rPr>
        <w:t>239.</w:t>
      </w:r>
      <w:r>
        <w:rPr>
          <w:rFonts w:hint="eastAsia"/>
        </w:rPr>
        <w:tab/>
      </w:r>
      <w:r>
        <w:rPr>
          <w:rFonts w:hint="eastAsia"/>
        </w:rPr>
        <w:t>在阿拉伯教育系统中，十二年级年龄组内</w:t>
      </w:r>
      <w:r>
        <w:rPr>
          <w:rFonts w:hint="eastAsia"/>
        </w:rPr>
        <w:t>91.7%</w:t>
      </w:r>
      <w:r>
        <w:rPr>
          <w:rFonts w:hint="eastAsia"/>
        </w:rPr>
        <w:t>的未成年女子参加了大学入学水平考试，而同年龄组的未成年男子参加大学入学水平考试的比例只有</w:t>
      </w:r>
      <w:r>
        <w:rPr>
          <w:rFonts w:hint="eastAsia"/>
        </w:rPr>
        <w:t>84%</w:t>
      </w:r>
      <w:r>
        <w:rPr>
          <w:rFonts w:hint="eastAsia"/>
        </w:rPr>
        <w:t>。获得大学入学考试水平资格的未成年女子的比例也高于未成年男子（分别各占本年龄组</w:t>
      </w:r>
      <w:r>
        <w:rPr>
          <w:rFonts w:hint="eastAsia"/>
        </w:rPr>
        <w:t>56.3%</w:t>
      </w:r>
      <w:r>
        <w:rPr>
          <w:rFonts w:hint="eastAsia"/>
        </w:rPr>
        <w:t>和</w:t>
      </w:r>
      <w:r>
        <w:rPr>
          <w:rFonts w:hint="eastAsia"/>
        </w:rPr>
        <w:t>44.7%</w:t>
      </w:r>
      <w:r>
        <w:rPr>
          <w:rFonts w:hint="eastAsia"/>
        </w:rPr>
        <w:t>）。</w:t>
      </w:r>
    </w:p>
    <w:p w:rsidR="00000000" w:rsidRDefault="00DE38DA">
      <w:pPr>
        <w:tabs>
          <w:tab w:val="left" w:pos="630"/>
        </w:tabs>
        <w:spacing w:after="240"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hint="eastAsia"/>
          <w:color w:val="FF0000"/>
        </w:rPr>
        <w:t>5</w:t>
      </w:r>
      <w:r>
        <w:rPr>
          <w:rFonts w:ascii="SimHei" w:eastAsia="SimHei" w:hint="eastAsia"/>
          <w:color w:val="FF0000"/>
        </w:rPr>
        <w:t>——</w:t>
      </w:r>
      <w:r>
        <w:rPr>
          <w:rFonts w:ascii="SimHei" w:eastAsia="SimHei" w:hint="eastAsia"/>
          <w:color w:val="FF0000"/>
        </w:rPr>
        <w:t>2002</w:t>
      </w:r>
      <w:r>
        <w:rPr>
          <w:rFonts w:ascii="SimHei" w:eastAsia="SimHei" w:hint="eastAsia"/>
          <w:color w:val="FF0000"/>
        </w:rPr>
        <w:t>年大学入学考试参考者和获得证书者的情况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1731"/>
        <w:gridCol w:w="2256"/>
        <w:gridCol w:w="1705"/>
        <w:gridCol w:w="2276"/>
      </w:tblGrid>
      <w:tr w:rsidR="00000000">
        <w:tblPrEx>
          <w:tblCellMar>
            <w:top w:w="0" w:type="dxa"/>
            <w:bottom w:w="0" w:type="dxa"/>
          </w:tblCellMar>
        </w:tblPrEx>
        <w:trPr>
          <w:trHeight w:val="480"/>
        </w:trPr>
        <w:tc>
          <w:tcPr>
            <w:tcW w:w="999" w:type="pct"/>
          </w:tcPr>
          <w:p w:rsidR="00000000" w:rsidRDefault="00DE38DA">
            <w:pPr>
              <w:pStyle w:val="Header"/>
              <w:pBdr>
                <w:bottom w:val="none" w:sz="0" w:space="0" w:color="auto"/>
              </w:pBdr>
              <w:tabs>
                <w:tab w:val="clear" w:pos="4320"/>
                <w:tab w:val="clear" w:pos="8640"/>
                <w:tab w:val="left" w:pos="630"/>
              </w:tabs>
              <w:spacing w:after="120" w:line="360" w:lineRule="exact"/>
              <w:rPr>
                <w:rFonts w:hint="eastAsia"/>
              </w:rPr>
            </w:pPr>
          </w:p>
        </w:tc>
        <w:tc>
          <w:tcPr>
            <w:tcW w:w="2002" w:type="pct"/>
            <w:gridSpan w:val="2"/>
          </w:tcPr>
          <w:p w:rsidR="00000000" w:rsidRDefault="00DE38DA">
            <w:pPr>
              <w:tabs>
                <w:tab w:val="left" w:pos="630"/>
              </w:tabs>
              <w:spacing w:after="120" w:line="360" w:lineRule="exact"/>
              <w:jc w:val="center"/>
              <w:rPr>
                <w:rFonts w:hint="eastAsia"/>
                <w:b/>
                <w:sz w:val="18"/>
              </w:rPr>
            </w:pPr>
            <w:r>
              <w:rPr>
                <w:rFonts w:ascii="SimHei" w:eastAsia="SimHei" w:hint="eastAsia"/>
                <w:color w:val="FF0000"/>
                <w:sz w:val="18"/>
              </w:rPr>
              <w:t>大学入学考试参考者</w:t>
            </w:r>
          </w:p>
        </w:tc>
        <w:tc>
          <w:tcPr>
            <w:tcW w:w="1999" w:type="pct"/>
            <w:gridSpan w:val="2"/>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获得证书者</w:t>
            </w: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jc w:val="center"/>
              <w:rPr>
                <w:rFonts w:hint="eastAsia"/>
                <w:sz w:val="18"/>
              </w:rPr>
            </w:pPr>
          </w:p>
        </w:tc>
        <w:tc>
          <w:tcPr>
            <w:tcW w:w="869" w:type="pct"/>
          </w:tcPr>
          <w:p w:rsidR="00000000" w:rsidRDefault="00DE38DA">
            <w:pPr>
              <w:tabs>
                <w:tab w:val="left" w:pos="630"/>
              </w:tabs>
              <w:spacing w:after="120" w:line="360" w:lineRule="exact"/>
              <w:jc w:val="center"/>
              <w:rPr>
                <w:rFonts w:hint="eastAsia"/>
                <w:b/>
                <w:sz w:val="18"/>
              </w:rPr>
            </w:pPr>
            <w:r>
              <w:rPr>
                <w:rFonts w:ascii="SimHei" w:eastAsia="SimHei" w:hint="eastAsia"/>
                <w:color w:val="FF0000"/>
                <w:sz w:val="18"/>
              </w:rPr>
              <w:t>总数</w:t>
            </w:r>
          </w:p>
        </w:tc>
        <w:tc>
          <w:tcPr>
            <w:tcW w:w="1133" w:type="pct"/>
          </w:tcPr>
          <w:p w:rsidR="00000000" w:rsidRDefault="00DE38DA">
            <w:pPr>
              <w:tabs>
                <w:tab w:val="left" w:pos="630"/>
              </w:tabs>
              <w:spacing w:after="120" w:line="360" w:lineRule="exact"/>
              <w:jc w:val="center"/>
              <w:rPr>
                <w:rFonts w:hint="eastAsia"/>
                <w:b/>
                <w:sz w:val="18"/>
              </w:rPr>
            </w:pPr>
            <w:r>
              <w:rPr>
                <w:rFonts w:ascii="SimHei" w:eastAsia="SimHei" w:hint="eastAsia"/>
                <w:color w:val="FF0000"/>
                <w:sz w:val="18"/>
              </w:rPr>
              <w:t>在十二年级学生中的比例</w:t>
            </w:r>
          </w:p>
        </w:tc>
        <w:tc>
          <w:tcPr>
            <w:tcW w:w="856" w:type="pct"/>
          </w:tcPr>
          <w:p w:rsidR="00000000" w:rsidRDefault="00DE38DA">
            <w:pPr>
              <w:tabs>
                <w:tab w:val="left" w:pos="630"/>
              </w:tabs>
              <w:spacing w:after="120" w:line="360" w:lineRule="exact"/>
              <w:jc w:val="center"/>
              <w:rPr>
                <w:rFonts w:hint="eastAsia"/>
                <w:b/>
                <w:sz w:val="18"/>
              </w:rPr>
            </w:pPr>
            <w:r>
              <w:rPr>
                <w:rFonts w:ascii="SimHei" w:eastAsia="SimHei" w:hint="eastAsia"/>
                <w:color w:val="FF0000"/>
                <w:sz w:val="18"/>
              </w:rPr>
              <w:t>总数</w:t>
            </w:r>
          </w:p>
        </w:tc>
        <w:tc>
          <w:tcPr>
            <w:tcW w:w="1143"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在十二年级学生中的比例</w:t>
            </w: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ascii="SimHei" w:eastAsia="SimHei" w:hint="eastAsia"/>
                <w:color w:val="FF0000"/>
                <w:sz w:val="18"/>
              </w:rPr>
            </w:pPr>
            <w:r>
              <w:rPr>
                <w:rFonts w:ascii="SimHei" w:eastAsia="SimHei" w:hint="eastAsia"/>
                <w:color w:val="FF0000"/>
                <w:sz w:val="18"/>
              </w:rPr>
              <w:t>希伯</w:t>
            </w:r>
            <w:r>
              <w:rPr>
                <w:rFonts w:ascii="SimHei" w:eastAsia="SimHei" w:hint="eastAsia"/>
                <w:color w:val="FF0000"/>
                <w:sz w:val="18"/>
              </w:rPr>
              <w:t>来语教育</w:t>
            </w:r>
          </w:p>
        </w:tc>
        <w:tc>
          <w:tcPr>
            <w:tcW w:w="869" w:type="pct"/>
          </w:tcPr>
          <w:p w:rsidR="00000000" w:rsidRDefault="00DE38DA">
            <w:pPr>
              <w:tabs>
                <w:tab w:val="left" w:pos="630"/>
              </w:tabs>
              <w:spacing w:after="120" w:line="360" w:lineRule="exact"/>
              <w:jc w:val="center"/>
              <w:rPr>
                <w:rFonts w:hint="eastAsia"/>
                <w:sz w:val="18"/>
              </w:rPr>
            </w:pPr>
          </w:p>
        </w:tc>
        <w:tc>
          <w:tcPr>
            <w:tcW w:w="1133" w:type="pct"/>
          </w:tcPr>
          <w:p w:rsidR="00000000" w:rsidRDefault="00DE38DA">
            <w:pPr>
              <w:tabs>
                <w:tab w:val="left" w:pos="630"/>
              </w:tabs>
              <w:spacing w:after="120" w:line="360" w:lineRule="exact"/>
              <w:jc w:val="center"/>
              <w:rPr>
                <w:rFonts w:hint="eastAsia"/>
                <w:sz w:val="18"/>
              </w:rPr>
            </w:pPr>
          </w:p>
        </w:tc>
        <w:tc>
          <w:tcPr>
            <w:tcW w:w="856" w:type="pct"/>
          </w:tcPr>
          <w:p w:rsidR="00000000" w:rsidRDefault="00DE38DA">
            <w:pPr>
              <w:tabs>
                <w:tab w:val="left" w:pos="630"/>
              </w:tabs>
              <w:spacing w:after="120" w:line="360" w:lineRule="exact"/>
              <w:jc w:val="center"/>
              <w:rPr>
                <w:rFonts w:hint="eastAsia"/>
                <w:sz w:val="18"/>
              </w:rPr>
            </w:pPr>
          </w:p>
        </w:tc>
        <w:tc>
          <w:tcPr>
            <w:tcW w:w="1143"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hint="eastAsia"/>
                <w:sz w:val="18"/>
              </w:rPr>
            </w:pPr>
            <w:r>
              <w:rPr>
                <w:rFonts w:ascii="SimHei" w:eastAsia="SimHei" w:hint="eastAsia"/>
                <w:color w:val="FF0000"/>
                <w:sz w:val="18"/>
              </w:rPr>
              <w:t xml:space="preserve">  </w:t>
            </w:r>
            <w:r>
              <w:rPr>
                <w:rFonts w:hint="eastAsia"/>
                <w:sz w:val="18"/>
              </w:rPr>
              <w:t>未成年男子</w:t>
            </w:r>
          </w:p>
        </w:tc>
        <w:tc>
          <w:tcPr>
            <w:tcW w:w="869" w:type="pct"/>
          </w:tcPr>
          <w:p w:rsidR="00000000" w:rsidRDefault="00DE38DA">
            <w:pPr>
              <w:tabs>
                <w:tab w:val="left" w:pos="630"/>
              </w:tabs>
              <w:spacing w:after="120" w:line="360" w:lineRule="exact"/>
              <w:jc w:val="center"/>
              <w:rPr>
                <w:rFonts w:hint="eastAsia"/>
                <w:sz w:val="18"/>
              </w:rPr>
            </w:pPr>
            <w:r>
              <w:rPr>
                <w:rFonts w:hint="eastAsia"/>
                <w:sz w:val="18"/>
              </w:rPr>
              <w:t>30 869</w:t>
            </w:r>
          </w:p>
        </w:tc>
        <w:tc>
          <w:tcPr>
            <w:tcW w:w="1133" w:type="pct"/>
          </w:tcPr>
          <w:p w:rsidR="00000000" w:rsidRDefault="00DE38DA">
            <w:pPr>
              <w:tabs>
                <w:tab w:val="left" w:pos="630"/>
              </w:tabs>
              <w:spacing w:after="120" w:line="360" w:lineRule="exact"/>
              <w:jc w:val="center"/>
              <w:rPr>
                <w:rFonts w:hint="eastAsia"/>
                <w:sz w:val="18"/>
              </w:rPr>
            </w:pPr>
            <w:r>
              <w:rPr>
                <w:rFonts w:hint="eastAsia"/>
                <w:sz w:val="18"/>
              </w:rPr>
              <w:t>75.1</w:t>
            </w:r>
          </w:p>
        </w:tc>
        <w:tc>
          <w:tcPr>
            <w:tcW w:w="856" w:type="pct"/>
          </w:tcPr>
          <w:p w:rsidR="00000000" w:rsidRDefault="00DE38DA">
            <w:pPr>
              <w:tabs>
                <w:tab w:val="left" w:pos="630"/>
              </w:tabs>
              <w:spacing w:after="120" w:line="360" w:lineRule="exact"/>
              <w:jc w:val="center"/>
              <w:rPr>
                <w:rFonts w:hint="eastAsia"/>
                <w:sz w:val="18"/>
              </w:rPr>
            </w:pPr>
            <w:r>
              <w:rPr>
                <w:rFonts w:hint="eastAsia"/>
                <w:sz w:val="18"/>
              </w:rPr>
              <w:t>20 326</w:t>
            </w:r>
          </w:p>
        </w:tc>
        <w:tc>
          <w:tcPr>
            <w:tcW w:w="1143" w:type="pct"/>
          </w:tcPr>
          <w:p w:rsidR="00000000" w:rsidRDefault="00DE38DA">
            <w:pPr>
              <w:tabs>
                <w:tab w:val="left" w:pos="630"/>
              </w:tabs>
              <w:spacing w:after="120" w:line="360" w:lineRule="exact"/>
              <w:jc w:val="center"/>
              <w:rPr>
                <w:rFonts w:hint="eastAsia"/>
                <w:sz w:val="18"/>
              </w:rPr>
            </w:pPr>
            <w:r>
              <w:rPr>
                <w:rFonts w:hint="eastAsia"/>
                <w:sz w:val="18"/>
              </w:rPr>
              <w:t>49.5</w:t>
            </w: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hint="eastAsia"/>
                <w:sz w:val="18"/>
              </w:rPr>
            </w:pPr>
            <w:r>
              <w:rPr>
                <w:rFonts w:ascii="SimHei" w:eastAsia="SimHei" w:hint="eastAsia"/>
                <w:color w:val="FF0000"/>
                <w:sz w:val="18"/>
              </w:rPr>
              <w:t xml:space="preserve">  </w:t>
            </w:r>
            <w:r>
              <w:rPr>
                <w:rFonts w:hint="eastAsia"/>
                <w:sz w:val="18"/>
              </w:rPr>
              <w:t>未成年女子</w:t>
            </w:r>
          </w:p>
        </w:tc>
        <w:tc>
          <w:tcPr>
            <w:tcW w:w="869" w:type="pct"/>
          </w:tcPr>
          <w:p w:rsidR="00000000" w:rsidRDefault="00DE38DA">
            <w:pPr>
              <w:tabs>
                <w:tab w:val="left" w:pos="630"/>
              </w:tabs>
              <w:spacing w:after="120" w:line="360" w:lineRule="exact"/>
              <w:jc w:val="center"/>
              <w:rPr>
                <w:rFonts w:hint="eastAsia"/>
                <w:sz w:val="18"/>
              </w:rPr>
            </w:pPr>
            <w:r>
              <w:rPr>
                <w:rFonts w:hint="eastAsia"/>
                <w:sz w:val="18"/>
              </w:rPr>
              <w:t>35 176</w:t>
            </w:r>
          </w:p>
        </w:tc>
        <w:tc>
          <w:tcPr>
            <w:tcW w:w="1133" w:type="pct"/>
          </w:tcPr>
          <w:p w:rsidR="00000000" w:rsidRDefault="00DE38DA">
            <w:pPr>
              <w:tabs>
                <w:tab w:val="left" w:pos="630"/>
              </w:tabs>
              <w:spacing w:after="120" w:line="360" w:lineRule="exact"/>
              <w:jc w:val="center"/>
              <w:rPr>
                <w:rFonts w:hint="eastAsia"/>
                <w:sz w:val="18"/>
              </w:rPr>
            </w:pPr>
            <w:r>
              <w:rPr>
                <w:rFonts w:hint="eastAsia"/>
                <w:sz w:val="18"/>
              </w:rPr>
              <w:t>84.3</w:t>
            </w:r>
          </w:p>
        </w:tc>
        <w:tc>
          <w:tcPr>
            <w:tcW w:w="856" w:type="pct"/>
          </w:tcPr>
          <w:p w:rsidR="00000000" w:rsidRDefault="00DE38DA">
            <w:pPr>
              <w:tabs>
                <w:tab w:val="left" w:pos="630"/>
              </w:tabs>
              <w:spacing w:after="120" w:line="360" w:lineRule="exact"/>
              <w:jc w:val="center"/>
              <w:rPr>
                <w:rFonts w:hint="eastAsia"/>
                <w:sz w:val="18"/>
              </w:rPr>
            </w:pPr>
            <w:r>
              <w:rPr>
                <w:rFonts w:hint="eastAsia"/>
                <w:sz w:val="18"/>
              </w:rPr>
              <w:t>26 305</w:t>
            </w:r>
          </w:p>
        </w:tc>
        <w:tc>
          <w:tcPr>
            <w:tcW w:w="1143" w:type="pct"/>
          </w:tcPr>
          <w:p w:rsidR="00000000" w:rsidRDefault="00DE38DA">
            <w:pPr>
              <w:tabs>
                <w:tab w:val="left" w:pos="630"/>
              </w:tabs>
              <w:spacing w:after="120" w:line="360" w:lineRule="exact"/>
              <w:jc w:val="center"/>
              <w:rPr>
                <w:rFonts w:hint="eastAsia"/>
                <w:sz w:val="18"/>
              </w:rPr>
            </w:pPr>
            <w:r>
              <w:rPr>
                <w:rFonts w:hint="eastAsia"/>
                <w:sz w:val="18"/>
              </w:rPr>
              <w:t>63</w:t>
            </w: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ascii="SimHei" w:eastAsia="SimHei" w:hint="eastAsia"/>
                <w:color w:val="FF0000"/>
                <w:sz w:val="18"/>
              </w:rPr>
            </w:pPr>
            <w:r>
              <w:rPr>
                <w:rFonts w:ascii="SimHei" w:eastAsia="SimHei" w:hint="eastAsia"/>
                <w:color w:val="FF0000"/>
                <w:sz w:val="18"/>
              </w:rPr>
              <w:t>阿拉伯语教育</w:t>
            </w:r>
          </w:p>
        </w:tc>
        <w:tc>
          <w:tcPr>
            <w:tcW w:w="869" w:type="pct"/>
          </w:tcPr>
          <w:p w:rsidR="00000000" w:rsidRDefault="00DE38DA">
            <w:pPr>
              <w:tabs>
                <w:tab w:val="left" w:pos="630"/>
              </w:tabs>
              <w:spacing w:after="120" w:line="360" w:lineRule="exact"/>
              <w:jc w:val="center"/>
              <w:rPr>
                <w:rFonts w:hint="eastAsia"/>
                <w:sz w:val="18"/>
              </w:rPr>
            </w:pPr>
          </w:p>
        </w:tc>
        <w:tc>
          <w:tcPr>
            <w:tcW w:w="1133" w:type="pct"/>
          </w:tcPr>
          <w:p w:rsidR="00000000" w:rsidRDefault="00DE38DA">
            <w:pPr>
              <w:tabs>
                <w:tab w:val="left" w:pos="630"/>
              </w:tabs>
              <w:spacing w:after="120" w:line="360" w:lineRule="exact"/>
              <w:jc w:val="center"/>
              <w:rPr>
                <w:rFonts w:hint="eastAsia"/>
                <w:sz w:val="18"/>
              </w:rPr>
            </w:pPr>
          </w:p>
        </w:tc>
        <w:tc>
          <w:tcPr>
            <w:tcW w:w="856" w:type="pct"/>
          </w:tcPr>
          <w:p w:rsidR="00000000" w:rsidRDefault="00DE38DA">
            <w:pPr>
              <w:tabs>
                <w:tab w:val="left" w:pos="630"/>
              </w:tabs>
              <w:spacing w:after="120" w:line="360" w:lineRule="exact"/>
              <w:jc w:val="center"/>
              <w:rPr>
                <w:rFonts w:hint="eastAsia"/>
                <w:sz w:val="18"/>
              </w:rPr>
            </w:pPr>
          </w:p>
        </w:tc>
        <w:tc>
          <w:tcPr>
            <w:tcW w:w="1143"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未成年男子</w:t>
            </w:r>
          </w:p>
        </w:tc>
        <w:tc>
          <w:tcPr>
            <w:tcW w:w="869" w:type="pct"/>
          </w:tcPr>
          <w:p w:rsidR="00000000" w:rsidRDefault="00DE38DA">
            <w:pPr>
              <w:tabs>
                <w:tab w:val="left" w:pos="630"/>
              </w:tabs>
              <w:spacing w:after="120" w:line="360" w:lineRule="exact"/>
              <w:jc w:val="center"/>
              <w:rPr>
                <w:rFonts w:hint="eastAsia"/>
                <w:sz w:val="18"/>
              </w:rPr>
            </w:pPr>
            <w:r>
              <w:rPr>
                <w:rFonts w:hint="eastAsia"/>
                <w:sz w:val="18"/>
              </w:rPr>
              <w:t>5 373</w:t>
            </w:r>
          </w:p>
        </w:tc>
        <w:tc>
          <w:tcPr>
            <w:tcW w:w="1133" w:type="pct"/>
          </w:tcPr>
          <w:p w:rsidR="00000000" w:rsidRDefault="00DE38DA">
            <w:pPr>
              <w:tabs>
                <w:tab w:val="left" w:pos="630"/>
              </w:tabs>
              <w:spacing w:after="120" w:line="360" w:lineRule="exact"/>
              <w:jc w:val="center"/>
              <w:rPr>
                <w:rFonts w:hint="eastAsia"/>
                <w:sz w:val="18"/>
              </w:rPr>
            </w:pPr>
            <w:r>
              <w:rPr>
                <w:rFonts w:hint="eastAsia"/>
                <w:sz w:val="18"/>
              </w:rPr>
              <w:t>84</w:t>
            </w:r>
          </w:p>
        </w:tc>
        <w:tc>
          <w:tcPr>
            <w:tcW w:w="856" w:type="pct"/>
          </w:tcPr>
          <w:p w:rsidR="00000000" w:rsidRDefault="00DE38DA">
            <w:pPr>
              <w:tabs>
                <w:tab w:val="left" w:pos="630"/>
              </w:tabs>
              <w:spacing w:after="120" w:line="360" w:lineRule="exact"/>
              <w:jc w:val="center"/>
              <w:rPr>
                <w:rFonts w:hint="eastAsia"/>
                <w:sz w:val="18"/>
              </w:rPr>
            </w:pPr>
            <w:r>
              <w:rPr>
                <w:rFonts w:hint="eastAsia"/>
                <w:sz w:val="18"/>
              </w:rPr>
              <w:t>2 858</w:t>
            </w:r>
          </w:p>
        </w:tc>
        <w:tc>
          <w:tcPr>
            <w:tcW w:w="1143" w:type="pct"/>
          </w:tcPr>
          <w:p w:rsidR="00000000" w:rsidRDefault="00DE38DA">
            <w:pPr>
              <w:tabs>
                <w:tab w:val="left" w:pos="630"/>
              </w:tabs>
              <w:spacing w:after="120" w:line="360" w:lineRule="exact"/>
              <w:jc w:val="center"/>
              <w:rPr>
                <w:rFonts w:hint="eastAsia"/>
                <w:sz w:val="18"/>
              </w:rPr>
            </w:pPr>
            <w:r>
              <w:rPr>
                <w:rFonts w:hint="eastAsia"/>
                <w:sz w:val="18"/>
              </w:rPr>
              <w:t>44.7</w:t>
            </w:r>
          </w:p>
        </w:tc>
      </w:tr>
      <w:tr w:rsidR="00000000">
        <w:tblPrEx>
          <w:tblCellMar>
            <w:top w:w="0" w:type="dxa"/>
            <w:bottom w:w="0" w:type="dxa"/>
          </w:tblCellMar>
        </w:tblPrEx>
        <w:trPr>
          <w:trHeight w:val="480"/>
        </w:trPr>
        <w:tc>
          <w:tcPr>
            <w:tcW w:w="999"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未成年女子</w:t>
            </w:r>
          </w:p>
        </w:tc>
        <w:tc>
          <w:tcPr>
            <w:tcW w:w="869" w:type="pct"/>
          </w:tcPr>
          <w:p w:rsidR="00000000" w:rsidRDefault="00DE38DA">
            <w:pPr>
              <w:tabs>
                <w:tab w:val="left" w:pos="630"/>
              </w:tabs>
              <w:spacing w:after="120" w:line="360" w:lineRule="exact"/>
              <w:jc w:val="center"/>
              <w:rPr>
                <w:rFonts w:hint="eastAsia"/>
                <w:sz w:val="18"/>
              </w:rPr>
            </w:pPr>
            <w:r>
              <w:rPr>
                <w:rFonts w:hint="eastAsia"/>
                <w:sz w:val="18"/>
              </w:rPr>
              <w:t>7 270</w:t>
            </w:r>
          </w:p>
        </w:tc>
        <w:tc>
          <w:tcPr>
            <w:tcW w:w="1133" w:type="pct"/>
          </w:tcPr>
          <w:p w:rsidR="00000000" w:rsidRDefault="00DE38DA">
            <w:pPr>
              <w:tabs>
                <w:tab w:val="left" w:pos="630"/>
              </w:tabs>
              <w:spacing w:after="120" w:line="360" w:lineRule="exact"/>
              <w:jc w:val="center"/>
              <w:rPr>
                <w:rFonts w:hint="eastAsia"/>
                <w:sz w:val="18"/>
              </w:rPr>
            </w:pPr>
            <w:r>
              <w:rPr>
                <w:rFonts w:hint="eastAsia"/>
                <w:sz w:val="18"/>
              </w:rPr>
              <w:t>91.7</w:t>
            </w:r>
          </w:p>
        </w:tc>
        <w:tc>
          <w:tcPr>
            <w:tcW w:w="856" w:type="pct"/>
          </w:tcPr>
          <w:p w:rsidR="00000000" w:rsidRDefault="00DE38DA">
            <w:pPr>
              <w:tabs>
                <w:tab w:val="left" w:pos="630"/>
              </w:tabs>
              <w:spacing w:after="120" w:line="360" w:lineRule="exact"/>
              <w:jc w:val="center"/>
              <w:rPr>
                <w:rFonts w:hint="eastAsia"/>
                <w:sz w:val="18"/>
              </w:rPr>
            </w:pPr>
            <w:r>
              <w:rPr>
                <w:rFonts w:hint="eastAsia"/>
                <w:sz w:val="18"/>
              </w:rPr>
              <w:t>4 464</w:t>
            </w:r>
          </w:p>
        </w:tc>
        <w:tc>
          <w:tcPr>
            <w:tcW w:w="1143" w:type="pct"/>
          </w:tcPr>
          <w:p w:rsidR="00000000" w:rsidRDefault="00DE38DA">
            <w:pPr>
              <w:tabs>
                <w:tab w:val="left" w:pos="630"/>
              </w:tabs>
              <w:spacing w:after="120" w:line="360" w:lineRule="exact"/>
              <w:jc w:val="center"/>
              <w:rPr>
                <w:rFonts w:hint="eastAsia"/>
                <w:sz w:val="18"/>
              </w:rPr>
            </w:pPr>
            <w:r>
              <w:rPr>
                <w:rFonts w:hint="eastAsia"/>
                <w:sz w:val="18"/>
              </w:rPr>
              <w:t>56.3</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w:t>
      </w:r>
      <w:r>
        <w:rPr>
          <w:rFonts w:ascii="KaiTi_GB2312" w:eastAsia="KaiTi_GB2312" w:hint="eastAsia"/>
          <w:color w:val="0000FF"/>
          <w:sz w:val="18"/>
        </w:rPr>
        <w:t>:</w:t>
      </w:r>
      <w:r>
        <w:rPr>
          <w:rFonts w:ascii="KaiTi_GB2312" w:eastAsia="KaiTi_GB2312" w:hint="eastAsia"/>
          <w:color w:val="0000FF"/>
          <w:sz w:val="18"/>
        </w:rPr>
        <w:t>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240.</w:t>
      </w:r>
      <w:r>
        <w:rPr>
          <w:rFonts w:hint="eastAsia"/>
        </w:rPr>
        <w:tab/>
      </w:r>
      <w:r>
        <w:rPr>
          <w:rFonts w:hint="eastAsia"/>
        </w:rPr>
        <w:t>参加理科大学入学考试的未成年女子比例为</w:t>
      </w:r>
      <w:r>
        <w:rPr>
          <w:rFonts w:hint="eastAsia"/>
        </w:rPr>
        <w:t>45%</w:t>
      </w:r>
      <w:r>
        <w:rPr>
          <w:rFonts w:hint="eastAsia"/>
        </w:rPr>
        <w:t>：电子占</w:t>
      </w:r>
      <w:r>
        <w:rPr>
          <w:rFonts w:hint="eastAsia"/>
        </w:rPr>
        <w:t>12%</w:t>
      </w:r>
      <w:r>
        <w:rPr>
          <w:rFonts w:hint="eastAsia"/>
        </w:rPr>
        <w:t>，生物占</w:t>
      </w:r>
      <w:r>
        <w:rPr>
          <w:rFonts w:hint="eastAsia"/>
        </w:rPr>
        <w:t>66%</w:t>
      </w:r>
      <w:r>
        <w:rPr>
          <w:rFonts w:hint="eastAsia"/>
        </w:rPr>
        <w:t>，化学占</w:t>
      </w:r>
      <w:r>
        <w:rPr>
          <w:rFonts w:hint="eastAsia"/>
        </w:rPr>
        <w:t>62%</w:t>
      </w:r>
      <w:r>
        <w:rPr>
          <w:rFonts w:hint="eastAsia"/>
        </w:rPr>
        <w:t>，计算机占</w:t>
      </w:r>
      <w:r>
        <w:rPr>
          <w:rFonts w:hint="eastAsia"/>
        </w:rPr>
        <w:t>43%</w:t>
      </w:r>
      <w:r>
        <w:rPr>
          <w:rFonts w:hint="eastAsia"/>
        </w:rPr>
        <w:t>和物理占</w:t>
      </w:r>
      <w:r>
        <w:rPr>
          <w:rFonts w:hint="eastAsia"/>
        </w:rPr>
        <w:t>30%</w:t>
      </w:r>
      <w:r>
        <w:rPr>
          <w:rFonts w:hint="eastAsia"/>
        </w:rPr>
        <w:t>。考试通过的未成年女子比例也同样高于未成年男子（</w:t>
      </w:r>
      <w:r>
        <w:rPr>
          <w:rFonts w:hint="eastAsia"/>
        </w:rPr>
        <w:t>57%</w:t>
      </w:r>
      <w:r>
        <w:rPr>
          <w:rFonts w:hint="eastAsia"/>
        </w:rPr>
        <w:t>到</w:t>
      </w:r>
      <w:r>
        <w:rPr>
          <w:rFonts w:hint="eastAsia"/>
        </w:rPr>
        <w:t>3</w:t>
      </w:r>
      <w:r>
        <w:rPr>
          <w:rFonts w:hint="eastAsia"/>
        </w:rPr>
        <w:t>3%</w:t>
      </w:r>
      <w:r>
        <w:rPr>
          <w:rFonts w:hint="eastAsia"/>
        </w:rPr>
        <w:t>）。</w:t>
      </w:r>
    </w:p>
    <w:p w:rsidR="00000000" w:rsidRDefault="00DE38DA">
      <w:pPr>
        <w:pStyle w:val="H1"/>
        <w:spacing w:before="120"/>
        <w:rPr>
          <w:rFonts w:hint="eastAsia"/>
        </w:rPr>
      </w:pPr>
      <w:bookmarkStart w:id="152" w:name="_Toc108924714"/>
      <w:r>
        <w:rPr>
          <w:rFonts w:hint="eastAsia"/>
        </w:rPr>
        <w:t>受教育率、就学率和辍学率</w:t>
      </w:r>
      <w:bookmarkEnd w:id="152"/>
    </w:p>
    <w:p w:rsidR="00000000" w:rsidRDefault="00DE38DA">
      <w:pPr>
        <w:tabs>
          <w:tab w:val="left" w:pos="630"/>
        </w:tabs>
        <w:spacing w:after="240" w:line="360" w:lineRule="exact"/>
        <w:rPr>
          <w:rFonts w:hint="eastAsia"/>
        </w:rPr>
      </w:pPr>
      <w:r>
        <w:rPr>
          <w:rFonts w:hint="eastAsia"/>
        </w:rPr>
        <w:t>241.</w:t>
      </w:r>
      <w:r>
        <w:rPr>
          <w:rFonts w:hint="eastAsia"/>
        </w:rPr>
        <w:tab/>
      </w:r>
      <w:r>
        <w:rPr>
          <w:rFonts w:hint="eastAsia"/>
        </w:rPr>
        <w:t>正如我们在上一次报告中所说的那样，以色列所有人口群体受教育的程度一直在稳步提高。</w:t>
      </w:r>
      <w:r>
        <w:rPr>
          <w:rFonts w:hint="eastAsia"/>
        </w:rPr>
        <w:t>1961</w:t>
      </w:r>
      <w:r>
        <w:rPr>
          <w:rFonts w:hint="eastAsia"/>
        </w:rPr>
        <w:t>年，</w:t>
      </w:r>
      <w:r>
        <w:rPr>
          <w:rFonts w:hint="eastAsia"/>
        </w:rPr>
        <w:t>69%</w:t>
      </w:r>
      <w:r>
        <w:rPr>
          <w:rFonts w:hint="eastAsia"/>
        </w:rPr>
        <w:t>的女性少数群体从未上过学，而同比男性少数群体比例只有</w:t>
      </w:r>
      <w:r>
        <w:rPr>
          <w:rFonts w:hint="eastAsia"/>
        </w:rPr>
        <w:t>30%</w:t>
      </w:r>
      <w:r>
        <w:rPr>
          <w:rFonts w:hint="eastAsia"/>
        </w:rPr>
        <w:t>。而在</w:t>
      </w:r>
      <w:r>
        <w:rPr>
          <w:rFonts w:hint="eastAsia"/>
        </w:rPr>
        <w:t>2003</w:t>
      </w:r>
      <w:r>
        <w:rPr>
          <w:rFonts w:hint="eastAsia"/>
        </w:rPr>
        <w:t>年，这两项数字分别为</w:t>
      </w:r>
      <w:r>
        <w:rPr>
          <w:rFonts w:hint="eastAsia"/>
        </w:rPr>
        <w:t>9.9%</w:t>
      </w:r>
      <w:r>
        <w:rPr>
          <w:rFonts w:hint="eastAsia"/>
        </w:rPr>
        <w:t>和</w:t>
      </w:r>
      <w:r>
        <w:rPr>
          <w:rFonts w:hint="eastAsia"/>
        </w:rPr>
        <w:t>2.4%</w:t>
      </w:r>
      <w:r>
        <w:rPr>
          <w:rFonts w:hint="eastAsia"/>
        </w:rPr>
        <w:t>。</w:t>
      </w:r>
    </w:p>
    <w:p w:rsidR="00000000" w:rsidRDefault="00DE38DA">
      <w:pPr>
        <w:tabs>
          <w:tab w:val="left" w:pos="630"/>
        </w:tabs>
        <w:spacing w:after="240" w:line="360" w:lineRule="exact"/>
        <w:rPr>
          <w:rFonts w:hint="eastAsia"/>
        </w:rPr>
      </w:pPr>
      <w:r>
        <w:rPr>
          <w:rFonts w:hint="eastAsia"/>
        </w:rPr>
        <w:t>242.</w:t>
      </w:r>
      <w:r>
        <w:rPr>
          <w:rFonts w:hint="eastAsia"/>
        </w:rPr>
        <w:tab/>
      </w:r>
      <w:r>
        <w:rPr>
          <w:rFonts w:hint="eastAsia"/>
        </w:rPr>
        <w:t>学校情况的另一个重要指标是就学率。在</w:t>
      </w:r>
      <w:r>
        <w:rPr>
          <w:rFonts w:hint="eastAsia"/>
        </w:rPr>
        <w:t>2003-2004</w:t>
      </w:r>
      <w:r>
        <w:rPr>
          <w:rFonts w:hint="eastAsia"/>
        </w:rPr>
        <w:t>年期间，九年级至十一年级未成年女子的辍学率保持在</w:t>
      </w:r>
      <w:r>
        <w:rPr>
          <w:rFonts w:hint="eastAsia"/>
        </w:rPr>
        <w:t>3.1%-3.6%</w:t>
      </w:r>
      <w:r>
        <w:rPr>
          <w:rFonts w:hint="eastAsia"/>
        </w:rPr>
        <w:t>，而在十二年级，辍学率只有</w:t>
      </w:r>
      <w:r>
        <w:rPr>
          <w:rFonts w:hint="eastAsia"/>
        </w:rPr>
        <w:t>0.7%</w:t>
      </w:r>
      <w:r>
        <w:rPr>
          <w:rFonts w:hint="eastAsia"/>
        </w:rPr>
        <w:t>。未成年男子辍学率较高，特别是十一年级。在阿拉伯教育系统中，男女之间的差距也是未成年男子就</w:t>
      </w:r>
      <w:r>
        <w:rPr>
          <w:rFonts w:hint="eastAsia"/>
        </w:rPr>
        <w:t>学率高，尽管阿拉伯语未成年女子辍学率超过犹太语未成年女子的辍学率。</w:t>
      </w:r>
    </w:p>
    <w:p w:rsidR="00000000" w:rsidRDefault="00DE38DA">
      <w:pPr>
        <w:tabs>
          <w:tab w:val="left" w:pos="630"/>
        </w:tabs>
        <w:spacing w:after="240" w:line="360" w:lineRule="exact"/>
        <w:rPr>
          <w:rFonts w:hint="eastAsia"/>
        </w:rPr>
      </w:pPr>
      <w:r>
        <w:rPr>
          <w:rFonts w:hint="eastAsia"/>
        </w:rPr>
        <w:t>243.</w:t>
      </w:r>
      <w:r>
        <w:rPr>
          <w:rFonts w:hint="eastAsia"/>
        </w:rPr>
        <w:tab/>
      </w:r>
      <w:r>
        <w:rPr>
          <w:rFonts w:hint="eastAsia"/>
        </w:rPr>
        <w:t>为了提高各部门内就学和防止辍学的比例，教育、文化和体育部正规就学和防止辍学司一直在各种级别上积极开展工作。他们在三个主要级别上发挥作用——提高对这一问题的认识，整个系统内部的管理</w:t>
      </w:r>
      <w:r>
        <w:rPr>
          <w:rFonts w:hint="eastAsia"/>
        </w:rPr>
        <w:t>/</w:t>
      </w:r>
      <w:r>
        <w:rPr>
          <w:rFonts w:hint="eastAsia"/>
        </w:rPr>
        <w:t>组织措施和教学行动。在</w:t>
      </w:r>
      <w:r>
        <w:rPr>
          <w:rFonts w:hint="eastAsia"/>
        </w:rPr>
        <w:t>2002</w:t>
      </w:r>
      <w:r>
        <w:rPr>
          <w:rFonts w:hint="eastAsia"/>
        </w:rPr>
        <w:t>年和</w:t>
      </w:r>
      <w:r>
        <w:rPr>
          <w:rFonts w:hint="eastAsia"/>
        </w:rPr>
        <w:t>2003</w:t>
      </w:r>
      <w:r>
        <w:rPr>
          <w:rFonts w:hint="eastAsia"/>
        </w:rPr>
        <w:t>年期间，犹太部门的辍学率下降到</w:t>
      </w:r>
      <w:r>
        <w:rPr>
          <w:rFonts w:hint="eastAsia"/>
        </w:rPr>
        <w:t>6%</w:t>
      </w:r>
      <w:r>
        <w:rPr>
          <w:rFonts w:hint="eastAsia"/>
        </w:rPr>
        <w:t>，阿拉伯部门下降到</w:t>
      </w:r>
      <w:r>
        <w:rPr>
          <w:rFonts w:hint="eastAsia"/>
        </w:rPr>
        <w:t>10%</w:t>
      </w:r>
      <w:r>
        <w:rPr>
          <w:rFonts w:hint="eastAsia"/>
        </w:rPr>
        <w:t>。</w:t>
      </w:r>
    </w:p>
    <w:p w:rsidR="00000000" w:rsidRDefault="00DE38DA">
      <w:pPr>
        <w:tabs>
          <w:tab w:val="left" w:pos="630"/>
        </w:tabs>
        <w:spacing w:after="240" w:line="360" w:lineRule="exact"/>
        <w:rPr>
          <w:rFonts w:ascii="SimHei" w:eastAsia="SimHei" w:hint="eastAsia"/>
          <w:sz w:val="28"/>
        </w:rPr>
      </w:pPr>
    </w:p>
    <w:p w:rsidR="00000000" w:rsidRDefault="00DE38DA">
      <w:pPr>
        <w:pStyle w:val="H1"/>
        <w:spacing w:before="120"/>
        <w:rPr>
          <w:rFonts w:hint="eastAsia"/>
        </w:rPr>
      </w:pPr>
      <w:bookmarkStart w:id="153" w:name="_Toc108924715"/>
      <w:r>
        <w:rPr>
          <w:rFonts w:hint="eastAsia"/>
        </w:rPr>
        <w:t>防止歧视的各项活动和教育方案</w:t>
      </w:r>
      <w:bookmarkEnd w:id="153"/>
    </w:p>
    <w:p w:rsidR="00000000" w:rsidRDefault="00DE38DA">
      <w:pPr>
        <w:pStyle w:val="H1"/>
        <w:spacing w:before="120"/>
        <w:rPr>
          <w:rFonts w:hint="eastAsia"/>
        </w:rPr>
      </w:pPr>
      <w:bookmarkStart w:id="154" w:name="_Toc108924716"/>
      <w:r>
        <w:rPr>
          <w:rFonts w:hint="eastAsia"/>
        </w:rPr>
        <w:t>学校课本上的性别定型观念</w:t>
      </w:r>
      <w:bookmarkEnd w:id="154"/>
    </w:p>
    <w:p w:rsidR="00000000" w:rsidRDefault="00DE38DA">
      <w:pPr>
        <w:tabs>
          <w:tab w:val="left" w:pos="630"/>
        </w:tabs>
        <w:spacing w:after="240" w:line="360" w:lineRule="exact"/>
        <w:rPr>
          <w:rFonts w:hint="eastAsia"/>
        </w:rPr>
      </w:pPr>
      <w:r>
        <w:rPr>
          <w:rFonts w:hint="eastAsia"/>
        </w:rPr>
        <w:t>244.</w:t>
      </w:r>
      <w:r>
        <w:rPr>
          <w:rFonts w:hint="eastAsia"/>
        </w:rPr>
        <w:tab/>
      </w:r>
      <w:r>
        <w:rPr>
          <w:rFonts w:hint="eastAsia"/>
        </w:rPr>
        <w:t>正如我们在上一次报告中详细说明的那样，教育、文化和体育部课程规划和编排司一直在积极</w:t>
      </w:r>
      <w:r>
        <w:rPr>
          <w:rFonts w:hint="eastAsia"/>
        </w:rPr>
        <w:t>从事学校课本标准的制定工作，特别是在性别定型观念领域。现任教育、文化和体育部长于</w:t>
      </w:r>
      <w:r>
        <w:rPr>
          <w:rFonts w:hint="eastAsia"/>
        </w:rPr>
        <w:t>2001</w:t>
      </w:r>
      <w:r>
        <w:rPr>
          <w:rFonts w:hint="eastAsia"/>
        </w:rPr>
        <w:t>年任命的一个特别委员会已将这些标准编进学校课程。</w:t>
      </w:r>
    </w:p>
    <w:p w:rsidR="00000000" w:rsidRDefault="00DE38DA">
      <w:pPr>
        <w:tabs>
          <w:tab w:val="left" w:pos="630"/>
        </w:tabs>
        <w:spacing w:after="240" w:line="360" w:lineRule="exact"/>
        <w:rPr>
          <w:rFonts w:hint="eastAsia"/>
        </w:rPr>
      </w:pPr>
      <w:r>
        <w:rPr>
          <w:rFonts w:hint="eastAsia"/>
        </w:rPr>
        <w:t>245.</w:t>
      </w:r>
      <w:r>
        <w:rPr>
          <w:rFonts w:hint="eastAsia"/>
        </w:rPr>
        <w:tab/>
      </w:r>
      <w:r>
        <w:rPr>
          <w:rFonts w:hint="eastAsia"/>
        </w:rPr>
        <w:t>委员会研究了以色列教育系统所使用的学校课本中存在的性别陈规定型观念，并且在课程中努力消除这种观念。委员会从质和量两个方面调整了以前的标准，解决了以下关于男女平等代表权的问题：增加插图资料，介绍妇女在生活各领域中的贡献；促使人们注意事先存在的陈规定型观念；禁止各类（包括明示或暗示）性别定型观念；在男女平等基础上分配任务；从男女代表中平等挑选作品、散文和论文；儿童不</w:t>
      </w:r>
      <w:r>
        <w:rPr>
          <w:rFonts w:hint="eastAsia"/>
        </w:rPr>
        <w:t>按性别分课程和分班；从学校课本上删除有性别定型的图画和插图。</w:t>
      </w:r>
    </w:p>
    <w:p w:rsidR="00000000" w:rsidRDefault="00DE38DA">
      <w:pPr>
        <w:pStyle w:val="H1"/>
        <w:spacing w:before="120"/>
        <w:rPr>
          <w:rFonts w:hint="eastAsia"/>
        </w:rPr>
      </w:pPr>
      <w:bookmarkStart w:id="155" w:name="_Toc108924717"/>
      <w:r>
        <w:rPr>
          <w:rFonts w:hint="eastAsia"/>
        </w:rPr>
        <w:t>旨在防止歧视的其他指导和干预方案</w:t>
      </w:r>
      <w:bookmarkEnd w:id="155"/>
    </w:p>
    <w:p w:rsidR="00000000" w:rsidRDefault="00DE38DA">
      <w:pPr>
        <w:tabs>
          <w:tab w:val="left" w:pos="630"/>
        </w:tabs>
        <w:spacing w:after="240" w:line="360" w:lineRule="exact"/>
        <w:rPr>
          <w:rFonts w:hint="eastAsia"/>
        </w:rPr>
      </w:pPr>
      <w:r>
        <w:rPr>
          <w:rFonts w:hint="eastAsia"/>
        </w:rPr>
        <w:t>246.</w:t>
      </w:r>
      <w:r>
        <w:rPr>
          <w:rFonts w:hint="eastAsia"/>
        </w:rPr>
        <w:tab/>
      </w:r>
      <w:r>
        <w:rPr>
          <w:rFonts w:hint="eastAsia"/>
        </w:rPr>
        <w:t>教育部司长在</w:t>
      </w:r>
      <w:r>
        <w:rPr>
          <w:rFonts w:hint="eastAsia"/>
        </w:rPr>
        <w:t>2003</w:t>
      </w:r>
      <w:r>
        <w:rPr>
          <w:rFonts w:hint="eastAsia"/>
        </w:rPr>
        <w:t>年下发了一个关于教育系统中男女机会均等的通知（</w:t>
      </w:r>
      <w:r>
        <w:rPr>
          <w:rFonts w:hint="eastAsia"/>
        </w:rPr>
        <w:t>9.4-4(d) 4/2003</w:t>
      </w:r>
      <w:r>
        <w:rPr>
          <w:rFonts w:hint="eastAsia"/>
        </w:rPr>
        <w:t>），明确地把对性别问题的教育</w:t>
      </w:r>
      <w:r>
        <w:rPr>
          <w:rFonts w:hint="eastAsia"/>
        </w:rPr>
        <w:t>/</w:t>
      </w:r>
      <w:r>
        <w:rPr>
          <w:rFonts w:hint="eastAsia"/>
        </w:rPr>
        <w:t>社会</w:t>
      </w:r>
      <w:r>
        <w:rPr>
          <w:rFonts w:hint="eastAsia"/>
        </w:rPr>
        <w:t>/</w:t>
      </w:r>
      <w:r>
        <w:rPr>
          <w:rFonts w:hint="eastAsia"/>
        </w:rPr>
        <w:t>指导干预作为目标。此通知强调了机构在教育政策和教学过程方面的作用。</w:t>
      </w:r>
    </w:p>
    <w:p w:rsidR="00000000" w:rsidRDefault="00DE38DA">
      <w:pPr>
        <w:tabs>
          <w:tab w:val="left" w:pos="630"/>
        </w:tabs>
        <w:spacing w:after="240" w:line="360" w:lineRule="exact"/>
        <w:rPr>
          <w:rFonts w:hint="eastAsia"/>
        </w:rPr>
      </w:pPr>
      <w:r>
        <w:rPr>
          <w:rFonts w:hint="eastAsia"/>
        </w:rPr>
        <w:t>247.</w:t>
      </w:r>
      <w:r>
        <w:rPr>
          <w:rFonts w:hint="eastAsia"/>
        </w:rPr>
        <w:tab/>
      </w:r>
      <w:r>
        <w:rPr>
          <w:rFonts w:hint="eastAsia"/>
        </w:rPr>
        <w:t>教育部的目的是，通过校长和督导员的会议和讨论会，以及在各种级别上针对教师的培训，执行这一通知的精神。教育部各司中的学校讨论会和对性别平等精神的消化应成为执行该项通知的另一种途径。</w:t>
      </w:r>
    </w:p>
    <w:p w:rsidR="00000000" w:rsidRDefault="00DE38DA">
      <w:pPr>
        <w:tabs>
          <w:tab w:val="left" w:pos="630"/>
        </w:tabs>
        <w:spacing w:after="240" w:line="360" w:lineRule="exact"/>
        <w:rPr>
          <w:rFonts w:hint="eastAsia"/>
        </w:rPr>
      </w:pPr>
      <w:r>
        <w:rPr>
          <w:rFonts w:hint="eastAsia"/>
        </w:rPr>
        <w:t>248.</w:t>
      </w:r>
      <w:r>
        <w:rPr>
          <w:rFonts w:hint="eastAsia"/>
        </w:rPr>
        <w:tab/>
      </w:r>
      <w:r>
        <w:rPr>
          <w:rFonts w:hint="eastAsia"/>
        </w:rPr>
        <w:t>教育部</w:t>
      </w:r>
      <w:r>
        <w:rPr>
          <w:rFonts w:hint="eastAsia"/>
        </w:rPr>
        <w:t>还坚持同以色列妇女网一起，支持“女孩领导变革”方案。目的是努力赋予妇女权力和培养领导能力，宣传关于男女之间不平等问题的知识，培养自我意识，改变在性别平等问题上的立场。</w:t>
      </w:r>
    </w:p>
    <w:p w:rsidR="00000000" w:rsidRDefault="00DE38DA">
      <w:pPr>
        <w:tabs>
          <w:tab w:val="left" w:pos="630"/>
        </w:tabs>
        <w:spacing w:after="240" w:line="360" w:lineRule="exact"/>
        <w:rPr>
          <w:rFonts w:hint="eastAsia"/>
        </w:rPr>
      </w:pPr>
      <w:r>
        <w:rPr>
          <w:rFonts w:hint="eastAsia"/>
        </w:rPr>
        <w:t>249.</w:t>
      </w:r>
      <w:r>
        <w:rPr>
          <w:rFonts w:hint="eastAsia"/>
        </w:rPr>
        <w:tab/>
      </w:r>
      <w:r>
        <w:rPr>
          <w:rFonts w:hint="eastAsia"/>
        </w:rPr>
        <w:t>另一个方案涉及到在理科和数学方面为未成年女子提供帮助，鼓励未成年女子在大学入学考试中选择这些课程，并在高等教育中继续学习这些课程。“女性和男性——下一代”方案的目标是改变管理和领导模式，从纯男性态度向男性和女性态度结合的方向发展。</w:t>
      </w:r>
    </w:p>
    <w:p w:rsidR="00000000" w:rsidRDefault="00DE38DA">
      <w:pPr>
        <w:pStyle w:val="H1"/>
        <w:spacing w:before="120"/>
        <w:rPr>
          <w:rFonts w:hint="eastAsia"/>
        </w:rPr>
      </w:pPr>
      <w:bookmarkStart w:id="156" w:name="_Toc108924718"/>
      <w:r>
        <w:rPr>
          <w:rFonts w:hint="eastAsia"/>
        </w:rPr>
        <w:t>性教育和家庭生活教育</w:t>
      </w:r>
      <w:bookmarkEnd w:id="156"/>
    </w:p>
    <w:p w:rsidR="00000000" w:rsidRDefault="00DE38DA">
      <w:pPr>
        <w:tabs>
          <w:tab w:val="left" w:pos="630"/>
        </w:tabs>
        <w:spacing w:after="240" w:line="360" w:lineRule="exact"/>
        <w:rPr>
          <w:rFonts w:hint="eastAsia"/>
        </w:rPr>
      </w:pPr>
      <w:r>
        <w:rPr>
          <w:rFonts w:hint="eastAsia"/>
        </w:rPr>
        <w:t>250.</w:t>
      </w:r>
      <w:r>
        <w:rPr>
          <w:rFonts w:hint="eastAsia"/>
        </w:rPr>
        <w:tab/>
      </w:r>
      <w:r>
        <w:rPr>
          <w:rFonts w:hint="eastAsia"/>
        </w:rPr>
        <w:t>现有中学课程包括性教育和家庭生活教育。该方案的主要专题是：培养个人情趣</w:t>
      </w:r>
      <w:r>
        <w:rPr>
          <w:rFonts w:hint="eastAsia"/>
        </w:rPr>
        <w:t>，发展个性，接受他人不同意见，未成年男女生不分差别同等对待，根据生理发育情况因时施教，与他人自愿交往，以及在某种关系中共同决定。课程的重点是披露性别定型观念，转变立场，培养特殊才能，传授知识。课程包括一个题为“非暴力友谊和夫妻关系”的方案，目标是区分互相尊重的平等关系和辱骂或单方面的尊重关系之间的差别，区分求爱和犯罪以及双方关系中做与不做之间的差别。</w:t>
      </w:r>
    </w:p>
    <w:p w:rsidR="00000000" w:rsidRDefault="00DE38DA">
      <w:pPr>
        <w:tabs>
          <w:tab w:val="left" w:pos="630"/>
        </w:tabs>
        <w:spacing w:after="240" w:line="360" w:lineRule="exact"/>
        <w:rPr>
          <w:rFonts w:hint="eastAsia"/>
        </w:rPr>
      </w:pPr>
      <w:r>
        <w:rPr>
          <w:rFonts w:hint="eastAsia"/>
        </w:rPr>
        <w:t>251.</w:t>
      </w:r>
      <w:r>
        <w:rPr>
          <w:rFonts w:hint="eastAsia"/>
        </w:rPr>
        <w:tab/>
      </w:r>
      <w:r>
        <w:rPr>
          <w:rFonts w:hint="eastAsia"/>
        </w:rPr>
        <w:t>为了适应公立宗教和阿拉伯教育系统的需要，对学校课程进行了调整。未成年男女生的课程相同，但有些学校可单独开课。</w:t>
      </w:r>
    </w:p>
    <w:p w:rsidR="00000000" w:rsidRDefault="00DE38DA">
      <w:pPr>
        <w:pStyle w:val="H1"/>
        <w:spacing w:before="120"/>
        <w:rPr>
          <w:rFonts w:hint="eastAsia"/>
        </w:rPr>
      </w:pPr>
      <w:bookmarkStart w:id="157" w:name="_Toc108924719"/>
      <w:r>
        <w:rPr>
          <w:rFonts w:hint="eastAsia"/>
        </w:rPr>
        <w:t>教师</w:t>
      </w:r>
      <w:bookmarkEnd w:id="157"/>
    </w:p>
    <w:p w:rsidR="00000000" w:rsidRDefault="00DE38DA">
      <w:pPr>
        <w:tabs>
          <w:tab w:val="left" w:pos="630"/>
        </w:tabs>
        <w:spacing w:after="240" w:line="360" w:lineRule="exact"/>
        <w:rPr>
          <w:rFonts w:hint="eastAsia"/>
        </w:rPr>
      </w:pPr>
      <w:r>
        <w:rPr>
          <w:rFonts w:hint="eastAsia"/>
        </w:rPr>
        <w:t>252.</w:t>
      </w:r>
      <w:r>
        <w:rPr>
          <w:rFonts w:hint="eastAsia"/>
        </w:rPr>
        <w:tab/>
      </w:r>
      <w:r>
        <w:rPr>
          <w:rFonts w:hint="eastAsia"/>
        </w:rPr>
        <w:t>在</w:t>
      </w:r>
      <w:r>
        <w:rPr>
          <w:rFonts w:hint="eastAsia"/>
        </w:rPr>
        <w:t>2003-2004</w:t>
      </w:r>
      <w:r>
        <w:rPr>
          <w:rFonts w:hint="eastAsia"/>
        </w:rPr>
        <w:t>年</w:t>
      </w:r>
      <w:r>
        <w:rPr>
          <w:rFonts w:hint="eastAsia"/>
        </w:rPr>
        <w:t>期间，师范学院中的犹太男生占的比例为</w:t>
      </w:r>
      <w:r>
        <w:rPr>
          <w:rFonts w:hint="eastAsia"/>
        </w:rPr>
        <w:t>18.3%</w:t>
      </w:r>
      <w:r>
        <w:rPr>
          <w:rFonts w:hint="eastAsia"/>
        </w:rPr>
        <w:t>，而</w:t>
      </w:r>
      <w:r>
        <w:rPr>
          <w:rFonts w:hint="eastAsia"/>
        </w:rPr>
        <w:t>2002-2003</w:t>
      </w:r>
      <w:r>
        <w:rPr>
          <w:rFonts w:hint="eastAsia"/>
        </w:rPr>
        <w:t>年期间的比例为</w:t>
      </w:r>
      <w:r>
        <w:rPr>
          <w:rFonts w:hint="eastAsia"/>
        </w:rPr>
        <w:t>18.8%</w:t>
      </w:r>
      <w:r>
        <w:rPr>
          <w:rFonts w:hint="eastAsia"/>
        </w:rPr>
        <w:t>。师范学院中的阿拉伯族男生占的比例为</w:t>
      </w:r>
      <w:r>
        <w:rPr>
          <w:rFonts w:hint="eastAsia"/>
        </w:rPr>
        <w:t>8.2%</w:t>
      </w:r>
      <w:r>
        <w:rPr>
          <w:rFonts w:hint="eastAsia"/>
        </w:rPr>
        <w:t>，而</w:t>
      </w:r>
      <w:r>
        <w:rPr>
          <w:rFonts w:hint="eastAsia"/>
        </w:rPr>
        <w:t>2002-2003</w:t>
      </w:r>
      <w:r>
        <w:rPr>
          <w:rFonts w:hint="eastAsia"/>
        </w:rPr>
        <w:t>年期间的比例为</w:t>
      </w:r>
      <w:r>
        <w:rPr>
          <w:rFonts w:hint="eastAsia"/>
        </w:rPr>
        <w:t>7.6%</w:t>
      </w:r>
      <w:r>
        <w:rPr>
          <w:rFonts w:hint="eastAsia"/>
        </w:rPr>
        <w:t>。</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6</w:t>
      </w:r>
      <w:r>
        <w:rPr>
          <w:rFonts w:ascii="SimHei" w:eastAsia="SimHei" w:hint="eastAsia"/>
          <w:color w:val="FF0000"/>
        </w:rPr>
        <w:t>——历年师范学院男生所占比例的情况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4"/>
        <w:gridCol w:w="1050"/>
        <w:gridCol w:w="1050"/>
        <w:gridCol w:w="1049"/>
        <w:gridCol w:w="1049"/>
        <w:gridCol w:w="1049"/>
        <w:gridCol w:w="1049"/>
        <w:gridCol w:w="1049"/>
        <w:gridCol w:w="1038"/>
      </w:tblGrid>
      <w:tr w:rsidR="00000000">
        <w:tblPrEx>
          <w:tblCellMar>
            <w:top w:w="0" w:type="dxa"/>
            <w:bottom w:w="0" w:type="dxa"/>
          </w:tblCellMar>
        </w:tblPrEx>
        <w:trPr>
          <w:trHeight w:val="300"/>
        </w:trPr>
        <w:tc>
          <w:tcPr>
            <w:tcW w:w="790" w:type="pct"/>
          </w:tcPr>
          <w:p w:rsidR="00000000" w:rsidRDefault="00DE38DA">
            <w:pPr>
              <w:tabs>
                <w:tab w:val="left" w:pos="630"/>
              </w:tabs>
              <w:spacing w:after="120" w:line="340" w:lineRule="exact"/>
              <w:rPr>
                <w:rFonts w:ascii="SimHei" w:hint="eastAsia"/>
                <w:color w:val="FF0000"/>
                <w:sz w:val="18"/>
              </w:rPr>
            </w:pP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1969/1970</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1979/1980</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1989/1990</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1994/1995</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1999/2000</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2001/2002</w:t>
            </w:r>
          </w:p>
        </w:tc>
        <w:tc>
          <w:tcPr>
            <w:tcW w:w="527"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2002/2003</w:t>
            </w:r>
          </w:p>
        </w:tc>
        <w:tc>
          <w:tcPr>
            <w:tcW w:w="523" w:type="pct"/>
          </w:tcPr>
          <w:p w:rsidR="00000000" w:rsidRDefault="00DE38DA">
            <w:pPr>
              <w:tabs>
                <w:tab w:val="left" w:pos="630"/>
              </w:tabs>
              <w:spacing w:after="120" w:line="340" w:lineRule="exact"/>
              <w:jc w:val="center"/>
              <w:rPr>
                <w:rFonts w:ascii="SimHei" w:hint="eastAsia"/>
                <w:color w:val="FF0000"/>
                <w:sz w:val="18"/>
              </w:rPr>
            </w:pPr>
            <w:r>
              <w:rPr>
                <w:rFonts w:ascii="SimHei" w:hint="eastAsia"/>
                <w:color w:val="FF0000"/>
                <w:sz w:val="18"/>
              </w:rPr>
              <w:t>2003/2004</w:t>
            </w:r>
          </w:p>
        </w:tc>
      </w:tr>
      <w:tr w:rsidR="00000000">
        <w:tblPrEx>
          <w:tblCellMar>
            <w:top w:w="0" w:type="dxa"/>
            <w:bottom w:w="0" w:type="dxa"/>
          </w:tblCellMar>
        </w:tblPrEx>
        <w:trPr>
          <w:trHeight w:val="300"/>
        </w:trPr>
        <w:tc>
          <w:tcPr>
            <w:tcW w:w="790" w:type="pct"/>
          </w:tcPr>
          <w:p w:rsidR="00000000" w:rsidRDefault="00DE38DA">
            <w:pPr>
              <w:tabs>
                <w:tab w:val="left" w:pos="630"/>
              </w:tabs>
              <w:spacing w:after="120" w:line="340" w:lineRule="exact"/>
              <w:rPr>
                <w:rFonts w:ascii="SimHei" w:eastAsia="SimHei" w:hint="eastAsia"/>
                <w:color w:val="FF0000"/>
                <w:sz w:val="18"/>
              </w:rPr>
            </w:pPr>
            <w:r>
              <w:rPr>
                <w:rFonts w:ascii="SimHei" w:eastAsia="SimHei" w:hint="eastAsia"/>
                <w:color w:val="FF0000"/>
                <w:sz w:val="18"/>
              </w:rPr>
              <w:t>希伯来语教育</w:t>
            </w: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3" w:type="pct"/>
          </w:tcPr>
          <w:p w:rsidR="00000000" w:rsidRDefault="00DE38DA">
            <w:pPr>
              <w:tabs>
                <w:tab w:val="left" w:pos="630"/>
              </w:tabs>
              <w:spacing w:after="120" w:line="340" w:lineRule="exact"/>
              <w:jc w:val="center"/>
              <w:rPr>
                <w:rFonts w:hint="eastAsia"/>
                <w:sz w:val="18"/>
              </w:rPr>
            </w:pPr>
          </w:p>
        </w:tc>
      </w:tr>
      <w:tr w:rsidR="00000000">
        <w:tblPrEx>
          <w:tblCellMar>
            <w:top w:w="0" w:type="dxa"/>
            <w:bottom w:w="0" w:type="dxa"/>
          </w:tblCellMar>
        </w:tblPrEx>
        <w:trPr>
          <w:trHeight w:val="300"/>
        </w:trPr>
        <w:tc>
          <w:tcPr>
            <w:tcW w:w="790" w:type="pct"/>
          </w:tcPr>
          <w:p w:rsidR="00000000" w:rsidRDefault="00DE38DA">
            <w:pPr>
              <w:tabs>
                <w:tab w:val="left" w:pos="630"/>
              </w:tabs>
              <w:spacing w:after="120" w:line="340" w:lineRule="exact"/>
              <w:rPr>
                <w:rFonts w:hint="eastAsia"/>
                <w:sz w:val="18"/>
              </w:rPr>
            </w:pPr>
            <w:r>
              <w:rPr>
                <w:rFonts w:hint="eastAsia"/>
                <w:sz w:val="18"/>
              </w:rPr>
              <w:t>男生比例</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13.9</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10.3</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16.6</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16.3</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16.6</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17.8</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18.8</w:t>
            </w:r>
          </w:p>
        </w:tc>
        <w:tc>
          <w:tcPr>
            <w:tcW w:w="523" w:type="pct"/>
          </w:tcPr>
          <w:p w:rsidR="00000000" w:rsidRDefault="00DE38DA">
            <w:pPr>
              <w:tabs>
                <w:tab w:val="left" w:pos="630"/>
              </w:tabs>
              <w:spacing w:after="120" w:line="340" w:lineRule="exact"/>
              <w:jc w:val="center"/>
              <w:rPr>
                <w:rFonts w:hint="eastAsia"/>
                <w:sz w:val="18"/>
              </w:rPr>
            </w:pPr>
            <w:r>
              <w:rPr>
                <w:rFonts w:hint="eastAsia"/>
                <w:sz w:val="18"/>
              </w:rPr>
              <w:t>18.3</w:t>
            </w:r>
          </w:p>
        </w:tc>
      </w:tr>
      <w:tr w:rsidR="00000000">
        <w:tblPrEx>
          <w:tblCellMar>
            <w:top w:w="0" w:type="dxa"/>
            <w:bottom w:w="0" w:type="dxa"/>
          </w:tblCellMar>
        </w:tblPrEx>
        <w:trPr>
          <w:trHeight w:val="300"/>
        </w:trPr>
        <w:tc>
          <w:tcPr>
            <w:tcW w:w="790" w:type="pct"/>
          </w:tcPr>
          <w:p w:rsidR="00000000" w:rsidRDefault="00DE38DA">
            <w:pPr>
              <w:tabs>
                <w:tab w:val="left" w:pos="630"/>
              </w:tabs>
              <w:spacing w:after="120" w:line="340" w:lineRule="exact"/>
              <w:rPr>
                <w:rFonts w:ascii="SimHei" w:eastAsia="SimHei" w:hint="eastAsia"/>
                <w:color w:val="FF0000"/>
                <w:sz w:val="18"/>
              </w:rPr>
            </w:pPr>
            <w:r>
              <w:rPr>
                <w:rFonts w:ascii="SimHei" w:eastAsia="SimHei" w:hint="eastAsia"/>
                <w:color w:val="FF0000"/>
                <w:sz w:val="18"/>
              </w:rPr>
              <w:t>阿拉伯语教育</w:t>
            </w: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7" w:type="pct"/>
          </w:tcPr>
          <w:p w:rsidR="00000000" w:rsidRDefault="00DE38DA">
            <w:pPr>
              <w:tabs>
                <w:tab w:val="left" w:pos="630"/>
              </w:tabs>
              <w:spacing w:after="120" w:line="340" w:lineRule="exact"/>
              <w:jc w:val="center"/>
              <w:rPr>
                <w:rFonts w:hint="eastAsia"/>
                <w:sz w:val="18"/>
              </w:rPr>
            </w:pPr>
          </w:p>
        </w:tc>
        <w:tc>
          <w:tcPr>
            <w:tcW w:w="523" w:type="pct"/>
          </w:tcPr>
          <w:p w:rsidR="00000000" w:rsidRDefault="00DE38DA">
            <w:pPr>
              <w:tabs>
                <w:tab w:val="left" w:pos="630"/>
              </w:tabs>
              <w:spacing w:after="120" w:line="340" w:lineRule="exact"/>
              <w:jc w:val="center"/>
              <w:rPr>
                <w:rFonts w:hint="eastAsia"/>
                <w:sz w:val="18"/>
              </w:rPr>
            </w:pPr>
          </w:p>
        </w:tc>
      </w:tr>
      <w:tr w:rsidR="00000000">
        <w:tblPrEx>
          <w:tblCellMar>
            <w:top w:w="0" w:type="dxa"/>
            <w:bottom w:w="0" w:type="dxa"/>
          </w:tblCellMar>
        </w:tblPrEx>
        <w:trPr>
          <w:trHeight w:val="300"/>
        </w:trPr>
        <w:tc>
          <w:tcPr>
            <w:tcW w:w="790" w:type="pct"/>
          </w:tcPr>
          <w:p w:rsidR="00000000" w:rsidRDefault="00DE38DA">
            <w:pPr>
              <w:tabs>
                <w:tab w:val="left" w:pos="630"/>
              </w:tabs>
              <w:spacing w:after="120" w:line="340" w:lineRule="exact"/>
              <w:rPr>
                <w:rFonts w:hint="eastAsia"/>
                <w:sz w:val="18"/>
              </w:rPr>
            </w:pPr>
            <w:r>
              <w:rPr>
                <w:rFonts w:hint="eastAsia"/>
                <w:sz w:val="18"/>
              </w:rPr>
              <w:t>男生比例</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46.9</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45.2</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22.9</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16.2</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7.8</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8.8</w:t>
            </w:r>
          </w:p>
        </w:tc>
        <w:tc>
          <w:tcPr>
            <w:tcW w:w="527" w:type="pct"/>
          </w:tcPr>
          <w:p w:rsidR="00000000" w:rsidRDefault="00DE38DA">
            <w:pPr>
              <w:tabs>
                <w:tab w:val="left" w:pos="630"/>
              </w:tabs>
              <w:spacing w:after="120" w:line="340" w:lineRule="exact"/>
              <w:jc w:val="center"/>
              <w:rPr>
                <w:rFonts w:hint="eastAsia"/>
                <w:sz w:val="18"/>
              </w:rPr>
            </w:pPr>
            <w:r>
              <w:rPr>
                <w:rFonts w:hint="eastAsia"/>
                <w:sz w:val="18"/>
              </w:rPr>
              <w:t>7.6</w:t>
            </w:r>
          </w:p>
        </w:tc>
        <w:tc>
          <w:tcPr>
            <w:tcW w:w="523" w:type="pct"/>
          </w:tcPr>
          <w:p w:rsidR="00000000" w:rsidRDefault="00DE38DA">
            <w:pPr>
              <w:tabs>
                <w:tab w:val="left" w:pos="630"/>
              </w:tabs>
              <w:spacing w:after="120" w:line="340" w:lineRule="exact"/>
              <w:jc w:val="center"/>
              <w:rPr>
                <w:rFonts w:hint="eastAsia"/>
                <w:sz w:val="18"/>
              </w:rPr>
            </w:pPr>
            <w:r>
              <w:rPr>
                <w:rFonts w:hint="eastAsia"/>
                <w:sz w:val="18"/>
              </w:rPr>
              <w:t>8.2</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w:t>
      </w:r>
      <w:r>
        <w:rPr>
          <w:rFonts w:ascii="KaiTi_GB2312" w:eastAsia="KaiTi_GB2312" w:hint="eastAsia"/>
          <w:color w:val="0000FF"/>
          <w:sz w:val="18"/>
        </w:rPr>
        <w:t>:</w:t>
      </w:r>
      <w:r>
        <w:rPr>
          <w:rFonts w:ascii="KaiTi_GB2312" w:eastAsia="KaiTi_GB2312" w:hint="eastAsia"/>
          <w:color w:val="0000FF"/>
          <w:sz w:val="18"/>
        </w:rPr>
        <w:t>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1"/>
        <w:spacing w:before="120"/>
        <w:rPr>
          <w:rFonts w:hint="eastAsia"/>
        </w:rPr>
      </w:pPr>
      <w:bookmarkStart w:id="158" w:name="_Toc108924720"/>
      <w:r>
        <w:rPr>
          <w:rFonts w:hint="eastAsia"/>
        </w:rPr>
        <w:t>高等教育</w:t>
      </w:r>
      <w:bookmarkEnd w:id="158"/>
    </w:p>
    <w:p w:rsidR="00000000" w:rsidRDefault="00DE38DA">
      <w:pPr>
        <w:pStyle w:val="H2"/>
        <w:rPr>
          <w:rFonts w:hint="eastAsia"/>
        </w:rPr>
      </w:pPr>
      <w:bookmarkStart w:id="159" w:name="_Toc108924721"/>
      <w:r>
        <w:rPr>
          <w:rFonts w:hint="eastAsia"/>
        </w:rPr>
        <w:t>女生</w:t>
      </w:r>
      <w:bookmarkEnd w:id="159"/>
    </w:p>
    <w:p w:rsidR="00000000" w:rsidRDefault="00DE38DA">
      <w:pPr>
        <w:tabs>
          <w:tab w:val="left" w:pos="630"/>
        </w:tabs>
        <w:spacing w:after="240" w:line="360" w:lineRule="exact"/>
        <w:rPr>
          <w:rFonts w:hint="eastAsia"/>
        </w:rPr>
      </w:pPr>
      <w:r>
        <w:rPr>
          <w:rFonts w:hint="eastAsia"/>
        </w:rPr>
        <w:t>253.</w:t>
      </w:r>
      <w:r>
        <w:rPr>
          <w:rFonts w:hint="eastAsia"/>
        </w:rPr>
        <w:tab/>
      </w:r>
      <w:r>
        <w:rPr>
          <w:rFonts w:hint="eastAsia"/>
        </w:rPr>
        <w:t>在学生总数中，获得大学入学资格或高等学历证书的女生比例（</w:t>
      </w:r>
      <w:r>
        <w:rPr>
          <w:rFonts w:hint="eastAsia"/>
        </w:rPr>
        <w:t>62%</w:t>
      </w:r>
      <w:r>
        <w:rPr>
          <w:rFonts w:hint="eastAsia"/>
        </w:rPr>
        <w:t>）高于男生。在</w:t>
      </w:r>
      <w:r>
        <w:rPr>
          <w:rFonts w:hint="eastAsia"/>
        </w:rPr>
        <w:t>1994</w:t>
      </w:r>
      <w:r>
        <w:rPr>
          <w:rFonts w:hint="eastAsia"/>
        </w:rPr>
        <w:t>年毕业的中学生中，</w:t>
      </w:r>
      <w:r>
        <w:rPr>
          <w:rFonts w:hint="eastAsia"/>
        </w:rPr>
        <w:t>55%</w:t>
      </w:r>
      <w:r>
        <w:rPr>
          <w:rFonts w:hint="eastAsia"/>
        </w:rPr>
        <w:t>的女生和</w:t>
      </w:r>
      <w:r>
        <w:rPr>
          <w:rFonts w:hint="eastAsia"/>
        </w:rPr>
        <w:t>50%</w:t>
      </w:r>
      <w:r>
        <w:rPr>
          <w:rFonts w:hint="eastAsia"/>
        </w:rPr>
        <w:t>的男生参加了八年制基础理论教育方案。</w:t>
      </w:r>
    </w:p>
    <w:p w:rsidR="00000000" w:rsidRDefault="00DE38DA">
      <w:pPr>
        <w:tabs>
          <w:tab w:val="left" w:pos="630"/>
        </w:tabs>
        <w:spacing w:after="240" w:line="360" w:lineRule="exact"/>
        <w:rPr>
          <w:rFonts w:hint="eastAsia"/>
        </w:rPr>
      </w:pPr>
      <w:r>
        <w:rPr>
          <w:rFonts w:hint="eastAsia"/>
        </w:rPr>
        <w:t>254.</w:t>
      </w:r>
      <w:r>
        <w:rPr>
          <w:rFonts w:hint="eastAsia"/>
        </w:rPr>
        <w:tab/>
        <w:t>2003</w:t>
      </w:r>
      <w:r>
        <w:rPr>
          <w:rFonts w:hint="eastAsia"/>
        </w:rPr>
        <w:t>年，女生仍然在第一学位（</w:t>
      </w:r>
      <w:r>
        <w:rPr>
          <w:rFonts w:hint="eastAsia"/>
        </w:rPr>
        <w:t>55.9%</w:t>
      </w:r>
      <w:r>
        <w:rPr>
          <w:rFonts w:hint="eastAsia"/>
        </w:rPr>
        <w:t>）、第二学位（</w:t>
      </w:r>
      <w:r>
        <w:rPr>
          <w:rFonts w:hint="eastAsia"/>
        </w:rPr>
        <w:t>57.1%</w:t>
      </w:r>
      <w:r>
        <w:rPr>
          <w:rFonts w:hint="eastAsia"/>
        </w:rPr>
        <w:t>）和第三学位（</w:t>
      </w:r>
      <w:r>
        <w:rPr>
          <w:rFonts w:hint="eastAsia"/>
        </w:rPr>
        <w:t>52.7%</w:t>
      </w:r>
      <w:r>
        <w:rPr>
          <w:rFonts w:hint="eastAsia"/>
        </w:rPr>
        <w:t>）的学生中占多数。同前几年的数字相比，在比例上没有太大变化。但是，女生继续</w:t>
      </w:r>
      <w:r>
        <w:rPr>
          <w:rFonts w:hint="eastAsia"/>
        </w:rPr>
        <w:t>集中在人文学科，不太可能进入数学、理科和工科等领域，她们在这些领域只占</w:t>
      </w:r>
      <w:r>
        <w:rPr>
          <w:rFonts w:hint="eastAsia"/>
        </w:rPr>
        <w:t>25%</w:t>
      </w:r>
      <w:r>
        <w:rPr>
          <w:rFonts w:hint="eastAsia"/>
        </w:rPr>
        <w:t>。女生在人文学科（</w:t>
      </w:r>
      <w:r>
        <w:rPr>
          <w:rFonts w:hint="eastAsia"/>
        </w:rPr>
        <w:t>66.4%</w:t>
      </w:r>
      <w:r>
        <w:rPr>
          <w:rFonts w:hint="eastAsia"/>
        </w:rPr>
        <w:t>）、社会学科（</w:t>
      </w:r>
      <w:r>
        <w:rPr>
          <w:rFonts w:hint="eastAsia"/>
        </w:rPr>
        <w:t>61.3%</w:t>
      </w:r>
      <w:r>
        <w:rPr>
          <w:rFonts w:hint="eastAsia"/>
        </w:rPr>
        <w:t>）、医学（</w:t>
      </w:r>
      <w:r>
        <w:rPr>
          <w:rFonts w:hint="eastAsia"/>
        </w:rPr>
        <w:t>52.3%</w:t>
      </w:r>
      <w:r>
        <w:rPr>
          <w:rFonts w:hint="eastAsia"/>
        </w:rPr>
        <w:t>）、法律（</w:t>
      </w:r>
      <w:r>
        <w:rPr>
          <w:rFonts w:hint="eastAsia"/>
        </w:rPr>
        <w:t>49.9%</w:t>
      </w:r>
      <w:r>
        <w:rPr>
          <w:rFonts w:hint="eastAsia"/>
        </w:rPr>
        <w:t>）和生命学科等领域占多数。</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7</w:t>
      </w:r>
      <w:r>
        <w:rPr>
          <w:rFonts w:ascii="SimHei" w:eastAsia="SimHei" w:hint="eastAsia"/>
          <w:color w:val="FF0000"/>
        </w:rPr>
        <w:t>——</w:t>
      </w:r>
      <w:r>
        <w:rPr>
          <w:rFonts w:ascii="SimHei" w:eastAsia="SimHei" w:hint="eastAsia"/>
          <w:color w:val="FF0000"/>
        </w:rPr>
        <w:t>2002-2003</w:t>
      </w:r>
      <w:r>
        <w:rPr>
          <w:rFonts w:ascii="SimHei" w:eastAsia="SimHei" w:hint="eastAsia"/>
          <w:color w:val="FF0000"/>
        </w:rPr>
        <w:t>年高等教育系统中按性别和学位列示的学生情况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4"/>
        <w:gridCol w:w="2223"/>
        <w:gridCol w:w="2222"/>
        <w:gridCol w:w="2222"/>
      </w:tblGrid>
      <w:tr w:rsidR="00000000">
        <w:tblPrEx>
          <w:tblCellMar>
            <w:top w:w="0" w:type="dxa"/>
            <w:bottom w:w="0" w:type="dxa"/>
          </w:tblCellMar>
        </w:tblPrEx>
        <w:trPr>
          <w:trHeight w:val="315"/>
          <w:tblHeader/>
        </w:trPr>
        <w:tc>
          <w:tcPr>
            <w:tcW w:w="1612" w:type="pct"/>
          </w:tcPr>
          <w:p w:rsidR="00000000" w:rsidRDefault="00DE38DA">
            <w:pPr>
              <w:tabs>
                <w:tab w:val="left" w:pos="630"/>
              </w:tabs>
              <w:spacing w:after="120" w:line="340" w:lineRule="exact"/>
              <w:jc w:val="center"/>
              <w:rPr>
                <w:rFonts w:hint="eastAsia"/>
                <w:b/>
                <w:sz w:val="18"/>
              </w:rPr>
            </w:pPr>
            <w:r>
              <w:rPr>
                <w:rFonts w:ascii="SimHei" w:eastAsia="SimHei" w:hint="eastAsia"/>
                <w:color w:val="FF0000"/>
                <w:sz w:val="18"/>
              </w:rPr>
              <w:t>学位</w:t>
            </w:r>
          </w:p>
        </w:tc>
        <w:tc>
          <w:tcPr>
            <w:tcW w:w="1129" w:type="pct"/>
          </w:tcPr>
          <w:p w:rsidR="00000000" w:rsidRDefault="00DE38DA">
            <w:pPr>
              <w:tabs>
                <w:tab w:val="left" w:pos="630"/>
              </w:tabs>
              <w:spacing w:after="120" w:line="340" w:lineRule="exact"/>
              <w:jc w:val="center"/>
              <w:rPr>
                <w:rFonts w:hint="eastAsia"/>
                <w:b/>
                <w:sz w:val="18"/>
              </w:rPr>
            </w:pPr>
            <w:r>
              <w:rPr>
                <w:rFonts w:ascii="SimHei" w:eastAsia="SimHei" w:hint="eastAsia"/>
                <w:color w:val="FF0000"/>
                <w:sz w:val="18"/>
              </w:rPr>
              <w:t>学生总数</w:t>
            </w:r>
          </w:p>
        </w:tc>
        <w:tc>
          <w:tcPr>
            <w:tcW w:w="1129" w:type="pct"/>
          </w:tcPr>
          <w:p w:rsidR="00000000" w:rsidRDefault="00DE38DA">
            <w:pPr>
              <w:tabs>
                <w:tab w:val="left" w:pos="630"/>
              </w:tabs>
              <w:spacing w:after="120" w:line="340" w:lineRule="exact"/>
              <w:jc w:val="center"/>
              <w:rPr>
                <w:rFonts w:hint="eastAsia"/>
                <w:b/>
                <w:sz w:val="18"/>
              </w:rPr>
            </w:pPr>
            <w:r>
              <w:rPr>
                <w:rFonts w:ascii="SimHei" w:eastAsia="SimHei" w:hint="eastAsia"/>
                <w:color w:val="FF0000"/>
                <w:sz w:val="18"/>
              </w:rPr>
              <w:t>女生人数</w:t>
            </w:r>
          </w:p>
        </w:tc>
        <w:tc>
          <w:tcPr>
            <w:tcW w:w="1129" w:type="pct"/>
          </w:tcPr>
          <w:p w:rsidR="00000000" w:rsidRDefault="00DE38DA">
            <w:pPr>
              <w:tabs>
                <w:tab w:val="left" w:pos="630"/>
              </w:tabs>
              <w:spacing w:after="120" w:line="340" w:lineRule="exact"/>
              <w:jc w:val="center"/>
              <w:rPr>
                <w:rFonts w:hint="eastAsia"/>
                <w:b/>
                <w:sz w:val="18"/>
              </w:rPr>
            </w:pPr>
            <w:r>
              <w:rPr>
                <w:rFonts w:ascii="SimHei" w:eastAsia="SimHei" w:hint="eastAsia"/>
                <w:color w:val="FF0000"/>
                <w:sz w:val="18"/>
              </w:rPr>
              <w:t>女生所占比例</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40" w:lineRule="exact"/>
              <w:rPr>
                <w:rFonts w:hint="eastAsia"/>
                <w:sz w:val="18"/>
              </w:rPr>
            </w:pPr>
            <w:r>
              <w:rPr>
                <w:rFonts w:hint="eastAsia"/>
                <w:sz w:val="18"/>
              </w:rPr>
              <w:t>人文学科</w:t>
            </w:r>
          </w:p>
        </w:tc>
        <w:tc>
          <w:tcPr>
            <w:tcW w:w="1129" w:type="pct"/>
          </w:tcPr>
          <w:p w:rsidR="00000000" w:rsidRDefault="00DE38DA">
            <w:pPr>
              <w:pStyle w:val="Header"/>
              <w:pBdr>
                <w:bottom w:val="none" w:sz="0" w:space="0" w:color="auto"/>
              </w:pBdr>
              <w:tabs>
                <w:tab w:val="clear" w:pos="4320"/>
                <w:tab w:val="clear" w:pos="8640"/>
                <w:tab w:val="left" w:pos="630"/>
              </w:tabs>
              <w:spacing w:after="120" w:line="340" w:lineRule="exact"/>
              <w:rPr>
                <w:rFonts w:hint="eastAsia"/>
              </w:rPr>
            </w:pPr>
            <w:r>
              <w:rPr>
                <w:rFonts w:hint="eastAsia"/>
              </w:rPr>
              <w:t>27 679</w:t>
            </w:r>
          </w:p>
        </w:tc>
        <w:tc>
          <w:tcPr>
            <w:tcW w:w="1129" w:type="pct"/>
          </w:tcPr>
          <w:p w:rsidR="00000000" w:rsidRDefault="00DE38DA">
            <w:pPr>
              <w:tabs>
                <w:tab w:val="left" w:pos="630"/>
              </w:tabs>
              <w:spacing w:after="120" w:line="340" w:lineRule="exact"/>
              <w:jc w:val="center"/>
              <w:rPr>
                <w:rFonts w:hint="eastAsia"/>
                <w:sz w:val="18"/>
              </w:rPr>
            </w:pPr>
            <w:r>
              <w:rPr>
                <w:rFonts w:hint="eastAsia"/>
                <w:sz w:val="18"/>
              </w:rPr>
              <w:t>18 397</w:t>
            </w:r>
          </w:p>
        </w:tc>
        <w:tc>
          <w:tcPr>
            <w:tcW w:w="1129" w:type="pct"/>
          </w:tcPr>
          <w:p w:rsidR="00000000" w:rsidRDefault="00DE38DA">
            <w:pPr>
              <w:tabs>
                <w:tab w:val="left" w:pos="630"/>
              </w:tabs>
              <w:spacing w:after="120" w:line="340" w:lineRule="exact"/>
              <w:jc w:val="center"/>
              <w:rPr>
                <w:rFonts w:hint="eastAsia"/>
                <w:sz w:val="18"/>
              </w:rPr>
            </w:pPr>
            <w:r>
              <w:rPr>
                <w:rFonts w:hint="eastAsia"/>
                <w:sz w:val="18"/>
              </w:rPr>
              <w:t>66.4%</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40" w:lineRule="exact"/>
              <w:rPr>
                <w:rFonts w:hint="eastAsia"/>
                <w:sz w:val="18"/>
              </w:rPr>
            </w:pPr>
            <w:r>
              <w:rPr>
                <w:rFonts w:hint="eastAsia"/>
                <w:sz w:val="18"/>
              </w:rPr>
              <w:t>教育和教师培训</w:t>
            </w:r>
          </w:p>
        </w:tc>
        <w:tc>
          <w:tcPr>
            <w:tcW w:w="1129" w:type="pct"/>
          </w:tcPr>
          <w:p w:rsidR="00000000" w:rsidRDefault="00DE38DA">
            <w:pPr>
              <w:tabs>
                <w:tab w:val="left" w:pos="630"/>
              </w:tabs>
              <w:spacing w:after="120" w:line="340" w:lineRule="exact"/>
              <w:jc w:val="center"/>
              <w:rPr>
                <w:rFonts w:hint="eastAsia"/>
                <w:sz w:val="18"/>
              </w:rPr>
            </w:pPr>
            <w:r>
              <w:rPr>
                <w:rFonts w:hint="eastAsia"/>
                <w:sz w:val="18"/>
              </w:rPr>
              <w:t>27 862</w:t>
            </w:r>
          </w:p>
        </w:tc>
        <w:tc>
          <w:tcPr>
            <w:tcW w:w="1129" w:type="pct"/>
          </w:tcPr>
          <w:p w:rsidR="00000000" w:rsidRDefault="00DE38DA">
            <w:pPr>
              <w:tabs>
                <w:tab w:val="left" w:pos="630"/>
              </w:tabs>
              <w:spacing w:after="120" w:line="340" w:lineRule="exact"/>
              <w:jc w:val="center"/>
              <w:rPr>
                <w:rFonts w:hint="eastAsia"/>
                <w:sz w:val="18"/>
              </w:rPr>
            </w:pPr>
            <w:r>
              <w:rPr>
                <w:rFonts w:hint="eastAsia"/>
                <w:sz w:val="18"/>
              </w:rPr>
              <w:t>23 156</w:t>
            </w:r>
          </w:p>
        </w:tc>
        <w:tc>
          <w:tcPr>
            <w:tcW w:w="1129" w:type="pct"/>
          </w:tcPr>
          <w:p w:rsidR="00000000" w:rsidRDefault="00DE38DA">
            <w:pPr>
              <w:tabs>
                <w:tab w:val="left" w:pos="630"/>
              </w:tabs>
              <w:spacing w:after="120" w:line="340" w:lineRule="exact"/>
              <w:jc w:val="center"/>
              <w:rPr>
                <w:rFonts w:hint="eastAsia"/>
                <w:sz w:val="18"/>
              </w:rPr>
            </w:pPr>
            <w:r>
              <w:rPr>
                <w:rFonts w:hint="eastAsia"/>
                <w:sz w:val="18"/>
              </w:rPr>
              <w:t>83.1%</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社会学科</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45 719</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28 026</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61.3%</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商业及管理</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8 268</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4 058</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49.</w:t>
            </w:r>
            <w:r>
              <w:rPr>
                <w:rFonts w:hint="eastAsia"/>
                <w:sz w:val="18"/>
              </w:rPr>
              <w:t>0%</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法律</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12 897</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6 446</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49.9%</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医学</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3 568</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1 867</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52.3%</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辅助医学</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7 316</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5 800</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79.2%</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数学、统计学和计算机</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12 323</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3 864</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31.3%</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自然科学</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4 559</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1 690</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37.0%</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生物科学</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7 703</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4 750</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61.6%</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农业</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1 499</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876</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58.4%</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rPr>
                <w:rFonts w:hint="eastAsia"/>
                <w:sz w:val="18"/>
              </w:rPr>
            </w:pPr>
            <w:r>
              <w:rPr>
                <w:rFonts w:hint="eastAsia"/>
                <w:sz w:val="18"/>
              </w:rPr>
              <w:t>工程和建筑学</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30 129</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7 626</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25.3%</w:t>
            </w:r>
          </w:p>
        </w:tc>
      </w:tr>
      <w:tr w:rsidR="00000000">
        <w:tblPrEx>
          <w:tblCellMar>
            <w:top w:w="0" w:type="dxa"/>
            <w:bottom w:w="0" w:type="dxa"/>
          </w:tblCellMar>
        </w:tblPrEx>
        <w:trPr>
          <w:trHeight w:val="315"/>
        </w:trPr>
        <w:tc>
          <w:tcPr>
            <w:tcW w:w="1612" w:type="pct"/>
          </w:tcPr>
          <w:p w:rsidR="00000000" w:rsidRDefault="00DE38DA">
            <w:pPr>
              <w:tabs>
                <w:tab w:val="left" w:pos="630"/>
              </w:tabs>
              <w:spacing w:after="120" w:line="380" w:lineRule="exact"/>
              <w:jc w:val="center"/>
              <w:rPr>
                <w:rFonts w:ascii="SimHei" w:eastAsia="SimHei" w:hint="eastAsia"/>
                <w:color w:val="FF0000"/>
                <w:sz w:val="18"/>
              </w:rPr>
            </w:pPr>
            <w:r>
              <w:rPr>
                <w:rFonts w:ascii="SimHei" w:eastAsia="SimHei" w:hint="eastAsia"/>
                <w:color w:val="FF0000"/>
                <w:sz w:val="18"/>
              </w:rPr>
              <w:t>共计</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189 522</w:t>
            </w:r>
          </w:p>
        </w:tc>
        <w:tc>
          <w:tcPr>
            <w:tcW w:w="1129" w:type="pct"/>
          </w:tcPr>
          <w:p w:rsidR="00000000" w:rsidRDefault="00DE38DA">
            <w:pPr>
              <w:tabs>
                <w:tab w:val="left" w:pos="630"/>
              </w:tabs>
              <w:spacing w:after="120" w:line="380" w:lineRule="exact"/>
              <w:jc w:val="center"/>
              <w:rPr>
                <w:rFonts w:hint="eastAsia"/>
                <w:sz w:val="18"/>
              </w:rPr>
            </w:pPr>
            <w:r>
              <w:rPr>
                <w:rFonts w:hint="eastAsia"/>
                <w:sz w:val="18"/>
              </w:rPr>
              <w:t>106 555</w:t>
            </w:r>
          </w:p>
        </w:tc>
        <w:tc>
          <w:tcPr>
            <w:tcW w:w="1129" w:type="pct"/>
          </w:tcPr>
          <w:p w:rsidR="00000000" w:rsidRDefault="00DE38DA">
            <w:pPr>
              <w:pStyle w:val="Header"/>
              <w:pBdr>
                <w:bottom w:val="none" w:sz="0" w:space="0" w:color="auto"/>
              </w:pBdr>
              <w:tabs>
                <w:tab w:val="clear" w:pos="4320"/>
                <w:tab w:val="clear" w:pos="8640"/>
                <w:tab w:val="left" w:pos="630"/>
              </w:tabs>
              <w:spacing w:after="120" w:line="380" w:lineRule="exact"/>
              <w:rPr>
                <w:rFonts w:hint="eastAsia"/>
              </w:rPr>
            </w:pPr>
            <w:r>
              <w:rPr>
                <w:rFonts w:hint="eastAsia"/>
              </w:rPr>
              <w:t>56.2%</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资料来源：高等教育委员会，</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255.</w:t>
      </w:r>
      <w:r>
        <w:rPr>
          <w:rFonts w:hint="eastAsia"/>
        </w:rPr>
        <w:tab/>
      </w:r>
      <w:r>
        <w:rPr>
          <w:rFonts w:hint="eastAsia"/>
        </w:rPr>
        <w:t>除了公立大学</w:t>
      </w:r>
      <w:r>
        <w:rPr>
          <w:rFonts w:hint="eastAsia"/>
        </w:rPr>
        <w:t>以外，还有许多提供非学位证书的非正规高等教育机构。在</w:t>
      </w:r>
      <w:r>
        <w:rPr>
          <w:rFonts w:hint="eastAsia"/>
        </w:rPr>
        <w:t>2002-2003</w:t>
      </w:r>
      <w:r>
        <w:rPr>
          <w:rFonts w:hint="eastAsia"/>
        </w:rPr>
        <w:t>学年期间，</w:t>
      </w:r>
      <w:r>
        <w:rPr>
          <w:rFonts w:hint="eastAsia"/>
        </w:rPr>
        <w:t>6.4%</w:t>
      </w:r>
      <w:r>
        <w:rPr>
          <w:rFonts w:hint="eastAsia"/>
        </w:rPr>
        <w:t>的</w:t>
      </w:r>
      <w:r>
        <w:rPr>
          <w:rFonts w:hint="eastAsia"/>
        </w:rPr>
        <w:t>20-29</w:t>
      </w:r>
      <w:r>
        <w:rPr>
          <w:rFonts w:hint="eastAsia"/>
        </w:rPr>
        <w:t>岁的犹太人妇女参加了非大学高等教育，</w:t>
      </w:r>
      <w:r>
        <w:rPr>
          <w:rFonts w:hint="eastAsia"/>
        </w:rPr>
        <w:t>1999-2000</w:t>
      </w:r>
      <w:r>
        <w:rPr>
          <w:rFonts w:hint="eastAsia"/>
        </w:rPr>
        <w:t>学年的比例为</w:t>
      </w:r>
      <w:r>
        <w:rPr>
          <w:rFonts w:hint="eastAsia"/>
        </w:rPr>
        <w:t>5.6%</w:t>
      </w:r>
      <w:r>
        <w:rPr>
          <w:rFonts w:hint="eastAsia"/>
        </w:rPr>
        <w:t>。阿拉伯人妇女参加这些机构的比例为</w:t>
      </w:r>
      <w:r>
        <w:rPr>
          <w:rFonts w:hint="eastAsia"/>
        </w:rPr>
        <w:t>4.4%</w:t>
      </w:r>
      <w:r>
        <w:rPr>
          <w:rFonts w:hint="eastAsia"/>
        </w:rPr>
        <w:t>（</w:t>
      </w:r>
      <w:r>
        <w:rPr>
          <w:rFonts w:hint="eastAsia"/>
        </w:rPr>
        <w:t>1999-2000</w:t>
      </w:r>
      <w:r>
        <w:rPr>
          <w:rFonts w:hint="eastAsia"/>
        </w:rPr>
        <w:t>学年的同比为</w:t>
      </w:r>
      <w:r>
        <w:rPr>
          <w:rFonts w:hint="eastAsia"/>
        </w:rPr>
        <w:t>4.6%</w:t>
      </w:r>
      <w:r>
        <w:rPr>
          <w:rFonts w:hint="eastAsia"/>
        </w:rPr>
        <w:t>）。</w:t>
      </w:r>
    </w:p>
    <w:p w:rsidR="00000000" w:rsidRDefault="00DE38DA">
      <w:pPr>
        <w:pStyle w:val="H2"/>
        <w:rPr>
          <w:rFonts w:hint="eastAsia"/>
        </w:rPr>
      </w:pPr>
      <w:bookmarkStart w:id="160" w:name="_Toc108924722"/>
      <w:r>
        <w:rPr>
          <w:rFonts w:hint="eastAsia"/>
        </w:rPr>
        <w:t>高等教育中的少数民族</w:t>
      </w:r>
      <w:bookmarkEnd w:id="160"/>
    </w:p>
    <w:p w:rsidR="00000000" w:rsidRDefault="00DE38DA">
      <w:pPr>
        <w:tabs>
          <w:tab w:val="left" w:pos="630"/>
        </w:tabs>
        <w:spacing w:after="240" w:line="360" w:lineRule="exact"/>
        <w:rPr>
          <w:rFonts w:hint="eastAsia"/>
        </w:rPr>
      </w:pPr>
      <w:r>
        <w:rPr>
          <w:rFonts w:hint="eastAsia"/>
        </w:rPr>
        <w:t>256.</w:t>
      </w:r>
      <w:r>
        <w:rPr>
          <w:rFonts w:hint="eastAsia"/>
        </w:rPr>
        <w:tab/>
      </w:r>
      <w:r>
        <w:rPr>
          <w:rFonts w:hint="eastAsia"/>
        </w:rPr>
        <w:t>高等教育中男女之间的差距已经消除，在</w:t>
      </w:r>
      <w:r>
        <w:rPr>
          <w:rFonts w:hint="eastAsia"/>
        </w:rPr>
        <w:t>2002-2003</w:t>
      </w:r>
      <w:r>
        <w:rPr>
          <w:rFonts w:hint="eastAsia"/>
        </w:rPr>
        <w:t>学年，与男生相比，穆斯林、基督教和德鲁兹教派女生占大学第一学位学生中的多数。学生总数中的情况也是这样，只有德鲁兹教派部分除外，这一部分的差距也正在缩小。实际上，高等</w:t>
      </w:r>
      <w:r>
        <w:rPr>
          <w:rFonts w:hint="eastAsia"/>
        </w:rPr>
        <w:t>学位中的某些差距仍然存在，但也有数字表明，这些部分中的女生比例有大幅提高。</w:t>
      </w:r>
    </w:p>
    <w:p w:rsidR="00000000" w:rsidRDefault="00DE38DA">
      <w:pPr>
        <w:tabs>
          <w:tab w:val="left" w:pos="630"/>
        </w:tabs>
        <w:spacing w:after="240" w:line="360" w:lineRule="exact"/>
        <w:rPr>
          <w:rFonts w:hint="eastAsia"/>
        </w:rPr>
      </w:pPr>
      <w:r>
        <w:rPr>
          <w:rFonts w:hint="eastAsia"/>
        </w:rPr>
        <w:t>257.</w:t>
      </w:r>
      <w:r>
        <w:rPr>
          <w:rFonts w:hint="eastAsia"/>
        </w:rPr>
        <w:tab/>
      </w:r>
      <w:r>
        <w:rPr>
          <w:rFonts w:hint="eastAsia"/>
        </w:rPr>
        <w:t>教育、文化和体育部最近授予</w:t>
      </w:r>
      <w:r>
        <w:rPr>
          <w:rFonts w:hint="eastAsia"/>
        </w:rPr>
        <w:t>18</w:t>
      </w:r>
      <w:r>
        <w:rPr>
          <w:rFonts w:hint="eastAsia"/>
        </w:rPr>
        <w:t>名贝都因学生全额奖学金，鼓励他们在</w:t>
      </w:r>
      <w:r>
        <w:rPr>
          <w:rFonts w:hint="eastAsia"/>
        </w:rPr>
        <w:t>2004/2005</w:t>
      </w:r>
      <w:r>
        <w:rPr>
          <w:rFonts w:hint="eastAsia"/>
        </w:rPr>
        <w:t>学年期间在</w:t>
      </w:r>
      <w:r>
        <w:rPr>
          <w:rFonts w:hint="eastAsia"/>
        </w:rPr>
        <w:t>Beer-Sheva</w:t>
      </w:r>
      <w:r>
        <w:rPr>
          <w:rFonts w:hint="eastAsia"/>
        </w:rPr>
        <w:t>的</w:t>
      </w:r>
      <w:r>
        <w:rPr>
          <w:rFonts w:hint="eastAsia"/>
        </w:rPr>
        <w:t>B</w:t>
      </w:r>
      <w:r>
        <w:t>en</w:t>
      </w:r>
      <w:r>
        <w:rPr>
          <w:rFonts w:hint="eastAsia"/>
        </w:rPr>
        <w:t>-</w:t>
      </w:r>
      <w:r>
        <w:t>Gurion</w:t>
      </w:r>
      <w:r>
        <w:rPr>
          <w:rFonts w:hint="eastAsia"/>
        </w:rPr>
        <w:t>大学进一步深造。该奖学金的发放依据是学习成绩和经济状况。在</w:t>
      </w:r>
      <w:r>
        <w:rPr>
          <w:rFonts w:hint="eastAsia"/>
        </w:rPr>
        <w:t>18</w:t>
      </w:r>
      <w:r>
        <w:rPr>
          <w:rFonts w:hint="eastAsia"/>
        </w:rPr>
        <w:t>名奖学金获得者中，有</w:t>
      </w:r>
      <w:r>
        <w:rPr>
          <w:rFonts w:hint="eastAsia"/>
        </w:rPr>
        <w:t>12</w:t>
      </w:r>
      <w:r>
        <w:rPr>
          <w:rFonts w:hint="eastAsia"/>
        </w:rPr>
        <w:t>人是女生。其他各种奖学金则由各种非政府组织发放。</w:t>
      </w:r>
    </w:p>
    <w:p w:rsidR="00000000" w:rsidRDefault="00DE38DA">
      <w:pPr>
        <w:tabs>
          <w:tab w:val="left" w:pos="630"/>
        </w:tabs>
        <w:spacing w:after="240" w:line="360" w:lineRule="exact"/>
        <w:rPr>
          <w:rFonts w:ascii="SimHei" w:eastAsia="SimHei" w:hint="eastAsia"/>
          <w:color w:val="FF0000"/>
        </w:rPr>
      </w:pPr>
    </w:p>
    <w:p w:rsidR="00000000" w:rsidRDefault="00DE38DA">
      <w:pPr>
        <w:tabs>
          <w:tab w:val="left" w:pos="630"/>
        </w:tabs>
        <w:spacing w:after="12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8</w:t>
      </w:r>
      <w:r>
        <w:rPr>
          <w:rFonts w:ascii="SimHei" w:eastAsia="SimHei" w:hint="eastAsia"/>
          <w:color w:val="FF0000"/>
        </w:rPr>
        <w:t>——</w:t>
      </w:r>
      <w:r>
        <w:rPr>
          <w:rFonts w:ascii="SimHei" w:eastAsia="SimHei" w:hint="eastAsia"/>
          <w:color w:val="FF0000"/>
        </w:rPr>
        <w:t>2002-2003</w:t>
      </w:r>
      <w:r>
        <w:rPr>
          <w:rFonts w:ascii="SimHei" w:eastAsia="SimHei" w:hint="eastAsia"/>
          <w:color w:val="FF0000"/>
        </w:rPr>
        <w:t>年度按人口群体和宗教及学位列示的女生情况</w:t>
      </w:r>
    </w:p>
    <w:p w:rsidR="00000000" w:rsidRDefault="00DE38DA">
      <w:pPr>
        <w:tabs>
          <w:tab w:val="left" w:pos="630"/>
        </w:tabs>
        <w:spacing w:after="120" w:line="360" w:lineRule="exact"/>
        <w:jc w:val="center"/>
        <w:rPr>
          <w:rFonts w:eastAsia="KaiTi_GB2312" w:hint="eastAsia"/>
          <w:color w:val="0000FF"/>
        </w:rPr>
      </w:pPr>
      <w:r>
        <w:rPr>
          <w:rFonts w:eastAsia="KaiTi_GB2312" w:hint="eastAsia"/>
          <w:color w:val="0000FF"/>
        </w:rPr>
        <w:t>女生在每个单位学生总数中的比例（只包括大学）</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1653"/>
        <w:gridCol w:w="1655"/>
        <w:gridCol w:w="1653"/>
        <w:gridCol w:w="1655"/>
        <w:gridCol w:w="1655"/>
      </w:tblGrid>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eastAsia="SimHei" w:hint="eastAsia"/>
                <w:color w:val="FF0000"/>
                <w:sz w:val="18"/>
              </w:rPr>
            </w:pPr>
          </w:p>
        </w:tc>
        <w:tc>
          <w:tcPr>
            <w:tcW w:w="84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总数</w:t>
            </w:r>
          </w:p>
        </w:tc>
        <w:tc>
          <w:tcPr>
            <w:tcW w:w="841"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第一学位</w:t>
            </w:r>
          </w:p>
        </w:tc>
        <w:tc>
          <w:tcPr>
            <w:tcW w:w="84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第二学位</w:t>
            </w:r>
          </w:p>
        </w:tc>
        <w:tc>
          <w:tcPr>
            <w:tcW w:w="841"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第三学位</w:t>
            </w:r>
          </w:p>
        </w:tc>
        <w:tc>
          <w:tcPr>
            <w:tcW w:w="841"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证</w:t>
            </w:r>
            <w:r>
              <w:rPr>
                <w:rFonts w:eastAsia="SimHei" w:hint="eastAsia"/>
                <w:color w:val="FF0000"/>
                <w:sz w:val="18"/>
              </w:rPr>
              <w:t>书</w:t>
            </w:r>
          </w:p>
        </w:tc>
      </w:tr>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hint="eastAsia"/>
                <w:sz w:val="18"/>
              </w:rPr>
            </w:pPr>
            <w:r>
              <w:rPr>
                <w:rFonts w:hint="eastAsia"/>
                <w:sz w:val="18"/>
              </w:rPr>
              <w:t>总数</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56.5</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56.2</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57.2</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52.7</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82.2</w:t>
            </w:r>
          </w:p>
        </w:tc>
      </w:tr>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hint="eastAsia"/>
                <w:sz w:val="18"/>
              </w:rPr>
            </w:pPr>
            <w:r>
              <w:rPr>
                <w:rFonts w:hint="eastAsia"/>
                <w:sz w:val="18"/>
              </w:rPr>
              <w:t>犹太人</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56.8</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55.9</w:t>
            </w:r>
          </w:p>
        </w:tc>
        <w:tc>
          <w:tcPr>
            <w:tcW w:w="840" w:type="pct"/>
          </w:tcPr>
          <w:p w:rsidR="00000000" w:rsidRDefault="00DE38DA">
            <w:pPr>
              <w:pStyle w:val="Header"/>
              <w:pBdr>
                <w:bottom w:val="none" w:sz="0" w:space="0" w:color="auto"/>
              </w:pBdr>
              <w:tabs>
                <w:tab w:val="clear" w:pos="4320"/>
                <w:tab w:val="clear" w:pos="8640"/>
                <w:tab w:val="left" w:pos="630"/>
              </w:tabs>
              <w:spacing w:after="120" w:line="340" w:lineRule="exact"/>
              <w:rPr>
                <w:rFonts w:hint="eastAsia"/>
              </w:rPr>
            </w:pPr>
            <w:r>
              <w:rPr>
                <w:rFonts w:hint="eastAsia"/>
              </w:rPr>
              <w:t>58.1</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54.3</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84.9</w:t>
            </w:r>
          </w:p>
        </w:tc>
      </w:tr>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hint="eastAsia"/>
                <w:sz w:val="18"/>
              </w:rPr>
            </w:pPr>
            <w:r>
              <w:rPr>
                <w:rFonts w:hint="eastAsia"/>
                <w:sz w:val="18"/>
              </w:rPr>
              <w:t>穆斯林</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51.9</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54.6</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42.3</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23.9</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64.5</w:t>
            </w:r>
          </w:p>
        </w:tc>
      </w:tr>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hint="eastAsia"/>
                <w:sz w:val="18"/>
              </w:rPr>
            </w:pPr>
            <w:r>
              <w:rPr>
                <w:rFonts w:hint="eastAsia"/>
                <w:sz w:val="18"/>
              </w:rPr>
              <w:t>基督教</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62.7</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63.9</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58.4</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34.5</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w:t>
            </w:r>
          </w:p>
        </w:tc>
      </w:tr>
      <w:tr w:rsidR="00000000">
        <w:tblPrEx>
          <w:tblCellMar>
            <w:top w:w="0" w:type="dxa"/>
            <w:bottom w:w="0" w:type="dxa"/>
          </w:tblCellMar>
        </w:tblPrEx>
        <w:trPr>
          <w:trHeight w:val="315"/>
        </w:trPr>
        <w:tc>
          <w:tcPr>
            <w:tcW w:w="797" w:type="pct"/>
          </w:tcPr>
          <w:p w:rsidR="00000000" w:rsidRDefault="00DE38DA">
            <w:pPr>
              <w:tabs>
                <w:tab w:val="left" w:pos="630"/>
              </w:tabs>
              <w:spacing w:after="120" w:line="340" w:lineRule="exact"/>
              <w:rPr>
                <w:rFonts w:hint="eastAsia"/>
                <w:sz w:val="18"/>
              </w:rPr>
            </w:pPr>
            <w:r>
              <w:rPr>
                <w:rFonts w:hint="eastAsia"/>
                <w:sz w:val="18"/>
              </w:rPr>
              <w:t>德鲁兹教派</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49.8</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53.3</w:t>
            </w:r>
          </w:p>
        </w:tc>
        <w:tc>
          <w:tcPr>
            <w:tcW w:w="840" w:type="pct"/>
          </w:tcPr>
          <w:p w:rsidR="00000000" w:rsidRDefault="00DE38DA">
            <w:pPr>
              <w:tabs>
                <w:tab w:val="left" w:pos="630"/>
              </w:tabs>
              <w:spacing w:after="120" w:line="340" w:lineRule="exact"/>
              <w:jc w:val="center"/>
              <w:rPr>
                <w:rFonts w:hint="eastAsia"/>
                <w:sz w:val="18"/>
              </w:rPr>
            </w:pPr>
            <w:r>
              <w:rPr>
                <w:rFonts w:hint="eastAsia"/>
                <w:sz w:val="18"/>
              </w:rPr>
              <w:t>33.7</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w:t>
            </w:r>
          </w:p>
        </w:tc>
        <w:tc>
          <w:tcPr>
            <w:tcW w:w="841" w:type="pct"/>
          </w:tcPr>
          <w:p w:rsidR="00000000" w:rsidRDefault="00DE38DA">
            <w:pPr>
              <w:tabs>
                <w:tab w:val="left" w:pos="630"/>
              </w:tabs>
              <w:spacing w:after="120" w:line="340" w:lineRule="exact"/>
              <w:jc w:val="center"/>
              <w:rPr>
                <w:rFonts w:hint="eastAsia"/>
                <w:sz w:val="18"/>
              </w:rPr>
            </w:pPr>
            <w:r>
              <w:rPr>
                <w:rFonts w:hint="eastAsia"/>
                <w:sz w:val="18"/>
              </w:rPr>
              <w:t>-</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资料来源：高等教育委员会，</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2"/>
        <w:rPr>
          <w:rFonts w:hint="eastAsia"/>
        </w:rPr>
      </w:pPr>
      <w:bookmarkStart w:id="161" w:name="_Toc108924723"/>
      <w:r>
        <w:rPr>
          <w:rFonts w:hint="eastAsia"/>
        </w:rPr>
        <w:t>女学术人员</w:t>
      </w:r>
      <w:bookmarkEnd w:id="161"/>
    </w:p>
    <w:p w:rsidR="00000000" w:rsidRDefault="00DE38DA">
      <w:pPr>
        <w:tabs>
          <w:tab w:val="left" w:pos="630"/>
        </w:tabs>
        <w:spacing w:after="240" w:line="360" w:lineRule="exact"/>
        <w:rPr>
          <w:rFonts w:hint="eastAsia"/>
        </w:rPr>
      </w:pPr>
      <w:r>
        <w:rPr>
          <w:rFonts w:hint="eastAsia"/>
        </w:rPr>
        <w:t>258.</w:t>
      </w:r>
      <w:r>
        <w:rPr>
          <w:rFonts w:hint="eastAsia"/>
        </w:rPr>
        <w:tab/>
      </w:r>
      <w:r>
        <w:rPr>
          <w:rFonts w:hint="eastAsia"/>
          <w:spacing w:val="-4"/>
        </w:rPr>
        <w:t>在高等教育委员会</w:t>
      </w:r>
      <w:r>
        <w:rPr>
          <w:rFonts w:hint="eastAsia"/>
          <w:spacing w:val="-4"/>
        </w:rPr>
        <w:t>2001</w:t>
      </w:r>
      <w:r>
        <w:rPr>
          <w:rFonts w:hint="eastAsia"/>
          <w:spacing w:val="-4"/>
        </w:rPr>
        <w:t>年资助的高级学术人员中，女学术人员从</w:t>
      </w:r>
      <w:r>
        <w:rPr>
          <w:rFonts w:hint="eastAsia"/>
          <w:spacing w:val="-4"/>
        </w:rPr>
        <w:t>1992/1993</w:t>
      </w:r>
      <w:r>
        <w:rPr>
          <w:rFonts w:hint="eastAsia"/>
          <w:spacing w:val="-4"/>
        </w:rPr>
        <w:t>年度的</w:t>
      </w:r>
      <w:r>
        <w:rPr>
          <w:rFonts w:hint="eastAsia"/>
          <w:spacing w:val="-4"/>
        </w:rPr>
        <w:t>20%</w:t>
      </w:r>
      <w:r>
        <w:rPr>
          <w:rFonts w:hint="eastAsia"/>
          <w:spacing w:val="-4"/>
        </w:rPr>
        <w:t>增加到</w:t>
      </w:r>
      <w:r>
        <w:rPr>
          <w:rFonts w:hint="eastAsia"/>
          <w:spacing w:val="-4"/>
        </w:rPr>
        <w:t>24%</w:t>
      </w:r>
      <w:r>
        <w:rPr>
          <w:rFonts w:hint="eastAsia"/>
          <w:spacing w:val="-4"/>
        </w:rPr>
        <w:t>。在</w:t>
      </w:r>
      <w:r>
        <w:rPr>
          <w:rFonts w:hint="eastAsia"/>
          <w:spacing w:val="-4"/>
        </w:rPr>
        <w:t>1993-2003</w:t>
      </w:r>
      <w:r>
        <w:rPr>
          <w:rFonts w:hint="eastAsia"/>
          <w:spacing w:val="-4"/>
        </w:rPr>
        <w:t>年期间，</w:t>
      </w:r>
      <w:r>
        <w:rPr>
          <w:rFonts w:hint="eastAsia"/>
          <w:spacing w:val="-4"/>
        </w:rPr>
        <w:t>360</w:t>
      </w:r>
      <w:r>
        <w:rPr>
          <w:rFonts w:hint="eastAsia"/>
          <w:spacing w:val="-4"/>
        </w:rPr>
        <w:t>名学术人员被提升为正教</w:t>
      </w:r>
      <w:r>
        <w:rPr>
          <w:rFonts w:hint="eastAsia"/>
          <w:spacing w:val="-4"/>
        </w:rPr>
        <w:t>授，这一职务不仅有较高的收入，而且在学术界具有影响地位。其中女性只有</w:t>
      </w:r>
      <w:r>
        <w:rPr>
          <w:rFonts w:hint="eastAsia"/>
          <w:spacing w:val="-4"/>
        </w:rPr>
        <w:t>78</w:t>
      </w:r>
      <w:r>
        <w:rPr>
          <w:rFonts w:hint="eastAsia"/>
          <w:spacing w:val="-4"/>
        </w:rPr>
        <w:t>人（约占</w:t>
      </w:r>
      <w:r>
        <w:rPr>
          <w:rFonts w:hint="eastAsia"/>
          <w:spacing w:val="-4"/>
        </w:rPr>
        <w:t>20%</w:t>
      </w:r>
      <w:r>
        <w:rPr>
          <w:rFonts w:hint="eastAsia"/>
          <w:spacing w:val="-4"/>
        </w:rPr>
        <w:t>）。迄今为止，没有女性担任大学校长，只有两位女性担任学院院长。</w:t>
      </w:r>
    </w:p>
    <w:p w:rsidR="00000000" w:rsidRDefault="00DE38DA">
      <w:pPr>
        <w:tabs>
          <w:tab w:val="left" w:pos="630"/>
        </w:tabs>
        <w:spacing w:after="240" w:line="360" w:lineRule="exact"/>
        <w:rPr>
          <w:rFonts w:hint="eastAsia"/>
        </w:rPr>
      </w:pPr>
      <w:r>
        <w:rPr>
          <w:rFonts w:hint="eastAsia"/>
        </w:rPr>
        <w:t>259.</w:t>
      </w:r>
      <w:r>
        <w:rPr>
          <w:rFonts w:hint="eastAsia"/>
        </w:rPr>
        <w:tab/>
        <w:t>1988</w:t>
      </w:r>
      <w:r>
        <w:rPr>
          <w:rFonts w:hint="eastAsia"/>
        </w:rPr>
        <w:t>年，一个名为妇女游说团体的非政府组织向各大学校委会负责人提出倡议，要求为所有大学的校长设立妇女问题顾问。目前，在所有公立大学中，都设有这种顾问。各学院的负责人也在</w:t>
      </w:r>
      <w:r>
        <w:rPr>
          <w:rFonts w:hint="eastAsia"/>
        </w:rPr>
        <w:t>2003</w:t>
      </w:r>
      <w:r>
        <w:rPr>
          <w:rFonts w:hint="eastAsia"/>
        </w:rPr>
        <w:t>年</w:t>
      </w:r>
      <w:r>
        <w:rPr>
          <w:rFonts w:hint="eastAsia"/>
        </w:rPr>
        <w:t>4</w:t>
      </w:r>
      <w:r>
        <w:rPr>
          <w:rFonts w:hint="eastAsia"/>
        </w:rPr>
        <w:t>月接到类似倡议。</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9</w:t>
      </w:r>
      <w:r>
        <w:rPr>
          <w:rFonts w:ascii="SimHei" w:eastAsia="SimHei" w:hint="eastAsia"/>
          <w:color w:val="FF0000"/>
        </w:rPr>
        <w:t>——以色列</w:t>
      </w:r>
      <w:r>
        <w:rPr>
          <w:rFonts w:ascii="SimHei" w:eastAsia="SimHei" w:hint="eastAsia"/>
          <w:color w:val="FF0000"/>
        </w:rPr>
        <w:t>2001-2002</w:t>
      </w:r>
      <w:r>
        <w:rPr>
          <w:rFonts w:ascii="SimHei" w:eastAsia="SimHei" w:hint="eastAsia"/>
          <w:color w:val="FF0000"/>
        </w:rPr>
        <w:t>年度高等教育机构中的女学术人员</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5"/>
        <w:gridCol w:w="1318"/>
        <w:gridCol w:w="1319"/>
        <w:gridCol w:w="1321"/>
        <w:gridCol w:w="1319"/>
        <w:gridCol w:w="1319"/>
      </w:tblGrid>
      <w:tr w:rsidR="00000000">
        <w:tblPrEx>
          <w:tblCellMar>
            <w:top w:w="0" w:type="dxa"/>
            <w:bottom w:w="0" w:type="dxa"/>
          </w:tblCellMar>
        </w:tblPrEx>
        <w:trPr>
          <w:trHeight w:val="315"/>
        </w:trPr>
        <w:tc>
          <w:tcPr>
            <w:tcW w:w="1649" w:type="pct"/>
          </w:tcPr>
          <w:p w:rsidR="00000000" w:rsidRDefault="00DE38DA">
            <w:pPr>
              <w:tabs>
                <w:tab w:val="left" w:pos="630"/>
              </w:tabs>
              <w:spacing w:after="120" w:line="340" w:lineRule="exact"/>
              <w:rPr>
                <w:rFonts w:eastAsia="SimHei" w:hint="eastAsia"/>
                <w:color w:val="FF0000"/>
                <w:sz w:val="18"/>
              </w:rPr>
            </w:pPr>
          </w:p>
        </w:tc>
        <w:tc>
          <w:tcPr>
            <w:tcW w:w="67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教育机构和</w:t>
            </w:r>
            <w:r>
              <w:rPr>
                <w:rFonts w:eastAsia="SimHei"/>
                <w:color w:val="FF0000"/>
                <w:sz w:val="18"/>
              </w:rPr>
              <w:br/>
            </w:r>
            <w:r>
              <w:rPr>
                <w:rFonts w:eastAsia="SimHei" w:hint="eastAsia"/>
                <w:color w:val="FF0000"/>
                <w:sz w:val="18"/>
              </w:rPr>
              <w:t>课程</w:t>
            </w:r>
          </w:p>
        </w:tc>
        <w:tc>
          <w:tcPr>
            <w:tcW w:w="67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女</w:t>
            </w:r>
          </w:p>
        </w:tc>
        <w:tc>
          <w:tcPr>
            <w:tcW w:w="671"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男</w:t>
            </w:r>
          </w:p>
        </w:tc>
        <w:tc>
          <w:tcPr>
            <w:tcW w:w="67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总数</w:t>
            </w:r>
          </w:p>
        </w:tc>
        <w:tc>
          <w:tcPr>
            <w:tcW w:w="671"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妇女在总人数中所占比例</w:t>
            </w:r>
          </w:p>
        </w:tc>
      </w:tr>
      <w:tr w:rsidR="00000000">
        <w:tblPrEx>
          <w:tblCellMar>
            <w:top w:w="0" w:type="dxa"/>
            <w:bottom w:w="0" w:type="dxa"/>
          </w:tblCellMar>
        </w:tblPrEx>
        <w:trPr>
          <w:trHeight w:val="315"/>
        </w:trPr>
        <w:tc>
          <w:tcPr>
            <w:tcW w:w="1649" w:type="pct"/>
          </w:tcPr>
          <w:p w:rsidR="00000000" w:rsidRDefault="00DE38DA">
            <w:pPr>
              <w:tabs>
                <w:tab w:val="left" w:pos="630"/>
              </w:tabs>
              <w:spacing w:after="120" w:line="340" w:lineRule="exact"/>
              <w:rPr>
                <w:rFonts w:hint="eastAsia"/>
                <w:sz w:val="18"/>
              </w:rPr>
            </w:pPr>
            <w:r>
              <w:rPr>
                <w:rFonts w:hint="eastAsia"/>
                <w:sz w:val="18"/>
              </w:rPr>
              <w:t>教育机构总数</w:t>
            </w:r>
          </w:p>
        </w:tc>
        <w:tc>
          <w:tcPr>
            <w:tcW w:w="670" w:type="pct"/>
          </w:tcPr>
          <w:p w:rsidR="00000000" w:rsidRDefault="00DE38DA">
            <w:pPr>
              <w:pStyle w:val="Header"/>
              <w:pBdr>
                <w:bottom w:val="none" w:sz="0" w:space="0" w:color="auto"/>
              </w:pBdr>
              <w:tabs>
                <w:tab w:val="clear" w:pos="4320"/>
                <w:tab w:val="clear" w:pos="8640"/>
                <w:tab w:val="left" w:pos="630"/>
              </w:tabs>
              <w:spacing w:after="120" w:line="340" w:lineRule="exact"/>
              <w:rPr>
                <w:rFonts w:hint="eastAsia"/>
              </w:rPr>
            </w:pPr>
            <w:r>
              <w:rPr>
                <w:rFonts w:hint="eastAsia"/>
              </w:rPr>
              <w:t>50</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1 76</w:t>
            </w:r>
            <w:r>
              <w:rPr>
                <w:rFonts w:hint="eastAsia"/>
                <w:sz w:val="18"/>
              </w:rPr>
              <w:t>2.9</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4 442.3</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6 205.3</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28.4</w:t>
            </w:r>
          </w:p>
        </w:tc>
      </w:tr>
      <w:tr w:rsidR="00000000">
        <w:tblPrEx>
          <w:tblCellMar>
            <w:top w:w="0" w:type="dxa"/>
            <w:bottom w:w="0" w:type="dxa"/>
          </w:tblCellMar>
        </w:tblPrEx>
        <w:trPr>
          <w:trHeight w:val="315"/>
        </w:trPr>
        <w:tc>
          <w:tcPr>
            <w:tcW w:w="1649" w:type="pct"/>
          </w:tcPr>
          <w:p w:rsidR="00000000" w:rsidRDefault="00DE38DA">
            <w:pPr>
              <w:tabs>
                <w:tab w:val="left" w:pos="630"/>
              </w:tabs>
              <w:spacing w:after="120" w:line="340" w:lineRule="exact"/>
              <w:rPr>
                <w:rFonts w:hint="eastAsia"/>
                <w:sz w:val="18"/>
              </w:rPr>
            </w:pPr>
            <w:r>
              <w:rPr>
                <w:rFonts w:hint="eastAsia"/>
                <w:sz w:val="18"/>
              </w:rPr>
              <w:t>大学</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7</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1 139.7</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3 498.2</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4 637.8</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24.6</w:t>
            </w:r>
          </w:p>
        </w:tc>
      </w:tr>
      <w:tr w:rsidR="00000000">
        <w:tblPrEx>
          <w:tblCellMar>
            <w:top w:w="0" w:type="dxa"/>
            <w:bottom w:w="0" w:type="dxa"/>
          </w:tblCellMar>
        </w:tblPrEx>
        <w:trPr>
          <w:trHeight w:val="315"/>
        </w:trPr>
        <w:tc>
          <w:tcPr>
            <w:tcW w:w="1649" w:type="pct"/>
          </w:tcPr>
          <w:p w:rsidR="00000000" w:rsidRDefault="00DE38DA">
            <w:pPr>
              <w:tabs>
                <w:tab w:val="left" w:pos="630"/>
              </w:tabs>
              <w:spacing w:after="120" w:line="340" w:lineRule="exact"/>
              <w:rPr>
                <w:rFonts w:hint="eastAsia"/>
                <w:sz w:val="18"/>
              </w:rPr>
            </w:pPr>
            <w:r>
              <w:rPr>
                <w:rFonts w:hint="eastAsia"/>
                <w:sz w:val="18"/>
              </w:rPr>
              <w:t>开放大学</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1</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20.5</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33.1</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53.6</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38.3</w:t>
            </w:r>
          </w:p>
        </w:tc>
      </w:tr>
      <w:tr w:rsidR="00000000">
        <w:tblPrEx>
          <w:tblCellMar>
            <w:top w:w="0" w:type="dxa"/>
            <w:bottom w:w="0" w:type="dxa"/>
          </w:tblCellMar>
        </w:tblPrEx>
        <w:trPr>
          <w:trHeight w:val="315"/>
        </w:trPr>
        <w:tc>
          <w:tcPr>
            <w:tcW w:w="1649" w:type="pct"/>
          </w:tcPr>
          <w:p w:rsidR="00000000" w:rsidRDefault="00DE38DA">
            <w:pPr>
              <w:pStyle w:val="a3"/>
              <w:tabs>
                <w:tab w:val="left" w:pos="630"/>
              </w:tabs>
              <w:adjustRightInd w:val="0"/>
              <w:spacing w:after="120" w:line="340" w:lineRule="exact"/>
              <w:textAlignment w:val="baseline"/>
              <w:rPr>
                <w:rFonts w:hint="eastAsia"/>
                <w:kern w:val="0"/>
                <w:szCs w:val="20"/>
              </w:rPr>
            </w:pPr>
            <w:r>
              <w:rPr>
                <w:rFonts w:hint="eastAsia"/>
                <w:kern w:val="0"/>
                <w:szCs w:val="20"/>
              </w:rPr>
              <w:t>非大学机构（由高等教育规划和预算委员会资助）</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21</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229.5</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663.4</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893.0</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25.7</w:t>
            </w:r>
          </w:p>
        </w:tc>
      </w:tr>
      <w:tr w:rsidR="00000000">
        <w:tblPrEx>
          <w:tblCellMar>
            <w:top w:w="0" w:type="dxa"/>
            <w:bottom w:w="0" w:type="dxa"/>
          </w:tblCellMar>
        </w:tblPrEx>
        <w:trPr>
          <w:trHeight w:val="315"/>
        </w:trPr>
        <w:tc>
          <w:tcPr>
            <w:tcW w:w="1649" w:type="pct"/>
          </w:tcPr>
          <w:p w:rsidR="00000000" w:rsidRDefault="00DE38DA">
            <w:pPr>
              <w:tabs>
                <w:tab w:val="left" w:pos="630"/>
              </w:tabs>
              <w:spacing w:after="120" w:line="340" w:lineRule="exact"/>
              <w:rPr>
                <w:rFonts w:hint="eastAsia"/>
                <w:sz w:val="18"/>
              </w:rPr>
            </w:pPr>
            <w:r>
              <w:rPr>
                <w:rFonts w:hint="eastAsia"/>
                <w:sz w:val="18"/>
              </w:rPr>
              <w:t>师范学院</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21</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373.2</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247.7</w:t>
            </w:r>
          </w:p>
        </w:tc>
        <w:tc>
          <w:tcPr>
            <w:tcW w:w="670" w:type="pct"/>
          </w:tcPr>
          <w:p w:rsidR="00000000" w:rsidRDefault="00DE38DA">
            <w:pPr>
              <w:tabs>
                <w:tab w:val="left" w:pos="630"/>
              </w:tabs>
              <w:spacing w:after="120" w:line="340" w:lineRule="exact"/>
              <w:jc w:val="center"/>
              <w:rPr>
                <w:rFonts w:hint="eastAsia"/>
                <w:sz w:val="18"/>
              </w:rPr>
            </w:pPr>
            <w:r>
              <w:rPr>
                <w:rFonts w:hint="eastAsia"/>
                <w:sz w:val="18"/>
              </w:rPr>
              <w:t>620.9</w:t>
            </w:r>
          </w:p>
        </w:tc>
        <w:tc>
          <w:tcPr>
            <w:tcW w:w="671" w:type="pct"/>
          </w:tcPr>
          <w:p w:rsidR="00000000" w:rsidRDefault="00DE38DA">
            <w:pPr>
              <w:tabs>
                <w:tab w:val="left" w:pos="630"/>
              </w:tabs>
              <w:spacing w:after="120" w:line="340" w:lineRule="exact"/>
              <w:jc w:val="center"/>
              <w:rPr>
                <w:rFonts w:hint="eastAsia"/>
                <w:sz w:val="18"/>
              </w:rPr>
            </w:pPr>
            <w:r>
              <w:rPr>
                <w:rFonts w:hint="eastAsia"/>
                <w:sz w:val="18"/>
              </w:rPr>
              <w:t>60.1</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资料来源：科学技术部，</w:t>
      </w:r>
      <w:r>
        <w:rPr>
          <w:rFonts w:ascii="KaiTi_GB2312" w:eastAsia="KaiTi_GB2312" w:hint="eastAsia"/>
          <w:color w:val="0000FF"/>
          <w:sz w:val="18"/>
        </w:rPr>
        <w:t>2003</w:t>
      </w:r>
      <w:r>
        <w:rPr>
          <w:rFonts w:ascii="KaiTi_GB2312" w:eastAsia="KaiTi_GB2312" w:hint="eastAsia"/>
          <w:color w:val="0000FF"/>
          <w:sz w:val="18"/>
        </w:rPr>
        <w:t>年</w:t>
      </w:r>
      <w:r>
        <w:rPr>
          <w:rFonts w:ascii="KaiTi_GB2312" w:eastAsia="KaiTi_GB2312" w:hint="eastAsia"/>
          <w:color w:val="0000FF"/>
          <w:sz w:val="18"/>
        </w:rPr>
        <w:t>12</w:t>
      </w:r>
      <w:r>
        <w:rPr>
          <w:rFonts w:ascii="KaiTi_GB2312" w:eastAsia="KaiTi_GB2312" w:hint="eastAsia"/>
          <w:color w:val="0000FF"/>
          <w:sz w:val="18"/>
        </w:rPr>
        <w:t>月。</w:t>
      </w:r>
    </w:p>
    <w:p w:rsidR="00000000" w:rsidRDefault="00DE38DA">
      <w:pPr>
        <w:tabs>
          <w:tab w:val="left" w:pos="630"/>
        </w:tabs>
        <w:spacing w:after="240" w:line="340" w:lineRule="exact"/>
        <w:rPr>
          <w:rFonts w:hint="eastAsia"/>
        </w:rPr>
      </w:pPr>
      <w:r>
        <w:rPr>
          <w:rFonts w:hint="eastAsia"/>
        </w:rPr>
        <w:t>260.</w:t>
      </w:r>
      <w:r>
        <w:rPr>
          <w:rFonts w:hint="eastAsia"/>
        </w:rPr>
        <w:tab/>
      </w:r>
      <w:r>
        <w:rPr>
          <w:rFonts w:hint="eastAsia"/>
        </w:rPr>
        <w:t>尽管在各级高等教育中女性人数多于男性，但在学术人员中女性只占</w:t>
      </w:r>
      <w:r>
        <w:rPr>
          <w:rFonts w:hint="eastAsia"/>
        </w:rPr>
        <w:t>24%</w:t>
      </w:r>
      <w:r>
        <w:rPr>
          <w:rFonts w:hint="eastAsia"/>
        </w:rPr>
        <w:t>，在工程学、精密科学和技术研究学科方面的数字更低。例</w:t>
      </w:r>
      <w:r>
        <w:rPr>
          <w:rFonts w:hint="eastAsia"/>
        </w:rPr>
        <w:t>如，在工程学领域，女生比例为</w:t>
      </w:r>
      <w:r>
        <w:rPr>
          <w:rFonts w:hint="eastAsia"/>
        </w:rPr>
        <w:t>25%</w:t>
      </w:r>
      <w:r>
        <w:rPr>
          <w:rFonts w:hint="eastAsia"/>
        </w:rPr>
        <w:t>，而女学术人员的比例只有</w:t>
      </w:r>
      <w:r>
        <w:rPr>
          <w:rFonts w:hint="eastAsia"/>
        </w:rPr>
        <w:t>12%</w:t>
      </w:r>
      <w:r>
        <w:rPr>
          <w:rFonts w:hint="eastAsia"/>
        </w:rPr>
        <w:t>，在物理学领域，女生比例为</w:t>
      </w:r>
      <w:r>
        <w:rPr>
          <w:rFonts w:hint="eastAsia"/>
        </w:rPr>
        <w:t>36%</w:t>
      </w:r>
      <w:r>
        <w:rPr>
          <w:rFonts w:hint="eastAsia"/>
        </w:rPr>
        <w:t>，而学术人员的比例只有</w:t>
      </w:r>
      <w:r>
        <w:rPr>
          <w:rFonts w:hint="eastAsia"/>
        </w:rPr>
        <w:t>8%</w:t>
      </w:r>
      <w:r>
        <w:rPr>
          <w:rFonts w:hint="eastAsia"/>
        </w:rPr>
        <w:t>。非正规教育机构的情况也是这样，高级女学术人员的比例只占</w:t>
      </w:r>
      <w:r>
        <w:rPr>
          <w:rFonts w:hint="eastAsia"/>
        </w:rPr>
        <w:t>25%</w:t>
      </w:r>
      <w:r>
        <w:rPr>
          <w:rFonts w:hint="eastAsia"/>
        </w:rPr>
        <w:t>。</w:t>
      </w:r>
    </w:p>
    <w:p w:rsidR="00000000" w:rsidRDefault="00DE38DA">
      <w:pPr>
        <w:tabs>
          <w:tab w:val="left" w:pos="630"/>
        </w:tabs>
        <w:spacing w:after="240" w:line="340" w:lineRule="exact"/>
        <w:rPr>
          <w:rFonts w:hint="eastAsia"/>
        </w:rPr>
      </w:pPr>
      <w:r>
        <w:rPr>
          <w:rFonts w:hint="eastAsia"/>
        </w:rPr>
        <w:t>261.</w:t>
      </w:r>
      <w:r>
        <w:rPr>
          <w:rFonts w:hint="eastAsia"/>
        </w:rPr>
        <w:tab/>
      </w:r>
      <w:r>
        <w:rPr>
          <w:rFonts w:hint="eastAsia"/>
        </w:rPr>
        <w:t>女学术人员的任职人数不足，特别是在高级学术职务方面，自从我们上一次提交报告以来，我们一直在注意这一问题。以色列议会妇女地位问题委员会一直在努力增加高等教育机构中女学术人员的任职比例，并且就这一问题多次举行会议。</w:t>
      </w:r>
    </w:p>
    <w:p w:rsidR="00000000" w:rsidRDefault="00DE38DA">
      <w:pPr>
        <w:pStyle w:val="H2"/>
        <w:spacing w:line="340" w:lineRule="exact"/>
        <w:rPr>
          <w:rFonts w:hint="eastAsia"/>
        </w:rPr>
      </w:pPr>
      <w:bookmarkStart w:id="162" w:name="_Toc108924724"/>
      <w:r>
        <w:rPr>
          <w:rFonts w:hint="eastAsia"/>
        </w:rPr>
        <w:t>妇女和性别研究</w:t>
      </w:r>
      <w:bookmarkEnd w:id="162"/>
    </w:p>
    <w:p w:rsidR="00000000" w:rsidRDefault="00DE38DA">
      <w:pPr>
        <w:tabs>
          <w:tab w:val="left" w:pos="630"/>
        </w:tabs>
        <w:spacing w:after="240" w:line="340" w:lineRule="exact"/>
        <w:rPr>
          <w:rFonts w:hint="eastAsia"/>
        </w:rPr>
      </w:pPr>
      <w:r>
        <w:rPr>
          <w:rFonts w:hint="eastAsia"/>
        </w:rPr>
        <w:t>262.</w:t>
      </w:r>
      <w:r>
        <w:rPr>
          <w:rFonts w:hint="eastAsia"/>
        </w:rPr>
        <w:tab/>
      </w:r>
      <w:r>
        <w:rPr>
          <w:rFonts w:hint="eastAsia"/>
        </w:rPr>
        <w:t>在过去几年里，多数大学和几所其他高等教育机构开设了妇女和性别研究系，目的在于</w:t>
      </w:r>
      <w:r>
        <w:rPr>
          <w:rFonts w:hint="eastAsia"/>
        </w:rPr>
        <w:t>探讨有关妇女和女性的各种主题。妇女和性别研究对于了解妇女在社会中的地位、针对她们的歧视和为了防止歧视而采取的各种措施至关重要。</w:t>
      </w:r>
    </w:p>
    <w:p w:rsidR="00000000" w:rsidRDefault="00DE38DA">
      <w:pPr>
        <w:pStyle w:val="H1"/>
        <w:spacing w:before="120" w:line="340" w:lineRule="exact"/>
        <w:rPr>
          <w:rFonts w:hint="eastAsia"/>
        </w:rPr>
      </w:pPr>
      <w:bookmarkStart w:id="163" w:name="_Toc108924725"/>
      <w:r>
        <w:rPr>
          <w:rFonts w:hint="eastAsia"/>
        </w:rPr>
        <w:t>妇女的科学技术教育</w:t>
      </w:r>
      <w:bookmarkEnd w:id="163"/>
    </w:p>
    <w:p w:rsidR="00000000" w:rsidRDefault="00DE38DA">
      <w:pPr>
        <w:pStyle w:val="H2"/>
        <w:spacing w:line="340" w:lineRule="exact"/>
        <w:rPr>
          <w:rFonts w:hint="eastAsia"/>
        </w:rPr>
      </w:pPr>
      <w:bookmarkStart w:id="164" w:name="_Toc108924726"/>
      <w:r>
        <w:rPr>
          <w:rFonts w:hint="eastAsia"/>
        </w:rPr>
        <w:t>旨在鼓励未成年女生进入科学技术领域的举措</w:t>
      </w:r>
      <w:bookmarkEnd w:id="164"/>
    </w:p>
    <w:p w:rsidR="00000000" w:rsidRDefault="00DE38DA">
      <w:pPr>
        <w:tabs>
          <w:tab w:val="left" w:pos="630"/>
        </w:tabs>
        <w:spacing w:after="240" w:line="340" w:lineRule="exact"/>
        <w:rPr>
          <w:rFonts w:hint="eastAsia"/>
        </w:rPr>
      </w:pPr>
      <w:r>
        <w:rPr>
          <w:rFonts w:hint="eastAsia"/>
        </w:rPr>
        <w:t>263.</w:t>
      </w:r>
      <w:r>
        <w:rPr>
          <w:rFonts w:hint="eastAsia"/>
        </w:rPr>
        <w:tab/>
      </w:r>
      <w:r>
        <w:rPr>
          <w:rFonts w:hint="eastAsia"/>
        </w:rPr>
        <w:t>旨在鼓励未成年女生进入科学技术领域的举措一直在继续。其中一些方案包括：</w:t>
      </w:r>
    </w:p>
    <w:p w:rsidR="00000000" w:rsidRDefault="00DE38DA">
      <w:pPr>
        <w:tabs>
          <w:tab w:val="left" w:pos="630"/>
        </w:tabs>
        <w:spacing w:after="240" w:line="340" w:lineRule="exact"/>
        <w:rPr>
          <w:rFonts w:hint="eastAsia"/>
        </w:rPr>
      </w:pPr>
      <w:r>
        <w:rPr>
          <w:rFonts w:hint="eastAsia"/>
        </w:rPr>
        <w:t>264.</w:t>
      </w:r>
      <w:r>
        <w:rPr>
          <w:rFonts w:hint="eastAsia"/>
        </w:rPr>
        <w:tab/>
      </w:r>
      <w:r>
        <w:rPr>
          <w:rFonts w:hint="eastAsia"/>
        </w:rPr>
        <w:t>“女科学家俱乐部”把对科学技术感兴趣并具有这方面知识的六年级女生作为目标，鼓励她们进入这些领域；特拉维夫大学“科学培训股”正在采取肯定行动，提高女生参加这些活动的比例；我们在上一次报告中介绍的“</w:t>
      </w:r>
      <w:r>
        <w:rPr>
          <w:rFonts w:hint="eastAsia"/>
          <w:u w:val="single"/>
        </w:rPr>
        <w:t>未来高技术的产生</w:t>
      </w:r>
      <w:r>
        <w:rPr>
          <w:rFonts w:hint="eastAsia"/>
        </w:rPr>
        <w:t>”方案继续在全国各产</w:t>
      </w:r>
      <w:r>
        <w:rPr>
          <w:rFonts w:hint="eastAsia"/>
        </w:rPr>
        <w:t>业与初级中学之间创立伙伴关系（目前已有</w:t>
      </w:r>
      <w:r>
        <w:rPr>
          <w:rFonts w:hint="eastAsia"/>
        </w:rPr>
        <w:t>100</w:t>
      </w:r>
      <w:r>
        <w:rPr>
          <w:rFonts w:hint="eastAsia"/>
        </w:rPr>
        <w:t>所学校参加这一方案，</w:t>
      </w:r>
      <w:r>
        <w:rPr>
          <w:rFonts w:hint="eastAsia"/>
        </w:rPr>
        <w:t>2001</w:t>
      </w:r>
      <w:r>
        <w:rPr>
          <w:rFonts w:hint="eastAsia"/>
        </w:rPr>
        <w:t>年的同比数字为</w:t>
      </w:r>
      <w:r>
        <w:rPr>
          <w:rFonts w:hint="eastAsia"/>
        </w:rPr>
        <w:t>23</w:t>
      </w:r>
      <w:r>
        <w:rPr>
          <w:rFonts w:hint="eastAsia"/>
        </w:rPr>
        <w:t>所），仅在</w:t>
      </w:r>
      <w:r>
        <w:rPr>
          <w:rFonts w:hint="eastAsia"/>
        </w:rPr>
        <w:t>2002-2003</w:t>
      </w:r>
      <w:r>
        <w:rPr>
          <w:rFonts w:hint="eastAsia"/>
        </w:rPr>
        <w:t>学年就有</w:t>
      </w:r>
      <w:r>
        <w:rPr>
          <w:rFonts w:hint="eastAsia"/>
        </w:rPr>
        <w:t>35 000</w:t>
      </w:r>
      <w:r>
        <w:rPr>
          <w:rFonts w:hint="eastAsia"/>
        </w:rPr>
        <w:t>名学生参加这一方案；“</w:t>
      </w:r>
      <w:r>
        <w:rPr>
          <w:rFonts w:hint="eastAsia"/>
        </w:rPr>
        <w:t>ORT to 21</w:t>
      </w:r>
      <w:r>
        <w:rPr>
          <w:rFonts w:hint="eastAsia"/>
        </w:rPr>
        <w:t>”方案鼓励女生选择和顺利完成中学和高等教育中的高级技术和精密学科的课程，</w:t>
      </w:r>
      <w:r>
        <w:rPr>
          <w:rFonts w:hint="eastAsia"/>
        </w:rPr>
        <w:t>23</w:t>
      </w:r>
      <w:r>
        <w:rPr>
          <w:rFonts w:hint="eastAsia"/>
        </w:rPr>
        <w:t>所初级中学中入学的</w:t>
      </w:r>
      <w:r>
        <w:rPr>
          <w:rFonts w:hint="eastAsia"/>
        </w:rPr>
        <w:t>7 400</w:t>
      </w:r>
      <w:r>
        <w:rPr>
          <w:rFonts w:hint="eastAsia"/>
        </w:rPr>
        <w:t>名女生在</w:t>
      </w:r>
      <w:r>
        <w:rPr>
          <w:rFonts w:hint="eastAsia"/>
        </w:rPr>
        <w:t>2002-2003</w:t>
      </w:r>
      <w:r>
        <w:rPr>
          <w:rFonts w:hint="eastAsia"/>
        </w:rPr>
        <w:t>学年学习成绩优秀；包括社区社会工作在内的</w:t>
      </w:r>
      <w:r>
        <w:rPr>
          <w:rFonts w:hint="eastAsia"/>
        </w:rPr>
        <w:t>Technion</w:t>
      </w:r>
      <w:r>
        <w:rPr>
          <w:rFonts w:hint="eastAsia"/>
        </w:rPr>
        <w:t>（以色列理工学院）方案对促进女生进入理科和工程学起到了推动作用，并且为十年级和十一年级的女生提供指导。</w:t>
      </w:r>
    </w:p>
    <w:p w:rsidR="00000000" w:rsidRDefault="00DE38DA">
      <w:pPr>
        <w:pStyle w:val="H2"/>
        <w:spacing w:line="340" w:lineRule="exact"/>
        <w:rPr>
          <w:rFonts w:hint="eastAsia"/>
        </w:rPr>
      </w:pPr>
      <w:bookmarkStart w:id="165" w:name="_Toc108924727"/>
      <w:r>
        <w:rPr>
          <w:rFonts w:hint="eastAsia"/>
        </w:rPr>
        <w:t>鼓励女性学习科学技术的举措</w:t>
      </w:r>
      <w:bookmarkEnd w:id="165"/>
    </w:p>
    <w:p w:rsidR="00000000" w:rsidRDefault="00DE38DA">
      <w:pPr>
        <w:tabs>
          <w:tab w:val="left" w:pos="630"/>
        </w:tabs>
        <w:spacing w:after="240" w:line="340" w:lineRule="exact"/>
        <w:rPr>
          <w:rFonts w:hint="eastAsia"/>
        </w:rPr>
      </w:pPr>
      <w:r>
        <w:rPr>
          <w:rFonts w:hint="eastAsia"/>
        </w:rPr>
        <w:t>265.</w:t>
      </w:r>
      <w:r>
        <w:rPr>
          <w:rFonts w:hint="eastAsia"/>
        </w:rPr>
        <w:tab/>
      </w:r>
      <w:r>
        <w:rPr>
          <w:rFonts w:hint="eastAsia"/>
        </w:rPr>
        <w:t>科学技</w:t>
      </w:r>
      <w:r>
        <w:rPr>
          <w:rFonts w:hint="eastAsia"/>
        </w:rPr>
        <w:t>术部继续推行其特别奖学金方案，学习工程和精密科学的本科生可以获得</w:t>
      </w:r>
      <w:r>
        <w:rPr>
          <w:rFonts w:hint="eastAsia"/>
        </w:rPr>
        <w:t>8 000</w:t>
      </w:r>
      <w:r>
        <w:rPr>
          <w:rFonts w:hint="eastAsia"/>
        </w:rPr>
        <w:t>至</w:t>
      </w:r>
      <w:r>
        <w:rPr>
          <w:rFonts w:hint="eastAsia"/>
        </w:rPr>
        <w:t>10 000</w:t>
      </w:r>
      <w:r>
        <w:rPr>
          <w:rFonts w:hint="eastAsia"/>
        </w:rPr>
        <w:t>新</w:t>
      </w:r>
      <w:r>
        <w:rPr>
          <w:rFonts w:hint="eastAsia"/>
        </w:rPr>
        <w:t xml:space="preserve">  </w:t>
      </w:r>
      <w:r>
        <w:rPr>
          <w:rFonts w:hint="eastAsia"/>
        </w:rPr>
        <w:t>谢克尔（约合</w:t>
      </w:r>
      <w:r>
        <w:rPr>
          <w:rFonts w:hint="eastAsia"/>
        </w:rPr>
        <w:t>2</w:t>
      </w:r>
      <w:r>
        <w:t xml:space="preserve"> </w:t>
      </w:r>
      <w:r>
        <w:rPr>
          <w:rFonts w:hint="eastAsia"/>
        </w:rPr>
        <w:t>0</w:t>
      </w:r>
      <w:r>
        <w:t>00</w:t>
      </w:r>
      <w:r>
        <w:rPr>
          <w:rFonts w:hint="eastAsia"/>
        </w:rPr>
        <w:t>美元）的年度津贴，不过要为旨在促进妇女从事科学研究的全国促进妇女从事科学技术委员会方案工作</w:t>
      </w:r>
      <w:r>
        <w:rPr>
          <w:rFonts w:hint="eastAsia"/>
        </w:rPr>
        <w:t>100</w:t>
      </w:r>
      <w:r>
        <w:rPr>
          <w:rFonts w:hint="eastAsia"/>
        </w:rPr>
        <w:t>小时。在</w:t>
      </w:r>
      <w:r>
        <w:rPr>
          <w:rFonts w:hint="eastAsia"/>
        </w:rPr>
        <w:t>2000-2003</w:t>
      </w:r>
      <w:r>
        <w:rPr>
          <w:rFonts w:hint="eastAsia"/>
        </w:rPr>
        <w:t>年期间，科学技术部向女生比例较低的院系授予了</w:t>
      </w:r>
      <w:r>
        <w:rPr>
          <w:rFonts w:hint="eastAsia"/>
        </w:rPr>
        <w:t>122</w:t>
      </w:r>
      <w:r>
        <w:rPr>
          <w:rFonts w:hint="eastAsia"/>
        </w:rPr>
        <w:t>人次的奖学金。</w:t>
      </w:r>
    </w:p>
    <w:p w:rsidR="00000000" w:rsidRDefault="00DE38DA">
      <w:pPr>
        <w:tabs>
          <w:tab w:val="left" w:pos="630"/>
        </w:tabs>
        <w:spacing w:after="240" w:line="340" w:lineRule="exact"/>
        <w:rPr>
          <w:rFonts w:hint="eastAsia"/>
        </w:rPr>
      </w:pPr>
      <w:r>
        <w:rPr>
          <w:rFonts w:hint="eastAsia"/>
        </w:rPr>
        <w:t>266.</w:t>
      </w:r>
      <w:r>
        <w:rPr>
          <w:rFonts w:hint="eastAsia"/>
        </w:rPr>
        <w:tab/>
      </w:r>
      <w:r>
        <w:rPr>
          <w:rFonts w:hint="eastAsia"/>
        </w:rPr>
        <w:t>其他方案包括“</w:t>
      </w:r>
      <w:r>
        <w:rPr>
          <w:rFonts w:hint="eastAsia"/>
        </w:rPr>
        <w:t>Rakia</w:t>
      </w:r>
      <w:r>
        <w:rPr>
          <w:rFonts w:hint="eastAsia"/>
        </w:rPr>
        <w:t>”方案，该方案的主要对象是那些有兴趣通过以色列国防军学习工程师学位的十二年级女生；结合向在男性占支配地位的工作环境中工作的女教徒提供特别准备，“</w:t>
      </w:r>
      <w:r>
        <w:rPr>
          <w:rFonts w:hint="eastAsia"/>
        </w:rPr>
        <w:t>Tal</w:t>
      </w:r>
      <w:r>
        <w:rPr>
          <w:rFonts w:hint="eastAsia"/>
        </w:rPr>
        <w:t>”宗教研究所为那些打算接</w:t>
      </w:r>
      <w:r>
        <w:rPr>
          <w:rFonts w:hint="eastAsia"/>
        </w:rPr>
        <w:t>受工程学高等教育的宗教女性提供特别方案；为电气</w:t>
      </w:r>
      <w:r>
        <w:rPr>
          <w:rFonts w:hint="eastAsia"/>
        </w:rPr>
        <w:t>/</w:t>
      </w:r>
      <w:r>
        <w:rPr>
          <w:rFonts w:hint="eastAsia"/>
        </w:rPr>
        <w:t>电子、计算机科学、科学技术领域培养教师的工科师范学院“</w:t>
      </w:r>
      <w:r>
        <w:rPr>
          <w:rFonts w:hint="eastAsia"/>
        </w:rPr>
        <w:t>Ort</w:t>
      </w:r>
      <w:r>
        <w:rPr>
          <w:rFonts w:hint="eastAsia"/>
        </w:rPr>
        <w:t>特拉维夫”项目规定在正常学费基础上向女生减半收费。</w:t>
      </w:r>
    </w:p>
    <w:p w:rsidR="00000000" w:rsidRDefault="00DE38DA">
      <w:pPr>
        <w:tabs>
          <w:tab w:val="left" w:pos="630"/>
        </w:tabs>
        <w:spacing w:after="240" w:line="340" w:lineRule="exact"/>
        <w:rPr>
          <w:rFonts w:hint="eastAsia"/>
        </w:rPr>
      </w:pPr>
      <w:r>
        <w:rPr>
          <w:rFonts w:hint="eastAsia"/>
        </w:rPr>
        <w:t>267.</w:t>
      </w:r>
      <w:r>
        <w:rPr>
          <w:rFonts w:hint="eastAsia"/>
        </w:rPr>
        <w:tab/>
      </w:r>
      <w:r>
        <w:rPr>
          <w:rFonts w:hint="eastAsia"/>
        </w:rPr>
        <w:t>科学技术部在</w:t>
      </w:r>
      <w:r>
        <w:rPr>
          <w:rFonts w:hint="eastAsia"/>
        </w:rPr>
        <w:t>2003</w:t>
      </w:r>
      <w:r>
        <w:rPr>
          <w:rFonts w:hint="eastAsia"/>
        </w:rPr>
        <w:t>年</w:t>
      </w:r>
      <w:r>
        <w:rPr>
          <w:rFonts w:hint="eastAsia"/>
        </w:rPr>
        <w:t>2</w:t>
      </w:r>
      <w:r>
        <w:rPr>
          <w:rFonts w:hint="eastAsia"/>
        </w:rPr>
        <w:t>月开展了一项调查，对女性进入科学领域的基本途径进行了研究，调查结果表明，多数公众（</w:t>
      </w:r>
      <w:r>
        <w:rPr>
          <w:rFonts w:hint="eastAsia"/>
        </w:rPr>
        <w:t>85%</w:t>
      </w:r>
      <w:r>
        <w:rPr>
          <w:rFonts w:hint="eastAsia"/>
        </w:rPr>
        <w:t>）对女性进入科学领域和从事科学研究的能力持积极观点。值得注意的是，</w:t>
      </w:r>
      <w:r>
        <w:rPr>
          <w:rFonts w:hint="eastAsia"/>
        </w:rPr>
        <w:t>60%</w:t>
      </w:r>
      <w:r>
        <w:rPr>
          <w:rFonts w:hint="eastAsia"/>
        </w:rPr>
        <w:t>的公众认为，女性取得的科学技术成就令以色列引以为豪，而近</w:t>
      </w:r>
      <w:r>
        <w:rPr>
          <w:rFonts w:hint="eastAsia"/>
        </w:rPr>
        <w:t>60%</w:t>
      </w:r>
      <w:r>
        <w:rPr>
          <w:rFonts w:hint="eastAsia"/>
        </w:rPr>
        <w:t>的公众则认为，女性比男性更适合医学、计算机和农业等特殊科学领域。</w:t>
      </w:r>
    </w:p>
    <w:p w:rsidR="00000000" w:rsidRDefault="00DE38DA">
      <w:pPr>
        <w:pStyle w:val="H1"/>
        <w:spacing w:before="120" w:line="340" w:lineRule="exact"/>
        <w:rPr>
          <w:rFonts w:hint="eastAsia"/>
        </w:rPr>
      </w:pPr>
      <w:bookmarkStart w:id="166" w:name="_Toc108924728"/>
      <w:r>
        <w:rPr>
          <w:rFonts w:hint="eastAsia"/>
        </w:rPr>
        <w:t>体育和运动</w:t>
      </w:r>
      <w:bookmarkEnd w:id="166"/>
    </w:p>
    <w:p w:rsidR="00000000" w:rsidRDefault="00DE38DA">
      <w:pPr>
        <w:pStyle w:val="H2"/>
        <w:spacing w:line="340" w:lineRule="exact"/>
        <w:rPr>
          <w:rFonts w:hint="eastAsia"/>
        </w:rPr>
      </w:pPr>
      <w:bookmarkStart w:id="167" w:name="_Toc108924729"/>
      <w:r>
        <w:rPr>
          <w:rFonts w:hint="eastAsia"/>
        </w:rPr>
        <w:t>法律发展</w:t>
      </w:r>
      <w:bookmarkEnd w:id="167"/>
    </w:p>
    <w:p w:rsidR="00000000" w:rsidRDefault="00DE38DA">
      <w:pPr>
        <w:tabs>
          <w:tab w:val="left" w:pos="630"/>
        </w:tabs>
        <w:spacing w:after="240" w:line="340" w:lineRule="exact"/>
        <w:rPr>
          <w:rFonts w:hint="eastAsia"/>
        </w:rPr>
      </w:pPr>
      <w:r>
        <w:rPr>
          <w:rFonts w:hint="eastAsia"/>
        </w:rPr>
        <w:t>268.</w:t>
      </w:r>
      <w:r>
        <w:rPr>
          <w:rFonts w:hint="eastAsia"/>
        </w:rPr>
        <w:tab/>
        <w:t>2003</w:t>
      </w:r>
      <w:r>
        <w:rPr>
          <w:rFonts w:hint="eastAsia"/>
        </w:rPr>
        <w:t>年底通过的《体育法》第</w:t>
      </w:r>
      <w:r>
        <w:rPr>
          <w:rFonts w:hint="eastAsia"/>
        </w:rPr>
        <w:t>9A</w:t>
      </w:r>
      <w:r>
        <w:rPr>
          <w:rFonts w:hint="eastAsia"/>
        </w:rPr>
        <w:t>条规定，由国家支持所有体育组织，包括体育协会、机构、联盟和联合会，应向妇女提供适当的任职机会。这种适当的任职机会涉及到工作人员和管理层两个方面，并且应包括各类职务。根据该法第</w:t>
      </w:r>
      <w:r>
        <w:rPr>
          <w:rFonts w:hint="eastAsia"/>
        </w:rPr>
        <w:t>9B</w:t>
      </w:r>
      <w:r>
        <w:rPr>
          <w:rFonts w:hint="eastAsia"/>
        </w:rPr>
        <w:t>条之规定，体育组织应向以色列议会委员会提交有关这一条款执行情况的年度报告。该修正案源于人们在许多其他生活领域中的一种认识，提高妇女在体育中的作用需要妇女的充分参与，不仅是在她们自身参加体育活动方面，而且还在作为决策人和在管理角色方面。</w:t>
      </w:r>
    </w:p>
    <w:p w:rsidR="00000000" w:rsidRDefault="00DE38DA">
      <w:pPr>
        <w:tabs>
          <w:tab w:val="left" w:pos="630"/>
        </w:tabs>
        <w:spacing w:after="240" w:line="340" w:lineRule="exact"/>
        <w:rPr>
          <w:rFonts w:hint="eastAsia"/>
        </w:rPr>
      </w:pPr>
      <w:r>
        <w:rPr>
          <w:rFonts w:hint="eastAsia"/>
        </w:rPr>
        <w:t>269.</w:t>
      </w:r>
      <w:r>
        <w:rPr>
          <w:rFonts w:hint="eastAsia"/>
        </w:rPr>
        <w:tab/>
      </w:r>
      <w:r>
        <w:rPr>
          <w:rFonts w:hint="eastAsia"/>
        </w:rPr>
        <w:t>在女子篮球促进会诉拉马特沙龙地方理事会和其他人的诉讼</w:t>
      </w:r>
      <w:r>
        <w:rPr>
          <w:rFonts w:hint="eastAsia"/>
        </w:rPr>
        <w:t>案中，高等法院做出了一项具有革新意义的裁决（第</w:t>
      </w:r>
      <w:r>
        <w:rPr>
          <w:rFonts w:hint="eastAsia"/>
        </w:rPr>
        <w:t>H.C.J. 5325/01</w:t>
      </w:r>
      <w:r>
        <w:rPr>
          <w:rFonts w:hint="eastAsia"/>
        </w:rPr>
        <w:t>号）。法院对体育机构的资金分配问题进行调查，并依据《预算原则法》第</w:t>
      </w:r>
      <w:r>
        <w:rPr>
          <w:rFonts w:hint="eastAsia"/>
        </w:rPr>
        <w:t>3A</w:t>
      </w:r>
      <w:r>
        <w:rPr>
          <w:rFonts w:hint="eastAsia"/>
        </w:rPr>
        <w:t>条做出裁决，确立了公共机构预算分配平等原则。法院在此适用了文化、科学和体育部通过的分配标准，同意采取肯定行动，拨给妇女体育活动的预算应为拨给男子体育活动预算的</w:t>
      </w:r>
      <w:r>
        <w:rPr>
          <w:rFonts w:hint="eastAsia"/>
        </w:rPr>
        <w:t>1.5</w:t>
      </w:r>
      <w:r>
        <w:rPr>
          <w:rFonts w:hint="eastAsia"/>
        </w:rPr>
        <w:t>倍。法院裁定，地方当局及其资金分配也需要涉及到平等问题。法院裁定，拉马特沙龙理事会、该理事会主席和拉马特沙龙教育和体育中心应根据上述标准分配资金。</w:t>
      </w:r>
    </w:p>
    <w:p w:rsidR="00000000" w:rsidRDefault="00DE38DA">
      <w:pPr>
        <w:tabs>
          <w:tab w:val="left" w:pos="630"/>
        </w:tabs>
        <w:spacing w:after="240" w:line="340" w:lineRule="exact"/>
        <w:rPr>
          <w:rFonts w:hint="eastAsia"/>
        </w:rPr>
      </w:pPr>
      <w:r>
        <w:rPr>
          <w:rFonts w:hint="eastAsia"/>
        </w:rPr>
        <w:t>270.</w:t>
      </w:r>
      <w:r>
        <w:rPr>
          <w:rFonts w:hint="eastAsia"/>
        </w:rPr>
        <w:tab/>
      </w:r>
      <w:r>
        <w:rPr>
          <w:rFonts w:hint="eastAsia"/>
        </w:rPr>
        <w:t>在另一个案子中，超级联盟的几支女子足球队于</w:t>
      </w:r>
      <w:r>
        <w:rPr>
          <w:rFonts w:hint="eastAsia"/>
        </w:rPr>
        <w:t>20</w:t>
      </w:r>
      <w:r>
        <w:rPr>
          <w:rFonts w:hint="eastAsia"/>
        </w:rPr>
        <w:t>04</w:t>
      </w:r>
      <w:r>
        <w:rPr>
          <w:rFonts w:hint="eastAsia"/>
        </w:rPr>
        <w:t>年</w:t>
      </w:r>
      <w:r>
        <w:rPr>
          <w:rFonts w:hint="eastAsia"/>
        </w:rPr>
        <w:t>9</w:t>
      </w:r>
      <w:r>
        <w:rPr>
          <w:rFonts w:hint="eastAsia"/>
        </w:rPr>
        <w:t>月向高等法院提出诉请（</w:t>
      </w:r>
      <w:r>
        <w:rPr>
          <w:rFonts w:ascii="KaiTi_GB2312" w:eastAsia="KaiTi_GB2312" w:hint="eastAsia"/>
          <w:color w:val="0000FF"/>
        </w:rPr>
        <w:t>第</w:t>
      </w:r>
      <w:r>
        <w:rPr>
          <w:rFonts w:ascii="KaiTi_GB2312" w:eastAsia="KaiTi_GB2312" w:hint="eastAsia"/>
          <w:color w:val="0000FF"/>
        </w:rPr>
        <w:t>H.C.J. 8472/04</w:t>
      </w:r>
      <w:r>
        <w:rPr>
          <w:rFonts w:ascii="KaiTi_GB2312" w:eastAsia="KaiTi_GB2312" w:hint="eastAsia"/>
          <w:color w:val="0000FF"/>
        </w:rPr>
        <w:t>号，</w:t>
      </w:r>
      <w:r>
        <w:rPr>
          <w:rFonts w:ascii="KaiTi_GB2312" w:eastAsia="KaiTi_GB2312" w:hint="eastAsia"/>
          <w:color w:val="0000FF"/>
        </w:rPr>
        <w:t>Ha</w:t>
      </w:r>
      <w:r>
        <w:rPr>
          <w:rFonts w:ascii="KaiTi_GB2312" w:eastAsia="KaiTi_GB2312"/>
          <w:color w:val="0000FF"/>
        </w:rPr>
        <w:t>’</w:t>
      </w:r>
      <w:r>
        <w:rPr>
          <w:rFonts w:ascii="KaiTi_GB2312" w:eastAsia="KaiTi_GB2312" w:hint="eastAsia"/>
          <w:color w:val="0000FF"/>
        </w:rPr>
        <w:t>poel Be</w:t>
      </w:r>
      <w:r>
        <w:rPr>
          <w:rFonts w:ascii="KaiTi_GB2312" w:eastAsia="KaiTi_GB2312"/>
          <w:color w:val="0000FF"/>
        </w:rPr>
        <w:t>’</w:t>
      </w:r>
      <w:r>
        <w:rPr>
          <w:rFonts w:ascii="KaiTi_GB2312" w:eastAsia="KaiTi_GB2312" w:hint="eastAsia"/>
          <w:color w:val="0000FF"/>
        </w:rPr>
        <w:t>er Sheva</w:t>
      </w:r>
      <w:r>
        <w:rPr>
          <w:rFonts w:ascii="KaiTi_GB2312" w:eastAsia="KaiTi_GB2312" w:hint="eastAsia"/>
          <w:color w:val="0000FF"/>
        </w:rPr>
        <w:t>女子足球队等诉体育博彩委员会等人案</w:t>
      </w:r>
      <w:r>
        <w:rPr>
          <w:rFonts w:hint="eastAsia"/>
        </w:rPr>
        <w:t>）。申请人请求法院裁定体育博彩筹划委员会对女子足球队采取肯定行动，并拨给她们比男子足球队更高比例的经费。申请人要求委员会向她们提供比男子足球队更好的财政支持，执行有关女子足球队的特殊措施。此诉请仍在法院受理之中。</w:t>
      </w:r>
    </w:p>
    <w:p w:rsidR="00000000" w:rsidRDefault="00DE38DA">
      <w:pPr>
        <w:pStyle w:val="H2"/>
        <w:spacing w:line="340" w:lineRule="exact"/>
        <w:rPr>
          <w:rFonts w:hint="eastAsia"/>
        </w:rPr>
      </w:pPr>
      <w:bookmarkStart w:id="168" w:name="_Toc108924730"/>
      <w:r>
        <w:rPr>
          <w:rFonts w:hint="eastAsia"/>
        </w:rPr>
        <w:t>促进妇女体育运动的政府机构</w:t>
      </w:r>
      <w:bookmarkEnd w:id="168"/>
    </w:p>
    <w:p w:rsidR="00000000" w:rsidRDefault="00DE38DA">
      <w:pPr>
        <w:tabs>
          <w:tab w:val="left" w:pos="630"/>
        </w:tabs>
        <w:spacing w:after="240" w:line="340" w:lineRule="exact"/>
        <w:rPr>
          <w:rFonts w:hint="eastAsia"/>
        </w:rPr>
      </w:pPr>
      <w:r>
        <w:rPr>
          <w:rFonts w:hint="eastAsia"/>
        </w:rPr>
        <w:t>271.</w:t>
      </w:r>
      <w:r>
        <w:rPr>
          <w:rFonts w:hint="eastAsia"/>
        </w:rPr>
        <w:tab/>
      </w:r>
      <w:r>
        <w:rPr>
          <w:rFonts w:hint="eastAsia"/>
        </w:rPr>
        <w:t>到</w:t>
      </w:r>
      <w:r>
        <w:rPr>
          <w:rFonts w:hint="eastAsia"/>
        </w:rPr>
        <w:t>2000</w:t>
      </w:r>
      <w:r>
        <w:rPr>
          <w:rFonts w:hint="eastAsia"/>
        </w:rPr>
        <w:t>年为止，教育、文化和体育部运动管理局修改了体育协会的经费标准，分配给女子体育协会增加了</w:t>
      </w:r>
      <w:r>
        <w:rPr>
          <w:rFonts w:hint="eastAsia"/>
        </w:rPr>
        <w:t>1.5</w:t>
      </w:r>
      <w:r>
        <w:rPr>
          <w:rFonts w:hint="eastAsia"/>
        </w:rPr>
        <w:t>倍的预算。</w:t>
      </w:r>
    </w:p>
    <w:p w:rsidR="00000000" w:rsidRDefault="00DE38DA">
      <w:pPr>
        <w:tabs>
          <w:tab w:val="left" w:pos="630"/>
        </w:tabs>
        <w:spacing w:after="240" w:line="340" w:lineRule="exact"/>
        <w:rPr>
          <w:rFonts w:hint="eastAsia"/>
        </w:rPr>
      </w:pPr>
      <w:r>
        <w:rPr>
          <w:rFonts w:hint="eastAsia"/>
        </w:rPr>
        <w:t>272.</w:t>
      </w:r>
      <w:r>
        <w:rPr>
          <w:rFonts w:hint="eastAsia"/>
        </w:rPr>
        <w:tab/>
      </w:r>
      <w:r>
        <w:rPr>
          <w:rFonts w:hint="eastAsia"/>
        </w:rPr>
        <w:t>“</w:t>
      </w:r>
      <w:r>
        <w:rPr>
          <w:rFonts w:hint="eastAsia"/>
        </w:rPr>
        <w:t>Katz</w:t>
      </w:r>
      <w:r>
        <w:rPr>
          <w:rFonts w:hint="eastAsia"/>
        </w:rPr>
        <w:t>委员会”是一个公共委员会，它获得授权对体育博彩委员会的标准进行调查，并且建议采取以妇女和未成年女子运动队为目标的肯定行动计划。</w:t>
      </w:r>
    </w:p>
    <w:p w:rsidR="00000000" w:rsidRDefault="00DE38DA">
      <w:pPr>
        <w:tabs>
          <w:tab w:val="left" w:pos="630"/>
        </w:tabs>
        <w:spacing w:after="240" w:line="340" w:lineRule="exact"/>
        <w:rPr>
          <w:rFonts w:hint="eastAsia"/>
        </w:rPr>
      </w:pPr>
      <w:r>
        <w:rPr>
          <w:rFonts w:hint="eastAsia"/>
        </w:rPr>
        <w:t>273.</w:t>
      </w:r>
      <w:r>
        <w:rPr>
          <w:rFonts w:hint="eastAsia"/>
        </w:rPr>
        <w:tab/>
      </w:r>
      <w:r>
        <w:rPr>
          <w:rFonts w:hint="eastAsia"/>
          <w:spacing w:val="-2"/>
        </w:rPr>
        <w:t>管理局最近编写了一个手册，即将分发给教练、运动员、学校、学院和学生父母。该手册确立了以防止体育运动中骚扰和性暴力为目标的《道德守则》。体育促进会开展的讨论会对这一重要运动起到了补充作用。</w:t>
      </w:r>
    </w:p>
    <w:p w:rsidR="00000000" w:rsidRDefault="00DE38DA">
      <w:pPr>
        <w:tabs>
          <w:tab w:val="left" w:pos="630"/>
        </w:tabs>
        <w:spacing w:after="240" w:line="340" w:lineRule="exact"/>
        <w:rPr>
          <w:rFonts w:hint="eastAsia"/>
        </w:rPr>
      </w:pPr>
      <w:r>
        <w:rPr>
          <w:rFonts w:hint="eastAsia"/>
        </w:rPr>
        <w:t>274.</w:t>
      </w:r>
      <w:r>
        <w:rPr>
          <w:rFonts w:hint="eastAsia"/>
        </w:rPr>
        <w:tab/>
      </w:r>
      <w:r>
        <w:rPr>
          <w:rFonts w:hint="eastAsia"/>
        </w:rPr>
        <w:t>管理局还计划在</w:t>
      </w:r>
      <w:r>
        <w:rPr>
          <w:rFonts w:hint="eastAsia"/>
        </w:rPr>
        <w:t>2005</w:t>
      </w:r>
      <w:r>
        <w:rPr>
          <w:rFonts w:hint="eastAsia"/>
        </w:rPr>
        <w:t>年开展一项促进妇女体育运动的国家方案。该方案包括今后</w:t>
      </w:r>
      <w:r>
        <w:rPr>
          <w:rFonts w:hint="eastAsia"/>
        </w:rPr>
        <w:t>8</w:t>
      </w:r>
      <w:r>
        <w:rPr>
          <w:rFonts w:hint="eastAsia"/>
        </w:rPr>
        <w:t>年总额</w:t>
      </w:r>
      <w:r>
        <w:rPr>
          <w:rFonts w:hint="eastAsia"/>
        </w:rPr>
        <w:t>8 000</w:t>
      </w:r>
      <w:r>
        <w:rPr>
          <w:rFonts w:hint="eastAsia"/>
        </w:rPr>
        <w:t>万新谢克尔的预算；通过全国的书面和广播媒体宣传运动，提高妇女对体育运动的认</w:t>
      </w:r>
      <w:r>
        <w:rPr>
          <w:rFonts w:hint="eastAsia"/>
        </w:rPr>
        <w:t>识；在十项竞技体育中向妇女提供优惠待遇，向有关联盟拨出专款，只要它们符合与妇女参与这些领域有关的基本条件。</w:t>
      </w:r>
    </w:p>
    <w:p w:rsidR="00000000" w:rsidRDefault="00DE38DA">
      <w:pPr>
        <w:pStyle w:val="H2"/>
        <w:spacing w:line="340" w:lineRule="exact"/>
        <w:rPr>
          <w:rFonts w:hint="eastAsia"/>
        </w:rPr>
      </w:pPr>
      <w:bookmarkStart w:id="169" w:name="_Toc108924731"/>
      <w:r>
        <w:rPr>
          <w:rFonts w:hint="eastAsia"/>
        </w:rPr>
        <w:t>学校系统中的未成年女子体育</w:t>
      </w:r>
      <w:bookmarkEnd w:id="169"/>
    </w:p>
    <w:p w:rsidR="00000000" w:rsidRDefault="00DE38DA">
      <w:pPr>
        <w:tabs>
          <w:tab w:val="left" w:pos="630"/>
        </w:tabs>
        <w:spacing w:after="240" w:line="340" w:lineRule="exact"/>
        <w:rPr>
          <w:rFonts w:hint="eastAsia"/>
        </w:rPr>
      </w:pPr>
      <w:r>
        <w:rPr>
          <w:rFonts w:hint="eastAsia"/>
        </w:rPr>
        <w:t>275.</w:t>
      </w:r>
      <w:r>
        <w:rPr>
          <w:rFonts w:hint="eastAsia"/>
        </w:rPr>
        <w:tab/>
      </w:r>
      <w:r>
        <w:rPr>
          <w:rFonts w:hint="eastAsia"/>
        </w:rPr>
        <w:t>在以色列学校系统中，学生必须参加体育课。教育系统的核心方案规定，所有由国家监管的学校中的每一个学生都必须每周参加两小时的体育课。非直接监管的学校必须每周为学生提供一小时的体育课。</w:t>
      </w:r>
    </w:p>
    <w:p w:rsidR="00000000" w:rsidRDefault="00DE38DA">
      <w:pPr>
        <w:tabs>
          <w:tab w:val="left" w:pos="630"/>
        </w:tabs>
        <w:spacing w:after="240" w:line="340" w:lineRule="exact"/>
        <w:rPr>
          <w:rFonts w:hint="eastAsia"/>
        </w:rPr>
      </w:pPr>
      <w:r>
        <w:rPr>
          <w:rFonts w:hint="eastAsia"/>
        </w:rPr>
        <w:t>276.</w:t>
      </w:r>
      <w:r>
        <w:rPr>
          <w:rFonts w:hint="eastAsia"/>
        </w:rPr>
        <w:tab/>
      </w:r>
      <w:r>
        <w:rPr>
          <w:rFonts w:hint="eastAsia"/>
        </w:rPr>
        <w:t>正如我们在上一次报告中所说的那样，学校体育协会希望为提高女生参加竞技体育的数量设定一个目标。现有数据表明，现役运动员（意指在团体运动中参加</w:t>
      </w:r>
      <w:r>
        <w:rPr>
          <w:rFonts w:hint="eastAsia"/>
        </w:rPr>
        <w:t>18</w:t>
      </w:r>
      <w:r>
        <w:rPr>
          <w:rFonts w:hint="eastAsia"/>
        </w:rPr>
        <w:t>项赛事和在个人运动中参加</w:t>
      </w:r>
      <w:r>
        <w:rPr>
          <w:rFonts w:hint="eastAsia"/>
        </w:rPr>
        <w:t>3-4</w:t>
      </w:r>
      <w:r>
        <w:rPr>
          <w:rFonts w:hint="eastAsia"/>
        </w:rPr>
        <w:t>项公</w:t>
      </w:r>
      <w:r>
        <w:rPr>
          <w:rFonts w:hint="eastAsia"/>
        </w:rPr>
        <w:t>认竞赛）中的未成年女子和未成年男子人数在所有运动领域几乎相等（未成年女子为</w:t>
      </w:r>
      <w:r>
        <w:rPr>
          <w:rFonts w:hint="eastAsia"/>
        </w:rPr>
        <w:t>9 641</w:t>
      </w:r>
      <w:r>
        <w:rPr>
          <w:rFonts w:hint="eastAsia"/>
        </w:rPr>
        <w:t>人，未成年男子为</w:t>
      </w:r>
      <w:r>
        <w:rPr>
          <w:rFonts w:hint="eastAsia"/>
        </w:rPr>
        <w:t>9 710</w:t>
      </w:r>
      <w:r>
        <w:rPr>
          <w:rFonts w:hint="eastAsia"/>
        </w:rPr>
        <w:t>人）。</w:t>
      </w:r>
    </w:p>
    <w:p w:rsidR="00000000" w:rsidRDefault="00DE38DA">
      <w:pPr>
        <w:tabs>
          <w:tab w:val="left" w:pos="630"/>
        </w:tabs>
        <w:spacing w:after="240" w:line="340" w:lineRule="exact"/>
        <w:rPr>
          <w:rFonts w:hint="eastAsia"/>
        </w:rPr>
      </w:pPr>
      <w:r>
        <w:rPr>
          <w:rFonts w:hint="eastAsia"/>
        </w:rPr>
        <w:t>277.</w:t>
      </w:r>
      <w:r>
        <w:rPr>
          <w:rFonts w:hint="eastAsia"/>
        </w:rPr>
        <w:tab/>
      </w:r>
      <w:r>
        <w:rPr>
          <w:rFonts w:hint="eastAsia"/>
        </w:rPr>
        <w:t>根据教育、文化和体育部的指示，体育督导员（其中三分之一为女性，在</w:t>
      </w:r>
      <w:r>
        <w:rPr>
          <w:rFonts w:hint="eastAsia"/>
        </w:rPr>
        <w:t>15</w:t>
      </w:r>
      <w:r>
        <w:rPr>
          <w:rFonts w:hint="eastAsia"/>
        </w:rPr>
        <w:t>人中占</w:t>
      </w:r>
      <w:r>
        <w:rPr>
          <w:rFonts w:hint="eastAsia"/>
        </w:rPr>
        <w:t>5</w:t>
      </w:r>
      <w:r>
        <w:rPr>
          <w:rFonts w:hint="eastAsia"/>
        </w:rPr>
        <w:t>人）批准学生代表团参加国际学校体育联合会（</w:t>
      </w:r>
      <w:r>
        <w:rPr>
          <w:rFonts w:hint="eastAsia"/>
        </w:rPr>
        <w:t>ISF</w:t>
      </w:r>
      <w:r>
        <w:rPr>
          <w:rFonts w:hint="eastAsia"/>
        </w:rPr>
        <w:t>）比赛，但条件是男女未成年学生的人数要相等。</w:t>
      </w:r>
    </w:p>
    <w:p w:rsidR="00000000" w:rsidRDefault="00DE38DA">
      <w:pPr>
        <w:pStyle w:val="H2"/>
        <w:spacing w:line="340" w:lineRule="exact"/>
        <w:rPr>
          <w:rFonts w:hint="eastAsia"/>
        </w:rPr>
      </w:pPr>
      <w:bookmarkStart w:id="170" w:name="_Toc108924732"/>
      <w:r>
        <w:rPr>
          <w:rFonts w:hint="eastAsia"/>
        </w:rPr>
        <w:t>现有数据——女子参加体育运动的情况</w:t>
      </w:r>
      <w:bookmarkEnd w:id="170"/>
    </w:p>
    <w:p w:rsidR="00000000" w:rsidRDefault="00DE38DA">
      <w:pPr>
        <w:tabs>
          <w:tab w:val="left" w:pos="630"/>
        </w:tabs>
        <w:spacing w:after="240" w:line="340" w:lineRule="exact"/>
        <w:rPr>
          <w:rFonts w:hint="eastAsia"/>
        </w:rPr>
      </w:pPr>
      <w:r>
        <w:rPr>
          <w:rFonts w:hint="eastAsia"/>
        </w:rPr>
        <w:t>278.</w:t>
      </w:r>
      <w:r>
        <w:rPr>
          <w:rFonts w:hint="eastAsia"/>
        </w:rPr>
        <w:tab/>
      </w:r>
      <w:r>
        <w:rPr>
          <w:rFonts w:hint="eastAsia"/>
        </w:rPr>
        <w:t>如下图所示，在过去几年里，女子参加奥运会的人数急剧增加：</w:t>
      </w:r>
    </w:p>
    <w:p w:rsidR="00000000" w:rsidRDefault="00DE38DA">
      <w:pPr>
        <w:tabs>
          <w:tab w:val="left" w:pos="630"/>
        </w:tabs>
        <w:spacing w:line="360" w:lineRule="exact"/>
        <w:jc w:val="center"/>
        <w:rPr>
          <w:rFonts w:hint="eastAsia"/>
          <w:color w:val="FF0000"/>
        </w:rPr>
      </w:pPr>
      <w:r>
        <w:rPr>
          <w:rFonts w:ascii="SimHei" w:eastAsia="SimHei" w:hint="eastAsia"/>
          <w:color w:val="FF0000"/>
        </w:rPr>
        <w:t>图</w:t>
      </w:r>
      <w:r>
        <w:rPr>
          <w:rFonts w:ascii="SimHei" w:eastAsia="SimHei" w:hint="eastAsia"/>
          <w:color w:val="FF0000"/>
        </w:rPr>
        <w:t>5</w:t>
      </w:r>
      <w:r>
        <w:rPr>
          <w:rFonts w:ascii="SimHei" w:eastAsia="SimHei" w:hint="eastAsia"/>
          <w:color w:val="FF0000"/>
        </w:rPr>
        <w:t>——</w:t>
      </w:r>
      <w:r>
        <w:rPr>
          <w:rFonts w:ascii="SimHei" w:eastAsia="SimHei" w:hint="eastAsia"/>
          <w:color w:val="FF0000"/>
        </w:rPr>
        <w:t>1992</w:t>
      </w:r>
      <w:r>
        <w:rPr>
          <w:rFonts w:ascii="SimHei" w:eastAsia="SimHei" w:hint="eastAsia"/>
          <w:color w:val="FF0000"/>
        </w:rPr>
        <w:t>年、</w:t>
      </w:r>
      <w:r>
        <w:rPr>
          <w:rFonts w:ascii="SimHei" w:eastAsia="SimHei" w:hint="eastAsia"/>
          <w:color w:val="FF0000"/>
        </w:rPr>
        <w:t>1996</w:t>
      </w:r>
      <w:r>
        <w:rPr>
          <w:rFonts w:ascii="SimHei" w:eastAsia="SimHei" w:hint="eastAsia"/>
          <w:color w:val="FF0000"/>
        </w:rPr>
        <w:t>年、</w:t>
      </w:r>
      <w:r>
        <w:rPr>
          <w:rFonts w:ascii="SimHei" w:eastAsia="SimHei" w:hint="eastAsia"/>
          <w:color w:val="FF0000"/>
        </w:rPr>
        <w:t>2000</w:t>
      </w:r>
      <w:r>
        <w:rPr>
          <w:rFonts w:ascii="SimHei" w:eastAsia="SimHei" w:hint="eastAsia"/>
          <w:color w:val="FF0000"/>
        </w:rPr>
        <w:t>年和</w:t>
      </w:r>
      <w:r>
        <w:rPr>
          <w:rFonts w:ascii="SimHei" w:eastAsia="SimHei" w:hint="eastAsia"/>
          <w:color w:val="FF0000"/>
        </w:rPr>
        <w:t>2004</w:t>
      </w:r>
      <w:r>
        <w:rPr>
          <w:rFonts w:ascii="SimHei" w:eastAsia="SimHei" w:hint="eastAsia"/>
          <w:color w:val="FF0000"/>
        </w:rPr>
        <w:t>年参加奥运会的运动员</w:t>
      </w:r>
    </w:p>
    <w:p w:rsidR="00000000" w:rsidRDefault="00DE38DA">
      <w:pPr>
        <w:tabs>
          <w:tab w:val="left" w:pos="630"/>
        </w:tabs>
        <w:spacing w:line="240" w:lineRule="auto"/>
        <w:jc w:val="center"/>
        <w:rPr>
          <w:rFonts w:hint="eastAsia"/>
        </w:rPr>
      </w:pPr>
      <w:r>
        <w:object w:dxaOrig="7305" w:dyaOrig="4440">
          <v:shape id="_x0000_i1029" type="#_x0000_t75" style="width:365.25pt;height:222pt" o:ole="">
            <v:imagedata r:id="rId23" o:title=""/>
          </v:shape>
          <o:OLEObject Type="Embed" ProgID="Excel.Chart.8" ShapeID="_x0000_i1029" DrawAspect="Content" ObjectID="_1395241337" r:id="rId24">
            <o:FieldCodes>\s</o:FieldCodes>
          </o:OLEObject>
        </w:object>
      </w:r>
    </w:p>
    <w:p w:rsidR="00000000" w:rsidRDefault="00DE38DA">
      <w:pPr>
        <w:tabs>
          <w:tab w:val="left" w:pos="1680"/>
        </w:tabs>
        <w:spacing w:after="240" w:line="360" w:lineRule="exact"/>
        <w:rPr>
          <w:rFonts w:ascii="KaiTi_GB2312" w:eastAsia="KaiTi_GB2312" w:hint="eastAsia"/>
          <w:color w:val="0000FF"/>
          <w:sz w:val="18"/>
        </w:rPr>
      </w:pPr>
      <w:r>
        <w:rPr>
          <w:rFonts w:ascii="KaiTi_GB2312" w:eastAsia="KaiTi_GB2312" w:hint="eastAsia"/>
          <w:color w:val="0000FF"/>
          <w:sz w:val="18"/>
        </w:rPr>
        <w:tab/>
      </w:r>
      <w:r>
        <w:rPr>
          <w:rFonts w:ascii="KaiTi_GB2312" w:eastAsia="KaiTi_GB2312" w:hint="eastAsia"/>
          <w:color w:val="0000FF"/>
          <w:sz w:val="18"/>
        </w:rPr>
        <w:t>资料来源：教育、文化和体育部，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279.</w:t>
      </w:r>
      <w:r>
        <w:rPr>
          <w:rFonts w:hint="eastAsia"/>
        </w:rPr>
        <w:tab/>
      </w:r>
      <w:r>
        <w:rPr>
          <w:rFonts w:hint="eastAsia"/>
        </w:rPr>
        <w:t>在过去十年中，活跃在竞技体育领域中的女子总体比例有适度上升，从</w:t>
      </w:r>
      <w:r>
        <w:rPr>
          <w:rFonts w:hint="eastAsia"/>
        </w:rPr>
        <w:t>1994</w:t>
      </w:r>
      <w:r>
        <w:rPr>
          <w:rFonts w:hint="eastAsia"/>
        </w:rPr>
        <w:t>年的</w:t>
      </w:r>
      <w:r>
        <w:rPr>
          <w:rFonts w:hint="eastAsia"/>
        </w:rPr>
        <w:t>12%</w:t>
      </w:r>
      <w:r>
        <w:rPr>
          <w:rFonts w:hint="eastAsia"/>
        </w:rPr>
        <w:t>上升到</w:t>
      </w:r>
      <w:r>
        <w:rPr>
          <w:rFonts w:hint="eastAsia"/>
        </w:rPr>
        <w:t>2004</w:t>
      </w:r>
      <w:r>
        <w:rPr>
          <w:rFonts w:hint="eastAsia"/>
        </w:rPr>
        <w:t>年的</w:t>
      </w:r>
      <w:r>
        <w:rPr>
          <w:rFonts w:hint="eastAsia"/>
        </w:rPr>
        <w:t>15%</w:t>
      </w:r>
      <w:r>
        <w:rPr>
          <w:rFonts w:hint="eastAsia"/>
        </w:rPr>
        <w:t>。</w:t>
      </w:r>
    </w:p>
    <w:p w:rsidR="00000000" w:rsidRDefault="00DE38DA">
      <w:pPr>
        <w:tabs>
          <w:tab w:val="left" w:pos="630"/>
        </w:tabs>
        <w:spacing w:after="240" w:line="360" w:lineRule="exact"/>
        <w:rPr>
          <w:rFonts w:hint="eastAsia"/>
        </w:rPr>
      </w:pPr>
      <w:r>
        <w:rPr>
          <w:rFonts w:hint="eastAsia"/>
        </w:rPr>
        <w:t>280.</w:t>
      </w:r>
      <w:r>
        <w:rPr>
          <w:rFonts w:hint="eastAsia"/>
        </w:rPr>
        <w:tab/>
      </w:r>
      <w:r>
        <w:rPr>
          <w:rFonts w:hint="eastAsia"/>
        </w:rPr>
        <w:t>与女教练的比例类似，女子在体育协会管理部门中的任职情况仍然保持在较低水平，大概在</w:t>
      </w:r>
      <w:r>
        <w:rPr>
          <w:rFonts w:hint="eastAsia"/>
        </w:rPr>
        <w:t>10%</w:t>
      </w:r>
      <w:r>
        <w:rPr>
          <w:rFonts w:hint="eastAsia"/>
        </w:rPr>
        <w:t>左右。</w:t>
      </w: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11</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就业</w:t>
            </w:r>
          </w:p>
        </w:tc>
      </w:tr>
    </w:tbl>
    <w:p w:rsidR="00000000" w:rsidRDefault="00DE38DA">
      <w:pPr>
        <w:pStyle w:val="Date"/>
        <w:tabs>
          <w:tab w:val="left" w:pos="630"/>
        </w:tabs>
        <w:spacing w:after="240" w:line="360" w:lineRule="exact"/>
        <w:rPr>
          <w:rFonts w:hint="eastAsia"/>
        </w:rPr>
      </w:pPr>
    </w:p>
    <w:p w:rsidR="00000000" w:rsidRDefault="00DE38DA">
      <w:pPr>
        <w:pStyle w:val="HCh"/>
        <w:rPr>
          <w:rFonts w:hint="eastAsia"/>
        </w:rPr>
      </w:pPr>
      <w:bookmarkStart w:id="171" w:name="_Toc108924733"/>
      <w:r>
        <w:rPr>
          <w:rFonts w:hint="eastAsia"/>
        </w:rPr>
        <w:t>第</w:t>
      </w:r>
      <w:r>
        <w:rPr>
          <w:rFonts w:hint="eastAsia"/>
        </w:rPr>
        <w:t>11</w:t>
      </w:r>
      <w:r>
        <w:rPr>
          <w:rFonts w:hint="eastAsia"/>
        </w:rPr>
        <w:t>条——就业</w:t>
      </w:r>
      <w:bookmarkEnd w:id="171"/>
    </w:p>
    <w:p w:rsidR="00000000" w:rsidRDefault="00DE38DA">
      <w:pPr>
        <w:pStyle w:val="H1"/>
        <w:spacing w:before="120"/>
        <w:rPr>
          <w:rFonts w:hint="eastAsia"/>
        </w:rPr>
      </w:pPr>
      <w:bookmarkStart w:id="172" w:name="_Toc108924734"/>
      <w:r>
        <w:rPr>
          <w:rFonts w:hint="eastAsia"/>
        </w:rPr>
        <w:t>法律禁止工作场所实行歧视</w:t>
      </w:r>
      <w:bookmarkEnd w:id="172"/>
    </w:p>
    <w:p w:rsidR="00000000" w:rsidRDefault="00DE38DA">
      <w:pPr>
        <w:tabs>
          <w:tab w:val="left" w:pos="630"/>
        </w:tabs>
        <w:spacing w:after="240" w:line="360" w:lineRule="exact"/>
        <w:rPr>
          <w:rFonts w:hint="eastAsia"/>
        </w:rPr>
      </w:pPr>
      <w:r>
        <w:rPr>
          <w:rFonts w:hint="eastAsia"/>
        </w:rPr>
        <w:t>281.</w:t>
      </w:r>
      <w:r>
        <w:rPr>
          <w:rFonts w:hint="eastAsia"/>
        </w:rPr>
        <w:tab/>
        <w:t>2004</w:t>
      </w:r>
      <w:r>
        <w:rPr>
          <w:rFonts w:hint="eastAsia"/>
        </w:rPr>
        <w:t>年</w:t>
      </w:r>
      <w:r>
        <w:rPr>
          <w:rFonts w:hint="eastAsia"/>
        </w:rPr>
        <w:t>6</w:t>
      </w:r>
      <w:r>
        <w:rPr>
          <w:rFonts w:hint="eastAsia"/>
        </w:rPr>
        <w:t>月，《平等就业机会法》第</w:t>
      </w:r>
      <w:r>
        <w:rPr>
          <w:rFonts w:hint="eastAsia"/>
        </w:rPr>
        <w:t>9</w:t>
      </w:r>
      <w:r>
        <w:rPr>
          <w:rFonts w:hint="eastAsia"/>
        </w:rPr>
        <w:t>条修正案增加了一项补充规定，即不得以怀孕为理由在工作场所歧视怀孕的求职者或雇员。</w:t>
      </w:r>
    </w:p>
    <w:p w:rsidR="00000000" w:rsidRDefault="00DE38DA">
      <w:pPr>
        <w:tabs>
          <w:tab w:val="left" w:pos="630"/>
        </w:tabs>
        <w:spacing w:after="240" w:line="360" w:lineRule="exact"/>
        <w:rPr>
          <w:rFonts w:hint="eastAsia"/>
        </w:rPr>
      </w:pPr>
      <w:r>
        <w:rPr>
          <w:rFonts w:hint="eastAsia"/>
        </w:rPr>
        <w:t>282.</w:t>
      </w:r>
      <w:r>
        <w:rPr>
          <w:rFonts w:hint="eastAsia"/>
        </w:rPr>
        <w:tab/>
        <w:t>2001</w:t>
      </w:r>
      <w:r>
        <w:rPr>
          <w:rFonts w:hint="eastAsia"/>
        </w:rPr>
        <w:t>年，劳</w:t>
      </w:r>
      <w:r>
        <w:rPr>
          <w:rFonts w:hint="eastAsia"/>
        </w:rPr>
        <w:t>动和福利部长颁布了第</w:t>
      </w:r>
      <w:r>
        <w:rPr>
          <w:rFonts w:hint="eastAsia"/>
        </w:rPr>
        <w:t>5761-2001</w:t>
      </w:r>
      <w:r>
        <w:rPr>
          <w:rFonts w:hint="eastAsia"/>
        </w:rPr>
        <w:t>号《妇女雇用条例（禁止性工作、限制性和危险性工作）》（《妇女雇用条例（禁止性工作、限制性和危险性工作）》），扩大了</w:t>
      </w:r>
      <w:r>
        <w:rPr>
          <w:rFonts w:hint="eastAsia"/>
        </w:rPr>
        <w:t>1979</w:t>
      </w:r>
      <w:r>
        <w:rPr>
          <w:rFonts w:hint="eastAsia"/>
        </w:rPr>
        <w:t>年《妇女雇用条例（禁止性工作和限制性）》的范围，目的在于进一步保护育龄妇女和怀孕妇女，不使她们接触可能对胎儿或婴儿有害的化学和生物材料。</w:t>
      </w:r>
    </w:p>
    <w:p w:rsidR="00000000" w:rsidRDefault="00DE38DA">
      <w:pPr>
        <w:tabs>
          <w:tab w:val="left" w:pos="630"/>
        </w:tabs>
        <w:spacing w:after="240" w:line="360" w:lineRule="exact"/>
        <w:rPr>
          <w:rFonts w:hint="eastAsia"/>
        </w:rPr>
      </w:pPr>
      <w:r>
        <w:rPr>
          <w:rFonts w:hint="eastAsia"/>
        </w:rPr>
        <w:t>283.</w:t>
      </w:r>
      <w:r>
        <w:rPr>
          <w:rFonts w:hint="eastAsia"/>
        </w:rPr>
        <w:tab/>
      </w:r>
      <w:r>
        <w:rPr>
          <w:rFonts w:hint="eastAsia"/>
        </w:rPr>
        <w:t>以色列已经成为国际劳工组织关于男女平等和禁止性别歧视问题的以下公约缔约国：《</w:t>
      </w:r>
      <w:r>
        <w:rPr>
          <w:rFonts w:hint="eastAsia"/>
        </w:rPr>
        <w:t>1951</w:t>
      </w:r>
      <w:r>
        <w:rPr>
          <w:rFonts w:hint="eastAsia"/>
        </w:rPr>
        <w:t>年同酬公约（第</w:t>
      </w:r>
      <w:r>
        <w:rPr>
          <w:rFonts w:hint="eastAsia"/>
        </w:rPr>
        <w:t>100</w:t>
      </w:r>
      <w:r>
        <w:rPr>
          <w:rFonts w:hint="eastAsia"/>
        </w:rPr>
        <w:t>号公约）》（从</w:t>
      </w:r>
      <w:r>
        <w:rPr>
          <w:rFonts w:hint="eastAsia"/>
        </w:rPr>
        <w:t>1965</w:t>
      </w:r>
      <w:r>
        <w:rPr>
          <w:rFonts w:hint="eastAsia"/>
        </w:rPr>
        <w:t>年起）和《</w:t>
      </w:r>
      <w:r>
        <w:rPr>
          <w:rFonts w:hint="eastAsia"/>
        </w:rPr>
        <w:t>1958</w:t>
      </w:r>
      <w:r>
        <w:rPr>
          <w:rFonts w:hint="eastAsia"/>
        </w:rPr>
        <w:t>年就业和职业歧视公约（第</w:t>
      </w:r>
      <w:r>
        <w:rPr>
          <w:rFonts w:hint="eastAsia"/>
        </w:rPr>
        <w:t>111</w:t>
      </w:r>
      <w:r>
        <w:rPr>
          <w:rFonts w:hint="eastAsia"/>
        </w:rPr>
        <w:t>号公约）》（</w:t>
      </w:r>
      <w:r>
        <w:rPr>
          <w:rFonts w:hint="eastAsia"/>
        </w:rPr>
        <w:t>1959</w:t>
      </w:r>
      <w:r>
        <w:rPr>
          <w:rFonts w:hint="eastAsia"/>
        </w:rPr>
        <w:t>年起）。</w:t>
      </w:r>
    </w:p>
    <w:p w:rsidR="00000000" w:rsidRDefault="00DE38DA">
      <w:pPr>
        <w:tabs>
          <w:tab w:val="left" w:pos="630"/>
        </w:tabs>
        <w:spacing w:after="240" w:line="360" w:lineRule="exact"/>
        <w:rPr>
          <w:rFonts w:hint="eastAsia"/>
        </w:rPr>
      </w:pPr>
      <w:r>
        <w:rPr>
          <w:rFonts w:hint="eastAsia"/>
        </w:rPr>
        <w:t>284.</w:t>
      </w:r>
      <w:r>
        <w:rPr>
          <w:rFonts w:hint="eastAsia"/>
        </w:rPr>
        <w:tab/>
      </w:r>
      <w:r>
        <w:rPr>
          <w:rFonts w:hint="eastAsia"/>
        </w:rPr>
        <w:t>劳资争议法庭的最近几次裁决进一步加强了对工作场所妇女的法律保护。</w:t>
      </w:r>
      <w:r>
        <w:rPr>
          <w:rFonts w:hint="eastAsia"/>
        </w:rPr>
        <w:t>2003</w:t>
      </w:r>
      <w:r>
        <w:rPr>
          <w:rFonts w:hint="eastAsia"/>
        </w:rPr>
        <w:t>年</w:t>
      </w:r>
      <w:r>
        <w:rPr>
          <w:rFonts w:hint="eastAsia"/>
        </w:rPr>
        <w:t>11</w:t>
      </w:r>
      <w:r>
        <w:rPr>
          <w:rFonts w:hint="eastAsia"/>
        </w:rPr>
        <w:t>月，</w:t>
      </w:r>
      <w:r>
        <w:rPr>
          <w:rFonts w:hint="eastAsia"/>
        </w:rPr>
        <w:t>Be</w:t>
      </w:r>
      <w:r>
        <w:t>’</w:t>
      </w:r>
      <w:r>
        <w:rPr>
          <w:rFonts w:hint="eastAsia"/>
        </w:rPr>
        <w:t>er Sheva</w:t>
      </w:r>
      <w:r>
        <w:rPr>
          <w:rFonts w:hint="eastAsia"/>
        </w:rPr>
        <w:t>劳资争议法庭裁决一位获得比其男同行工资低的女雇员胜诉（</w:t>
      </w:r>
      <w:r>
        <w:rPr>
          <w:rFonts w:ascii="KaiTi_GB2312" w:eastAsia="KaiTi_GB2312" w:hint="eastAsia"/>
          <w:color w:val="0000FF"/>
        </w:rPr>
        <w:t>第</w:t>
      </w:r>
      <w:r>
        <w:rPr>
          <w:rFonts w:ascii="KaiTi_GB2312" w:eastAsia="KaiTi_GB2312" w:hint="eastAsia"/>
          <w:color w:val="0000FF"/>
        </w:rPr>
        <w:t>La.1576/99</w:t>
      </w:r>
      <w:r>
        <w:rPr>
          <w:rFonts w:ascii="KaiTi_GB2312" w:eastAsia="KaiTi_GB2312" w:hint="eastAsia"/>
          <w:color w:val="0000FF"/>
        </w:rPr>
        <w:t>号，</w:t>
      </w:r>
      <w:r>
        <w:rPr>
          <w:rFonts w:ascii="KaiTi_GB2312" w:eastAsia="KaiTi_GB2312" w:hint="eastAsia"/>
          <w:color w:val="0000FF"/>
        </w:rPr>
        <w:t>Simmy Niddam</w:t>
      </w:r>
      <w:r>
        <w:rPr>
          <w:rFonts w:ascii="KaiTi_GB2312" w:eastAsia="KaiTi_GB2312" w:hint="eastAsia"/>
          <w:color w:val="0000FF"/>
        </w:rPr>
        <w:t>诉</w:t>
      </w:r>
      <w:r>
        <w:rPr>
          <w:rFonts w:ascii="KaiTi_GB2312" w:eastAsia="KaiTi_GB2312" w:hint="eastAsia"/>
          <w:color w:val="0000FF"/>
        </w:rPr>
        <w:t>Rally Electricity and Electronics Ltd.</w:t>
      </w:r>
      <w:r>
        <w:rPr>
          <w:rFonts w:ascii="KaiTi_GB2312" w:eastAsia="KaiTi_GB2312" w:hint="eastAsia"/>
          <w:color w:val="0000FF"/>
        </w:rPr>
        <w:t>案</w:t>
      </w:r>
      <w:r>
        <w:rPr>
          <w:rFonts w:hint="eastAsia"/>
        </w:rPr>
        <w:t>（</w:t>
      </w:r>
      <w:r>
        <w:rPr>
          <w:rFonts w:hint="eastAsia"/>
        </w:rPr>
        <w:t>2003</w:t>
      </w:r>
      <w:r>
        <w:rPr>
          <w:rFonts w:hint="eastAsia"/>
        </w:rPr>
        <w:t>年</w:t>
      </w:r>
      <w:r>
        <w:rPr>
          <w:rFonts w:hint="eastAsia"/>
        </w:rPr>
        <w:t>11</w:t>
      </w:r>
      <w:r>
        <w:rPr>
          <w:rFonts w:hint="eastAsia"/>
        </w:rPr>
        <w:t>月</w:t>
      </w:r>
      <w:r>
        <w:rPr>
          <w:rFonts w:hint="eastAsia"/>
        </w:rPr>
        <w:t>3</w:t>
      </w:r>
      <w:r>
        <w:rPr>
          <w:rFonts w:hint="eastAsia"/>
        </w:rPr>
        <w:t>日））。法庭判原告获得所有社会福利待遇，并且获得</w:t>
      </w:r>
      <w:r>
        <w:rPr>
          <w:rFonts w:hint="eastAsia"/>
        </w:rPr>
        <w:t>30 000</w:t>
      </w:r>
      <w:r>
        <w:rPr>
          <w:rFonts w:hint="eastAsia"/>
        </w:rPr>
        <w:t>新谢克尔（约合</w:t>
      </w:r>
      <w:r>
        <w:rPr>
          <w:rFonts w:hint="eastAsia"/>
        </w:rPr>
        <w:t>6 500</w:t>
      </w:r>
      <w:r>
        <w:rPr>
          <w:rFonts w:hint="eastAsia"/>
        </w:rPr>
        <w:t>美元）的精神赔偿。特拉维夫雅法劳资争议法庭因为一家公司在一名怀孕的临时雇员即将完成其</w:t>
      </w:r>
      <w:r>
        <w:rPr>
          <w:rFonts w:hint="eastAsia"/>
        </w:rPr>
        <w:t>6</w:t>
      </w:r>
      <w:r>
        <w:rPr>
          <w:rFonts w:hint="eastAsia"/>
        </w:rPr>
        <w:t>个月的试用期之前两天开除</w:t>
      </w:r>
      <w:r>
        <w:rPr>
          <w:rFonts w:hint="eastAsia"/>
        </w:rPr>
        <w:t>这名妇女而判该公司有罪。工业、贸易和劳动部根据《平等就业机会法》起诉该公司犯有歧视（怀孕、父母身份和性别）罪。作为认罪求情协议的一部分，法庭判决该公司有罪，并处于</w:t>
      </w:r>
      <w:r>
        <w:rPr>
          <w:rFonts w:hint="eastAsia"/>
        </w:rPr>
        <w:t>80 000</w:t>
      </w:r>
      <w:r>
        <w:rPr>
          <w:rFonts w:hint="eastAsia"/>
        </w:rPr>
        <w:t>新谢克尔的罚金。（</w:t>
      </w:r>
      <w:r>
        <w:rPr>
          <w:rFonts w:ascii="KaiTi_GB2312" w:eastAsia="KaiTi_GB2312" w:hint="eastAsia"/>
          <w:color w:val="0000FF"/>
        </w:rPr>
        <w:t>第</w:t>
      </w:r>
      <w:r>
        <w:rPr>
          <w:rFonts w:ascii="KaiTi_GB2312" w:eastAsia="KaiTi_GB2312" w:hint="eastAsia"/>
          <w:color w:val="0000FF"/>
        </w:rPr>
        <w:t>Cr.C.100/04</w:t>
      </w:r>
      <w:r>
        <w:rPr>
          <w:rFonts w:ascii="KaiTi_GB2312" w:eastAsia="KaiTi_GB2312" w:hint="eastAsia"/>
          <w:color w:val="0000FF"/>
        </w:rPr>
        <w:t>号，以色列国</w:t>
      </w:r>
      <w:r>
        <w:rPr>
          <w:rFonts w:ascii="KaiTi_GB2312" w:eastAsia="KaiTi_GB2312" w:hint="eastAsia"/>
          <w:color w:val="0000FF"/>
        </w:rPr>
        <w:t>/</w:t>
      </w:r>
      <w:r>
        <w:rPr>
          <w:rFonts w:ascii="KaiTi_GB2312" w:eastAsia="KaiTi_GB2312" w:hint="eastAsia"/>
          <w:color w:val="0000FF"/>
        </w:rPr>
        <w:t>工业、贸易和劳动部诉</w:t>
      </w:r>
      <w:r>
        <w:rPr>
          <w:rFonts w:ascii="KaiTi_GB2312" w:eastAsia="KaiTi_GB2312" w:hint="eastAsia"/>
          <w:color w:val="0000FF"/>
        </w:rPr>
        <w:t>S.I.R.N Ltd.</w:t>
      </w:r>
      <w:r>
        <w:rPr>
          <w:rFonts w:ascii="KaiTi_GB2312" w:eastAsia="KaiTi_GB2312" w:hint="eastAsia"/>
          <w:color w:val="0000FF"/>
        </w:rPr>
        <w:t>等人案</w:t>
      </w:r>
      <w:r>
        <w:rPr>
          <w:rFonts w:hint="eastAsia"/>
        </w:rPr>
        <w:t>（</w:t>
      </w:r>
      <w:r>
        <w:rPr>
          <w:rFonts w:hint="eastAsia"/>
        </w:rPr>
        <w:t>2004</w:t>
      </w:r>
      <w:r>
        <w:rPr>
          <w:rFonts w:hint="eastAsia"/>
        </w:rPr>
        <w:t>年</w:t>
      </w:r>
      <w:r>
        <w:rPr>
          <w:rFonts w:hint="eastAsia"/>
        </w:rPr>
        <w:t>12</w:t>
      </w:r>
      <w:r>
        <w:rPr>
          <w:rFonts w:hint="eastAsia"/>
        </w:rPr>
        <w:t>月</w:t>
      </w:r>
      <w:r>
        <w:rPr>
          <w:rFonts w:hint="eastAsia"/>
        </w:rPr>
        <w:t>15</w:t>
      </w:r>
      <w:r>
        <w:rPr>
          <w:rFonts w:hint="eastAsia"/>
        </w:rPr>
        <w:t>日））。</w:t>
      </w:r>
    </w:p>
    <w:p w:rsidR="00000000" w:rsidRDefault="00DE38DA">
      <w:pPr>
        <w:tabs>
          <w:tab w:val="left" w:pos="630"/>
        </w:tabs>
        <w:spacing w:after="240" w:line="360" w:lineRule="exact"/>
        <w:rPr>
          <w:rFonts w:hint="eastAsia"/>
        </w:rPr>
      </w:pPr>
      <w:r>
        <w:rPr>
          <w:rFonts w:hint="eastAsia"/>
        </w:rPr>
        <w:t>285.</w:t>
      </w:r>
      <w:r>
        <w:rPr>
          <w:rFonts w:hint="eastAsia"/>
        </w:rPr>
        <w:tab/>
      </w:r>
      <w:r>
        <w:rPr>
          <w:rFonts w:hint="eastAsia"/>
        </w:rPr>
        <w:t>在</w:t>
      </w:r>
      <w:r>
        <w:rPr>
          <w:rFonts w:hint="eastAsia"/>
        </w:rPr>
        <w:t>2004</w:t>
      </w:r>
      <w:r>
        <w:rPr>
          <w:rFonts w:hint="eastAsia"/>
        </w:rPr>
        <w:t>年</w:t>
      </w:r>
      <w:r>
        <w:rPr>
          <w:rFonts w:hint="eastAsia"/>
        </w:rPr>
        <w:t>1</w:t>
      </w:r>
      <w:r>
        <w:rPr>
          <w:rFonts w:hint="eastAsia"/>
        </w:rPr>
        <w:t>月的一项裁决中，特拉维夫劳资争议法庭裁决女原告胜诉，因为该原告的工资低于她的男同事，法庭判决被告向她补发工资的差额部分，并且根据违犯《平等就业机会法》的情况判决被告向她支付额外</w:t>
      </w:r>
      <w:r>
        <w:rPr>
          <w:rFonts w:hint="eastAsia"/>
        </w:rPr>
        <w:t>赔偿（</w:t>
      </w:r>
      <w:r>
        <w:rPr>
          <w:rFonts w:ascii="KaiTi_GB2312" w:eastAsia="KaiTi_GB2312" w:hint="eastAsia"/>
          <w:color w:val="0000FF"/>
        </w:rPr>
        <w:t>第</w:t>
      </w:r>
      <w:r>
        <w:rPr>
          <w:rFonts w:ascii="KaiTi_GB2312" w:eastAsia="KaiTi_GB2312" w:hint="eastAsia"/>
          <w:color w:val="0000FF"/>
        </w:rPr>
        <w:t>L.A.300880/98</w:t>
      </w:r>
      <w:r>
        <w:rPr>
          <w:rFonts w:ascii="KaiTi_GB2312" w:eastAsia="KaiTi_GB2312" w:hint="eastAsia"/>
          <w:color w:val="0000FF"/>
        </w:rPr>
        <w:t>号，</w:t>
      </w:r>
      <w:r>
        <w:rPr>
          <w:rFonts w:ascii="KaiTi_GB2312" w:eastAsia="KaiTi_GB2312" w:hint="eastAsia"/>
          <w:color w:val="0000FF"/>
        </w:rPr>
        <w:t>Orit Goren</w:t>
      </w:r>
      <w:r>
        <w:rPr>
          <w:rFonts w:ascii="KaiTi_GB2312" w:eastAsia="KaiTi_GB2312" w:hint="eastAsia"/>
          <w:color w:val="0000FF"/>
        </w:rPr>
        <w:t>诉</w:t>
      </w:r>
      <w:r>
        <w:rPr>
          <w:rFonts w:ascii="KaiTi_GB2312" w:eastAsia="KaiTi_GB2312" w:hint="eastAsia"/>
          <w:color w:val="0000FF"/>
        </w:rPr>
        <w:t>Home Centers Int.</w:t>
      </w:r>
      <w:r>
        <w:rPr>
          <w:rFonts w:ascii="KaiTi_GB2312" w:eastAsia="KaiTi_GB2312" w:hint="eastAsia"/>
          <w:color w:val="0000FF"/>
        </w:rPr>
        <w:t>案</w:t>
      </w:r>
      <w:r>
        <w:rPr>
          <w:rFonts w:hint="eastAsia"/>
        </w:rPr>
        <w:t>（</w:t>
      </w:r>
      <w:r>
        <w:rPr>
          <w:rFonts w:hint="eastAsia"/>
        </w:rPr>
        <w:t>2004</w:t>
      </w:r>
      <w:r>
        <w:rPr>
          <w:rFonts w:hint="eastAsia"/>
        </w:rPr>
        <w:t>年</w:t>
      </w:r>
      <w:r>
        <w:rPr>
          <w:rFonts w:hint="eastAsia"/>
        </w:rPr>
        <w:t>1</w:t>
      </w:r>
      <w:r>
        <w:rPr>
          <w:rFonts w:hint="eastAsia"/>
        </w:rPr>
        <w:t>月</w:t>
      </w:r>
      <w:r>
        <w:rPr>
          <w:rFonts w:hint="eastAsia"/>
        </w:rPr>
        <w:t>4</w:t>
      </w:r>
      <w:r>
        <w:rPr>
          <w:rFonts w:hint="eastAsia"/>
        </w:rPr>
        <w:t>日））。</w:t>
      </w:r>
    </w:p>
    <w:p w:rsidR="00000000" w:rsidRDefault="00DE38DA">
      <w:pPr>
        <w:tabs>
          <w:tab w:val="left" w:pos="630"/>
        </w:tabs>
        <w:spacing w:after="240" w:line="360" w:lineRule="exact"/>
        <w:rPr>
          <w:rFonts w:hint="eastAsia"/>
        </w:rPr>
      </w:pPr>
    </w:p>
    <w:p w:rsidR="00000000" w:rsidRDefault="00DE38DA">
      <w:pPr>
        <w:pStyle w:val="H1"/>
        <w:spacing w:before="120" w:line="340" w:lineRule="exact"/>
        <w:rPr>
          <w:rFonts w:hint="eastAsia"/>
        </w:rPr>
      </w:pPr>
      <w:bookmarkStart w:id="173" w:name="_Toc108924735"/>
      <w:r>
        <w:rPr>
          <w:rFonts w:hint="eastAsia"/>
        </w:rPr>
        <w:t>怀孕和产假</w:t>
      </w:r>
      <w:bookmarkEnd w:id="173"/>
    </w:p>
    <w:p w:rsidR="00000000" w:rsidRDefault="00DE38DA">
      <w:pPr>
        <w:tabs>
          <w:tab w:val="left" w:pos="630"/>
        </w:tabs>
        <w:spacing w:after="240" w:line="340" w:lineRule="exact"/>
        <w:rPr>
          <w:rFonts w:hint="eastAsia"/>
        </w:rPr>
      </w:pPr>
      <w:r>
        <w:rPr>
          <w:rFonts w:hint="eastAsia"/>
        </w:rPr>
        <w:t>286.</w:t>
      </w:r>
      <w:r>
        <w:rPr>
          <w:rFonts w:hint="eastAsia"/>
        </w:rPr>
        <w:tab/>
      </w:r>
      <w:r>
        <w:rPr>
          <w:rFonts w:hint="eastAsia"/>
        </w:rPr>
        <w:t>见下文第</w:t>
      </w:r>
      <w:r>
        <w:rPr>
          <w:rFonts w:hint="eastAsia"/>
        </w:rPr>
        <w:t>13</w:t>
      </w:r>
      <w:r>
        <w:rPr>
          <w:rFonts w:hint="eastAsia"/>
        </w:rPr>
        <w:t>条项下的讨论。</w:t>
      </w:r>
    </w:p>
    <w:p w:rsidR="00000000" w:rsidRDefault="00DE38DA">
      <w:pPr>
        <w:pStyle w:val="H1"/>
        <w:spacing w:before="120" w:line="340" w:lineRule="exact"/>
        <w:rPr>
          <w:rFonts w:hint="eastAsia"/>
        </w:rPr>
      </w:pPr>
      <w:bookmarkStart w:id="174" w:name="_Toc108924736"/>
      <w:r>
        <w:rPr>
          <w:rFonts w:hint="eastAsia"/>
        </w:rPr>
        <w:t>父母身份</w:t>
      </w:r>
      <w:bookmarkEnd w:id="174"/>
    </w:p>
    <w:p w:rsidR="00000000" w:rsidRDefault="00DE38DA">
      <w:pPr>
        <w:tabs>
          <w:tab w:val="left" w:pos="630"/>
        </w:tabs>
        <w:spacing w:after="240" w:line="340" w:lineRule="exact"/>
        <w:rPr>
          <w:rFonts w:hint="eastAsia"/>
        </w:rPr>
      </w:pPr>
      <w:r>
        <w:rPr>
          <w:rFonts w:hint="eastAsia"/>
        </w:rPr>
        <w:t>287.</w:t>
      </w:r>
      <w:r>
        <w:rPr>
          <w:rFonts w:hint="eastAsia"/>
        </w:rPr>
        <w:tab/>
      </w:r>
      <w:r>
        <w:rPr>
          <w:rFonts w:hint="eastAsia"/>
        </w:rPr>
        <w:t>在</w:t>
      </w:r>
      <w:r>
        <w:rPr>
          <w:rFonts w:hint="eastAsia"/>
        </w:rPr>
        <w:t>2002</w:t>
      </w:r>
      <w:r>
        <w:rPr>
          <w:rFonts w:hint="eastAsia"/>
        </w:rPr>
        <w:t>年的修正案中，立法人扩大了单亲父母在第</w:t>
      </w:r>
      <w:r>
        <w:rPr>
          <w:rFonts w:hint="eastAsia"/>
        </w:rPr>
        <w:t>5753-1993</w:t>
      </w:r>
      <w:r>
        <w:rPr>
          <w:rFonts w:hint="eastAsia"/>
        </w:rPr>
        <w:t>号《病假工资法（因子女生病缺勤）》（《病假工资法（因子女生病缺勤）》）项下的特权，给</w:t>
      </w:r>
      <w:r>
        <w:rPr>
          <w:rFonts w:hint="eastAsia"/>
        </w:rPr>
        <w:t>12</w:t>
      </w:r>
      <w:r>
        <w:rPr>
          <w:rFonts w:hint="eastAsia"/>
        </w:rPr>
        <w:t>天病假供其照顾病中子女（标准假期为</w:t>
      </w:r>
      <w:r>
        <w:rPr>
          <w:rFonts w:hint="eastAsia"/>
        </w:rPr>
        <w:t>8</w:t>
      </w:r>
      <w:r>
        <w:rPr>
          <w:rFonts w:hint="eastAsia"/>
        </w:rPr>
        <w:t>天）。</w:t>
      </w:r>
    </w:p>
    <w:p w:rsidR="00000000" w:rsidRDefault="00DE38DA">
      <w:pPr>
        <w:pStyle w:val="H1"/>
        <w:spacing w:before="120" w:line="340" w:lineRule="exact"/>
        <w:rPr>
          <w:rFonts w:hint="eastAsia"/>
        </w:rPr>
      </w:pPr>
      <w:bookmarkStart w:id="175" w:name="_Toc108924737"/>
      <w:r>
        <w:rPr>
          <w:rFonts w:hint="eastAsia"/>
        </w:rPr>
        <w:t>就业中的肯定行动</w:t>
      </w:r>
      <w:bookmarkEnd w:id="175"/>
    </w:p>
    <w:p w:rsidR="00000000" w:rsidRDefault="00DE38DA">
      <w:pPr>
        <w:tabs>
          <w:tab w:val="left" w:pos="630"/>
        </w:tabs>
        <w:spacing w:after="240" w:line="340" w:lineRule="exact"/>
        <w:rPr>
          <w:rFonts w:hint="eastAsia"/>
        </w:rPr>
      </w:pPr>
      <w:r>
        <w:rPr>
          <w:rFonts w:hint="eastAsia"/>
        </w:rPr>
        <w:t>288.</w:t>
      </w:r>
      <w:r>
        <w:rPr>
          <w:rFonts w:hint="eastAsia"/>
        </w:rPr>
        <w:tab/>
      </w:r>
      <w:r>
        <w:rPr>
          <w:rFonts w:hint="eastAsia"/>
        </w:rPr>
        <w:t>见上文第</w:t>
      </w:r>
      <w:r>
        <w:rPr>
          <w:rFonts w:hint="eastAsia"/>
        </w:rPr>
        <w:t>4</w:t>
      </w:r>
      <w:r>
        <w:rPr>
          <w:rFonts w:hint="eastAsia"/>
        </w:rPr>
        <w:t>条中的讨论。</w:t>
      </w:r>
    </w:p>
    <w:p w:rsidR="00000000" w:rsidRDefault="00DE38DA">
      <w:pPr>
        <w:pStyle w:val="H1"/>
        <w:spacing w:before="120" w:line="340" w:lineRule="exact"/>
        <w:rPr>
          <w:rFonts w:hint="eastAsia"/>
        </w:rPr>
      </w:pPr>
      <w:bookmarkStart w:id="176" w:name="_Toc108924738"/>
      <w:r>
        <w:rPr>
          <w:rFonts w:hint="eastAsia"/>
        </w:rPr>
        <w:t>社会保障福利</w:t>
      </w:r>
      <w:bookmarkEnd w:id="176"/>
    </w:p>
    <w:p w:rsidR="00000000" w:rsidRDefault="00DE38DA">
      <w:pPr>
        <w:tabs>
          <w:tab w:val="left" w:pos="630"/>
        </w:tabs>
        <w:spacing w:after="240" w:line="340" w:lineRule="exact"/>
        <w:rPr>
          <w:rFonts w:hint="eastAsia"/>
        </w:rPr>
      </w:pPr>
      <w:r>
        <w:rPr>
          <w:rFonts w:hint="eastAsia"/>
        </w:rPr>
        <w:t>289.</w:t>
      </w:r>
      <w:r>
        <w:rPr>
          <w:rFonts w:hint="eastAsia"/>
        </w:rPr>
        <w:tab/>
      </w:r>
      <w:r>
        <w:rPr>
          <w:rFonts w:hint="eastAsia"/>
        </w:rPr>
        <w:t>见下文第</w:t>
      </w:r>
      <w:r>
        <w:rPr>
          <w:rFonts w:hint="eastAsia"/>
        </w:rPr>
        <w:t>13</w:t>
      </w:r>
      <w:r>
        <w:rPr>
          <w:rFonts w:hint="eastAsia"/>
        </w:rPr>
        <w:t>条项下的讨论。</w:t>
      </w:r>
    </w:p>
    <w:p w:rsidR="00000000" w:rsidRDefault="00DE38DA">
      <w:pPr>
        <w:pStyle w:val="H1"/>
        <w:spacing w:before="120" w:line="340" w:lineRule="exact"/>
        <w:rPr>
          <w:rFonts w:hint="eastAsia"/>
        </w:rPr>
      </w:pPr>
      <w:bookmarkStart w:id="177" w:name="_Toc108924739"/>
      <w:r>
        <w:rPr>
          <w:rFonts w:hint="eastAsia"/>
        </w:rPr>
        <w:t>妇女就业——数</w:t>
      </w:r>
      <w:r>
        <w:rPr>
          <w:rFonts w:hint="eastAsia"/>
        </w:rPr>
        <w:t>据和分析</w:t>
      </w:r>
      <w:bookmarkEnd w:id="177"/>
    </w:p>
    <w:p w:rsidR="00000000" w:rsidRDefault="00DE38DA">
      <w:pPr>
        <w:pStyle w:val="H2"/>
        <w:spacing w:line="340" w:lineRule="exact"/>
        <w:rPr>
          <w:rFonts w:hint="eastAsia"/>
        </w:rPr>
      </w:pPr>
      <w:bookmarkStart w:id="178" w:name="_Toc108924740"/>
      <w:r>
        <w:rPr>
          <w:rFonts w:hint="eastAsia"/>
        </w:rPr>
        <w:t>妇女进入劳动力市场</w:t>
      </w:r>
      <w:bookmarkEnd w:id="178"/>
    </w:p>
    <w:p w:rsidR="00000000" w:rsidRDefault="00DE38DA">
      <w:pPr>
        <w:tabs>
          <w:tab w:val="left" w:pos="630"/>
        </w:tabs>
        <w:spacing w:after="240" w:line="340" w:lineRule="exact"/>
        <w:rPr>
          <w:rFonts w:hint="eastAsia"/>
        </w:rPr>
      </w:pPr>
      <w:r>
        <w:rPr>
          <w:rFonts w:hint="eastAsia"/>
        </w:rPr>
        <w:t>290.</w:t>
      </w:r>
      <w:r>
        <w:rPr>
          <w:rFonts w:hint="eastAsia"/>
        </w:rPr>
        <w:tab/>
        <w:t>2003</w:t>
      </w:r>
      <w:r>
        <w:rPr>
          <w:rFonts w:hint="eastAsia"/>
        </w:rPr>
        <w:t>年，在以色列民间劳动力中，男性劳动力的总数为</w:t>
      </w:r>
      <w:r>
        <w:rPr>
          <w:rFonts w:hint="eastAsia"/>
        </w:rPr>
        <w:t>140</w:t>
      </w:r>
      <w:r>
        <w:rPr>
          <w:rFonts w:hint="eastAsia"/>
        </w:rPr>
        <w:t>万人，女性劳动力的总数为</w:t>
      </w:r>
      <w:r>
        <w:rPr>
          <w:rFonts w:hint="eastAsia"/>
        </w:rPr>
        <w:t>120</w:t>
      </w:r>
      <w:r>
        <w:rPr>
          <w:rFonts w:hint="eastAsia"/>
        </w:rPr>
        <w:t>万人。与</w:t>
      </w:r>
      <w:r>
        <w:rPr>
          <w:rFonts w:hint="eastAsia"/>
        </w:rPr>
        <w:t>2002</w:t>
      </w:r>
      <w:r>
        <w:rPr>
          <w:rFonts w:hint="eastAsia"/>
        </w:rPr>
        <w:t>年相比，男性劳动力增加了</w:t>
      </w:r>
      <w:r>
        <w:rPr>
          <w:rFonts w:hint="eastAsia"/>
        </w:rPr>
        <w:t>24 000</w:t>
      </w:r>
      <w:r>
        <w:rPr>
          <w:rFonts w:hint="eastAsia"/>
        </w:rPr>
        <w:t>人，女性劳动力增加了</w:t>
      </w:r>
      <w:r>
        <w:rPr>
          <w:rFonts w:hint="eastAsia"/>
        </w:rPr>
        <w:t>39 300</w:t>
      </w:r>
      <w:r>
        <w:rPr>
          <w:rFonts w:hint="eastAsia"/>
        </w:rPr>
        <w:t>人，因此，在劳动力增长中，女性约占</w:t>
      </w:r>
      <w:r>
        <w:rPr>
          <w:rFonts w:hint="eastAsia"/>
        </w:rPr>
        <w:t>60%</w:t>
      </w:r>
      <w:r>
        <w:rPr>
          <w:rFonts w:hint="eastAsia"/>
        </w:rPr>
        <w:t>。</w:t>
      </w:r>
    </w:p>
    <w:p w:rsidR="00000000" w:rsidRDefault="00DE38DA">
      <w:pPr>
        <w:tabs>
          <w:tab w:val="left" w:pos="630"/>
        </w:tabs>
        <w:spacing w:after="240" w:line="340" w:lineRule="exact"/>
        <w:rPr>
          <w:rFonts w:hint="eastAsia"/>
        </w:rPr>
      </w:pPr>
      <w:r>
        <w:rPr>
          <w:rFonts w:hint="eastAsia"/>
        </w:rPr>
        <w:t>291.</w:t>
      </w:r>
      <w:r>
        <w:rPr>
          <w:rFonts w:hint="eastAsia"/>
        </w:rPr>
        <w:tab/>
        <w:t>2003</w:t>
      </w:r>
      <w:r>
        <w:rPr>
          <w:rFonts w:hint="eastAsia"/>
        </w:rPr>
        <w:t>年，女性劳动力所占的比例上升到</w:t>
      </w:r>
      <w:r>
        <w:rPr>
          <w:rFonts w:hint="eastAsia"/>
        </w:rPr>
        <w:t>49.1%</w:t>
      </w:r>
      <w:r>
        <w:rPr>
          <w:rFonts w:hint="eastAsia"/>
        </w:rPr>
        <w:t>，而</w:t>
      </w:r>
      <w:r>
        <w:rPr>
          <w:rFonts w:hint="eastAsia"/>
        </w:rPr>
        <w:t>2001</w:t>
      </w:r>
      <w:r>
        <w:rPr>
          <w:rFonts w:hint="eastAsia"/>
        </w:rPr>
        <w:t>年和</w:t>
      </w:r>
      <w:r>
        <w:rPr>
          <w:rFonts w:hint="eastAsia"/>
        </w:rPr>
        <w:t>1998</w:t>
      </w:r>
      <w:r>
        <w:rPr>
          <w:rFonts w:hint="eastAsia"/>
        </w:rPr>
        <w:t>年的比例分别为</w:t>
      </w:r>
      <w:r>
        <w:rPr>
          <w:rFonts w:hint="eastAsia"/>
        </w:rPr>
        <w:t>48.2%</w:t>
      </w:r>
      <w:r>
        <w:rPr>
          <w:rFonts w:hint="eastAsia"/>
        </w:rPr>
        <w:t>和</w:t>
      </w:r>
      <w:r>
        <w:rPr>
          <w:rFonts w:hint="eastAsia"/>
        </w:rPr>
        <w:t>46.3%</w:t>
      </w:r>
      <w:r>
        <w:rPr>
          <w:rFonts w:hint="eastAsia"/>
        </w:rPr>
        <w:t>。男性劳动力的比例则下降到</w:t>
      </w:r>
      <w:r>
        <w:rPr>
          <w:rFonts w:hint="eastAsia"/>
        </w:rPr>
        <w:t>60.1%</w:t>
      </w:r>
      <w:r>
        <w:rPr>
          <w:rFonts w:hint="eastAsia"/>
        </w:rPr>
        <w:t>，</w:t>
      </w:r>
      <w:r>
        <w:rPr>
          <w:rFonts w:hint="eastAsia"/>
        </w:rPr>
        <w:t>2001</w:t>
      </w:r>
      <w:r>
        <w:rPr>
          <w:rFonts w:hint="eastAsia"/>
        </w:rPr>
        <w:t>年和</w:t>
      </w:r>
      <w:r>
        <w:rPr>
          <w:rFonts w:hint="eastAsia"/>
        </w:rPr>
        <w:t>1998</w:t>
      </w:r>
      <w:r>
        <w:rPr>
          <w:rFonts w:hint="eastAsia"/>
        </w:rPr>
        <w:t>年的比例分别为</w:t>
      </w:r>
      <w:r>
        <w:rPr>
          <w:rFonts w:hint="eastAsia"/>
        </w:rPr>
        <w:t>60.7%</w:t>
      </w:r>
      <w:r>
        <w:rPr>
          <w:rFonts w:hint="eastAsia"/>
        </w:rPr>
        <w:t>和</w:t>
      </w:r>
      <w:r>
        <w:rPr>
          <w:rFonts w:hint="eastAsia"/>
        </w:rPr>
        <w:t>61.2%</w:t>
      </w:r>
      <w:r>
        <w:rPr>
          <w:rFonts w:hint="eastAsia"/>
        </w:rPr>
        <w:t>。</w:t>
      </w:r>
    </w:p>
    <w:p w:rsidR="00000000" w:rsidRDefault="00DE38DA">
      <w:pPr>
        <w:tabs>
          <w:tab w:val="left" w:pos="630"/>
        </w:tabs>
        <w:spacing w:after="240" w:line="340" w:lineRule="exact"/>
        <w:rPr>
          <w:rFonts w:hint="eastAsia"/>
        </w:rPr>
      </w:pPr>
      <w:r>
        <w:rPr>
          <w:rFonts w:hint="eastAsia"/>
        </w:rPr>
        <w:t>292.</w:t>
      </w:r>
      <w:r>
        <w:rPr>
          <w:rFonts w:hint="eastAsia"/>
        </w:rPr>
        <w:tab/>
        <w:t>2003</w:t>
      </w:r>
      <w:r>
        <w:rPr>
          <w:rFonts w:hint="eastAsia"/>
        </w:rPr>
        <w:t>年，劳动力中</w:t>
      </w:r>
      <w:r>
        <w:rPr>
          <w:rFonts w:hint="eastAsia"/>
        </w:rPr>
        <w:t>27%</w:t>
      </w:r>
      <w:r>
        <w:rPr>
          <w:rFonts w:hint="eastAsia"/>
        </w:rPr>
        <w:t>的妇</w:t>
      </w:r>
      <w:r>
        <w:rPr>
          <w:rFonts w:hint="eastAsia"/>
        </w:rPr>
        <w:t>女接受过</w:t>
      </w:r>
      <w:r>
        <w:rPr>
          <w:rFonts w:hint="eastAsia"/>
        </w:rPr>
        <w:t>16</w:t>
      </w:r>
      <w:r>
        <w:rPr>
          <w:rFonts w:hint="eastAsia"/>
        </w:rPr>
        <w:t>年或以上学校教育，而男性劳动力的同比比例为</w:t>
      </w:r>
      <w:r>
        <w:rPr>
          <w:rFonts w:hint="eastAsia"/>
        </w:rPr>
        <w:t>23%</w:t>
      </w:r>
      <w:r>
        <w:rPr>
          <w:rFonts w:hint="eastAsia"/>
        </w:rPr>
        <w:t>。教育水平是女性进入劳动力市场比例的决定性因素，而这一比例随着教育水平的增加逐步提高。劳动力中女性的总体教育水平高于男性。</w:t>
      </w:r>
    </w:p>
    <w:p w:rsidR="00000000" w:rsidRDefault="00DE38DA">
      <w:pPr>
        <w:pStyle w:val="H2"/>
        <w:spacing w:line="340" w:lineRule="exact"/>
        <w:rPr>
          <w:rFonts w:hint="eastAsia"/>
        </w:rPr>
      </w:pPr>
      <w:bookmarkStart w:id="179" w:name="_Toc108924741"/>
      <w:r>
        <w:rPr>
          <w:rFonts w:hint="eastAsia"/>
        </w:rPr>
        <w:t>工作格局</w:t>
      </w:r>
      <w:bookmarkEnd w:id="179"/>
    </w:p>
    <w:p w:rsidR="00000000" w:rsidRDefault="00DE38DA">
      <w:pPr>
        <w:tabs>
          <w:tab w:val="left" w:pos="630"/>
        </w:tabs>
        <w:spacing w:after="240" w:line="340" w:lineRule="exact"/>
        <w:rPr>
          <w:rFonts w:hint="eastAsia"/>
        </w:rPr>
      </w:pPr>
      <w:r>
        <w:rPr>
          <w:rFonts w:hint="eastAsia"/>
        </w:rPr>
        <w:t>293.</w:t>
      </w:r>
      <w:r>
        <w:rPr>
          <w:rFonts w:hint="eastAsia"/>
        </w:rPr>
        <w:tab/>
        <w:t>2003</w:t>
      </w:r>
      <w:r>
        <w:rPr>
          <w:rFonts w:hint="eastAsia"/>
        </w:rPr>
        <w:t>年，</w:t>
      </w:r>
      <w:r>
        <w:rPr>
          <w:rFonts w:hint="eastAsia"/>
        </w:rPr>
        <w:t>87.4%</w:t>
      </w:r>
      <w:r>
        <w:rPr>
          <w:rFonts w:hint="eastAsia"/>
        </w:rPr>
        <w:t>的男职工和</w:t>
      </w:r>
      <w:r>
        <w:rPr>
          <w:rFonts w:hint="eastAsia"/>
        </w:rPr>
        <w:t>62</w:t>
      </w:r>
      <w:r>
        <w:t>.</w:t>
      </w:r>
      <w:r>
        <w:rPr>
          <w:rFonts w:hint="eastAsia"/>
        </w:rPr>
        <w:t>6</w:t>
      </w:r>
      <w:r>
        <w:t>%</w:t>
      </w:r>
      <w:r>
        <w:rPr>
          <w:rFonts w:hint="eastAsia"/>
        </w:rPr>
        <w:t>的女职工从事全日工作。通常在劳动力市场中从事非全日工作的大部分是妇女（女职工为</w:t>
      </w:r>
      <w:r>
        <w:rPr>
          <w:rFonts w:hint="eastAsia"/>
        </w:rPr>
        <w:t>401 400</w:t>
      </w:r>
      <w:r>
        <w:rPr>
          <w:rFonts w:hint="eastAsia"/>
        </w:rPr>
        <w:t>人，而男职工为</w:t>
      </w:r>
      <w:r>
        <w:rPr>
          <w:rFonts w:hint="eastAsia"/>
        </w:rPr>
        <w:t>159 500</w:t>
      </w:r>
      <w:r>
        <w:rPr>
          <w:rFonts w:hint="eastAsia"/>
        </w:rPr>
        <w:t>人）。</w:t>
      </w:r>
      <w:r>
        <w:rPr>
          <w:rFonts w:hint="eastAsia"/>
        </w:rPr>
        <w:t>14.1%</w:t>
      </w:r>
      <w:r>
        <w:rPr>
          <w:rFonts w:hint="eastAsia"/>
        </w:rPr>
        <w:t>的女职工声称其从事非全日工作的动机是照顾子女和家庭。</w:t>
      </w:r>
    </w:p>
    <w:p w:rsidR="00000000" w:rsidRDefault="00DE38DA">
      <w:pPr>
        <w:tabs>
          <w:tab w:val="left" w:pos="630"/>
        </w:tabs>
        <w:spacing w:after="240" w:line="340" w:lineRule="exact"/>
        <w:rPr>
          <w:rFonts w:hint="eastAsia"/>
        </w:rPr>
      </w:pPr>
      <w:r>
        <w:rPr>
          <w:rFonts w:hint="eastAsia"/>
        </w:rPr>
        <w:t>294.</w:t>
      </w:r>
      <w:r>
        <w:rPr>
          <w:rFonts w:hint="eastAsia"/>
        </w:rPr>
        <w:tab/>
      </w:r>
      <w:r>
        <w:rPr>
          <w:rFonts w:hint="eastAsia"/>
        </w:rPr>
        <w:t>正如我们在上一次报告中所说的那样，女职工临时缺勤的比例高于男职工。</w:t>
      </w:r>
      <w:r>
        <w:rPr>
          <w:rFonts w:hint="eastAsia"/>
        </w:rPr>
        <w:t>在</w:t>
      </w:r>
      <w:r>
        <w:rPr>
          <w:rFonts w:hint="eastAsia"/>
        </w:rPr>
        <w:t>2003</w:t>
      </w:r>
      <w:r>
        <w:rPr>
          <w:rFonts w:hint="eastAsia"/>
        </w:rPr>
        <w:t>年里，有</w:t>
      </w:r>
      <w:r>
        <w:rPr>
          <w:rFonts w:hint="eastAsia"/>
        </w:rPr>
        <w:t>15 900</w:t>
      </w:r>
      <w:r>
        <w:rPr>
          <w:rFonts w:hint="eastAsia"/>
        </w:rPr>
        <w:t>位女职工因为产假缺勤。而在同一时期，男职工由于服预备役而缺勤的数量只有</w:t>
      </w:r>
      <w:r>
        <w:rPr>
          <w:rFonts w:hint="eastAsia"/>
        </w:rPr>
        <w:t>4 800</w:t>
      </w:r>
      <w:r>
        <w:rPr>
          <w:rFonts w:hint="eastAsia"/>
        </w:rPr>
        <w:t>人。</w:t>
      </w:r>
    </w:p>
    <w:p w:rsidR="00000000" w:rsidRDefault="00DE38DA">
      <w:pPr>
        <w:tabs>
          <w:tab w:val="left" w:pos="630"/>
        </w:tabs>
        <w:spacing w:after="240" w:line="340" w:lineRule="exact"/>
        <w:rPr>
          <w:rFonts w:hint="eastAsia"/>
        </w:rPr>
      </w:pPr>
      <w:r>
        <w:rPr>
          <w:rFonts w:hint="eastAsia"/>
        </w:rPr>
        <w:t>295.</w:t>
      </w:r>
      <w:r>
        <w:rPr>
          <w:rFonts w:hint="eastAsia"/>
        </w:rPr>
        <w:tab/>
      </w:r>
      <w:r>
        <w:rPr>
          <w:rFonts w:hint="eastAsia"/>
        </w:rPr>
        <w:t>在</w:t>
      </w:r>
      <w:r>
        <w:rPr>
          <w:rFonts w:hint="eastAsia"/>
        </w:rPr>
        <w:t>2003</w:t>
      </w:r>
      <w:r>
        <w:rPr>
          <w:rFonts w:hint="eastAsia"/>
        </w:rPr>
        <w:t>年里，有</w:t>
      </w:r>
      <w:r>
        <w:rPr>
          <w:rFonts w:hint="eastAsia"/>
        </w:rPr>
        <w:t>1 072 600</w:t>
      </w:r>
      <w:r>
        <w:rPr>
          <w:rFonts w:hint="eastAsia"/>
        </w:rPr>
        <w:t>名妇女受到雇用（而男子受雇人数为</w:t>
      </w:r>
      <w:r>
        <w:rPr>
          <w:rFonts w:hint="eastAsia"/>
        </w:rPr>
        <w:t>1 257 600</w:t>
      </w:r>
      <w:r>
        <w:rPr>
          <w:rFonts w:hint="eastAsia"/>
        </w:rPr>
        <w:t>人），</w:t>
      </w:r>
      <w:r>
        <w:rPr>
          <w:rFonts w:hint="eastAsia"/>
        </w:rPr>
        <w:t>978 000</w:t>
      </w:r>
      <w:r>
        <w:rPr>
          <w:rFonts w:hint="eastAsia"/>
        </w:rPr>
        <w:t>人为领薪雇员。在受雇人员当中，有</w:t>
      </w:r>
      <w:r>
        <w:rPr>
          <w:rFonts w:hint="eastAsia"/>
        </w:rPr>
        <w:t>984 600</w:t>
      </w:r>
      <w:r>
        <w:rPr>
          <w:rFonts w:hint="eastAsia"/>
        </w:rPr>
        <w:t>人是犹太妇女，其中有</w:t>
      </w:r>
      <w:r>
        <w:rPr>
          <w:rFonts w:hint="eastAsia"/>
        </w:rPr>
        <w:t>895 800</w:t>
      </w:r>
      <w:r>
        <w:rPr>
          <w:rFonts w:hint="eastAsia"/>
        </w:rPr>
        <w:t>人属于领薪雇员。同时，大部分受雇用的男性职工（</w:t>
      </w:r>
      <w:r>
        <w:rPr>
          <w:rFonts w:hint="eastAsia"/>
        </w:rPr>
        <w:t>81.9%</w:t>
      </w:r>
      <w:r>
        <w:rPr>
          <w:rFonts w:hint="eastAsia"/>
        </w:rPr>
        <w:t>）为领薪雇员，</w:t>
      </w:r>
      <w:r>
        <w:rPr>
          <w:rFonts w:hint="eastAsia"/>
        </w:rPr>
        <w:t>8.8%</w:t>
      </w:r>
      <w:r>
        <w:rPr>
          <w:rFonts w:hint="eastAsia"/>
        </w:rPr>
        <w:t>的受雇男性职工属于自营职业者。</w:t>
      </w:r>
      <w:r>
        <w:rPr>
          <w:rFonts w:hint="eastAsia"/>
        </w:rPr>
        <w:t>91.2%</w:t>
      </w:r>
      <w:r>
        <w:rPr>
          <w:rFonts w:hint="eastAsia"/>
        </w:rPr>
        <w:t>的受雇女性职工为领薪雇员，只有</w:t>
      </w:r>
      <w:r>
        <w:rPr>
          <w:rFonts w:hint="eastAsia"/>
        </w:rPr>
        <w:t>4.6%</w:t>
      </w:r>
      <w:r>
        <w:rPr>
          <w:rFonts w:hint="eastAsia"/>
        </w:rPr>
        <w:t>的受雇女性职工属于自营职业者。在</w:t>
      </w:r>
      <w:r>
        <w:rPr>
          <w:rFonts w:hint="eastAsia"/>
        </w:rPr>
        <w:t>2002</w:t>
      </w:r>
      <w:r>
        <w:rPr>
          <w:rFonts w:hint="eastAsia"/>
        </w:rPr>
        <w:t>年里</w:t>
      </w:r>
      <w:r>
        <w:rPr>
          <w:rFonts w:hint="eastAsia"/>
        </w:rPr>
        <w:t>，有</w:t>
      </w:r>
      <w:r>
        <w:rPr>
          <w:rFonts w:hint="eastAsia"/>
        </w:rPr>
        <w:t>17 000</w:t>
      </w:r>
      <w:r>
        <w:rPr>
          <w:rFonts w:hint="eastAsia"/>
        </w:rPr>
        <w:t>名男性和</w:t>
      </w:r>
      <w:r>
        <w:rPr>
          <w:rFonts w:hint="eastAsia"/>
        </w:rPr>
        <w:t>20 000</w:t>
      </w:r>
      <w:r>
        <w:rPr>
          <w:rFonts w:hint="eastAsia"/>
        </w:rPr>
        <w:t>名女性从人力承包人那里领到工资，而</w:t>
      </w:r>
      <w:r>
        <w:rPr>
          <w:rFonts w:hint="eastAsia"/>
        </w:rPr>
        <w:t>2001</w:t>
      </w:r>
      <w:r>
        <w:rPr>
          <w:rFonts w:hint="eastAsia"/>
        </w:rPr>
        <w:t>年的同比数字分别为</w:t>
      </w:r>
      <w:r>
        <w:rPr>
          <w:rFonts w:hint="eastAsia"/>
        </w:rPr>
        <w:t>22 000</w:t>
      </w:r>
      <w:r>
        <w:rPr>
          <w:rFonts w:hint="eastAsia"/>
        </w:rPr>
        <w:t>人和</w:t>
      </w:r>
      <w:r>
        <w:rPr>
          <w:rFonts w:hint="eastAsia"/>
        </w:rPr>
        <w:t>26 000</w:t>
      </w:r>
      <w:r>
        <w:rPr>
          <w:rFonts w:hint="eastAsia"/>
        </w:rPr>
        <w:t>人。</w:t>
      </w:r>
    </w:p>
    <w:p w:rsidR="00000000" w:rsidRDefault="00DE38DA">
      <w:pPr>
        <w:pStyle w:val="H2"/>
        <w:spacing w:line="340" w:lineRule="exact"/>
        <w:rPr>
          <w:rFonts w:hint="eastAsia"/>
        </w:rPr>
      </w:pPr>
      <w:bookmarkStart w:id="180" w:name="_Toc108924742"/>
      <w:r>
        <w:rPr>
          <w:rFonts w:hint="eastAsia"/>
        </w:rPr>
        <w:t>失业</w:t>
      </w:r>
      <w:bookmarkEnd w:id="180"/>
    </w:p>
    <w:p w:rsidR="00000000" w:rsidRDefault="00DE38DA">
      <w:pPr>
        <w:tabs>
          <w:tab w:val="left" w:pos="630"/>
        </w:tabs>
        <w:spacing w:after="240" w:line="340" w:lineRule="exact"/>
        <w:rPr>
          <w:rFonts w:hint="eastAsia"/>
        </w:rPr>
      </w:pPr>
      <w:r>
        <w:rPr>
          <w:rFonts w:hint="eastAsia"/>
        </w:rPr>
        <w:t>296.</w:t>
      </w:r>
      <w:r>
        <w:rPr>
          <w:rFonts w:hint="eastAsia"/>
        </w:rPr>
        <w:tab/>
      </w:r>
      <w:r>
        <w:rPr>
          <w:rFonts w:hint="eastAsia"/>
        </w:rPr>
        <w:t>地方“失业市场”有两种主要趋势。第一种是失业数量的增加，第二种是失业者（被定义为在调查当周没有干任何有报酬的工作而且在积极找工作的人）权利的减损。另外，男性进入以色列劳动力市场的人数减少的情况在</w:t>
      </w:r>
      <w:r>
        <w:rPr>
          <w:rFonts w:hint="eastAsia"/>
        </w:rPr>
        <w:t>2002-2003</w:t>
      </w:r>
      <w:r>
        <w:rPr>
          <w:rFonts w:hint="eastAsia"/>
        </w:rPr>
        <w:t>年加剧，反映了那些找工作的人的绝望情绪。相反，女性进入劳动力市场的人数在增加，显然是由于家庭收入减少和家庭需要增加其他收入所致。</w:t>
      </w:r>
    </w:p>
    <w:p w:rsidR="00000000" w:rsidRDefault="00DE38DA">
      <w:pPr>
        <w:tabs>
          <w:tab w:val="left" w:pos="630"/>
        </w:tabs>
        <w:spacing w:after="240" w:line="340" w:lineRule="exact"/>
        <w:rPr>
          <w:rFonts w:hint="eastAsia"/>
        </w:rPr>
      </w:pPr>
      <w:r>
        <w:rPr>
          <w:rFonts w:hint="eastAsia"/>
        </w:rPr>
        <w:t>297.</w:t>
      </w:r>
      <w:r>
        <w:rPr>
          <w:rFonts w:hint="eastAsia"/>
        </w:rPr>
        <w:tab/>
      </w:r>
      <w:r>
        <w:rPr>
          <w:rFonts w:hint="eastAsia"/>
        </w:rPr>
        <w:t>在</w:t>
      </w:r>
      <w:r>
        <w:rPr>
          <w:rFonts w:hint="eastAsia"/>
        </w:rPr>
        <w:t>2003</w:t>
      </w:r>
      <w:r>
        <w:rPr>
          <w:rFonts w:hint="eastAsia"/>
        </w:rPr>
        <w:t>年里</w:t>
      </w:r>
      <w:r>
        <w:rPr>
          <w:rFonts w:hint="eastAsia"/>
        </w:rPr>
        <w:t>，有</w:t>
      </w:r>
      <w:r>
        <w:rPr>
          <w:rFonts w:hint="eastAsia"/>
        </w:rPr>
        <w:t>219 805</w:t>
      </w:r>
      <w:r>
        <w:rPr>
          <w:rFonts w:hint="eastAsia"/>
        </w:rPr>
        <w:t>名寻找就业的人向劳动就业服务局提出工作申请（每月平均人数）。其中有</w:t>
      </w:r>
      <w:r>
        <w:rPr>
          <w:rFonts w:hint="eastAsia"/>
        </w:rPr>
        <w:t>114 321</w:t>
      </w:r>
      <w:r>
        <w:rPr>
          <w:rFonts w:hint="eastAsia"/>
        </w:rPr>
        <w:t>人是妇女（</w:t>
      </w:r>
      <w:r>
        <w:rPr>
          <w:rFonts w:hint="eastAsia"/>
        </w:rPr>
        <w:t>2001</w:t>
      </w:r>
      <w:r>
        <w:rPr>
          <w:rFonts w:hint="eastAsia"/>
        </w:rPr>
        <w:t>年为</w:t>
      </w:r>
      <w:r>
        <w:rPr>
          <w:rFonts w:hint="eastAsia"/>
        </w:rPr>
        <w:t>91 920</w:t>
      </w:r>
      <w:r>
        <w:rPr>
          <w:rFonts w:hint="eastAsia"/>
        </w:rPr>
        <w:t>人），其余</w:t>
      </w:r>
      <w:r>
        <w:rPr>
          <w:rFonts w:hint="eastAsia"/>
        </w:rPr>
        <w:t>105 484</w:t>
      </w:r>
      <w:r>
        <w:rPr>
          <w:rFonts w:hint="eastAsia"/>
        </w:rPr>
        <w:t>人为男性。</w:t>
      </w:r>
    </w:p>
    <w:p w:rsidR="00000000" w:rsidRDefault="00DE38DA">
      <w:pPr>
        <w:tabs>
          <w:tab w:val="left" w:pos="630"/>
        </w:tabs>
        <w:spacing w:after="240" w:line="340" w:lineRule="exact"/>
        <w:rPr>
          <w:rFonts w:hint="eastAsia"/>
        </w:rPr>
      </w:pPr>
      <w:r>
        <w:rPr>
          <w:rFonts w:hint="eastAsia"/>
        </w:rPr>
        <w:t>298.</w:t>
      </w:r>
      <w:r>
        <w:rPr>
          <w:rFonts w:hint="eastAsia"/>
        </w:rPr>
        <w:tab/>
      </w:r>
      <w:r>
        <w:rPr>
          <w:rFonts w:hint="eastAsia"/>
        </w:rPr>
        <w:t>失业妇女的比例是</w:t>
      </w:r>
      <w:r>
        <w:rPr>
          <w:rFonts w:hint="eastAsia"/>
        </w:rPr>
        <w:t>10.6%</w:t>
      </w:r>
      <w:r>
        <w:rPr>
          <w:rFonts w:hint="eastAsia"/>
        </w:rPr>
        <w:t>。</w:t>
      </w:r>
      <w:r>
        <w:rPr>
          <w:rFonts w:hint="eastAsia"/>
        </w:rPr>
        <w:t>2003</w:t>
      </w:r>
      <w:r>
        <w:rPr>
          <w:rFonts w:hint="eastAsia"/>
        </w:rPr>
        <w:t>年，女劳动力失业率为</w:t>
      </w:r>
      <w:r>
        <w:rPr>
          <w:rFonts w:hint="eastAsia"/>
        </w:rPr>
        <w:t>11.3%</w:t>
      </w:r>
      <w:r>
        <w:rPr>
          <w:rFonts w:hint="eastAsia"/>
        </w:rPr>
        <w:t>（</w:t>
      </w:r>
      <w:r>
        <w:rPr>
          <w:rFonts w:hint="eastAsia"/>
        </w:rPr>
        <w:t>2000</w:t>
      </w:r>
      <w:r>
        <w:rPr>
          <w:rFonts w:hint="eastAsia"/>
        </w:rPr>
        <w:t>年为</w:t>
      </w:r>
      <w:r>
        <w:rPr>
          <w:rFonts w:hint="eastAsia"/>
        </w:rPr>
        <w:t>9.2%</w:t>
      </w:r>
      <w:r>
        <w:rPr>
          <w:rFonts w:hint="eastAsia"/>
        </w:rPr>
        <w:t>），男劳动力失业率为</w:t>
      </w:r>
      <w:r>
        <w:rPr>
          <w:rFonts w:hint="eastAsia"/>
        </w:rPr>
        <w:t>10</w:t>
      </w:r>
      <w:r>
        <w:t>.</w:t>
      </w:r>
      <w:r>
        <w:rPr>
          <w:rFonts w:hint="eastAsia"/>
        </w:rPr>
        <w:t>2%</w:t>
      </w:r>
      <w:r>
        <w:rPr>
          <w:rFonts w:hint="eastAsia"/>
        </w:rPr>
        <w:t>（</w:t>
      </w:r>
      <w:r>
        <w:rPr>
          <w:rFonts w:hint="eastAsia"/>
        </w:rPr>
        <w:t>2000</w:t>
      </w:r>
      <w:r>
        <w:rPr>
          <w:rFonts w:hint="eastAsia"/>
        </w:rPr>
        <w:t>年为</w:t>
      </w:r>
      <w:r>
        <w:rPr>
          <w:rFonts w:hint="eastAsia"/>
        </w:rPr>
        <w:t>8</w:t>
      </w:r>
      <w:r>
        <w:t>.</w:t>
      </w:r>
      <w:r>
        <w:rPr>
          <w:rFonts w:hint="eastAsia"/>
        </w:rPr>
        <w:t>4%</w:t>
      </w:r>
      <w:r>
        <w:rPr>
          <w:rFonts w:hint="eastAsia"/>
        </w:rPr>
        <w:t>）。这一年，大部分妇女（</w:t>
      </w:r>
      <w:r>
        <w:rPr>
          <w:rFonts w:hint="eastAsia"/>
        </w:rPr>
        <w:t>83.9%</w:t>
      </w:r>
      <w:r>
        <w:rPr>
          <w:rFonts w:hint="eastAsia"/>
        </w:rPr>
        <w:t>）都是通过报上刊登的广告找工作，而大部分男子（</w:t>
      </w:r>
      <w:r>
        <w:rPr>
          <w:rFonts w:hint="eastAsia"/>
        </w:rPr>
        <w:t>82.5%</w:t>
      </w:r>
      <w:r>
        <w:rPr>
          <w:rFonts w:hint="eastAsia"/>
        </w:rPr>
        <w:t>）是在朋友的帮助下找工作。值得注意的是，当时，有</w:t>
      </w:r>
      <w:r>
        <w:rPr>
          <w:rFonts w:hint="eastAsia"/>
        </w:rPr>
        <w:t>5.5%</w:t>
      </w:r>
      <w:r>
        <w:rPr>
          <w:rFonts w:hint="eastAsia"/>
        </w:rPr>
        <w:t>的男子想个人创业，而妇女的同比数字只有</w:t>
      </w:r>
      <w:r>
        <w:rPr>
          <w:rFonts w:hint="eastAsia"/>
        </w:rPr>
        <w:t>2.8%</w:t>
      </w:r>
      <w:r>
        <w:rPr>
          <w:rFonts w:hint="eastAsia"/>
        </w:rPr>
        <w:t>。</w:t>
      </w:r>
      <w:r>
        <w:rPr>
          <w:rFonts w:hint="eastAsia"/>
        </w:rPr>
        <w:t>72.5%</w:t>
      </w:r>
      <w:r>
        <w:rPr>
          <w:rFonts w:hint="eastAsia"/>
        </w:rPr>
        <w:t>的妇女寻找全日工作，而其余的</w:t>
      </w:r>
      <w:r>
        <w:rPr>
          <w:rFonts w:hint="eastAsia"/>
        </w:rPr>
        <w:t>27.5%</w:t>
      </w:r>
      <w:r>
        <w:rPr>
          <w:rFonts w:hint="eastAsia"/>
        </w:rPr>
        <w:t>则寻找非全日工作（男子的同比数字分别为</w:t>
      </w:r>
      <w:r>
        <w:rPr>
          <w:rFonts w:hint="eastAsia"/>
        </w:rPr>
        <w:t>88.2%</w:t>
      </w:r>
      <w:r>
        <w:rPr>
          <w:rFonts w:hint="eastAsia"/>
        </w:rPr>
        <w:t>和</w:t>
      </w:r>
      <w:r>
        <w:rPr>
          <w:rFonts w:hint="eastAsia"/>
        </w:rPr>
        <w:t>11.8%</w:t>
      </w:r>
      <w:r>
        <w:rPr>
          <w:rFonts w:hint="eastAsia"/>
        </w:rPr>
        <w:t>）。</w:t>
      </w:r>
    </w:p>
    <w:p w:rsidR="00000000" w:rsidRDefault="00DE38DA">
      <w:pPr>
        <w:pStyle w:val="H1"/>
        <w:spacing w:before="120"/>
        <w:rPr>
          <w:rFonts w:hint="eastAsia"/>
        </w:rPr>
      </w:pPr>
      <w:bookmarkStart w:id="181" w:name="_Toc108924743"/>
      <w:r>
        <w:rPr>
          <w:rFonts w:hint="eastAsia"/>
        </w:rPr>
        <w:t>妇女的谋生职业：等级和薪酬</w:t>
      </w:r>
      <w:bookmarkEnd w:id="181"/>
    </w:p>
    <w:p w:rsidR="00000000" w:rsidRDefault="00DE38DA">
      <w:pPr>
        <w:pStyle w:val="H2"/>
        <w:rPr>
          <w:rFonts w:hint="eastAsia"/>
        </w:rPr>
      </w:pPr>
      <w:bookmarkStart w:id="182" w:name="_Toc108924744"/>
      <w:r>
        <w:rPr>
          <w:rFonts w:hint="eastAsia"/>
        </w:rPr>
        <w:t>妇女的职业分布和性别隔离</w:t>
      </w:r>
      <w:bookmarkEnd w:id="182"/>
    </w:p>
    <w:p w:rsidR="00000000" w:rsidRDefault="00DE38DA">
      <w:pPr>
        <w:tabs>
          <w:tab w:val="left" w:pos="630"/>
        </w:tabs>
        <w:spacing w:after="240" w:line="360" w:lineRule="exact"/>
        <w:rPr>
          <w:rFonts w:hint="eastAsia"/>
        </w:rPr>
      </w:pPr>
      <w:r>
        <w:rPr>
          <w:rFonts w:hint="eastAsia"/>
        </w:rPr>
        <w:t>299.</w:t>
      </w:r>
      <w:r>
        <w:rPr>
          <w:rFonts w:hint="eastAsia"/>
        </w:rPr>
        <w:tab/>
      </w:r>
      <w:r>
        <w:rPr>
          <w:rFonts w:hint="eastAsia"/>
        </w:rPr>
        <w:t>正如我们在上次报告中指出的，妇女仍然主要从事“女性职业”，在教育（</w:t>
      </w:r>
      <w:r>
        <w:rPr>
          <w:rFonts w:hint="eastAsia"/>
        </w:rPr>
        <w:t>20.8%</w:t>
      </w:r>
      <w:r>
        <w:rPr>
          <w:rFonts w:hint="eastAsia"/>
        </w:rPr>
        <w:t>）、卫生、福利和社会工作（</w:t>
      </w:r>
      <w:r>
        <w:rPr>
          <w:rFonts w:hint="eastAsia"/>
        </w:rPr>
        <w:t>17.4%</w:t>
      </w:r>
      <w:r>
        <w:rPr>
          <w:rFonts w:hint="eastAsia"/>
        </w:rPr>
        <w:t>）等领域的女职工比例最高。但是，正如上文第</w:t>
      </w:r>
      <w:r>
        <w:rPr>
          <w:rFonts w:hint="eastAsia"/>
        </w:rPr>
        <w:t>7</w:t>
      </w:r>
      <w:r>
        <w:rPr>
          <w:rFonts w:hint="eastAsia"/>
        </w:rPr>
        <w:t>条所说的那样，从事法律职业的妇女比例一直在上升。</w:t>
      </w:r>
    </w:p>
    <w:p w:rsidR="00000000" w:rsidRDefault="00DE38DA">
      <w:pPr>
        <w:tabs>
          <w:tab w:val="left" w:pos="630"/>
        </w:tabs>
        <w:spacing w:after="240" w:line="360" w:lineRule="exact"/>
        <w:jc w:val="center"/>
        <w:rPr>
          <w:rFonts w:ascii="SimHei" w:eastAsia="SimHei" w:hint="eastAsia"/>
          <w:bCs/>
          <w:color w:val="FF0000"/>
        </w:rPr>
      </w:pPr>
      <w:r>
        <w:rPr>
          <w:rFonts w:ascii="SimHei" w:eastAsia="SimHei" w:hint="eastAsia"/>
          <w:bCs/>
          <w:color w:val="FF0000"/>
        </w:rPr>
        <w:t>表</w:t>
      </w:r>
      <w:r>
        <w:rPr>
          <w:rFonts w:ascii="SimHei" w:eastAsia="SimHei" w:hint="eastAsia"/>
          <w:bCs/>
          <w:color w:val="FF0000"/>
        </w:rPr>
        <w:t>10</w:t>
      </w:r>
      <w:r>
        <w:rPr>
          <w:rFonts w:ascii="SimHei" w:eastAsia="SimHei" w:hint="eastAsia"/>
          <w:bCs/>
          <w:color w:val="FF0000"/>
        </w:rPr>
        <w:t>——</w:t>
      </w:r>
      <w:r>
        <w:rPr>
          <w:rFonts w:ascii="SimHei" w:eastAsia="SimHei" w:hint="eastAsia"/>
          <w:bCs/>
          <w:color w:val="FF0000"/>
        </w:rPr>
        <w:t>2003</w:t>
      </w:r>
      <w:r>
        <w:rPr>
          <w:rFonts w:ascii="SimHei" w:eastAsia="SimHei" w:hint="eastAsia"/>
          <w:bCs/>
          <w:color w:val="FF0000"/>
        </w:rPr>
        <w:t>年按经济部门列示的就业情况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9"/>
        <w:gridCol w:w="3240"/>
        <w:gridCol w:w="3242"/>
      </w:tblGrid>
      <w:tr w:rsidR="00000000">
        <w:tblPrEx>
          <w:tblCellMar>
            <w:top w:w="0" w:type="dxa"/>
            <w:bottom w:w="0" w:type="dxa"/>
          </w:tblCellMar>
        </w:tblPrEx>
        <w:trPr>
          <w:trHeight w:val="150"/>
          <w:tblHeader/>
        </w:trPr>
        <w:tc>
          <w:tcPr>
            <w:tcW w:w="1707" w:type="pct"/>
          </w:tcPr>
          <w:p w:rsidR="00000000" w:rsidRDefault="00DE38DA">
            <w:pPr>
              <w:tabs>
                <w:tab w:val="left" w:pos="630"/>
              </w:tabs>
              <w:spacing w:after="120" w:line="360" w:lineRule="exact"/>
              <w:rPr>
                <w:rFonts w:hint="eastAsia"/>
                <w:sz w:val="18"/>
              </w:rPr>
            </w:pPr>
          </w:p>
        </w:tc>
        <w:tc>
          <w:tcPr>
            <w:tcW w:w="1646" w:type="pct"/>
          </w:tcPr>
          <w:p w:rsidR="00000000" w:rsidRDefault="00DE38DA">
            <w:pPr>
              <w:tabs>
                <w:tab w:val="left" w:pos="630"/>
              </w:tabs>
              <w:spacing w:after="120" w:line="360" w:lineRule="exact"/>
              <w:jc w:val="center"/>
              <w:rPr>
                <w:rFonts w:hint="eastAsia"/>
                <w:b/>
                <w:bCs/>
                <w:sz w:val="18"/>
              </w:rPr>
            </w:pPr>
            <w:r>
              <w:rPr>
                <w:rFonts w:ascii="SimHei" w:eastAsia="SimHei" w:hint="eastAsia"/>
                <w:bCs/>
                <w:color w:val="FF0000"/>
                <w:sz w:val="18"/>
              </w:rPr>
              <w:t>男子就业占总就业人数的比例</w:t>
            </w:r>
          </w:p>
        </w:tc>
        <w:tc>
          <w:tcPr>
            <w:tcW w:w="1647" w:type="pct"/>
          </w:tcPr>
          <w:p w:rsidR="00000000" w:rsidRDefault="00DE38DA">
            <w:pPr>
              <w:tabs>
                <w:tab w:val="left" w:pos="630"/>
              </w:tabs>
              <w:spacing w:after="120" w:line="360" w:lineRule="exact"/>
              <w:jc w:val="center"/>
              <w:rPr>
                <w:rFonts w:ascii="SimHei" w:eastAsia="SimHei" w:hint="eastAsia"/>
                <w:bCs/>
                <w:color w:val="FF0000"/>
                <w:sz w:val="18"/>
              </w:rPr>
            </w:pPr>
            <w:r>
              <w:rPr>
                <w:rFonts w:ascii="SimHei" w:eastAsia="SimHei" w:hint="eastAsia"/>
                <w:bCs/>
                <w:color w:val="FF0000"/>
                <w:sz w:val="18"/>
              </w:rPr>
              <w:t>女子就业占总就业人数的比例</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农业</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2.7</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0.8</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制造业</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22.1</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9.8</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水电供应</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1.2</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0.3</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建筑</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9.5</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1</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批发和零售贸易及修理</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14.8</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12.1</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旅店和餐饮</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4.3</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3.7</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交通、保管和通信</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8.8</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4</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银行、保险和金融</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2.6</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4.3</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商业活动</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13.7</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11.9</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公共管理</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5.5</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5.4</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教育</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5.6</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20.8</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卫生、福利和社会工作服务</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4.6</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17.4</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社区、社会和个人服务</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4.3</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5.7</w:t>
            </w:r>
          </w:p>
        </w:tc>
      </w:tr>
      <w:tr w:rsidR="00000000">
        <w:tblPrEx>
          <w:tblCellMar>
            <w:top w:w="0" w:type="dxa"/>
            <w:bottom w:w="0" w:type="dxa"/>
          </w:tblCellMar>
        </w:tblPrEx>
        <w:trPr>
          <w:trHeight w:val="150"/>
        </w:trPr>
        <w:tc>
          <w:tcPr>
            <w:tcW w:w="1707" w:type="pct"/>
          </w:tcPr>
          <w:p w:rsidR="00000000" w:rsidRDefault="00DE38DA">
            <w:pPr>
              <w:pStyle w:val="Date"/>
              <w:tabs>
                <w:tab w:val="left" w:pos="630"/>
              </w:tabs>
              <w:adjustRightInd/>
              <w:spacing w:after="120" w:line="360" w:lineRule="exact"/>
              <w:textAlignment w:val="auto"/>
              <w:rPr>
                <w:rFonts w:hint="eastAsia"/>
                <w:kern w:val="2"/>
                <w:sz w:val="18"/>
                <w:szCs w:val="24"/>
              </w:rPr>
            </w:pPr>
            <w:r>
              <w:rPr>
                <w:rFonts w:hint="eastAsia"/>
                <w:kern w:val="2"/>
                <w:sz w:val="18"/>
                <w:szCs w:val="24"/>
              </w:rPr>
              <w:t>家庭内部人员的家务</w:t>
            </w:r>
          </w:p>
        </w:tc>
        <w:tc>
          <w:tcPr>
            <w:tcW w:w="1646" w:type="pct"/>
          </w:tcPr>
          <w:p w:rsidR="00000000" w:rsidRDefault="00DE38DA">
            <w:pPr>
              <w:tabs>
                <w:tab w:val="left" w:pos="630"/>
              </w:tabs>
              <w:spacing w:after="120" w:line="360" w:lineRule="exact"/>
              <w:jc w:val="center"/>
              <w:rPr>
                <w:rFonts w:hint="eastAsia"/>
                <w:sz w:val="18"/>
              </w:rPr>
            </w:pPr>
            <w:r>
              <w:rPr>
                <w:rFonts w:hint="eastAsia"/>
                <w:sz w:val="18"/>
              </w:rPr>
              <w:t>0.3</w:t>
            </w:r>
          </w:p>
        </w:tc>
        <w:tc>
          <w:tcPr>
            <w:tcW w:w="1647" w:type="pct"/>
          </w:tcPr>
          <w:p w:rsidR="00000000" w:rsidRDefault="00DE38DA">
            <w:pPr>
              <w:tabs>
                <w:tab w:val="left" w:pos="630"/>
              </w:tabs>
              <w:spacing w:after="120" w:line="360" w:lineRule="exact"/>
              <w:jc w:val="center"/>
              <w:rPr>
                <w:rFonts w:hint="eastAsia"/>
                <w:sz w:val="18"/>
              </w:rPr>
            </w:pPr>
            <w:r>
              <w:rPr>
                <w:rFonts w:hint="eastAsia"/>
                <w:sz w:val="18"/>
              </w:rPr>
              <w:t>2.9</w:t>
            </w:r>
          </w:p>
        </w:tc>
      </w:tr>
    </w:tbl>
    <w:p w:rsidR="00000000" w:rsidRDefault="00DE38DA">
      <w:pPr>
        <w:tabs>
          <w:tab w:val="left" w:pos="630"/>
        </w:tabs>
        <w:spacing w:after="240" w:line="360" w:lineRule="exact"/>
        <w:rPr>
          <w:rFonts w:hint="eastAsia"/>
        </w:rPr>
      </w:pPr>
      <w:r>
        <w:rPr>
          <w:rFonts w:ascii="KaiTi_GB2312" w:eastAsia="KaiTi_GB2312" w:hint="eastAsia"/>
          <w:color w:val="0000FF"/>
          <w:sz w:val="18"/>
        </w:rPr>
        <w:t>资料来源：中央统计局，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2"/>
        <w:rPr>
          <w:rFonts w:hint="eastAsia"/>
        </w:rPr>
      </w:pPr>
      <w:bookmarkStart w:id="183" w:name="_Toc108924745"/>
      <w:r>
        <w:rPr>
          <w:rFonts w:hint="eastAsia"/>
        </w:rPr>
        <w:t>薪酬和收入差距</w:t>
      </w:r>
      <w:bookmarkEnd w:id="183"/>
    </w:p>
    <w:p w:rsidR="00000000" w:rsidRDefault="00DE38DA">
      <w:pPr>
        <w:tabs>
          <w:tab w:val="left" w:pos="630"/>
        </w:tabs>
        <w:spacing w:after="240" w:line="360" w:lineRule="exact"/>
        <w:rPr>
          <w:rFonts w:hint="eastAsia"/>
        </w:rPr>
      </w:pPr>
      <w:r>
        <w:rPr>
          <w:rFonts w:hint="eastAsia"/>
        </w:rPr>
        <w:t>300.</w:t>
      </w:r>
      <w:r>
        <w:rPr>
          <w:rFonts w:hint="eastAsia"/>
        </w:rPr>
        <w:tab/>
      </w:r>
      <w:r>
        <w:rPr>
          <w:rFonts w:hint="eastAsia"/>
        </w:rPr>
        <w:t>男女薪酬仍然存在差距</w:t>
      </w:r>
      <w:r>
        <w:rPr>
          <w:rFonts w:hint="eastAsia"/>
        </w:rPr>
        <w:t>。根据最近的数量，男子平均收入高于女子平均收入</w:t>
      </w:r>
      <w:r>
        <w:rPr>
          <w:rFonts w:hint="eastAsia"/>
        </w:rPr>
        <w:t>63%</w:t>
      </w:r>
      <w:r>
        <w:rPr>
          <w:rFonts w:hint="eastAsia"/>
        </w:rPr>
        <w:t>。</w:t>
      </w:r>
    </w:p>
    <w:p w:rsidR="00000000" w:rsidRDefault="00DE38DA">
      <w:pPr>
        <w:tabs>
          <w:tab w:val="left" w:pos="630"/>
        </w:tabs>
        <w:spacing w:after="240" w:line="360" w:lineRule="exact"/>
        <w:rPr>
          <w:rFonts w:hint="eastAsia"/>
        </w:rPr>
      </w:pPr>
      <w:r>
        <w:rPr>
          <w:rFonts w:hint="eastAsia"/>
        </w:rPr>
        <w:t>301.</w:t>
      </w:r>
      <w:r>
        <w:rPr>
          <w:rFonts w:hint="eastAsia"/>
        </w:rPr>
        <w:tab/>
      </w:r>
      <w:r>
        <w:rPr>
          <w:rFonts w:hint="eastAsia"/>
        </w:rPr>
        <w:t>存在这一差距的一种解释是妇女的工作时间短（或获得工作的机会少）——（在</w:t>
      </w:r>
      <w:r>
        <w:rPr>
          <w:rFonts w:hint="eastAsia"/>
        </w:rPr>
        <w:t>2002</w:t>
      </w:r>
      <w:r>
        <w:rPr>
          <w:rFonts w:hint="eastAsia"/>
        </w:rPr>
        <w:t>年里，男子雇员每周平均工作</w:t>
      </w:r>
      <w:r>
        <w:rPr>
          <w:rFonts w:hint="eastAsia"/>
        </w:rPr>
        <w:t>42</w:t>
      </w:r>
      <w:r>
        <w:rPr>
          <w:rFonts w:hint="eastAsia"/>
        </w:rPr>
        <w:t>小时，而女子雇员的同比数字只有每周</w:t>
      </w:r>
      <w:r>
        <w:rPr>
          <w:rFonts w:hint="eastAsia"/>
        </w:rPr>
        <w:t>31</w:t>
      </w:r>
      <w:r>
        <w:rPr>
          <w:rFonts w:hint="eastAsia"/>
        </w:rPr>
        <w:t>小时，相差</w:t>
      </w:r>
      <w:r>
        <w:rPr>
          <w:rFonts w:hint="eastAsia"/>
        </w:rPr>
        <w:t>35%</w:t>
      </w:r>
      <w:r>
        <w:rPr>
          <w:rFonts w:hint="eastAsia"/>
        </w:rPr>
        <w:t>）。但是，女子在</w:t>
      </w:r>
      <w:r>
        <w:rPr>
          <w:rFonts w:hint="eastAsia"/>
        </w:rPr>
        <w:t>2002</w:t>
      </w:r>
      <w:r>
        <w:rPr>
          <w:rFonts w:hint="eastAsia"/>
        </w:rPr>
        <w:t>年的每小时平均收入为</w:t>
      </w:r>
      <w:r>
        <w:rPr>
          <w:rFonts w:hint="eastAsia"/>
        </w:rPr>
        <w:t>36.7</w:t>
      </w:r>
      <w:r>
        <w:rPr>
          <w:rFonts w:hint="eastAsia"/>
        </w:rPr>
        <w:t>新谢克尔，而男子每小时的平均收入为</w:t>
      </w:r>
      <w:r>
        <w:rPr>
          <w:rFonts w:hint="eastAsia"/>
        </w:rPr>
        <w:t>45.3</w:t>
      </w:r>
      <w:r>
        <w:rPr>
          <w:rFonts w:hint="eastAsia"/>
        </w:rPr>
        <w:t>新谢克尔，相差</w:t>
      </w:r>
      <w:r>
        <w:rPr>
          <w:rFonts w:hint="eastAsia"/>
        </w:rPr>
        <w:t>23%</w:t>
      </w:r>
      <w:r>
        <w:rPr>
          <w:rFonts w:hint="eastAsia"/>
        </w:rPr>
        <w:t>，这表明男女收入差距不单单由于工作时间的差距。</w:t>
      </w:r>
    </w:p>
    <w:p w:rsidR="00000000" w:rsidRDefault="00DE38DA">
      <w:pPr>
        <w:tabs>
          <w:tab w:val="left" w:pos="630"/>
        </w:tabs>
        <w:spacing w:after="240" w:line="360" w:lineRule="exact"/>
        <w:rPr>
          <w:rFonts w:hint="eastAsia"/>
        </w:rPr>
      </w:pPr>
      <w:r>
        <w:rPr>
          <w:rFonts w:hint="eastAsia"/>
        </w:rPr>
        <w:t>302.</w:t>
      </w:r>
      <w:r>
        <w:rPr>
          <w:rFonts w:hint="eastAsia"/>
        </w:rPr>
        <w:tab/>
      </w:r>
      <w:r>
        <w:rPr>
          <w:rFonts w:hint="eastAsia"/>
        </w:rPr>
        <w:t>在阿拉伯部门，女雇员的收入比男雇员高</w:t>
      </w:r>
      <w:r>
        <w:rPr>
          <w:rFonts w:hint="eastAsia"/>
        </w:rPr>
        <w:t>7%</w:t>
      </w:r>
      <w:r>
        <w:rPr>
          <w:rFonts w:hint="eastAsia"/>
        </w:rPr>
        <w:t>。这是因为</w:t>
      </w:r>
      <w:r>
        <w:rPr>
          <w:rFonts w:hint="eastAsia"/>
        </w:rPr>
        <w:t>47%</w:t>
      </w:r>
      <w:r>
        <w:rPr>
          <w:rFonts w:hint="eastAsia"/>
        </w:rPr>
        <w:t>的阿拉伯妇女受雇于学术和技术职业，而</w:t>
      </w:r>
      <w:r>
        <w:rPr>
          <w:rFonts w:hint="eastAsia"/>
        </w:rPr>
        <w:t>64%</w:t>
      </w:r>
      <w:r>
        <w:rPr>
          <w:rFonts w:hint="eastAsia"/>
        </w:rPr>
        <w:t>的阿拉伯男子是</w:t>
      </w:r>
      <w:r>
        <w:rPr>
          <w:rFonts w:hint="eastAsia"/>
        </w:rPr>
        <w:t>建筑和工业部门中的熟练和非熟练工人。这种差异随着年龄的增加而加大，而男女的收入也是随着年龄的增加而提高。</w:t>
      </w:r>
    </w:p>
    <w:p w:rsidR="00000000" w:rsidRDefault="00DE38DA">
      <w:pPr>
        <w:tabs>
          <w:tab w:val="left" w:pos="630"/>
        </w:tabs>
        <w:spacing w:after="240" w:line="360" w:lineRule="exact"/>
        <w:jc w:val="center"/>
        <w:rPr>
          <w:rFonts w:ascii="SimHei" w:eastAsia="SimHei" w:hint="eastAsia"/>
          <w:bCs/>
          <w:color w:val="FF0000"/>
        </w:rPr>
      </w:pPr>
    </w:p>
    <w:p w:rsidR="00000000" w:rsidRDefault="00DE38DA">
      <w:pPr>
        <w:tabs>
          <w:tab w:val="left" w:pos="630"/>
        </w:tabs>
        <w:spacing w:after="240" w:line="360" w:lineRule="exact"/>
        <w:jc w:val="center"/>
        <w:rPr>
          <w:rFonts w:ascii="SimHei" w:eastAsia="SimHei" w:hint="eastAsia"/>
          <w:bCs/>
          <w:color w:val="FF0000"/>
        </w:rPr>
      </w:pPr>
      <w:r>
        <w:rPr>
          <w:rFonts w:ascii="SimHei" w:eastAsia="SimHei" w:hint="eastAsia"/>
          <w:bCs/>
          <w:color w:val="FF0000"/>
        </w:rPr>
        <w:t>表</w:t>
      </w:r>
      <w:r>
        <w:rPr>
          <w:rFonts w:ascii="SimHei" w:eastAsia="SimHei" w:hint="eastAsia"/>
          <w:bCs/>
          <w:color w:val="FF0000"/>
        </w:rPr>
        <w:t>11</w:t>
      </w:r>
      <w:r>
        <w:rPr>
          <w:rFonts w:ascii="SimHei" w:eastAsia="SimHei" w:hint="eastAsia"/>
          <w:bCs/>
          <w:color w:val="FF0000"/>
        </w:rPr>
        <w:t>——</w:t>
      </w:r>
      <w:r>
        <w:rPr>
          <w:rFonts w:ascii="SimHei" w:eastAsia="SimHei" w:hint="eastAsia"/>
          <w:bCs/>
          <w:color w:val="FF0000"/>
        </w:rPr>
        <w:t>2002</w:t>
      </w:r>
      <w:r>
        <w:rPr>
          <w:rFonts w:ascii="SimHei" w:eastAsia="SimHei" w:hint="eastAsia"/>
          <w:bCs/>
          <w:color w:val="FF0000"/>
        </w:rPr>
        <w:t>年按职业列示的雇员月收入和每小时的毛收入</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7"/>
        <w:gridCol w:w="1531"/>
        <w:gridCol w:w="1752"/>
        <w:gridCol w:w="1313"/>
        <w:gridCol w:w="1313"/>
        <w:gridCol w:w="1395"/>
      </w:tblGrid>
      <w:tr w:rsidR="00000000">
        <w:tblPrEx>
          <w:tblCellMar>
            <w:top w:w="0" w:type="dxa"/>
            <w:bottom w:w="0" w:type="dxa"/>
          </w:tblCellMar>
        </w:tblPrEx>
        <w:trPr>
          <w:cantSplit/>
          <w:trHeight w:val="150"/>
        </w:trPr>
        <w:tc>
          <w:tcPr>
            <w:tcW w:w="1289"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职业</w:t>
            </w:r>
          </w:p>
        </w:tc>
        <w:tc>
          <w:tcPr>
            <w:tcW w:w="1668" w:type="pct"/>
            <w:gridSpan w:val="2"/>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每月（新谢克尔）</w:t>
            </w:r>
          </w:p>
        </w:tc>
        <w:tc>
          <w:tcPr>
            <w:tcW w:w="2044" w:type="pct"/>
            <w:gridSpan w:val="3"/>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每小时（新谢克尔）</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ascii="SimHei" w:eastAsia="SimHei" w:hint="eastAsia"/>
                <w:color w:val="FF0000"/>
                <w:sz w:val="18"/>
              </w:rPr>
            </w:pPr>
          </w:p>
        </w:tc>
        <w:tc>
          <w:tcPr>
            <w:tcW w:w="778"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男</w:t>
            </w:r>
          </w:p>
        </w:tc>
        <w:tc>
          <w:tcPr>
            <w:tcW w:w="889"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女</w:t>
            </w:r>
          </w:p>
        </w:tc>
        <w:tc>
          <w:tcPr>
            <w:tcW w:w="667"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男</w:t>
            </w:r>
          </w:p>
        </w:tc>
        <w:tc>
          <w:tcPr>
            <w:tcW w:w="667"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女</w:t>
            </w:r>
          </w:p>
        </w:tc>
        <w:tc>
          <w:tcPr>
            <w:tcW w:w="710"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差距（</w:t>
            </w:r>
            <w:r>
              <w:rPr>
                <w:rFonts w:ascii="SimHei" w:eastAsia="SimHei" w:hint="eastAsia"/>
                <w:color w:val="FF0000"/>
                <w:sz w:val="18"/>
              </w:rPr>
              <w:t>%</w:t>
            </w:r>
            <w:r>
              <w:rPr>
                <w:rFonts w:ascii="SimHei" w:eastAsia="SimHei" w:hint="eastAsia"/>
                <w:color w:val="FF0000"/>
                <w:sz w:val="18"/>
              </w:rPr>
              <w:t>）</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hint="eastAsia"/>
                <w:sz w:val="18"/>
              </w:rPr>
            </w:pPr>
            <w:r>
              <w:rPr>
                <w:rFonts w:hint="eastAsia"/>
                <w:sz w:val="18"/>
              </w:rPr>
              <w:t>学术专业人员</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13 603</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8 754</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71</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59</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20</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hint="eastAsia"/>
                <w:sz w:val="18"/>
              </w:rPr>
            </w:pPr>
            <w:r>
              <w:rPr>
                <w:rFonts w:hint="eastAsia"/>
                <w:sz w:val="18"/>
              </w:rPr>
              <w:t>协理专业人员和技术人员</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9 134</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5 717</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52</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44</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18</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hint="eastAsia"/>
                <w:sz w:val="18"/>
              </w:rPr>
            </w:pPr>
            <w:r>
              <w:rPr>
                <w:rFonts w:hint="eastAsia"/>
                <w:sz w:val="18"/>
              </w:rPr>
              <w:t>管理人员</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18 054</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11 213</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81</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63</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30</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hint="eastAsia"/>
                <w:sz w:val="18"/>
              </w:rPr>
            </w:pPr>
            <w:r>
              <w:rPr>
                <w:rFonts w:hint="eastAsia"/>
                <w:sz w:val="18"/>
              </w:rPr>
              <w:t>文书</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8 587</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5 233</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46</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33</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39</w:t>
            </w:r>
          </w:p>
        </w:tc>
      </w:tr>
      <w:tr w:rsidR="00000000">
        <w:tblPrEx>
          <w:tblCellMar>
            <w:top w:w="0" w:type="dxa"/>
            <w:bottom w:w="0" w:type="dxa"/>
          </w:tblCellMar>
        </w:tblPrEx>
        <w:trPr>
          <w:trHeight w:val="150"/>
        </w:trPr>
        <w:tc>
          <w:tcPr>
            <w:tcW w:w="1289" w:type="pct"/>
          </w:tcPr>
          <w:p w:rsidR="00000000" w:rsidRDefault="00DE38DA" w:rsidP="00DE38DA">
            <w:pPr>
              <w:tabs>
                <w:tab w:val="left" w:pos="630"/>
              </w:tabs>
              <w:spacing w:after="120" w:line="360" w:lineRule="exact"/>
              <w:ind w:firstLineChars="100" w:firstLine="31680"/>
              <w:rPr>
                <w:rFonts w:hint="eastAsia"/>
                <w:sz w:val="18"/>
              </w:rPr>
            </w:pPr>
            <w:r>
              <w:rPr>
                <w:rFonts w:hint="eastAsia"/>
                <w:sz w:val="18"/>
              </w:rPr>
              <w:t>销售人员和服务人员</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6 054</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3 167</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33</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23</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41</w:t>
            </w:r>
          </w:p>
        </w:tc>
      </w:tr>
      <w:tr w:rsidR="00000000">
        <w:tblPrEx>
          <w:tblCellMar>
            <w:top w:w="0" w:type="dxa"/>
            <w:bottom w:w="0" w:type="dxa"/>
          </w:tblCellMar>
        </w:tblPrEx>
        <w:trPr>
          <w:trHeight w:val="150"/>
        </w:trPr>
        <w:tc>
          <w:tcPr>
            <w:tcW w:w="1289" w:type="pct"/>
          </w:tcPr>
          <w:p w:rsidR="00000000" w:rsidRDefault="00DE38DA">
            <w:pPr>
              <w:pStyle w:val="a3"/>
              <w:tabs>
                <w:tab w:val="left" w:pos="630"/>
              </w:tabs>
              <w:adjustRightInd w:val="0"/>
              <w:spacing w:after="120" w:line="360" w:lineRule="exact"/>
              <w:textAlignment w:val="baseline"/>
              <w:rPr>
                <w:rFonts w:hint="eastAsia"/>
                <w:kern w:val="0"/>
                <w:szCs w:val="20"/>
              </w:rPr>
            </w:pPr>
            <w:r>
              <w:rPr>
                <w:rFonts w:hint="eastAsia"/>
                <w:kern w:val="0"/>
                <w:szCs w:val="20"/>
              </w:rPr>
              <w:t>熟练工人</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6 148</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3 757</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31</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22</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46</w:t>
            </w:r>
          </w:p>
        </w:tc>
      </w:tr>
      <w:tr w:rsidR="00000000">
        <w:tblPrEx>
          <w:tblCellMar>
            <w:top w:w="0" w:type="dxa"/>
            <w:bottom w:w="0" w:type="dxa"/>
          </w:tblCellMar>
        </w:tblPrEx>
        <w:trPr>
          <w:trHeight w:val="150"/>
        </w:trPr>
        <w:tc>
          <w:tcPr>
            <w:tcW w:w="1289" w:type="pct"/>
          </w:tcPr>
          <w:p w:rsidR="00000000" w:rsidRDefault="00DE38DA">
            <w:pPr>
              <w:tabs>
                <w:tab w:val="left" w:pos="630"/>
              </w:tabs>
              <w:spacing w:after="120" w:line="360" w:lineRule="exact"/>
              <w:rPr>
                <w:rFonts w:hint="eastAsia"/>
                <w:sz w:val="18"/>
              </w:rPr>
            </w:pPr>
            <w:r>
              <w:rPr>
                <w:rFonts w:hint="eastAsia"/>
                <w:sz w:val="18"/>
              </w:rPr>
              <w:t>非熟练工人</w:t>
            </w:r>
          </w:p>
        </w:tc>
        <w:tc>
          <w:tcPr>
            <w:tcW w:w="778" w:type="pct"/>
          </w:tcPr>
          <w:p w:rsidR="00000000" w:rsidRDefault="00DE38DA">
            <w:pPr>
              <w:tabs>
                <w:tab w:val="left" w:pos="630"/>
              </w:tabs>
              <w:spacing w:after="120" w:line="360" w:lineRule="exact"/>
              <w:jc w:val="center"/>
              <w:rPr>
                <w:rFonts w:hint="eastAsia"/>
                <w:sz w:val="18"/>
              </w:rPr>
            </w:pPr>
            <w:r>
              <w:rPr>
                <w:rFonts w:hint="eastAsia"/>
                <w:sz w:val="18"/>
              </w:rPr>
              <w:t>4 236</w:t>
            </w:r>
          </w:p>
        </w:tc>
        <w:tc>
          <w:tcPr>
            <w:tcW w:w="889" w:type="pct"/>
          </w:tcPr>
          <w:p w:rsidR="00000000" w:rsidRDefault="00DE38DA">
            <w:pPr>
              <w:tabs>
                <w:tab w:val="left" w:pos="630"/>
              </w:tabs>
              <w:spacing w:after="120" w:line="360" w:lineRule="exact"/>
              <w:jc w:val="center"/>
              <w:rPr>
                <w:rFonts w:hint="eastAsia"/>
                <w:sz w:val="18"/>
              </w:rPr>
            </w:pPr>
            <w:r>
              <w:rPr>
                <w:rFonts w:hint="eastAsia"/>
                <w:sz w:val="18"/>
              </w:rPr>
              <w:t>2 694</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25</w:t>
            </w:r>
          </w:p>
        </w:tc>
        <w:tc>
          <w:tcPr>
            <w:tcW w:w="667" w:type="pct"/>
          </w:tcPr>
          <w:p w:rsidR="00000000" w:rsidRDefault="00DE38DA">
            <w:pPr>
              <w:tabs>
                <w:tab w:val="left" w:pos="630"/>
              </w:tabs>
              <w:spacing w:after="120" w:line="360" w:lineRule="exact"/>
              <w:jc w:val="center"/>
              <w:rPr>
                <w:rFonts w:hint="eastAsia"/>
                <w:sz w:val="18"/>
              </w:rPr>
            </w:pPr>
            <w:r>
              <w:rPr>
                <w:rFonts w:hint="eastAsia"/>
                <w:sz w:val="18"/>
              </w:rPr>
              <w:t>21</w:t>
            </w:r>
          </w:p>
        </w:tc>
        <w:tc>
          <w:tcPr>
            <w:tcW w:w="710" w:type="pct"/>
          </w:tcPr>
          <w:p w:rsidR="00000000" w:rsidRDefault="00DE38DA">
            <w:pPr>
              <w:tabs>
                <w:tab w:val="left" w:pos="630"/>
              </w:tabs>
              <w:spacing w:after="120" w:line="360" w:lineRule="exact"/>
              <w:jc w:val="center"/>
              <w:rPr>
                <w:rFonts w:hint="eastAsia"/>
                <w:sz w:val="18"/>
              </w:rPr>
            </w:pPr>
            <w:r>
              <w:rPr>
                <w:rFonts w:hint="eastAsia"/>
                <w:sz w:val="18"/>
              </w:rPr>
              <w:t>20</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资料来源：中央统计局，“妇女和男子”，</w:t>
      </w:r>
      <w:r>
        <w:rPr>
          <w:rFonts w:ascii="KaiTi_GB2312" w:eastAsia="KaiTi_GB2312" w:hint="eastAsia"/>
          <w:color w:val="0000FF"/>
          <w:sz w:val="18"/>
        </w:rPr>
        <w:t>2004</w:t>
      </w:r>
      <w:r>
        <w:rPr>
          <w:rFonts w:ascii="KaiTi_GB2312" w:eastAsia="KaiTi_GB2312" w:hint="eastAsia"/>
          <w:color w:val="0000FF"/>
          <w:sz w:val="18"/>
        </w:rPr>
        <w:t>年</w:t>
      </w:r>
      <w:r>
        <w:rPr>
          <w:rFonts w:ascii="KaiTi_GB2312" w:eastAsia="KaiTi_GB2312" w:hint="eastAsia"/>
          <w:color w:val="0000FF"/>
          <w:sz w:val="18"/>
        </w:rPr>
        <w:t>2</w:t>
      </w:r>
      <w:r>
        <w:rPr>
          <w:rFonts w:ascii="KaiTi_GB2312" w:eastAsia="KaiTi_GB2312" w:hint="eastAsia"/>
          <w:color w:val="0000FF"/>
          <w:sz w:val="18"/>
        </w:rPr>
        <w:t>月。</w:t>
      </w:r>
    </w:p>
    <w:p w:rsidR="00000000" w:rsidRDefault="00DE38DA">
      <w:pPr>
        <w:pStyle w:val="H2"/>
        <w:rPr>
          <w:rFonts w:hint="eastAsia"/>
        </w:rPr>
      </w:pPr>
      <w:bookmarkStart w:id="184" w:name="_Toc108924746"/>
      <w:r>
        <w:rPr>
          <w:rFonts w:hint="eastAsia"/>
        </w:rPr>
        <w:t>妇女的创业精神</w:t>
      </w:r>
      <w:bookmarkEnd w:id="184"/>
    </w:p>
    <w:p w:rsidR="00000000" w:rsidRDefault="00DE38DA">
      <w:pPr>
        <w:tabs>
          <w:tab w:val="left" w:pos="630"/>
        </w:tabs>
        <w:spacing w:after="240" w:line="360" w:lineRule="exact"/>
        <w:rPr>
          <w:rFonts w:hint="eastAsia"/>
        </w:rPr>
      </w:pPr>
      <w:r>
        <w:rPr>
          <w:rFonts w:hint="eastAsia"/>
        </w:rPr>
        <w:t>303.</w:t>
      </w:r>
      <w:r>
        <w:rPr>
          <w:rFonts w:hint="eastAsia"/>
        </w:rPr>
        <w:tab/>
      </w:r>
      <w:r>
        <w:rPr>
          <w:rFonts w:hint="eastAsia"/>
        </w:rPr>
        <w:t>向工业、贸易和劳动部培养创业精神中心提出申请的男子申请人数是女子申请人数的两倍。在男女申请人中，大部分都在</w:t>
      </w:r>
      <w:r>
        <w:rPr>
          <w:rFonts w:hint="eastAsia"/>
        </w:rPr>
        <w:t>25-34</w:t>
      </w:r>
      <w:r>
        <w:rPr>
          <w:rFonts w:hint="eastAsia"/>
        </w:rPr>
        <w:t>岁和</w:t>
      </w:r>
      <w:r>
        <w:rPr>
          <w:rFonts w:hint="eastAsia"/>
        </w:rPr>
        <w:t>35-44</w:t>
      </w:r>
      <w:r>
        <w:rPr>
          <w:rFonts w:hint="eastAsia"/>
        </w:rPr>
        <w:t>岁年龄组。</w:t>
      </w:r>
      <w:r>
        <w:rPr>
          <w:rFonts w:hint="eastAsia"/>
        </w:rPr>
        <w:t>45%</w:t>
      </w:r>
      <w:r>
        <w:rPr>
          <w:rFonts w:hint="eastAsia"/>
        </w:rPr>
        <w:t>的女申请人拥有学术学位，而只有</w:t>
      </w:r>
      <w:r>
        <w:rPr>
          <w:rFonts w:hint="eastAsia"/>
        </w:rPr>
        <w:t>35%</w:t>
      </w:r>
      <w:r>
        <w:rPr>
          <w:rFonts w:hint="eastAsia"/>
        </w:rPr>
        <w:t>的男申请人拥有一个学术学位。在男女申请人中，多数申请人需要在创办企业方面提供帮助——约占</w:t>
      </w:r>
      <w:r>
        <w:rPr>
          <w:rFonts w:hint="eastAsia"/>
        </w:rPr>
        <w:t>60%</w:t>
      </w:r>
      <w:r>
        <w:rPr>
          <w:rFonts w:hint="eastAsia"/>
        </w:rPr>
        <w:t>。</w:t>
      </w:r>
    </w:p>
    <w:p w:rsidR="00000000" w:rsidRDefault="00DE38DA">
      <w:pPr>
        <w:tabs>
          <w:tab w:val="left" w:pos="630"/>
        </w:tabs>
        <w:spacing w:after="240" w:line="360" w:lineRule="exact"/>
        <w:rPr>
          <w:rFonts w:hint="eastAsia"/>
        </w:rPr>
      </w:pPr>
      <w:r>
        <w:rPr>
          <w:rFonts w:hint="eastAsia"/>
        </w:rPr>
        <w:t>304</w:t>
      </w:r>
      <w:r>
        <w:rPr>
          <w:rFonts w:hint="eastAsia"/>
        </w:rPr>
        <w:t>.</w:t>
      </w:r>
      <w:r>
        <w:rPr>
          <w:rFonts w:hint="eastAsia"/>
        </w:rPr>
        <w:tab/>
        <w:t>2001</w:t>
      </w:r>
      <w:r>
        <w:rPr>
          <w:rFonts w:hint="eastAsia"/>
        </w:rPr>
        <w:t>年的一项调查表明，在自营职业者中，妇女占</w:t>
      </w:r>
      <w:r>
        <w:rPr>
          <w:rFonts w:hint="eastAsia"/>
        </w:rPr>
        <w:t>30.7%</w:t>
      </w:r>
      <w:r>
        <w:rPr>
          <w:rFonts w:hint="eastAsia"/>
        </w:rPr>
        <w:t>，而男子则占</w:t>
      </w:r>
      <w:r>
        <w:rPr>
          <w:rFonts w:hint="eastAsia"/>
        </w:rPr>
        <w:t>69.3%</w:t>
      </w:r>
      <w:r>
        <w:rPr>
          <w:rFonts w:hint="eastAsia"/>
        </w:rPr>
        <w:t>。女企业家遇到行政管理能力不足、融资困难和自信心差等内在障碍。因此，由工业、贸易和劳动部通过中小企业管理局制定了几项方案，并在包括阿拉伯部分在内的各部分培养女企业家中心、新移民和东正教妇女之中进行推广。这些方案包括向小企业提供资金、举办提高女性能力培训班、创办“只限女性”的企业俱乐部和其他活动及向单身母亲提供特殊帮助。</w:t>
      </w:r>
    </w:p>
    <w:p w:rsidR="00000000" w:rsidRDefault="00DE38DA">
      <w:pPr>
        <w:pStyle w:val="H1"/>
        <w:spacing w:before="120"/>
        <w:rPr>
          <w:rFonts w:hint="eastAsia"/>
        </w:rPr>
      </w:pPr>
      <w:bookmarkStart w:id="185" w:name="_Toc108924747"/>
      <w:r>
        <w:rPr>
          <w:rFonts w:hint="eastAsia"/>
        </w:rPr>
        <w:t>妇女的职业和专业培训</w:t>
      </w:r>
      <w:bookmarkEnd w:id="185"/>
    </w:p>
    <w:p w:rsidR="00000000" w:rsidRDefault="00DE38DA">
      <w:pPr>
        <w:tabs>
          <w:tab w:val="left" w:pos="630"/>
        </w:tabs>
        <w:spacing w:after="240" w:line="360" w:lineRule="exact"/>
        <w:rPr>
          <w:rFonts w:hint="eastAsia"/>
        </w:rPr>
      </w:pPr>
      <w:r>
        <w:rPr>
          <w:rFonts w:hint="eastAsia"/>
        </w:rPr>
        <w:t>305.</w:t>
      </w:r>
      <w:r>
        <w:rPr>
          <w:rFonts w:hint="eastAsia"/>
        </w:rPr>
        <w:tab/>
      </w:r>
      <w:r>
        <w:rPr>
          <w:rFonts w:hint="eastAsia"/>
        </w:rPr>
        <w:t>正如我们在上一次报告中所提到的那样，工业、贸易和劳动部训练和发展司为所有部</w:t>
      </w:r>
      <w:r>
        <w:rPr>
          <w:rFonts w:hint="eastAsia"/>
        </w:rPr>
        <w:t>分的以色列人口组织了职业培训课程。为了提高妇女参加这些课程的人数，训练和发展司采取了一系列的具体措施，包括单独为极端东正教和阿拉伯部分的妇女提供课程，指示验收委员会行使其职责，最大限度地实现男女平等，支持女性参加所有课程，特别是那些以前被视为“男性”领域的课程。</w:t>
      </w:r>
    </w:p>
    <w:p w:rsidR="00000000" w:rsidRDefault="00DE38DA">
      <w:pPr>
        <w:tabs>
          <w:tab w:val="left" w:pos="630"/>
        </w:tabs>
        <w:spacing w:after="240" w:line="360" w:lineRule="exact"/>
        <w:rPr>
          <w:rFonts w:hint="eastAsia"/>
        </w:rPr>
      </w:pPr>
      <w:r>
        <w:rPr>
          <w:rFonts w:hint="eastAsia"/>
        </w:rPr>
        <w:t>306.</w:t>
      </w:r>
      <w:r>
        <w:rPr>
          <w:rFonts w:hint="eastAsia"/>
        </w:rPr>
        <w:tab/>
      </w:r>
      <w:r>
        <w:rPr>
          <w:rFonts w:hint="eastAsia"/>
        </w:rPr>
        <w:t>下表说明了在</w:t>
      </w:r>
      <w:r>
        <w:rPr>
          <w:rFonts w:hint="eastAsia"/>
        </w:rPr>
        <w:t>2003</w:t>
      </w:r>
      <w:r>
        <w:rPr>
          <w:rFonts w:hint="eastAsia"/>
        </w:rPr>
        <w:t>年度开办的各类培训班中男女学员的分布情况：</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12</w:t>
      </w:r>
      <w:r>
        <w:rPr>
          <w:rFonts w:ascii="SimHei" w:eastAsia="SimHei" w:hint="eastAsia"/>
          <w:color w:val="FF0000"/>
        </w:rPr>
        <w:t>——</w:t>
      </w:r>
      <w:r>
        <w:rPr>
          <w:rFonts w:ascii="SimHei" w:eastAsia="SimHei" w:hint="eastAsia"/>
          <w:color w:val="FF0000"/>
        </w:rPr>
        <w:t>2003</w:t>
      </w:r>
      <w:r>
        <w:rPr>
          <w:rFonts w:ascii="SimHei" w:eastAsia="SimHei" w:hint="eastAsia"/>
          <w:color w:val="FF0000"/>
        </w:rPr>
        <w:t>年按课目列示的男女参加职业培训情况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1"/>
        <w:gridCol w:w="2189"/>
        <w:gridCol w:w="1970"/>
        <w:gridCol w:w="2051"/>
      </w:tblGrid>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b/>
                <w:bCs/>
                <w:sz w:val="18"/>
              </w:rPr>
            </w:pPr>
            <w:r>
              <w:rPr>
                <w:rFonts w:ascii="SimHei" w:eastAsia="SimHei" w:hint="eastAsia"/>
                <w:bCs/>
                <w:color w:val="FF0000"/>
                <w:sz w:val="18"/>
              </w:rPr>
              <w:t>途径</w:t>
            </w:r>
          </w:p>
        </w:tc>
        <w:tc>
          <w:tcPr>
            <w:tcW w:w="1112" w:type="pct"/>
          </w:tcPr>
          <w:p w:rsidR="00000000" w:rsidRDefault="00DE38DA">
            <w:pPr>
              <w:tabs>
                <w:tab w:val="left" w:pos="630"/>
              </w:tabs>
              <w:spacing w:after="120" w:line="360" w:lineRule="exact"/>
              <w:jc w:val="center"/>
              <w:rPr>
                <w:rFonts w:hint="eastAsia"/>
                <w:b/>
                <w:bCs/>
                <w:sz w:val="18"/>
              </w:rPr>
            </w:pPr>
            <w:r>
              <w:rPr>
                <w:rFonts w:ascii="SimHei" w:eastAsia="SimHei" w:hint="eastAsia"/>
                <w:bCs/>
                <w:color w:val="FF0000"/>
                <w:sz w:val="18"/>
              </w:rPr>
              <w:t>学员总数</w:t>
            </w:r>
          </w:p>
        </w:tc>
        <w:tc>
          <w:tcPr>
            <w:tcW w:w="1001" w:type="pct"/>
          </w:tcPr>
          <w:p w:rsidR="00000000" w:rsidRDefault="00DE38DA">
            <w:pPr>
              <w:tabs>
                <w:tab w:val="left" w:pos="630"/>
              </w:tabs>
              <w:spacing w:after="120" w:line="360" w:lineRule="exact"/>
              <w:jc w:val="center"/>
              <w:rPr>
                <w:rFonts w:hint="eastAsia"/>
                <w:b/>
                <w:bCs/>
                <w:sz w:val="18"/>
              </w:rPr>
            </w:pPr>
            <w:r>
              <w:rPr>
                <w:rFonts w:ascii="SimHei" w:eastAsia="SimHei" w:hint="eastAsia"/>
                <w:bCs/>
                <w:color w:val="FF0000"/>
                <w:sz w:val="18"/>
              </w:rPr>
              <w:t>女学员人数</w:t>
            </w:r>
          </w:p>
        </w:tc>
        <w:tc>
          <w:tcPr>
            <w:tcW w:w="1043" w:type="pct"/>
          </w:tcPr>
          <w:p w:rsidR="00000000" w:rsidRDefault="00DE38DA">
            <w:pPr>
              <w:tabs>
                <w:tab w:val="left" w:pos="630"/>
              </w:tabs>
              <w:spacing w:after="120" w:line="360" w:lineRule="exact"/>
              <w:jc w:val="center"/>
              <w:rPr>
                <w:rFonts w:ascii="SimHei" w:eastAsia="SimHei" w:hint="eastAsia"/>
                <w:bCs/>
                <w:color w:val="FF0000"/>
                <w:sz w:val="18"/>
              </w:rPr>
            </w:pPr>
            <w:r>
              <w:rPr>
                <w:rFonts w:ascii="SimHei" w:eastAsia="SimHei" w:hint="eastAsia"/>
                <w:bCs/>
                <w:color w:val="FF0000"/>
                <w:sz w:val="18"/>
              </w:rPr>
              <w:t>女学员比例</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成人培训</w:t>
            </w:r>
            <w:r>
              <w:rPr>
                <w:rFonts w:hint="eastAsia"/>
                <w:sz w:val="18"/>
              </w:rPr>
              <w:t>-</w:t>
            </w:r>
            <w:r>
              <w:rPr>
                <w:rFonts w:hint="eastAsia"/>
                <w:sz w:val="18"/>
              </w:rPr>
              <w:t>求业者</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12 697</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6 693</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52.7%</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学术再培训</w:t>
            </w:r>
            <w:r>
              <w:rPr>
                <w:rFonts w:hint="eastAsia"/>
                <w:sz w:val="18"/>
              </w:rPr>
              <w:t>-</w:t>
            </w:r>
            <w:r>
              <w:rPr>
                <w:rFonts w:hint="eastAsia"/>
                <w:sz w:val="18"/>
              </w:rPr>
              <w:t>求业者</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1 253</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697</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55.6%</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商业学校</w:t>
            </w:r>
            <w:r>
              <w:rPr>
                <w:rFonts w:hint="eastAsia"/>
                <w:sz w:val="18"/>
              </w:rPr>
              <w:t>/</w:t>
            </w:r>
            <w:r>
              <w:rPr>
                <w:rFonts w:hint="eastAsia"/>
                <w:sz w:val="18"/>
              </w:rPr>
              <w:t>职业培训</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18 386</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11 711</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63.7%</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商业学校</w:t>
            </w:r>
            <w:r>
              <w:rPr>
                <w:rFonts w:hint="eastAsia"/>
                <w:sz w:val="18"/>
              </w:rPr>
              <w:t>-</w:t>
            </w:r>
            <w:r>
              <w:rPr>
                <w:rFonts w:hint="eastAsia"/>
                <w:sz w:val="18"/>
              </w:rPr>
              <w:t>交通</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11 919</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416</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3.5%</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技术人员</w:t>
            </w:r>
            <w:r>
              <w:rPr>
                <w:rFonts w:hint="eastAsia"/>
                <w:sz w:val="18"/>
              </w:rPr>
              <w:t>-</w:t>
            </w:r>
            <w:r>
              <w:rPr>
                <w:rFonts w:hint="eastAsia"/>
                <w:sz w:val="18"/>
              </w:rPr>
              <w:t>实践工程师</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24 389</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7 836</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32.1%</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hint="eastAsia"/>
                <w:sz w:val="18"/>
              </w:rPr>
            </w:pPr>
            <w:r>
              <w:rPr>
                <w:rFonts w:hint="eastAsia"/>
                <w:sz w:val="18"/>
              </w:rPr>
              <w:t>青年培训</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12 895</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2 524</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19.6%</w:t>
            </w:r>
          </w:p>
        </w:tc>
      </w:tr>
      <w:tr w:rsidR="00000000">
        <w:tblPrEx>
          <w:tblCellMar>
            <w:top w:w="0" w:type="dxa"/>
            <w:bottom w:w="0" w:type="dxa"/>
          </w:tblCellMar>
        </w:tblPrEx>
        <w:trPr>
          <w:trHeight w:val="165"/>
        </w:trPr>
        <w:tc>
          <w:tcPr>
            <w:tcW w:w="1845" w:type="pct"/>
          </w:tcPr>
          <w:p w:rsidR="00000000" w:rsidRDefault="00DE38DA">
            <w:pPr>
              <w:tabs>
                <w:tab w:val="left" w:pos="630"/>
              </w:tabs>
              <w:spacing w:after="120" w:line="360" w:lineRule="exact"/>
              <w:rPr>
                <w:rFonts w:ascii="SimHei" w:eastAsia="SimHei" w:hint="eastAsia"/>
                <w:bCs/>
                <w:color w:val="FF0000"/>
                <w:sz w:val="18"/>
              </w:rPr>
            </w:pPr>
            <w:r>
              <w:rPr>
                <w:rFonts w:ascii="SimHei" w:eastAsia="SimHei" w:hint="eastAsia"/>
                <w:bCs/>
                <w:color w:val="FF0000"/>
                <w:sz w:val="18"/>
              </w:rPr>
              <w:t>共计</w:t>
            </w:r>
          </w:p>
        </w:tc>
        <w:tc>
          <w:tcPr>
            <w:tcW w:w="1112" w:type="pct"/>
          </w:tcPr>
          <w:p w:rsidR="00000000" w:rsidRDefault="00DE38DA">
            <w:pPr>
              <w:tabs>
                <w:tab w:val="left" w:pos="630"/>
              </w:tabs>
              <w:spacing w:after="120" w:line="360" w:lineRule="exact"/>
              <w:jc w:val="center"/>
              <w:rPr>
                <w:rFonts w:hint="eastAsia"/>
                <w:sz w:val="18"/>
              </w:rPr>
            </w:pPr>
            <w:r>
              <w:rPr>
                <w:rFonts w:hint="eastAsia"/>
                <w:sz w:val="18"/>
              </w:rPr>
              <w:t>81 539</w:t>
            </w:r>
          </w:p>
        </w:tc>
        <w:tc>
          <w:tcPr>
            <w:tcW w:w="1001" w:type="pct"/>
          </w:tcPr>
          <w:p w:rsidR="00000000" w:rsidRDefault="00DE38DA">
            <w:pPr>
              <w:tabs>
                <w:tab w:val="left" w:pos="630"/>
              </w:tabs>
              <w:spacing w:after="120" w:line="360" w:lineRule="exact"/>
              <w:jc w:val="center"/>
              <w:rPr>
                <w:rFonts w:hint="eastAsia"/>
                <w:sz w:val="18"/>
              </w:rPr>
            </w:pPr>
            <w:r>
              <w:rPr>
                <w:rFonts w:hint="eastAsia"/>
                <w:sz w:val="18"/>
              </w:rPr>
              <w:t>29 877</w:t>
            </w:r>
          </w:p>
        </w:tc>
        <w:tc>
          <w:tcPr>
            <w:tcW w:w="1043" w:type="pct"/>
          </w:tcPr>
          <w:p w:rsidR="00000000" w:rsidRDefault="00DE38DA">
            <w:pPr>
              <w:tabs>
                <w:tab w:val="left" w:pos="630"/>
              </w:tabs>
              <w:spacing w:after="120" w:line="360" w:lineRule="exact"/>
              <w:jc w:val="center"/>
              <w:rPr>
                <w:rFonts w:hint="eastAsia"/>
                <w:sz w:val="18"/>
              </w:rPr>
            </w:pPr>
            <w:r>
              <w:rPr>
                <w:rFonts w:hint="eastAsia"/>
                <w:sz w:val="18"/>
              </w:rPr>
              <w:t>36.6%</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资料来源：工业、贸易和劳动部，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1"/>
        <w:spacing w:before="120"/>
        <w:rPr>
          <w:rFonts w:hint="eastAsia"/>
        </w:rPr>
      </w:pPr>
      <w:bookmarkStart w:id="186" w:name="_Toc108924748"/>
      <w:r>
        <w:rPr>
          <w:rFonts w:hint="eastAsia"/>
        </w:rPr>
        <w:t>保育</w:t>
      </w:r>
      <w:bookmarkEnd w:id="186"/>
    </w:p>
    <w:p w:rsidR="00000000" w:rsidRDefault="00DE38DA">
      <w:pPr>
        <w:tabs>
          <w:tab w:val="left" w:pos="630"/>
        </w:tabs>
        <w:spacing w:after="240" w:line="360" w:lineRule="exact"/>
        <w:rPr>
          <w:rFonts w:hint="eastAsia"/>
        </w:rPr>
      </w:pPr>
      <w:r>
        <w:rPr>
          <w:rFonts w:hint="eastAsia"/>
        </w:rPr>
        <w:t>307.</w:t>
      </w:r>
      <w:r>
        <w:rPr>
          <w:rFonts w:hint="eastAsia"/>
        </w:rPr>
        <w:tab/>
      </w:r>
      <w:r>
        <w:rPr>
          <w:rFonts w:hint="eastAsia"/>
        </w:rPr>
        <w:t>研究发现，妇女进入劳动市场的最重要因素是能否为妇女提供供其幼儿接受教育的托儿所。除了这些受工业、贸易和劳动部监管的托儿所之外，还有私人托儿所及家庭</w:t>
      </w:r>
      <w:r>
        <w:rPr>
          <w:rFonts w:hint="eastAsia"/>
        </w:rPr>
        <w:t>保姆。</w:t>
      </w:r>
    </w:p>
    <w:p w:rsidR="00000000" w:rsidRDefault="00DE38DA">
      <w:pPr>
        <w:tabs>
          <w:tab w:val="left" w:pos="630"/>
        </w:tabs>
        <w:spacing w:after="240" w:line="360" w:lineRule="exact"/>
        <w:rPr>
          <w:rFonts w:hint="eastAsia"/>
        </w:rPr>
      </w:pPr>
      <w:r>
        <w:rPr>
          <w:rFonts w:hint="eastAsia"/>
        </w:rPr>
        <w:t>308.</w:t>
      </w:r>
      <w:r>
        <w:rPr>
          <w:rFonts w:hint="eastAsia"/>
        </w:rPr>
        <w:tab/>
      </w:r>
      <w:r>
        <w:rPr>
          <w:rFonts w:hint="eastAsia"/>
        </w:rPr>
        <w:t>社会事务部社会服务司还让托儿所照顾那些没有正常家庭生活的幼儿；这些托儿所还负责为那些有工作的母亲照看幼儿。目前，以色列有</w:t>
      </w:r>
      <w:r>
        <w:rPr>
          <w:rFonts w:hint="eastAsia"/>
        </w:rPr>
        <w:t>1 600</w:t>
      </w:r>
      <w:r>
        <w:rPr>
          <w:rFonts w:hint="eastAsia"/>
        </w:rPr>
        <w:t>所托儿所和</w:t>
      </w:r>
      <w:r>
        <w:rPr>
          <w:rFonts w:hint="eastAsia"/>
        </w:rPr>
        <w:t>2 300</w:t>
      </w:r>
      <w:r>
        <w:rPr>
          <w:rFonts w:hint="eastAsia"/>
        </w:rPr>
        <w:t>所家庭护理中心，负责照顾</w:t>
      </w:r>
      <w:r>
        <w:rPr>
          <w:rFonts w:hint="eastAsia"/>
        </w:rPr>
        <w:t>68 000</w:t>
      </w:r>
      <w:r>
        <w:rPr>
          <w:rFonts w:hint="eastAsia"/>
        </w:rPr>
        <w:t>名工作母亲的子女和</w:t>
      </w:r>
      <w:r>
        <w:rPr>
          <w:rFonts w:hint="eastAsia"/>
        </w:rPr>
        <w:t>14 000</w:t>
      </w:r>
      <w:r>
        <w:rPr>
          <w:rFonts w:hint="eastAsia"/>
        </w:rPr>
        <w:t>名“享受福利的”幼儿。</w:t>
      </w:r>
    </w:p>
    <w:p w:rsidR="00000000" w:rsidRDefault="00DE38DA">
      <w:pPr>
        <w:tabs>
          <w:tab w:val="left" w:pos="630"/>
        </w:tabs>
        <w:spacing w:after="240" w:line="360" w:lineRule="exact"/>
        <w:rPr>
          <w:rFonts w:hint="eastAsia"/>
        </w:rPr>
      </w:pPr>
      <w:r>
        <w:rPr>
          <w:rFonts w:hint="eastAsia"/>
        </w:rPr>
        <w:t>309.</w:t>
      </w:r>
      <w:r>
        <w:rPr>
          <w:rFonts w:hint="eastAsia"/>
        </w:rPr>
        <w:tab/>
      </w:r>
      <w:r>
        <w:rPr>
          <w:rFonts w:hint="eastAsia"/>
        </w:rPr>
        <w:t>在犹太部分，有</w:t>
      </w:r>
      <w:r>
        <w:rPr>
          <w:rFonts w:hint="eastAsia"/>
        </w:rPr>
        <w:t>63.2%</w:t>
      </w:r>
      <w:r>
        <w:rPr>
          <w:rFonts w:hint="eastAsia"/>
        </w:rPr>
        <w:t>的母亲将幼儿送进托儿所。</w:t>
      </w:r>
      <w:r>
        <w:rPr>
          <w:rFonts w:hint="eastAsia"/>
        </w:rPr>
        <w:t>9.4%</w:t>
      </w:r>
      <w:r>
        <w:rPr>
          <w:rFonts w:hint="eastAsia"/>
        </w:rPr>
        <w:t>的妇儿得到家庭成员、朋友的支持，或者不需要帮助，</w:t>
      </w:r>
      <w:r>
        <w:rPr>
          <w:rFonts w:hint="eastAsia"/>
        </w:rPr>
        <w:t>27.4%</w:t>
      </w:r>
      <w:r>
        <w:rPr>
          <w:rFonts w:hint="eastAsia"/>
        </w:rPr>
        <w:t>的妇女仍然呆在家里。在通常被认为比较传统的阿拉伯部分，</w:t>
      </w:r>
      <w:r>
        <w:rPr>
          <w:rFonts w:hint="eastAsia"/>
        </w:rPr>
        <w:t>70.4%</w:t>
      </w:r>
      <w:r>
        <w:rPr>
          <w:rFonts w:hint="eastAsia"/>
        </w:rPr>
        <w:t>的妇女仍然呆在家里，有</w:t>
      </w:r>
      <w:r>
        <w:rPr>
          <w:rFonts w:hint="eastAsia"/>
        </w:rPr>
        <w:t>16.3%</w:t>
      </w:r>
      <w:r>
        <w:rPr>
          <w:rFonts w:hint="eastAsia"/>
        </w:rPr>
        <w:t>的妇女将幼儿送进托儿所，</w:t>
      </w:r>
      <w:r>
        <w:rPr>
          <w:rFonts w:hint="eastAsia"/>
        </w:rPr>
        <w:t>13.3%</w:t>
      </w:r>
      <w:r>
        <w:rPr>
          <w:rFonts w:hint="eastAsia"/>
        </w:rPr>
        <w:t>的母亲利用其他免费安排。</w:t>
      </w:r>
    </w:p>
    <w:p w:rsidR="00000000" w:rsidRDefault="00DE38DA">
      <w:pPr>
        <w:pStyle w:val="H1"/>
        <w:spacing w:before="120"/>
        <w:rPr>
          <w:rFonts w:hint="eastAsia"/>
        </w:rPr>
      </w:pPr>
      <w:bookmarkStart w:id="187" w:name="_Toc108924749"/>
      <w:r>
        <w:rPr>
          <w:rFonts w:hint="eastAsia"/>
        </w:rPr>
        <w:t>就业立法的执行</w:t>
      </w:r>
      <w:bookmarkEnd w:id="187"/>
    </w:p>
    <w:p w:rsidR="00000000" w:rsidRDefault="00DE38DA">
      <w:pPr>
        <w:pStyle w:val="H1"/>
        <w:spacing w:before="120"/>
        <w:rPr>
          <w:rFonts w:hint="eastAsia"/>
        </w:rPr>
      </w:pPr>
      <w:bookmarkStart w:id="188" w:name="_Toc108924750"/>
      <w:r>
        <w:rPr>
          <w:rFonts w:hint="eastAsia"/>
        </w:rPr>
        <w:t>工业、贸易和劳动部劳动法监督局</w:t>
      </w:r>
      <w:bookmarkEnd w:id="188"/>
    </w:p>
    <w:p w:rsidR="00000000" w:rsidRDefault="00DE38DA">
      <w:pPr>
        <w:tabs>
          <w:tab w:val="left" w:pos="630"/>
        </w:tabs>
        <w:spacing w:after="240" w:line="360" w:lineRule="exact"/>
        <w:rPr>
          <w:rFonts w:hint="eastAsia"/>
        </w:rPr>
      </w:pPr>
      <w:r>
        <w:rPr>
          <w:rFonts w:hint="eastAsia"/>
        </w:rPr>
        <w:t>310.</w:t>
      </w:r>
      <w:r>
        <w:rPr>
          <w:rFonts w:hint="eastAsia"/>
        </w:rPr>
        <w:tab/>
      </w:r>
      <w:r>
        <w:rPr>
          <w:rFonts w:hint="eastAsia"/>
        </w:rPr>
        <w:t>工业、贸易和劳动部劳动法监督局负责监督若干劳动法律的执行情况，包括《妇女就业法》在内。根据该项法律，在</w:t>
      </w:r>
      <w:r>
        <w:rPr>
          <w:rFonts w:hint="eastAsia"/>
        </w:rPr>
        <w:t>2003-2004</w:t>
      </w:r>
      <w:r>
        <w:rPr>
          <w:rFonts w:hint="eastAsia"/>
        </w:rPr>
        <w:t>年（截止</w:t>
      </w:r>
      <w:r>
        <w:rPr>
          <w:rFonts w:hint="eastAsia"/>
        </w:rPr>
        <w:t>6</w:t>
      </w:r>
      <w:r>
        <w:rPr>
          <w:rFonts w:hint="eastAsia"/>
        </w:rPr>
        <w:t>月</w:t>
      </w:r>
      <w:r>
        <w:rPr>
          <w:rFonts w:hint="eastAsia"/>
        </w:rPr>
        <w:t>1</w:t>
      </w:r>
      <w:r>
        <w:rPr>
          <w:rFonts w:hint="eastAsia"/>
        </w:rPr>
        <w:t>日），法制局接到</w:t>
      </w:r>
      <w:r>
        <w:rPr>
          <w:rFonts w:hint="eastAsia"/>
        </w:rPr>
        <w:t>32</w:t>
      </w:r>
      <w:r>
        <w:rPr>
          <w:rFonts w:hint="eastAsia"/>
        </w:rPr>
        <w:t>起诉讼案件，</w:t>
      </w:r>
      <w:r>
        <w:rPr>
          <w:rFonts w:hint="eastAsia"/>
        </w:rPr>
        <w:t>7</w:t>
      </w:r>
      <w:r>
        <w:rPr>
          <w:rFonts w:hint="eastAsia"/>
        </w:rPr>
        <w:t>名雇主被诉违反这些法律。两名雇主被判有罪和处以罚金，另有两名雇主的案子尚未了结。另外两起控诉涉及到妇女因有子女而在招聘时受到歧视的问题；另一起案件的雇主被判有罪并处以</w:t>
      </w:r>
      <w:r>
        <w:rPr>
          <w:rFonts w:hint="eastAsia"/>
        </w:rPr>
        <w:t>40 000</w:t>
      </w:r>
      <w:r>
        <w:rPr>
          <w:rFonts w:hint="eastAsia"/>
        </w:rPr>
        <w:t>新谢克尔罚金，而另一个案子尚未结案。</w:t>
      </w:r>
    </w:p>
    <w:p w:rsidR="00000000" w:rsidRDefault="00DE38DA">
      <w:pPr>
        <w:tabs>
          <w:tab w:val="left" w:pos="630"/>
        </w:tabs>
        <w:spacing w:after="240" w:line="360" w:lineRule="exact"/>
        <w:rPr>
          <w:rFonts w:hint="eastAsia"/>
        </w:rPr>
      </w:pPr>
      <w:r>
        <w:rPr>
          <w:rFonts w:hint="eastAsia"/>
        </w:rPr>
        <w:t>311.</w:t>
      </w:r>
      <w:r>
        <w:rPr>
          <w:rFonts w:hint="eastAsia"/>
        </w:rPr>
        <w:tab/>
      </w:r>
      <w:r>
        <w:rPr>
          <w:rFonts w:hint="eastAsia"/>
        </w:rPr>
        <w:t>正如我们在上一次报告中所说的那样，</w:t>
      </w:r>
      <w:r>
        <w:rPr>
          <w:rFonts w:hint="eastAsia"/>
        </w:rPr>
        <w:t>关于开除怀孕妇女的诉状正在逐步增加。根据该局提供的数字，它在</w:t>
      </w:r>
      <w:r>
        <w:rPr>
          <w:rFonts w:hint="eastAsia"/>
        </w:rPr>
        <w:t>2003</w:t>
      </w:r>
      <w:r>
        <w:rPr>
          <w:rFonts w:hint="eastAsia"/>
        </w:rPr>
        <w:t>年里接到雇主和女职工寄来的</w:t>
      </w:r>
      <w:r>
        <w:rPr>
          <w:rFonts w:hint="eastAsia"/>
        </w:rPr>
        <w:t>1 647</w:t>
      </w:r>
      <w:r>
        <w:rPr>
          <w:rFonts w:hint="eastAsia"/>
        </w:rPr>
        <w:t>件关于在怀孕期间被解雇的诉状。</w:t>
      </w:r>
    </w:p>
    <w:p w:rsidR="00000000" w:rsidRDefault="00DE38DA">
      <w:pPr>
        <w:tabs>
          <w:tab w:val="left" w:pos="630"/>
        </w:tabs>
        <w:spacing w:after="240" w:line="360" w:lineRule="exact"/>
        <w:rPr>
          <w:rFonts w:hint="eastAsia"/>
        </w:rPr>
      </w:pPr>
      <w:r>
        <w:rPr>
          <w:rFonts w:hint="eastAsia"/>
        </w:rPr>
        <w:t>312.</w:t>
      </w:r>
      <w:r>
        <w:rPr>
          <w:rFonts w:hint="eastAsia"/>
        </w:rPr>
        <w:tab/>
      </w:r>
      <w:r>
        <w:rPr>
          <w:rFonts w:hint="eastAsia"/>
        </w:rPr>
        <w:t>在过去几年中，工业、贸易和劳动部执行司加强了根据《平等就业机会法》和《防止性骚扰法》开展的活动。在</w:t>
      </w:r>
      <w:r>
        <w:rPr>
          <w:rFonts w:hint="eastAsia"/>
        </w:rPr>
        <w:t>2003-2004</w:t>
      </w:r>
      <w:r>
        <w:rPr>
          <w:rFonts w:hint="eastAsia"/>
        </w:rPr>
        <w:t>年期间（到</w:t>
      </w:r>
      <w:r>
        <w:rPr>
          <w:rFonts w:hint="eastAsia"/>
        </w:rPr>
        <w:t>2004</w:t>
      </w:r>
      <w:r>
        <w:rPr>
          <w:rFonts w:hint="eastAsia"/>
        </w:rPr>
        <w:t>年</w:t>
      </w:r>
      <w:r>
        <w:rPr>
          <w:rFonts w:hint="eastAsia"/>
        </w:rPr>
        <w:t>6</w:t>
      </w:r>
      <w:r>
        <w:rPr>
          <w:rFonts w:hint="eastAsia"/>
        </w:rPr>
        <w:t>月底以前），它调查了</w:t>
      </w:r>
      <w:r>
        <w:rPr>
          <w:rFonts w:hint="eastAsia"/>
        </w:rPr>
        <w:t>55</w:t>
      </w:r>
      <w:r>
        <w:rPr>
          <w:rFonts w:hint="eastAsia"/>
        </w:rPr>
        <w:t>件关于妇女因为怀孕、父母身份和性别原因在工作场所受到歧视的控诉案件。该司还进行了</w:t>
      </w:r>
      <w:r>
        <w:rPr>
          <w:rFonts w:hint="eastAsia"/>
        </w:rPr>
        <w:t>477</w:t>
      </w:r>
      <w:r>
        <w:rPr>
          <w:rFonts w:hint="eastAsia"/>
        </w:rPr>
        <w:t>起涉及非法广告的调查，并对</w:t>
      </w:r>
      <w:r>
        <w:rPr>
          <w:rFonts w:hint="eastAsia"/>
        </w:rPr>
        <w:t>228</w:t>
      </w:r>
      <w:r>
        <w:rPr>
          <w:rFonts w:hint="eastAsia"/>
        </w:rPr>
        <w:t>起案件处以行政罚款。该司还根据《性骚扰法》之规定检查了</w:t>
      </w:r>
      <w:r>
        <w:rPr>
          <w:rFonts w:hint="eastAsia"/>
        </w:rPr>
        <w:t>1 326</w:t>
      </w:r>
      <w:r>
        <w:rPr>
          <w:rFonts w:hint="eastAsia"/>
        </w:rPr>
        <w:t>个工作场所有关业务守则</w:t>
      </w:r>
      <w:r>
        <w:rPr>
          <w:rFonts w:hint="eastAsia"/>
        </w:rPr>
        <w:t>的出版情况。</w:t>
      </w:r>
    </w:p>
    <w:p w:rsidR="00000000" w:rsidRDefault="00DE38DA">
      <w:pPr>
        <w:tabs>
          <w:tab w:val="left" w:pos="630"/>
        </w:tabs>
        <w:spacing w:after="240" w:line="360" w:lineRule="exact"/>
        <w:rPr>
          <w:rFonts w:hint="eastAsia"/>
        </w:rPr>
      </w:pPr>
      <w:r>
        <w:rPr>
          <w:rFonts w:hint="eastAsia"/>
        </w:rPr>
        <w:t>313.</w:t>
      </w:r>
      <w:r>
        <w:rPr>
          <w:rFonts w:hint="eastAsia"/>
        </w:rPr>
        <w:tab/>
      </w:r>
      <w:r>
        <w:rPr>
          <w:rFonts w:hint="eastAsia"/>
        </w:rPr>
        <w:t>据最近的数字显示，在最近一次怀孕期间工作的女职工当中，</w:t>
      </w:r>
      <w:r>
        <w:rPr>
          <w:rFonts w:hint="eastAsia"/>
        </w:rPr>
        <w:t>5.3%</w:t>
      </w:r>
      <w:r>
        <w:rPr>
          <w:rFonts w:hint="eastAsia"/>
        </w:rPr>
        <w:t>的人在生产后辞去工作。在最近一次怀孕期间工作的女职工当中，</w:t>
      </w:r>
      <w:r>
        <w:rPr>
          <w:rFonts w:hint="eastAsia"/>
        </w:rPr>
        <w:t>2%</w:t>
      </w:r>
      <w:r>
        <w:rPr>
          <w:rFonts w:hint="eastAsia"/>
        </w:rPr>
        <w:t>的人在生产之后被解雇。这些数字表明，遵守这一法律的比例还是比较高的。多数妇女在休完产假之后返回原工作岗位或类似工作岗位。</w:t>
      </w:r>
      <w:r>
        <w:rPr>
          <w:rFonts w:hint="eastAsia"/>
        </w:rPr>
        <w:t>4.5%</w:t>
      </w:r>
      <w:r>
        <w:rPr>
          <w:rFonts w:hint="eastAsia"/>
        </w:rPr>
        <w:t>的妇女得到晋升，</w:t>
      </w:r>
      <w:r>
        <w:rPr>
          <w:rFonts w:hint="eastAsia"/>
        </w:rPr>
        <w:t>6%</w:t>
      </w:r>
      <w:r>
        <w:rPr>
          <w:rFonts w:hint="eastAsia"/>
        </w:rPr>
        <w:t>的妇女被降职。</w:t>
      </w:r>
    </w:p>
    <w:p w:rsidR="00000000" w:rsidRDefault="00DE38DA">
      <w:pPr>
        <w:pStyle w:val="H2"/>
        <w:rPr>
          <w:rFonts w:hint="eastAsia"/>
        </w:rPr>
      </w:pPr>
      <w:bookmarkStart w:id="189" w:name="_Toc108924751"/>
      <w:r>
        <w:rPr>
          <w:rFonts w:hint="eastAsia"/>
        </w:rPr>
        <w:t>劳动法执行局</w:t>
      </w:r>
      <w:bookmarkEnd w:id="189"/>
    </w:p>
    <w:p w:rsidR="00000000" w:rsidRDefault="00DE38DA">
      <w:pPr>
        <w:tabs>
          <w:tab w:val="left" w:pos="630"/>
        </w:tabs>
        <w:spacing w:after="240" w:line="360" w:lineRule="exact"/>
        <w:rPr>
          <w:rFonts w:hint="eastAsia"/>
        </w:rPr>
      </w:pPr>
      <w:r>
        <w:rPr>
          <w:rFonts w:hint="eastAsia"/>
        </w:rPr>
        <w:t>314.</w:t>
      </w:r>
      <w:r>
        <w:rPr>
          <w:rFonts w:hint="eastAsia"/>
        </w:rPr>
        <w:tab/>
      </w:r>
      <w:r>
        <w:rPr>
          <w:rFonts w:hint="eastAsia"/>
        </w:rPr>
        <w:t>在</w:t>
      </w:r>
      <w:r>
        <w:rPr>
          <w:rFonts w:hint="eastAsia"/>
        </w:rPr>
        <w:t>2003</w:t>
      </w:r>
      <w:r>
        <w:rPr>
          <w:rFonts w:hint="eastAsia"/>
        </w:rPr>
        <w:t>年里，劳动法执行局共接到</w:t>
      </w:r>
      <w:r>
        <w:rPr>
          <w:rFonts w:hint="eastAsia"/>
        </w:rPr>
        <w:t>1 657</w:t>
      </w:r>
      <w:r>
        <w:rPr>
          <w:rFonts w:hint="eastAsia"/>
        </w:rPr>
        <w:t>起关于解除怀孕雇员的诉状。在</w:t>
      </w:r>
      <w:r>
        <w:rPr>
          <w:rFonts w:hint="eastAsia"/>
        </w:rPr>
        <w:t>44%</w:t>
      </w:r>
      <w:r>
        <w:rPr>
          <w:rFonts w:hint="eastAsia"/>
        </w:rPr>
        <w:t>的案件中，该局准许解除雇用关系，而其他</w:t>
      </w:r>
      <w:r>
        <w:rPr>
          <w:rFonts w:hint="eastAsia"/>
        </w:rPr>
        <w:t>56%</w:t>
      </w:r>
      <w:r>
        <w:rPr>
          <w:rFonts w:hint="eastAsia"/>
        </w:rPr>
        <w:t>的请求则被驳回或案子被了结，与</w:t>
      </w:r>
      <w:r>
        <w:rPr>
          <w:rFonts w:hint="eastAsia"/>
        </w:rPr>
        <w:t>2000</w:t>
      </w:r>
      <w:r>
        <w:rPr>
          <w:rFonts w:hint="eastAsia"/>
        </w:rPr>
        <w:t>年</w:t>
      </w:r>
      <w:r>
        <w:rPr>
          <w:rFonts w:hint="eastAsia"/>
        </w:rPr>
        <w:t>54%</w:t>
      </w:r>
      <w:r>
        <w:rPr>
          <w:rFonts w:hint="eastAsia"/>
        </w:rPr>
        <w:t>的批准率</w:t>
      </w:r>
      <w:r>
        <w:rPr>
          <w:rFonts w:hint="eastAsia"/>
        </w:rPr>
        <w:t>相比有了明显下降。同意解除雇用关系的主要理由是企业关闭、双方自愿解除这种关系或合同终止。</w:t>
      </w:r>
    </w:p>
    <w:p w:rsidR="00000000" w:rsidRDefault="00DE38DA">
      <w:pPr>
        <w:tabs>
          <w:tab w:val="left" w:pos="630"/>
        </w:tabs>
        <w:spacing w:after="240" w:line="360" w:lineRule="exact"/>
        <w:rPr>
          <w:rFonts w:hint="eastAsia"/>
        </w:rPr>
      </w:pPr>
      <w:r>
        <w:rPr>
          <w:rFonts w:hint="eastAsia"/>
        </w:rPr>
        <w:t>315.</w:t>
      </w:r>
      <w:r>
        <w:rPr>
          <w:rFonts w:hint="eastAsia"/>
        </w:rPr>
        <w:tab/>
      </w:r>
      <w:r>
        <w:rPr>
          <w:rFonts w:hint="eastAsia"/>
        </w:rPr>
        <w:t>虽然批准解雇的决定只是一个行政决定，但必须接受司法监督。当事双方均可以就这一决定向劳资争议法庭提起申诉。但一般来讲，法庭不会向管理当局求情，也不会推翻这些决定，但条件是管理当局是出于善意且以与其身份有关的方式履行其职能。</w:t>
      </w:r>
    </w:p>
    <w:p w:rsidR="00000000" w:rsidRDefault="00DE38DA">
      <w:pPr>
        <w:pStyle w:val="H1"/>
        <w:spacing w:before="120"/>
        <w:rPr>
          <w:rFonts w:hint="eastAsia"/>
        </w:rPr>
      </w:pPr>
      <w:bookmarkStart w:id="190" w:name="_Toc108924752"/>
      <w:r>
        <w:rPr>
          <w:rFonts w:hint="eastAsia"/>
        </w:rPr>
        <w:t>阿拉伯人口中妇女的就业情况</w:t>
      </w:r>
      <w:bookmarkEnd w:id="190"/>
    </w:p>
    <w:p w:rsidR="00000000" w:rsidRDefault="00DE38DA">
      <w:pPr>
        <w:tabs>
          <w:tab w:val="left" w:pos="630"/>
        </w:tabs>
        <w:spacing w:after="240" w:line="360" w:lineRule="exact"/>
        <w:rPr>
          <w:rFonts w:hint="eastAsia"/>
        </w:rPr>
      </w:pPr>
      <w:r>
        <w:rPr>
          <w:rFonts w:hint="eastAsia"/>
        </w:rPr>
        <w:t>316.</w:t>
      </w:r>
      <w:r>
        <w:rPr>
          <w:rFonts w:hint="eastAsia"/>
        </w:rPr>
        <w:tab/>
      </w:r>
      <w:r>
        <w:rPr>
          <w:rFonts w:hint="eastAsia"/>
        </w:rPr>
        <w:t>在过去二十年里，阿拉伯妇女进入劳动力市场的比例有所上升，从</w:t>
      </w:r>
      <w:r>
        <w:rPr>
          <w:rFonts w:hint="eastAsia"/>
        </w:rPr>
        <w:t>1980</w:t>
      </w:r>
      <w:r>
        <w:rPr>
          <w:rFonts w:hint="eastAsia"/>
        </w:rPr>
        <w:t>年的</w:t>
      </w:r>
      <w:r>
        <w:rPr>
          <w:rFonts w:hint="eastAsia"/>
        </w:rPr>
        <w:t>11%</w:t>
      </w:r>
      <w:r>
        <w:rPr>
          <w:rFonts w:hint="eastAsia"/>
        </w:rPr>
        <w:t>上升到</w:t>
      </w:r>
      <w:r>
        <w:rPr>
          <w:rFonts w:hint="eastAsia"/>
        </w:rPr>
        <w:t>2002</w:t>
      </w:r>
      <w:r>
        <w:rPr>
          <w:rFonts w:hint="eastAsia"/>
        </w:rPr>
        <w:t>年的</w:t>
      </w:r>
      <w:r>
        <w:rPr>
          <w:rFonts w:hint="eastAsia"/>
        </w:rPr>
        <w:t>14.8%</w:t>
      </w:r>
      <w:r>
        <w:rPr>
          <w:rFonts w:hint="eastAsia"/>
        </w:rPr>
        <w:t>。阿拉伯妇女目前在以色列民间劳动力所有妇女中约占</w:t>
      </w:r>
      <w:r>
        <w:rPr>
          <w:rFonts w:hint="eastAsia"/>
        </w:rPr>
        <w:t>4%</w:t>
      </w:r>
      <w:r>
        <w:rPr>
          <w:rFonts w:hint="eastAsia"/>
        </w:rPr>
        <w:t>。在</w:t>
      </w:r>
      <w:r>
        <w:rPr>
          <w:rFonts w:hint="eastAsia"/>
        </w:rPr>
        <w:t>2003</w:t>
      </w:r>
      <w:r>
        <w:rPr>
          <w:rFonts w:hint="eastAsia"/>
        </w:rPr>
        <w:t>年里，有</w:t>
      </w:r>
      <w:r>
        <w:rPr>
          <w:rFonts w:hint="eastAsia"/>
        </w:rPr>
        <w:t>263 500</w:t>
      </w:r>
      <w:r>
        <w:rPr>
          <w:rFonts w:hint="eastAsia"/>
        </w:rPr>
        <w:t>阿拉伯人在劳动力市场受到雇用，其中</w:t>
      </w:r>
      <w:r>
        <w:rPr>
          <w:rFonts w:hint="eastAsia"/>
        </w:rPr>
        <w:t>204 900</w:t>
      </w:r>
      <w:r>
        <w:rPr>
          <w:rFonts w:hint="eastAsia"/>
        </w:rPr>
        <w:t>人（</w:t>
      </w:r>
      <w:r>
        <w:rPr>
          <w:rFonts w:hint="eastAsia"/>
        </w:rPr>
        <w:t>77.7%</w:t>
      </w:r>
      <w:r>
        <w:rPr>
          <w:rFonts w:hint="eastAsia"/>
        </w:rPr>
        <w:t>）是男性，</w:t>
      </w:r>
      <w:r>
        <w:rPr>
          <w:rFonts w:hint="eastAsia"/>
        </w:rPr>
        <w:t>58 600</w:t>
      </w:r>
      <w:r>
        <w:rPr>
          <w:rFonts w:hint="eastAsia"/>
        </w:rPr>
        <w:t>人（</w:t>
      </w:r>
      <w:r>
        <w:rPr>
          <w:rFonts w:hint="eastAsia"/>
        </w:rPr>
        <w:t>22.3%</w:t>
      </w:r>
      <w:r>
        <w:rPr>
          <w:rFonts w:hint="eastAsia"/>
        </w:rPr>
        <w:t>）是女性。阿拉伯人口中有</w:t>
      </w:r>
      <w:r>
        <w:rPr>
          <w:rFonts w:hint="eastAsia"/>
        </w:rPr>
        <w:t>34 100</w:t>
      </w:r>
      <w:r>
        <w:rPr>
          <w:rFonts w:hint="eastAsia"/>
        </w:rPr>
        <w:t>人登记失业，其中</w:t>
      </w:r>
      <w:r>
        <w:rPr>
          <w:rFonts w:hint="eastAsia"/>
        </w:rPr>
        <w:t>6 400</w:t>
      </w:r>
      <w:r>
        <w:rPr>
          <w:rFonts w:hint="eastAsia"/>
        </w:rPr>
        <w:t>人（</w:t>
      </w:r>
      <w:r>
        <w:rPr>
          <w:rFonts w:hint="eastAsia"/>
        </w:rPr>
        <w:t>18.7%</w:t>
      </w:r>
      <w:r>
        <w:rPr>
          <w:rFonts w:hint="eastAsia"/>
        </w:rPr>
        <w:t>）是妇女。</w:t>
      </w:r>
    </w:p>
    <w:p w:rsidR="00000000" w:rsidRDefault="00DE38DA">
      <w:pPr>
        <w:tabs>
          <w:tab w:val="left" w:pos="630"/>
        </w:tabs>
        <w:spacing w:after="240" w:line="360" w:lineRule="exact"/>
        <w:rPr>
          <w:rFonts w:hint="eastAsia"/>
          <w:lang w:val="en-GB"/>
        </w:rPr>
      </w:pPr>
      <w:r>
        <w:rPr>
          <w:rFonts w:hint="eastAsia"/>
        </w:rPr>
        <w:t>317.</w:t>
      </w:r>
      <w:r>
        <w:rPr>
          <w:rFonts w:hint="eastAsia"/>
        </w:rPr>
        <w:tab/>
      </w:r>
      <w:r>
        <w:rPr>
          <w:rFonts w:hint="eastAsia"/>
        </w:rPr>
        <w:t>进入劳动力市场比例最高的男女年龄组均为</w:t>
      </w:r>
      <w:r>
        <w:rPr>
          <w:rFonts w:hint="eastAsia"/>
        </w:rPr>
        <w:t>25-34</w:t>
      </w:r>
      <w:r>
        <w:rPr>
          <w:rFonts w:hint="eastAsia"/>
        </w:rPr>
        <w:t>岁。在阿拉伯部分，劳动力中的多数男性（</w:t>
      </w:r>
      <w:r>
        <w:rPr>
          <w:rFonts w:hint="eastAsia"/>
        </w:rPr>
        <w:t>81 200</w:t>
      </w:r>
      <w:r>
        <w:rPr>
          <w:rFonts w:hint="eastAsia"/>
        </w:rPr>
        <w:t>人）接受过</w:t>
      </w:r>
      <w:r>
        <w:rPr>
          <w:rFonts w:hint="eastAsia"/>
        </w:rPr>
        <w:t>11-12</w:t>
      </w:r>
      <w:r>
        <w:rPr>
          <w:rFonts w:hint="eastAsia"/>
        </w:rPr>
        <w:t>年的学校教育，而多数女性（</w:t>
      </w:r>
      <w:r>
        <w:rPr>
          <w:rFonts w:hint="eastAsia"/>
        </w:rPr>
        <w:t>32 100</w:t>
      </w:r>
      <w:r>
        <w:rPr>
          <w:rFonts w:hint="eastAsia"/>
        </w:rPr>
        <w:t>人）则接受过</w:t>
      </w:r>
      <w:r>
        <w:rPr>
          <w:rFonts w:hint="eastAsia"/>
        </w:rPr>
        <w:t>13</w:t>
      </w:r>
      <w:r>
        <w:rPr>
          <w:rFonts w:hint="eastAsia"/>
        </w:rPr>
        <w:t>年或以上学校教育。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12</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平等享有保健服务</w:t>
            </w:r>
          </w:p>
        </w:tc>
      </w:tr>
    </w:tbl>
    <w:p w:rsidR="00000000" w:rsidRDefault="00DE38DA">
      <w:pPr>
        <w:pStyle w:val="Date"/>
        <w:spacing w:line="360" w:lineRule="exact"/>
        <w:rPr>
          <w:rFonts w:hint="eastAsia"/>
          <w:lang w:val="en-GB"/>
        </w:rPr>
      </w:pPr>
    </w:p>
    <w:p w:rsidR="00000000" w:rsidRDefault="00DE38DA">
      <w:pPr>
        <w:pStyle w:val="HCh"/>
        <w:rPr>
          <w:rFonts w:hint="eastAsia"/>
        </w:rPr>
      </w:pPr>
      <w:bookmarkStart w:id="191" w:name="_Toc108924753"/>
      <w:r>
        <w:rPr>
          <w:rFonts w:hint="eastAsia"/>
        </w:rPr>
        <w:t>第</w:t>
      </w:r>
      <w:r>
        <w:rPr>
          <w:rFonts w:hint="eastAsia"/>
        </w:rPr>
        <w:t>12</w:t>
      </w:r>
      <w:r>
        <w:rPr>
          <w:rFonts w:hint="eastAsia"/>
        </w:rPr>
        <w:t>条——平等享有保健服务</w:t>
      </w:r>
      <w:bookmarkEnd w:id="191"/>
    </w:p>
    <w:p w:rsidR="00000000" w:rsidRDefault="00DE38DA">
      <w:pPr>
        <w:pStyle w:val="H1"/>
        <w:spacing w:before="120"/>
        <w:rPr>
          <w:rFonts w:hint="eastAsia"/>
        </w:rPr>
      </w:pPr>
      <w:bookmarkStart w:id="192" w:name="_Toc108924754"/>
      <w:r>
        <w:rPr>
          <w:rFonts w:hint="eastAsia"/>
        </w:rPr>
        <w:t>总则</w:t>
      </w:r>
      <w:bookmarkEnd w:id="192"/>
    </w:p>
    <w:p w:rsidR="00000000" w:rsidRDefault="00DE38DA">
      <w:pPr>
        <w:tabs>
          <w:tab w:val="left" w:pos="630"/>
        </w:tabs>
        <w:spacing w:after="240" w:line="360" w:lineRule="exact"/>
        <w:rPr>
          <w:rFonts w:hint="eastAsia"/>
        </w:rPr>
      </w:pPr>
      <w:r>
        <w:rPr>
          <w:rFonts w:hint="eastAsia"/>
        </w:rPr>
        <w:t>318.</w:t>
      </w:r>
      <w:r>
        <w:rPr>
          <w:rFonts w:hint="eastAsia"/>
        </w:rPr>
        <w:tab/>
      </w:r>
      <w:r>
        <w:rPr>
          <w:rFonts w:hint="eastAsia"/>
        </w:rPr>
        <w:t>根据</w:t>
      </w:r>
      <w:r>
        <w:rPr>
          <w:rFonts w:ascii="KaiTi_GB2312" w:eastAsia="KaiTi_GB2312" w:hint="eastAsia"/>
          <w:color w:val="0000FF"/>
        </w:rPr>
        <w:t>第</w:t>
      </w:r>
      <w:r>
        <w:rPr>
          <w:rFonts w:ascii="KaiTi_GB2312" w:eastAsia="KaiTi_GB2312" w:hint="eastAsia"/>
          <w:color w:val="0000FF"/>
        </w:rPr>
        <w:t>5</w:t>
      </w:r>
      <w:r>
        <w:rPr>
          <w:rFonts w:ascii="KaiTi_GB2312" w:eastAsia="KaiTi_GB2312" w:hint="eastAsia"/>
          <w:color w:val="0000FF"/>
        </w:rPr>
        <w:t>754-1994</w:t>
      </w:r>
      <w:r>
        <w:rPr>
          <w:rFonts w:ascii="KaiTi_GB2312" w:eastAsia="KaiTi_GB2312" w:hint="eastAsia"/>
          <w:color w:val="0000FF"/>
        </w:rPr>
        <w:t>号</w:t>
      </w:r>
      <w:r>
        <w:rPr>
          <w:rFonts w:hint="eastAsia"/>
        </w:rPr>
        <w:t>《国家健康保险法》（《国家健康保险法》），每个居民都有权享有健康护理服务。此服务应该具有合理的质量，在合理的时间内提供，并且服务的地点应与服务接受人的居住地相离较近。这些服务包括个人预防药物、健康教育、医学诊断、流动的医药护理、心理护理、住院、康复治疗、医药提供、医疗器械和附属设备以及急救药品。</w:t>
      </w:r>
    </w:p>
    <w:p w:rsidR="00000000" w:rsidRDefault="00DE38DA">
      <w:pPr>
        <w:tabs>
          <w:tab w:val="left" w:pos="630"/>
        </w:tabs>
        <w:spacing w:after="240" w:line="360" w:lineRule="exact"/>
        <w:rPr>
          <w:rFonts w:hint="eastAsia"/>
        </w:rPr>
      </w:pPr>
      <w:r>
        <w:rPr>
          <w:rFonts w:hint="eastAsia"/>
        </w:rPr>
        <w:t>319.</w:t>
      </w:r>
      <w:r>
        <w:rPr>
          <w:rFonts w:hint="eastAsia"/>
        </w:rPr>
        <w:tab/>
      </w:r>
      <w:r>
        <w:rPr>
          <w:rFonts w:hint="eastAsia"/>
        </w:rPr>
        <w:t>自我们上次提交《</w:t>
      </w:r>
      <w:r>
        <w:rPr>
          <w:rFonts w:hint="eastAsia"/>
        </w:rPr>
        <w:t>2003-2004</w:t>
      </w:r>
      <w:r>
        <w:rPr>
          <w:rFonts w:hint="eastAsia"/>
        </w:rPr>
        <w:t>年国家健康状况报告》以来，已由</w:t>
      </w:r>
      <w:r>
        <w:rPr>
          <w:rFonts w:hint="eastAsia"/>
        </w:rPr>
        <w:t>I.C.D.C.</w:t>
      </w:r>
      <w:r>
        <w:rPr>
          <w:rFonts w:hint="eastAsia"/>
        </w:rPr>
        <w:t>——以色列疾病控制中心进行了两次重大调查，这是欧洲健康采访调查机构发起的一个项目。其中一项调查在</w:t>
      </w:r>
      <w:r>
        <w:rPr>
          <w:rFonts w:hint="eastAsia"/>
        </w:rPr>
        <w:t>8 000</w:t>
      </w:r>
      <w:r>
        <w:rPr>
          <w:rFonts w:hint="eastAsia"/>
        </w:rPr>
        <w:t>名</w:t>
      </w:r>
      <w:r>
        <w:rPr>
          <w:rFonts w:hint="eastAsia"/>
        </w:rPr>
        <w:t>21</w:t>
      </w:r>
      <w:r>
        <w:rPr>
          <w:rFonts w:hint="eastAsia"/>
        </w:rPr>
        <w:t>岁以上的人中进行。题为“妇女健康”的相关章节对</w:t>
      </w:r>
      <w:r>
        <w:rPr>
          <w:rFonts w:hint="eastAsia"/>
        </w:rPr>
        <w:t>2 711</w:t>
      </w:r>
      <w:r>
        <w:rPr>
          <w:rFonts w:hint="eastAsia"/>
        </w:rPr>
        <w:t>名妇女进行了民意测验，其中有</w:t>
      </w:r>
      <w:r>
        <w:rPr>
          <w:rFonts w:hint="eastAsia"/>
        </w:rPr>
        <w:t>2 160</w:t>
      </w:r>
      <w:r>
        <w:rPr>
          <w:rFonts w:hint="eastAsia"/>
        </w:rPr>
        <w:t>名犹太妇女和</w:t>
      </w:r>
      <w:r>
        <w:rPr>
          <w:rFonts w:hint="eastAsia"/>
        </w:rPr>
        <w:t>551</w:t>
      </w:r>
      <w:r>
        <w:rPr>
          <w:rFonts w:hint="eastAsia"/>
        </w:rPr>
        <w:t>名阿拉伯妇女。探讨的专题包括：</w:t>
      </w:r>
      <w:r>
        <w:rPr>
          <w:rFonts w:hint="eastAsia"/>
        </w:rPr>
        <w:t xml:space="preserve">1. </w:t>
      </w:r>
      <w:r>
        <w:rPr>
          <w:rFonts w:hint="eastAsia"/>
        </w:rPr>
        <w:t>妇科服务的享用。</w:t>
      </w:r>
      <w:r>
        <w:rPr>
          <w:rFonts w:hint="eastAsia"/>
        </w:rPr>
        <w:t>2.</w:t>
      </w:r>
      <w:r>
        <w:rPr>
          <w:rFonts w:hint="eastAsia"/>
        </w:rPr>
        <w:t>性荷尔蒙的使用。</w:t>
      </w:r>
      <w:r>
        <w:rPr>
          <w:rFonts w:hint="eastAsia"/>
        </w:rPr>
        <w:t xml:space="preserve">3. </w:t>
      </w:r>
      <w:r>
        <w:rPr>
          <w:rFonts w:hint="eastAsia"/>
        </w:rPr>
        <w:t>生育和生殖。</w:t>
      </w:r>
      <w:r>
        <w:rPr>
          <w:rFonts w:hint="eastAsia"/>
        </w:rPr>
        <w:t xml:space="preserve">4. </w:t>
      </w:r>
      <w:r>
        <w:rPr>
          <w:rFonts w:hint="eastAsia"/>
        </w:rPr>
        <w:t>健康行为模式。</w:t>
      </w:r>
      <w:r>
        <w:rPr>
          <w:rFonts w:hint="eastAsia"/>
        </w:rPr>
        <w:t xml:space="preserve">5. </w:t>
      </w:r>
      <w:r>
        <w:rPr>
          <w:rFonts w:hint="eastAsia"/>
        </w:rPr>
        <w:t>体重。</w:t>
      </w:r>
      <w:r>
        <w:rPr>
          <w:rFonts w:hint="eastAsia"/>
        </w:rPr>
        <w:t xml:space="preserve"> 6. </w:t>
      </w:r>
      <w:r>
        <w:rPr>
          <w:rFonts w:hint="eastAsia"/>
        </w:rPr>
        <w:t>健康和疾病情况。另外，</w:t>
      </w:r>
      <w:r>
        <w:rPr>
          <w:rFonts w:hint="eastAsia"/>
        </w:rPr>
        <w:t>2002</w:t>
      </w:r>
      <w:r>
        <w:rPr>
          <w:rFonts w:hint="eastAsia"/>
        </w:rPr>
        <w:t>年有关主体健康状况的调查显示，</w:t>
      </w:r>
      <w:r>
        <w:rPr>
          <w:rFonts w:hint="eastAsia"/>
        </w:rPr>
        <w:t>39%</w:t>
      </w:r>
      <w:r>
        <w:rPr>
          <w:rFonts w:hint="eastAsia"/>
        </w:rPr>
        <w:t>的以色列妇女认为自己“十分健康”，这比认为自己十分健康的男子人数（</w:t>
      </w:r>
      <w:r>
        <w:rPr>
          <w:rFonts w:hint="eastAsia"/>
        </w:rPr>
        <w:t>45%</w:t>
      </w:r>
      <w:r>
        <w:rPr>
          <w:rFonts w:hint="eastAsia"/>
        </w:rPr>
        <w:t>）要低。在询问是否有超过</w:t>
      </w:r>
      <w:r>
        <w:rPr>
          <w:rFonts w:hint="eastAsia"/>
        </w:rPr>
        <w:t>6</w:t>
      </w:r>
      <w:r>
        <w:rPr>
          <w:rFonts w:hint="eastAsia"/>
        </w:rPr>
        <w:t>个月的健康或体格问题时，回答没有的男女各占三分之一。而有健康问题的人中，</w:t>
      </w:r>
      <w:r>
        <w:rPr>
          <w:rFonts w:hint="eastAsia"/>
        </w:rPr>
        <w:t>72%</w:t>
      </w:r>
      <w:r>
        <w:rPr>
          <w:rFonts w:hint="eastAsia"/>
        </w:rPr>
        <w:t>的女性和</w:t>
      </w:r>
      <w:r>
        <w:rPr>
          <w:rFonts w:hint="eastAsia"/>
        </w:rPr>
        <w:t>64%</w:t>
      </w:r>
      <w:r>
        <w:rPr>
          <w:rFonts w:hint="eastAsia"/>
        </w:rPr>
        <w:t>的男性声</w:t>
      </w:r>
      <w:r>
        <w:rPr>
          <w:rFonts w:hint="eastAsia"/>
        </w:rPr>
        <w:t>称这个问题影响了他们的日常活动。</w:t>
      </w:r>
    </w:p>
    <w:p w:rsidR="00000000" w:rsidRDefault="00DE38DA">
      <w:pPr>
        <w:pStyle w:val="H1"/>
        <w:spacing w:before="120"/>
        <w:rPr>
          <w:rFonts w:hint="eastAsia"/>
        </w:rPr>
      </w:pPr>
      <w:bookmarkStart w:id="193" w:name="_Toc108924755"/>
      <w:r>
        <w:rPr>
          <w:rFonts w:hint="eastAsia"/>
        </w:rPr>
        <w:t>为妇女提供的特殊保健服务</w:t>
      </w:r>
      <w:bookmarkEnd w:id="193"/>
    </w:p>
    <w:p w:rsidR="00000000" w:rsidRDefault="00DE38DA">
      <w:pPr>
        <w:pStyle w:val="H2"/>
      </w:pPr>
      <w:bookmarkStart w:id="194" w:name="_Toc108924756"/>
      <w:r>
        <w:rPr>
          <w:rFonts w:hint="eastAsia"/>
        </w:rPr>
        <w:t>产前</w:t>
      </w:r>
      <w:r>
        <w:rPr>
          <w:rFonts w:hint="eastAsia"/>
        </w:rPr>
        <w:t>/</w:t>
      </w:r>
      <w:r>
        <w:rPr>
          <w:rFonts w:hint="eastAsia"/>
        </w:rPr>
        <w:t>产后服务：产房和产妇病房</w:t>
      </w:r>
      <w:bookmarkEnd w:id="194"/>
      <w:r>
        <w:rPr>
          <w:rFonts w:hint="eastAsia"/>
        </w:rPr>
        <w:t xml:space="preserve"> </w:t>
      </w:r>
    </w:p>
    <w:p w:rsidR="00000000" w:rsidRDefault="00DE38DA">
      <w:pPr>
        <w:tabs>
          <w:tab w:val="left" w:pos="630"/>
        </w:tabs>
        <w:spacing w:after="240" w:line="360" w:lineRule="exact"/>
        <w:rPr>
          <w:rFonts w:hint="eastAsia"/>
        </w:rPr>
      </w:pPr>
      <w:r>
        <w:t>320</w:t>
      </w:r>
      <w:r>
        <w:rPr>
          <w:rFonts w:hint="eastAsia"/>
        </w:rPr>
        <w:t>.</w:t>
      </w:r>
      <w:r>
        <w:rPr>
          <w:rFonts w:hint="eastAsia"/>
        </w:rPr>
        <w:tab/>
        <w:t>2002-2003</w:t>
      </w:r>
      <w:r>
        <w:rPr>
          <w:rFonts w:hint="eastAsia"/>
        </w:rPr>
        <w:t>年，每</w:t>
      </w:r>
      <w:r>
        <w:rPr>
          <w:rFonts w:hint="eastAsia"/>
        </w:rPr>
        <w:t>1</w:t>
      </w:r>
      <w:r>
        <w:t xml:space="preserve"> </w:t>
      </w:r>
      <w:r>
        <w:rPr>
          <w:rFonts w:hint="eastAsia"/>
        </w:rPr>
        <w:t>000</w:t>
      </w:r>
      <w:r>
        <w:rPr>
          <w:rFonts w:hint="eastAsia"/>
        </w:rPr>
        <w:t>名居民中产妇病房的床位为</w:t>
      </w:r>
      <w:r>
        <w:rPr>
          <w:rFonts w:hint="eastAsia"/>
        </w:rPr>
        <w:t>0.100</w:t>
      </w:r>
      <w:r>
        <w:rPr>
          <w:rFonts w:hint="eastAsia"/>
        </w:rPr>
        <w:t>张，而在</w:t>
      </w:r>
      <w:r>
        <w:rPr>
          <w:rFonts w:hint="eastAsia"/>
        </w:rPr>
        <w:t>2001</w:t>
      </w:r>
      <w:r>
        <w:rPr>
          <w:rFonts w:hint="eastAsia"/>
        </w:rPr>
        <w:t>年，这个数字是</w:t>
      </w:r>
      <w:r>
        <w:rPr>
          <w:rFonts w:hint="eastAsia"/>
        </w:rPr>
        <w:t>0.103</w:t>
      </w:r>
      <w:r>
        <w:rPr>
          <w:rFonts w:hint="eastAsia"/>
        </w:rPr>
        <w:t>。床位使用率从</w:t>
      </w:r>
      <w:r>
        <w:rPr>
          <w:rFonts w:hint="eastAsia"/>
        </w:rPr>
        <w:t>2001</w:t>
      </w:r>
      <w:r>
        <w:rPr>
          <w:rFonts w:hint="eastAsia"/>
        </w:rPr>
        <w:t>年的</w:t>
      </w:r>
      <w:r>
        <w:rPr>
          <w:rFonts w:hint="eastAsia"/>
        </w:rPr>
        <w:t>93.1%</w:t>
      </w:r>
      <w:r>
        <w:rPr>
          <w:rFonts w:hint="eastAsia"/>
        </w:rPr>
        <w:t>上升至</w:t>
      </w:r>
      <w:r>
        <w:rPr>
          <w:rFonts w:hint="eastAsia"/>
        </w:rPr>
        <w:t>2003</w:t>
      </w:r>
      <w:r>
        <w:rPr>
          <w:rFonts w:hint="eastAsia"/>
        </w:rPr>
        <w:t>年的</w:t>
      </w:r>
      <w:r>
        <w:rPr>
          <w:rFonts w:hint="eastAsia"/>
        </w:rPr>
        <w:t>94.8%</w:t>
      </w:r>
      <w:r>
        <w:rPr>
          <w:rFonts w:hint="eastAsia"/>
        </w:rPr>
        <w:t>。在</w:t>
      </w:r>
      <w:r>
        <w:rPr>
          <w:rFonts w:hint="eastAsia"/>
        </w:rPr>
        <w:t>2003</w:t>
      </w:r>
      <w:r>
        <w:rPr>
          <w:rFonts w:hint="eastAsia"/>
        </w:rPr>
        <w:t>年，产妇病房的床位数下降到了每</w:t>
      </w:r>
      <w:r>
        <w:rPr>
          <w:rFonts w:hint="eastAsia"/>
        </w:rPr>
        <w:t>1 000</w:t>
      </w:r>
      <w:r>
        <w:rPr>
          <w:rFonts w:hint="eastAsia"/>
        </w:rPr>
        <w:t>居民</w:t>
      </w:r>
      <w:r>
        <w:rPr>
          <w:rFonts w:hint="eastAsia"/>
        </w:rPr>
        <w:t>0.198</w:t>
      </w:r>
      <w:r>
        <w:rPr>
          <w:rFonts w:hint="eastAsia"/>
        </w:rPr>
        <w:t>张（</w:t>
      </w:r>
      <w:r>
        <w:rPr>
          <w:rFonts w:hint="eastAsia"/>
        </w:rPr>
        <w:t>2001-2002</w:t>
      </w:r>
      <w:r>
        <w:rPr>
          <w:rFonts w:hint="eastAsia"/>
        </w:rPr>
        <w:t>年为</w:t>
      </w:r>
      <w:r>
        <w:rPr>
          <w:rFonts w:hint="eastAsia"/>
        </w:rPr>
        <w:t>0.203</w:t>
      </w:r>
      <w:r>
        <w:rPr>
          <w:rFonts w:hint="eastAsia"/>
        </w:rPr>
        <w:t>张），而床位使用率则从</w:t>
      </w:r>
      <w:r>
        <w:rPr>
          <w:rFonts w:hint="eastAsia"/>
        </w:rPr>
        <w:t>2001</w:t>
      </w:r>
      <w:r>
        <w:rPr>
          <w:rFonts w:hint="eastAsia"/>
        </w:rPr>
        <w:t>年的</w:t>
      </w:r>
      <w:r>
        <w:rPr>
          <w:rFonts w:hint="eastAsia"/>
        </w:rPr>
        <w:t>109.2%</w:t>
      </w:r>
      <w:r>
        <w:rPr>
          <w:rFonts w:hint="eastAsia"/>
        </w:rPr>
        <w:t>上升到</w:t>
      </w:r>
      <w:r>
        <w:rPr>
          <w:rFonts w:hint="eastAsia"/>
        </w:rPr>
        <w:t>2003</w:t>
      </w:r>
      <w:r>
        <w:rPr>
          <w:rFonts w:hint="eastAsia"/>
        </w:rPr>
        <w:t>年的</w:t>
      </w:r>
      <w:r>
        <w:rPr>
          <w:rFonts w:hint="eastAsia"/>
        </w:rPr>
        <w:t>113.5%</w:t>
      </w:r>
      <w:r>
        <w:rPr>
          <w:rFonts w:hint="eastAsia"/>
        </w:rPr>
        <w:t>。</w:t>
      </w: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13</w:t>
      </w:r>
      <w:r>
        <w:rPr>
          <w:rFonts w:ascii="SimHei" w:eastAsia="SimHei" w:hint="eastAsia"/>
          <w:color w:val="FF0000"/>
        </w:rPr>
        <w:t>——</w:t>
      </w:r>
      <w:r>
        <w:rPr>
          <w:rFonts w:ascii="SimHei" w:eastAsia="SimHei" w:hint="eastAsia"/>
          <w:color w:val="FF0000"/>
        </w:rPr>
        <w:t>2001-2003</w:t>
      </w:r>
      <w:r>
        <w:rPr>
          <w:rFonts w:ascii="SimHei" w:eastAsia="SimHei" w:hint="eastAsia"/>
          <w:color w:val="FF0000"/>
        </w:rPr>
        <w:t>年根据床位类型划分的医</w:t>
      </w:r>
      <w:r>
        <w:rPr>
          <w:rFonts w:ascii="SimHei" w:eastAsia="SimHei" w:hint="eastAsia"/>
          <w:color w:val="FF0000"/>
        </w:rPr>
        <w:t>院床位数和床位占有率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7"/>
        <w:gridCol w:w="1250"/>
        <w:gridCol w:w="1250"/>
        <w:gridCol w:w="1252"/>
        <w:gridCol w:w="1250"/>
        <w:gridCol w:w="1250"/>
        <w:gridCol w:w="1252"/>
      </w:tblGrid>
      <w:tr w:rsidR="00000000">
        <w:tblPrEx>
          <w:tblCellMar>
            <w:top w:w="0" w:type="dxa"/>
            <w:bottom w:w="0" w:type="dxa"/>
          </w:tblCellMar>
        </w:tblPrEx>
        <w:trPr>
          <w:cantSplit/>
        </w:trPr>
        <w:tc>
          <w:tcPr>
            <w:tcW w:w="1188" w:type="pct"/>
          </w:tcPr>
          <w:p w:rsidR="00000000" w:rsidRDefault="00DE38DA">
            <w:pPr>
              <w:tabs>
                <w:tab w:val="left" w:pos="630"/>
              </w:tabs>
              <w:spacing w:after="120" w:line="360" w:lineRule="exact"/>
              <w:rPr>
                <w:rFonts w:ascii="SimHei" w:eastAsia="SimHei" w:hint="eastAsia"/>
                <w:color w:val="FF0000"/>
                <w:sz w:val="18"/>
              </w:rPr>
            </w:pPr>
            <w:r>
              <w:rPr>
                <w:rFonts w:ascii="SimHei" w:eastAsia="SimHei" w:hint="eastAsia"/>
                <w:color w:val="FF0000"/>
                <w:sz w:val="18"/>
              </w:rPr>
              <w:t>床位类型</w:t>
            </w:r>
          </w:p>
        </w:tc>
        <w:tc>
          <w:tcPr>
            <w:tcW w:w="1906" w:type="pct"/>
            <w:gridSpan w:val="3"/>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床位（每</w:t>
            </w:r>
            <w:r>
              <w:rPr>
                <w:rFonts w:ascii="SimHei" w:eastAsia="SimHei" w:hint="eastAsia"/>
                <w:color w:val="FF0000"/>
                <w:sz w:val="18"/>
              </w:rPr>
              <w:t>1 000</w:t>
            </w:r>
            <w:r>
              <w:rPr>
                <w:rFonts w:ascii="SimHei" w:eastAsia="SimHei" w:hint="eastAsia"/>
                <w:color w:val="FF0000"/>
                <w:sz w:val="18"/>
              </w:rPr>
              <w:t>名居民拥有率）</w:t>
            </w:r>
          </w:p>
        </w:tc>
        <w:tc>
          <w:tcPr>
            <w:tcW w:w="1906" w:type="pct"/>
            <w:gridSpan w:val="3"/>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床位占有率（百分比）</w:t>
            </w:r>
          </w:p>
        </w:tc>
      </w:tr>
      <w:tr w:rsidR="00000000">
        <w:tblPrEx>
          <w:tblCellMar>
            <w:top w:w="0" w:type="dxa"/>
            <w:bottom w:w="0" w:type="dxa"/>
          </w:tblCellMar>
        </w:tblPrEx>
        <w:tc>
          <w:tcPr>
            <w:tcW w:w="1188" w:type="pct"/>
          </w:tcPr>
          <w:p w:rsidR="00000000" w:rsidRDefault="00DE38DA">
            <w:pPr>
              <w:tabs>
                <w:tab w:val="left" w:pos="630"/>
              </w:tabs>
              <w:spacing w:after="120" w:line="360" w:lineRule="exact"/>
              <w:rPr>
                <w:rFonts w:ascii="SimHei" w:eastAsia="SimHei" w:hint="eastAsia"/>
                <w:color w:val="FF0000"/>
                <w:sz w:val="18"/>
              </w:rPr>
            </w:pPr>
          </w:p>
        </w:tc>
        <w:tc>
          <w:tcPr>
            <w:tcW w:w="635"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635"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635"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c>
          <w:tcPr>
            <w:tcW w:w="635"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635"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636" w:type="pct"/>
          </w:tcPr>
          <w:p w:rsidR="00000000" w:rsidRDefault="00DE38D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1188" w:type="pct"/>
          </w:tcPr>
          <w:p w:rsidR="00000000" w:rsidRDefault="00DE38DA">
            <w:pPr>
              <w:tabs>
                <w:tab w:val="left" w:pos="630"/>
              </w:tabs>
              <w:spacing w:after="120" w:line="360" w:lineRule="exact"/>
              <w:rPr>
                <w:rFonts w:hint="eastAsia"/>
                <w:sz w:val="18"/>
              </w:rPr>
            </w:pPr>
            <w:r>
              <w:rPr>
                <w:rFonts w:hint="eastAsia"/>
                <w:sz w:val="18"/>
              </w:rPr>
              <w:t>妇科</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0.103</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0.100</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0.100</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93.1</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93</w:t>
            </w:r>
          </w:p>
        </w:tc>
        <w:tc>
          <w:tcPr>
            <w:tcW w:w="636" w:type="pct"/>
          </w:tcPr>
          <w:p w:rsidR="00000000" w:rsidRDefault="00DE38DA">
            <w:pPr>
              <w:tabs>
                <w:tab w:val="left" w:pos="630"/>
              </w:tabs>
              <w:spacing w:after="120" w:line="360" w:lineRule="exact"/>
              <w:jc w:val="center"/>
              <w:rPr>
                <w:rFonts w:hint="eastAsia"/>
                <w:sz w:val="18"/>
              </w:rPr>
            </w:pPr>
            <w:r>
              <w:rPr>
                <w:rFonts w:hint="eastAsia"/>
                <w:sz w:val="18"/>
              </w:rPr>
              <w:t>94.8</w:t>
            </w:r>
          </w:p>
        </w:tc>
      </w:tr>
      <w:tr w:rsidR="00000000">
        <w:tblPrEx>
          <w:tblCellMar>
            <w:top w:w="0" w:type="dxa"/>
            <w:bottom w:w="0" w:type="dxa"/>
          </w:tblCellMar>
        </w:tblPrEx>
        <w:tc>
          <w:tcPr>
            <w:tcW w:w="1188" w:type="pct"/>
          </w:tcPr>
          <w:p w:rsidR="00000000" w:rsidRDefault="00DE38DA">
            <w:pPr>
              <w:tabs>
                <w:tab w:val="left" w:pos="630"/>
              </w:tabs>
              <w:spacing w:after="120" w:line="360" w:lineRule="exact"/>
              <w:rPr>
                <w:rFonts w:hint="eastAsia"/>
                <w:sz w:val="18"/>
              </w:rPr>
            </w:pPr>
            <w:r>
              <w:rPr>
                <w:rFonts w:hint="eastAsia"/>
                <w:sz w:val="18"/>
              </w:rPr>
              <w:t>产科</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0.203</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0.203</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0.198</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109.2</w:t>
            </w:r>
          </w:p>
        </w:tc>
        <w:tc>
          <w:tcPr>
            <w:tcW w:w="635" w:type="pct"/>
          </w:tcPr>
          <w:p w:rsidR="00000000" w:rsidRDefault="00DE38DA">
            <w:pPr>
              <w:tabs>
                <w:tab w:val="left" w:pos="630"/>
              </w:tabs>
              <w:spacing w:after="120" w:line="360" w:lineRule="exact"/>
              <w:jc w:val="center"/>
              <w:rPr>
                <w:rFonts w:hint="eastAsia"/>
                <w:sz w:val="18"/>
              </w:rPr>
            </w:pPr>
            <w:r>
              <w:rPr>
                <w:rFonts w:hint="eastAsia"/>
                <w:sz w:val="18"/>
              </w:rPr>
              <w:t>112.7</w:t>
            </w:r>
          </w:p>
        </w:tc>
        <w:tc>
          <w:tcPr>
            <w:tcW w:w="636" w:type="pct"/>
          </w:tcPr>
          <w:p w:rsidR="00000000" w:rsidRDefault="00DE38DA">
            <w:pPr>
              <w:pStyle w:val="a3"/>
              <w:tabs>
                <w:tab w:val="left" w:pos="630"/>
              </w:tabs>
              <w:adjustRightInd w:val="0"/>
              <w:spacing w:after="120" w:line="360" w:lineRule="exact"/>
              <w:jc w:val="center"/>
              <w:textAlignment w:val="baseline"/>
              <w:rPr>
                <w:rFonts w:hint="eastAsia"/>
                <w:kern w:val="0"/>
                <w:szCs w:val="20"/>
              </w:rPr>
            </w:pPr>
            <w:r>
              <w:rPr>
                <w:rFonts w:hint="eastAsia"/>
                <w:kern w:val="0"/>
                <w:szCs w:val="20"/>
              </w:rPr>
              <w:t>113.5</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w:t>
      </w:r>
      <w:r>
        <w:rPr>
          <w:rFonts w:ascii="KaiTi_GB2312" w:eastAsia="KaiTi_GB2312" w:hint="eastAsia"/>
          <w:color w:val="0000FF"/>
          <w:sz w:val="18"/>
        </w:rPr>
        <w:t>:</w:t>
      </w:r>
      <w:r>
        <w:rPr>
          <w:rFonts w:ascii="KaiTi_GB2312" w:eastAsia="KaiTi_GB2312" w:hint="eastAsia"/>
          <w:color w:val="0000FF"/>
          <w:sz w:val="18"/>
        </w:rPr>
        <w:t>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321.</w:t>
      </w:r>
      <w:r>
        <w:rPr>
          <w:rFonts w:hint="eastAsia"/>
        </w:rPr>
        <w:tab/>
      </w:r>
      <w:r>
        <w:rPr>
          <w:rFonts w:hint="eastAsia"/>
        </w:rPr>
        <w:t>以色列通过妇幼护理站（“</w:t>
      </w:r>
      <w:r>
        <w:rPr>
          <w:rFonts w:hint="eastAsia"/>
        </w:rPr>
        <w:t>T</w:t>
      </w:r>
      <w:r>
        <w:t>ipat Halav</w:t>
      </w:r>
      <w:r>
        <w:rPr>
          <w:rFonts w:hint="eastAsia"/>
        </w:rPr>
        <w:t>”）为孕妇提供预防性保健治疗服务，并且只收取很少的费用。那些无力支付费用的妇女在某些情况下可享受免费服务</w:t>
      </w:r>
      <w:r>
        <w:rPr>
          <w:rFonts w:hint="eastAsia"/>
        </w:rPr>
        <w:t>。</w:t>
      </w:r>
    </w:p>
    <w:p w:rsidR="00000000" w:rsidRDefault="00DE38DA">
      <w:pPr>
        <w:tabs>
          <w:tab w:val="left" w:pos="630"/>
        </w:tabs>
        <w:spacing w:after="240" w:line="360" w:lineRule="exact"/>
        <w:rPr>
          <w:rFonts w:hint="eastAsia"/>
        </w:rPr>
      </w:pPr>
      <w:r>
        <w:rPr>
          <w:rFonts w:hint="eastAsia"/>
        </w:rPr>
        <w:t>322.</w:t>
      </w:r>
      <w:r>
        <w:rPr>
          <w:rFonts w:hint="eastAsia"/>
        </w:rPr>
        <w:tab/>
      </w:r>
      <w:r>
        <w:rPr>
          <w:rFonts w:hint="eastAsia"/>
        </w:rPr>
        <w:t>以色列的大多数医院都定期进行民意调查，以了解人们对包括产妇病房在内的所有科室的满意度。这类调查表明人们对医院的整个医疗工作十分满意。</w:t>
      </w:r>
    </w:p>
    <w:p w:rsidR="00000000" w:rsidRDefault="00DE38DA">
      <w:pPr>
        <w:pStyle w:val="H2"/>
        <w:rPr>
          <w:rFonts w:hint="eastAsia"/>
        </w:rPr>
      </w:pPr>
      <w:bookmarkStart w:id="195" w:name="_Toc108924757"/>
      <w:r>
        <w:rPr>
          <w:rFonts w:hint="eastAsia"/>
        </w:rPr>
        <w:t>妇女保健中心</w:t>
      </w:r>
      <w:bookmarkEnd w:id="195"/>
    </w:p>
    <w:p w:rsidR="00000000" w:rsidRDefault="00DE38DA">
      <w:pPr>
        <w:tabs>
          <w:tab w:val="left" w:pos="630"/>
        </w:tabs>
        <w:spacing w:after="240" w:line="360" w:lineRule="exact"/>
        <w:rPr>
          <w:rFonts w:hint="eastAsia"/>
        </w:rPr>
      </w:pPr>
      <w:r>
        <w:rPr>
          <w:rFonts w:hint="eastAsia"/>
        </w:rPr>
        <w:t>323.</w:t>
      </w:r>
      <w:r>
        <w:rPr>
          <w:rFonts w:hint="eastAsia"/>
        </w:rPr>
        <w:tab/>
      </w:r>
      <w:r>
        <w:rPr>
          <w:rFonts w:hint="eastAsia"/>
        </w:rPr>
        <w:t>许多医院都建立了妇女保健中心，并提供以下病房和服务：化验室，妇女和产科病房，生育治疗（包括体外受精），妇科特护病房（阴道镜检查，肿瘤检查，青春期药物治疗，绝经前检查，高风险怀孕护理等）。大多数特护病房在所有医院都有设置。</w:t>
      </w:r>
    </w:p>
    <w:p w:rsidR="00000000" w:rsidRDefault="00DE38DA">
      <w:pPr>
        <w:tabs>
          <w:tab w:val="left" w:pos="630"/>
        </w:tabs>
        <w:spacing w:after="240" w:line="360" w:lineRule="exact"/>
        <w:rPr>
          <w:rFonts w:hint="eastAsia"/>
        </w:rPr>
      </w:pPr>
      <w:r>
        <w:rPr>
          <w:rFonts w:hint="eastAsia"/>
        </w:rPr>
        <w:t>324.</w:t>
      </w:r>
      <w:r>
        <w:rPr>
          <w:rFonts w:hint="eastAsia"/>
        </w:rPr>
        <w:tab/>
      </w:r>
      <w:r>
        <w:rPr>
          <w:rFonts w:hint="eastAsia"/>
        </w:rPr>
        <w:t>妇女保健中心在社区也很活跃，从而使妇女能够通过更有利于健康的时间表和定期检查等方法来更好地发挥她们的健康潜能</w:t>
      </w:r>
      <w:r>
        <w:rPr>
          <w:rFonts w:hint="eastAsia"/>
        </w:rPr>
        <w:t>。</w:t>
      </w:r>
    </w:p>
    <w:p w:rsidR="00000000" w:rsidRDefault="00DE38DA">
      <w:pPr>
        <w:pStyle w:val="H2"/>
        <w:rPr>
          <w:rFonts w:hint="eastAsia"/>
        </w:rPr>
      </w:pPr>
      <w:bookmarkStart w:id="196" w:name="_Toc108924758"/>
      <w:r>
        <w:rPr>
          <w:rFonts w:hint="eastAsia"/>
        </w:rPr>
        <w:t>骨质疏松</w:t>
      </w:r>
      <w:bookmarkEnd w:id="196"/>
    </w:p>
    <w:p w:rsidR="00000000" w:rsidRDefault="00DE38DA">
      <w:pPr>
        <w:tabs>
          <w:tab w:val="left" w:pos="630"/>
        </w:tabs>
        <w:spacing w:after="240" w:line="360" w:lineRule="exact"/>
        <w:rPr>
          <w:rFonts w:hint="eastAsia"/>
        </w:rPr>
      </w:pPr>
      <w:r>
        <w:rPr>
          <w:rFonts w:hint="eastAsia"/>
        </w:rPr>
        <w:t>325.</w:t>
      </w:r>
      <w:r>
        <w:rPr>
          <w:rFonts w:hint="eastAsia"/>
        </w:rPr>
        <w:tab/>
      </w:r>
      <w:r>
        <w:rPr>
          <w:rFonts w:hint="eastAsia"/>
        </w:rPr>
        <w:t>根据卫生部专业人士的估计，</w:t>
      </w:r>
      <w:r>
        <w:rPr>
          <w:rFonts w:hint="eastAsia"/>
        </w:rPr>
        <w:t>40%55</w:t>
      </w:r>
      <w:r>
        <w:rPr>
          <w:rFonts w:hint="eastAsia"/>
        </w:rPr>
        <w:t>岁以上的妇女至少会经历一次因骨质疏松而导致的骨折。以色列疾病控制中心通过欧洲保健采访调查机构发起的一个项目搜集到一些数据，表明</w:t>
      </w:r>
      <w:r>
        <w:rPr>
          <w:rFonts w:hint="eastAsia"/>
        </w:rPr>
        <w:t>45-74</w:t>
      </w:r>
      <w:r>
        <w:rPr>
          <w:rFonts w:hint="eastAsia"/>
        </w:rPr>
        <w:t>岁的妇女中，有</w:t>
      </w:r>
      <w:r>
        <w:rPr>
          <w:rFonts w:hint="eastAsia"/>
        </w:rPr>
        <w:t>15.8%</w:t>
      </w:r>
      <w:r>
        <w:rPr>
          <w:rFonts w:hint="eastAsia"/>
        </w:rPr>
        <w:t>的人经诊断患有骨质疏松症，其中，</w:t>
      </w:r>
      <w:r>
        <w:rPr>
          <w:rFonts w:hint="eastAsia"/>
        </w:rPr>
        <w:t>76.5%</w:t>
      </w:r>
      <w:r>
        <w:rPr>
          <w:rFonts w:hint="eastAsia"/>
        </w:rPr>
        <w:t>的人进行了药物治疗（</w:t>
      </w:r>
      <w:r>
        <w:rPr>
          <w:rFonts w:hint="eastAsia"/>
        </w:rPr>
        <w:t>1998</w:t>
      </w:r>
      <w:r>
        <w:rPr>
          <w:rFonts w:hint="eastAsia"/>
        </w:rPr>
        <w:t>年，</w:t>
      </w:r>
      <w:r>
        <w:rPr>
          <w:rFonts w:hint="eastAsia"/>
        </w:rPr>
        <w:t>50%</w:t>
      </w:r>
      <w:r>
        <w:rPr>
          <w:rFonts w:hint="eastAsia"/>
        </w:rPr>
        <w:t>的人病情明显好转）。</w:t>
      </w:r>
      <w:r>
        <w:rPr>
          <w:rFonts w:hint="eastAsia"/>
        </w:rPr>
        <w:t>50</w:t>
      </w:r>
      <w:r>
        <w:rPr>
          <w:rFonts w:hint="eastAsia"/>
        </w:rPr>
        <w:t>岁以上的妇女每</w:t>
      </w:r>
      <w:r>
        <w:rPr>
          <w:rFonts w:hint="eastAsia"/>
        </w:rPr>
        <w:t>2-5</w:t>
      </w:r>
      <w:r>
        <w:rPr>
          <w:rFonts w:hint="eastAsia"/>
        </w:rPr>
        <w:t>年都要接受一次</w:t>
      </w:r>
      <w:r>
        <w:rPr>
          <w:rFonts w:hint="eastAsia"/>
        </w:rPr>
        <w:t>DEXA</w:t>
      </w:r>
      <w:r>
        <w:rPr>
          <w:rFonts w:hint="eastAsia"/>
        </w:rPr>
        <w:t>骨密度检查。一揽子基本服务包括为治疗骨质疏松提供大约</w:t>
      </w:r>
      <w:r>
        <w:rPr>
          <w:rFonts w:hint="eastAsia"/>
        </w:rPr>
        <w:t>12</w:t>
      </w:r>
      <w:r>
        <w:rPr>
          <w:rFonts w:hint="eastAsia"/>
        </w:rPr>
        <w:t>种不同的药物。</w:t>
      </w:r>
    </w:p>
    <w:p w:rsidR="00000000" w:rsidRDefault="00DE38DA">
      <w:pPr>
        <w:pStyle w:val="H1"/>
        <w:spacing w:before="120"/>
        <w:rPr>
          <w:rFonts w:hint="eastAsia"/>
        </w:rPr>
      </w:pPr>
      <w:bookmarkStart w:id="197" w:name="_Toc108924759"/>
      <w:r>
        <w:rPr>
          <w:rFonts w:hint="eastAsia"/>
        </w:rPr>
        <w:t>计划生育</w:t>
      </w:r>
      <w:bookmarkEnd w:id="197"/>
    </w:p>
    <w:p w:rsidR="00000000" w:rsidRDefault="00DE38DA">
      <w:pPr>
        <w:tabs>
          <w:tab w:val="left" w:pos="630"/>
        </w:tabs>
        <w:spacing w:after="240" w:line="360" w:lineRule="exact"/>
        <w:rPr>
          <w:rFonts w:hint="eastAsia"/>
        </w:rPr>
      </w:pPr>
      <w:r>
        <w:rPr>
          <w:rFonts w:hint="eastAsia"/>
        </w:rPr>
        <w:t>326.</w:t>
      </w:r>
      <w:r>
        <w:rPr>
          <w:rFonts w:hint="eastAsia"/>
        </w:rPr>
        <w:tab/>
        <w:t>2003</w:t>
      </w:r>
      <w:r>
        <w:rPr>
          <w:rFonts w:hint="eastAsia"/>
        </w:rPr>
        <w:t>年，</w:t>
      </w:r>
      <w:r>
        <w:rPr>
          <w:rFonts w:hint="eastAsia"/>
        </w:rPr>
        <w:t>21 220</w:t>
      </w:r>
      <w:r>
        <w:rPr>
          <w:rFonts w:hint="eastAsia"/>
        </w:rPr>
        <w:t>份终止怀孕申请递交给终止怀孕委</w:t>
      </w:r>
      <w:r>
        <w:rPr>
          <w:rFonts w:hint="eastAsia"/>
        </w:rPr>
        <w:t>员会，其中</w:t>
      </w:r>
      <w:r>
        <w:rPr>
          <w:rFonts w:hint="eastAsia"/>
        </w:rPr>
        <w:t>20 835</w:t>
      </w:r>
      <w:r>
        <w:rPr>
          <w:rFonts w:hint="eastAsia"/>
        </w:rPr>
        <w:t>份获得批准（</w:t>
      </w:r>
      <w:r>
        <w:rPr>
          <w:rFonts w:hint="eastAsia"/>
        </w:rPr>
        <w:t>98</w:t>
      </w:r>
      <w:r>
        <w:t>.</w:t>
      </w:r>
      <w:r>
        <w:rPr>
          <w:rFonts w:hint="eastAsia"/>
        </w:rPr>
        <w:t>1%</w:t>
      </w:r>
      <w:r>
        <w:rPr>
          <w:rFonts w:hint="eastAsia"/>
        </w:rPr>
        <w:t>），得到实际落实的有</w:t>
      </w:r>
      <w:r>
        <w:rPr>
          <w:rFonts w:hint="eastAsia"/>
        </w:rPr>
        <w:t>20 069</w:t>
      </w:r>
      <w:r>
        <w:rPr>
          <w:rFonts w:hint="eastAsia"/>
        </w:rPr>
        <w:t>份（</w:t>
      </w:r>
      <w:r>
        <w:rPr>
          <w:rFonts w:hint="eastAsia"/>
        </w:rPr>
        <w:t>94.5%</w:t>
      </w:r>
      <w:r>
        <w:rPr>
          <w:rFonts w:hint="eastAsia"/>
        </w:rPr>
        <w:t>）。从</w:t>
      </w:r>
      <w:r>
        <w:rPr>
          <w:rFonts w:hint="eastAsia"/>
        </w:rPr>
        <w:t>2002</w:t>
      </w:r>
      <w:r>
        <w:rPr>
          <w:rFonts w:hint="eastAsia"/>
        </w:rPr>
        <w:t>年起，向该委员会递交申请的大多是单身妇女（以前大多是已婚妇女）。</w:t>
      </w:r>
      <w:r>
        <w:rPr>
          <w:rFonts w:hint="eastAsia"/>
        </w:rPr>
        <w:t>15 030</w:t>
      </w:r>
      <w:r>
        <w:rPr>
          <w:rFonts w:hint="eastAsia"/>
        </w:rPr>
        <w:t>名是以色列妇女，</w:t>
      </w:r>
      <w:r>
        <w:rPr>
          <w:rFonts w:hint="eastAsia"/>
        </w:rPr>
        <w:t>1 275</w:t>
      </w:r>
      <w:r>
        <w:rPr>
          <w:rFonts w:hint="eastAsia"/>
        </w:rPr>
        <w:t>名是穆斯林妇女，</w:t>
      </w:r>
      <w:r>
        <w:rPr>
          <w:rFonts w:hint="eastAsia"/>
        </w:rPr>
        <w:t>679</w:t>
      </w:r>
      <w:r>
        <w:rPr>
          <w:rFonts w:hint="eastAsia"/>
        </w:rPr>
        <w:t>名是基督教妇女。近年来，妇女终止怀孕的主要原因是婚外怀孕。下面的数据表明了在医院终止怀孕的情况。</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14</w:t>
      </w:r>
      <w:r>
        <w:rPr>
          <w:rFonts w:ascii="SimHei" w:eastAsia="SimHei" w:hint="eastAsia"/>
          <w:color w:val="FF0000"/>
        </w:rPr>
        <w:t>——在医院终止怀孕</w:t>
      </w:r>
      <w:r>
        <w:rPr>
          <w:rFonts w:ascii="SimHei" w:eastAsia="SimHei" w:hint="eastAsia"/>
          <w:color w:val="FF0000"/>
        </w:rPr>
        <w:t xml:space="preserve"> </w:t>
      </w:r>
      <w:r>
        <w:rPr>
          <w:rFonts w:ascii="SimHei" w:eastAsia="SimHei" w:hint="eastAsia"/>
          <w:color w:val="FF0000"/>
        </w:rPr>
        <w:t>（申请，批准和落实）</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3"/>
        <w:gridCol w:w="1530"/>
        <w:gridCol w:w="1530"/>
        <w:gridCol w:w="1529"/>
        <w:gridCol w:w="1529"/>
      </w:tblGrid>
      <w:tr w:rsidR="00000000">
        <w:tblPrEx>
          <w:tblCellMar>
            <w:top w:w="0" w:type="dxa"/>
            <w:bottom w:w="0" w:type="dxa"/>
          </w:tblCellMar>
        </w:tblPrEx>
        <w:tc>
          <w:tcPr>
            <w:tcW w:w="1891" w:type="pct"/>
          </w:tcPr>
          <w:p w:rsidR="00000000" w:rsidRDefault="00DE38DA">
            <w:pPr>
              <w:tabs>
                <w:tab w:val="left" w:pos="630"/>
              </w:tabs>
              <w:spacing w:after="120" w:line="360" w:lineRule="exact"/>
              <w:rPr>
                <w:rFonts w:ascii="SimHei" w:hint="eastAsia"/>
                <w:color w:val="FF0000"/>
                <w:sz w:val="18"/>
              </w:rPr>
            </w:pPr>
          </w:p>
        </w:tc>
        <w:tc>
          <w:tcPr>
            <w:tcW w:w="777"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2000</w:t>
            </w:r>
            <w:r>
              <w:rPr>
                <w:rFonts w:ascii="SimHei" w:hint="eastAsia"/>
                <w:color w:val="FF0000"/>
                <w:sz w:val="18"/>
              </w:rPr>
              <w:t>年</w:t>
            </w:r>
          </w:p>
        </w:tc>
        <w:tc>
          <w:tcPr>
            <w:tcW w:w="777"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c>
          <w:tcPr>
            <w:tcW w:w="777"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2002</w:t>
            </w:r>
            <w:r>
              <w:rPr>
                <w:rFonts w:ascii="SimHei" w:hint="eastAsia"/>
                <w:color w:val="FF0000"/>
                <w:sz w:val="18"/>
              </w:rPr>
              <w:t>年</w:t>
            </w:r>
          </w:p>
        </w:tc>
        <w:tc>
          <w:tcPr>
            <w:tcW w:w="777"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2003</w:t>
            </w:r>
            <w:r>
              <w:rPr>
                <w:rFonts w:ascii="SimHei" w:hint="eastAsia"/>
                <w:color w:val="FF0000"/>
                <w:sz w:val="18"/>
              </w:rPr>
              <w:t>年</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申请</w:t>
            </w:r>
          </w:p>
        </w:tc>
        <w:tc>
          <w:tcPr>
            <w:tcW w:w="777" w:type="pct"/>
          </w:tcPr>
          <w:p w:rsidR="00000000" w:rsidRDefault="00DE38DA">
            <w:pPr>
              <w:pStyle w:val="Header"/>
              <w:pBdr>
                <w:bottom w:val="none" w:sz="0" w:space="0" w:color="auto"/>
              </w:pBdr>
              <w:tabs>
                <w:tab w:val="clear" w:pos="4320"/>
                <w:tab w:val="clear" w:pos="8640"/>
                <w:tab w:val="left" w:pos="630"/>
              </w:tabs>
              <w:spacing w:after="120" w:line="360" w:lineRule="exact"/>
              <w:rPr>
                <w:rFonts w:hint="eastAsia"/>
              </w:rPr>
            </w:pPr>
            <w:r>
              <w:rPr>
                <w:rFonts w:hint="eastAsia"/>
              </w:rPr>
              <w:t>20 278</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21 505</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21 025</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21 220</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批准</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19 880</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w:t>
            </w:r>
            <w:r>
              <w:rPr>
                <w:rFonts w:hint="eastAsia"/>
                <w:sz w:val="18"/>
              </w:rPr>
              <w:t>1 198</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20 684</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20 835</w:t>
            </w:r>
          </w:p>
        </w:tc>
      </w:tr>
      <w:tr w:rsidR="00000000">
        <w:tblPrEx>
          <w:tblCellMar>
            <w:top w:w="0" w:type="dxa"/>
            <w:bottom w:w="0" w:type="dxa"/>
          </w:tblCellMar>
        </w:tblPrEx>
        <w:tc>
          <w:tcPr>
            <w:tcW w:w="1891" w:type="pct"/>
          </w:tcPr>
          <w:p w:rsidR="00000000" w:rsidRDefault="00DE38DA">
            <w:pPr>
              <w:pStyle w:val="a3"/>
              <w:tabs>
                <w:tab w:val="left" w:pos="630"/>
              </w:tabs>
              <w:adjustRightInd w:val="0"/>
              <w:spacing w:after="120" w:line="360" w:lineRule="exact"/>
              <w:textAlignment w:val="baseline"/>
              <w:rPr>
                <w:rFonts w:hint="eastAsia"/>
                <w:kern w:val="0"/>
                <w:szCs w:val="20"/>
              </w:rPr>
            </w:pPr>
            <w:r>
              <w:rPr>
                <w:rFonts w:hint="eastAsia"/>
                <w:kern w:val="0"/>
                <w:szCs w:val="20"/>
              </w:rPr>
              <w:t>实际终止总数</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19 405</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20 332</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19 796</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20 069</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批准原因</w:t>
            </w:r>
          </w:p>
        </w:tc>
        <w:tc>
          <w:tcPr>
            <w:tcW w:w="777" w:type="pct"/>
          </w:tcPr>
          <w:p w:rsidR="00000000" w:rsidRDefault="00DE38DA">
            <w:pPr>
              <w:tabs>
                <w:tab w:val="left" w:pos="630"/>
              </w:tabs>
              <w:spacing w:after="120" w:line="360" w:lineRule="exact"/>
              <w:jc w:val="center"/>
              <w:rPr>
                <w:rFonts w:hint="eastAsia"/>
                <w:sz w:val="18"/>
              </w:rPr>
            </w:pPr>
          </w:p>
        </w:tc>
        <w:tc>
          <w:tcPr>
            <w:tcW w:w="777" w:type="pct"/>
          </w:tcPr>
          <w:p w:rsidR="00000000" w:rsidRDefault="00DE38DA">
            <w:pPr>
              <w:tabs>
                <w:tab w:val="left" w:pos="630"/>
              </w:tabs>
              <w:spacing w:after="120" w:line="360" w:lineRule="exact"/>
              <w:jc w:val="center"/>
              <w:rPr>
                <w:rFonts w:hint="eastAsia"/>
                <w:sz w:val="18"/>
              </w:rPr>
            </w:pPr>
          </w:p>
        </w:tc>
        <w:tc>
          <w:tcPr>
            <w:tcW w:w="777" w:type="pct"/>
          </w:tcPr>
          <w:p w:rsidR="00000000" w:rsidRDefault="00DE38DA">
            <w:pPr>
              <w:tabs>
                <w:tab w:val="left" w:pos="630"/>
              </w:tabs>
              <w:spacing w:after="120" w:line="360" w:lineRule="exact"/>
              <w:jc w:val="center"/>
              <w:rPr>
                <w:rFonts w:hint="eastAsia"/>
                <w:sz w:val="18"/>
              </w:rPr>
            </w:pPr>
          </w:p>
        </w:tc>
        <w:tc>
          <w:tcPr>
            <w:tcW w:w="777"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妇女年龄</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2 010</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2 211</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2 168</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2 119</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婚外怀孕</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10 452</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10 924</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10 661</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10 773</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胎儿畸形</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3 249</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3 210</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3 396</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3 470</w:t>
            </w:r>
          </w:p>
        </w:tc>
      </w:tr>
      <w:tr w:rsidR="00000000">
        <w:tblPrEx>
          <w:tblCellMar>
            <w:top w:w="0" w:type="dxa"/>
            <w:bottom w:w="0" w:type="dxa"/>
          </w:tblCellMar>
        </w:tblPrEx>
        <w:tc>
          <w:tcPr>
            <w:tcW w:w="1891" w:type="pct"/>
          </w:tcPr>
          <w:p w:rsidR="00000000" w:rsidRDefault="00DE38DA">
            <w:pPr>
              <w:tabs>
                <w:tab w:val="left" w:pos="630"/>
              </w:tabs>
              <w:spacing w:after="120" w:line="360" w:lineRule="exact"/>
              <w:rPr>
                <w:rFonts w:hint="eastAsia"/>
                <w:sz w:val="18"/>
              </w:rPr>
            </w:pPr>
            <w:r>
              <w:rPr>
                <w:rFonts w:hint="eastAsia"/>
                <w:sz w:val="18"/>
              </w:rPr>
              <w:t xml:space="preserve"> </w:t>
            </w:r>
            <w:r>
              <w:rPr>
                <w:rFonts w:hint="eastAsia"/>
                <w:sz w:val="18"/>
              </w:rPr>
              <w:t>危及产妇生命</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3 694</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3 987</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3 571</w:t>
            </w:r>
          </w:p>
        </w:tc>
        <w:tc>
          <w:tcPr>
            <w:tcW w:w="777" w:type="pct"/>
          </w:tcPr>
          <w:p w:rsidR="00000000" w:rsidRDefault="00DE38DA">
            <w:pPr>
              <w:tabs>
                <w:tab w:val="left" w:pos="630"/>
              </w:tabs>
              <w:spacing w:after="120" w:line="360" w:lineRule="exact"/>
              <w:jc w:val="center"/>
              <w:rPr>
                <w:rFonts w:hint="eastAsia"/>
                <w:sz w:val="18"/>
              </w:rPr>
            </w:pPr>
            <w:r>
              <w:rPr>
                <w:rFonts w:hint="eastAsia"/>
                <w:sz w:val="18"/>
              </w:rPr>
              <w:t>3 707</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1"/>
        <w:spacing w:before="120"/>
        <w:rPr>
          <w:rFonts w:hint="eastAsia"/>
        </w:rPr>
      </w:pPr>
      <w:bookmarkStart w:id="198" w:name="_Toc108924760"/>
      <w:r>
        <w:rPr>
          <w:rFonts w:hint="eastAsia"/>
        </w:rPr>
        <w:t>生育率，治疗和护理</w:t>
      </w:r>
      <w:bookmarkEnd w:id="198"/>
    </w:p>
    <w:p w:rsidR="00000000" w:rsidRDefault="00DE38DA">
      <w:pPr>
        <w:pStyle w:val="H2"/>
        <w:rPr>
          <w:rFonts w:hint="eastAsia"/>
        </w:rPr>
      </w:pPr>
      <w:bookmarkStart w:id="199" w:name="_Toc108924761"/>
      <w:r>
        <w:rPr>
          <w:rFonts w:hint="eastAsia"/>
        </w:rPr>
        <w:t>出生率和生育率</w:t>
      </w:r>
      <w:bookmarkEnd w:id="199"/>
    </w:p>
    <w:p w:rsidR="00000000" w:rsidRDefault="00DE38DA">
      <w:pPr>
        <w:tabs>
          <w:tab w:val="left" w:pos="630"/>
        </w:tabs>
        <w:spacing w:after="240" w:line="360" w:lineRule="exact"/>
        <w:rPr>
          <w:rFonts w:hint="eastAsia"/>
        </w:rPr>
      </w:pPr>
      <w:r>
        <w:rPr>
          <w:rFonts w:hint="eastAsia"/>
        </w:rPr>
        <w:t>327.</w:t>
      </w:r>
      <w:r>
        <w:rPr>
          <w:rFonts w:hint="eastAsia"/>
        </w:rPr>
        <w:tab/>
        <w:t>1990</w:t>
      </w:r>
      <w:r>
        <w:rPr>
          <w:rFonts w:hint="eastAsia"/>
        </w:rPr>
        <w:t>年代伊始，以色列的生育率保持</w:t>
      </w:r>
      <w:r>
        <w:rPr>
          <w:rFonts w:hint="eastAsia"/>
        </w:rPr>
        <w:t>稳定，每名妇女平均生产</w:t>
      </w:r>
      <w:r>
        <w:rPr>
          <w:rFonts w:hint="eastAsia"/>
        </w:rPr>
        <w:t>2.9</w:t>
      </w:r>
      <w:r>
        <w:rPr>
          <w:rFonts w:hint="eastAsia"/>
        </w:rPr>
        <w:t>次，与</w:t>
      </w:r>
      <w:r>
        <w:rPr>
          <w:rFonts w:hint="eastAsia"/>
        </w:rPr>
        <w:t>1960</w:t>
      </w:r>
      <w:r>
        <w:rPr>
          <w:rFonts w:hint="eastAsia"/>
        </w:rPr>
        <w:t>年代平均</w:t>
      </w:r>
      <w:r>
        <w:rPr>
          <w:rFonts w:hint="eastAsia"/>
        </w:rPr>
        <w:t>3.9</w:t>
      </w:r>
      <w:r>
        <w:rPr>
          <w:rFonts w:hint="eastAsia"/>
        </w:rPr>
        <w:t>次相比已明显下降。</w:t>
      </w:r>
    </w:p>
    <w:p w:rsidR="00000000" w:rsidRDefault="00DE38DA">
      <w:pPr>
        <w:tabs>
          <w:tab w:val="left" w:pos="630"/>
        </w:tabs>
        <w:spacing w:after="240" w:line="360" w:lineRule="exact"/>
        <w:rPr>
          <w:rFonts w:hint="eastAsia"/>
        </w:rPr>
      </w:pPr>
      <w:r>
        <w:rPr>
          <w:rFonts w:hint="eastAsia"/>
        </w:rPr>
        <w:t>328.</w:t>
      </w:r>
      <w:r>
        <w:rPr>
          <w:rFonts w:hint="eastAsia"/>
        </w:rPr>
        <w:tab/>
        <w:t>2003</w:t>
      </w:r>
      <w:r>
        <w:rPr>
          <w:rFonts w:hint="eastAsia"/>
        </w:rPr>
        <w:t>年，总人口生育率为每名妇女生产</w:t>
      </w:r>
      <w:r>
        <w:rPr>
          <w:rFonts w:hint="eastAsia"/>
        </w:rPr>
        <w:t>2.95</w:t>
      </w:r>
      <w:r>
        <w:rPr>
          <w:rFonts w:hint="eastAsia"/>
        </w:rPr>
        <w:t>次。犹太妇女</w:t>
      </w:r>
      <w:r>
        <w:rPr>
          <w:rFonts w:hint="eastAsia"/>
        </w:rPr>
        <w:t>2.73</w:t>
      </w:r>
      <w:r>
        <w:rPr>
          <w:rFonts w:hint="eastAsia"/>
        </w:rPr>
        <w:t>次，穆斯林妇女</w:t>
      </w:r>
      <w:r>
        <w:rPr>
          <w:rFonts w:hint="eastAsia"/>
        </w:rPr>
        <w:t>4.50</w:t>
      </w:r>
      <w:r>
        <w:rPr>
          <w:rFonts w:hint="eastAsia"/>
        </w:rPr>
        <w:t>次，基督教妇女</w:t>
      </w:r>
      <w:r>
        <w:rPr>
          <w:rFonts w:hint="eastAsia"/>
        </w:rPr>
        <w:t>2.31</w:t>
      </w:r>
      <w:r>
        <w:rPr>
          <w:rFonts w:hint="eastAsia"/>
        </w:rPr>
        <w:t>次，德鲁兹教派妇女</w:t>
      </w:r>
      <w:r>
        <w:rPr>
          <w:rFonts w:hint="eastAsia"/>
        </w:rPr>
        <w:t>2.85</w:t>
      </w:r>
      <w:r>
        <w:rPr>
          <w:rFonts w:hint="eastAsia"/>
        </w:rPr>
        <w:t>次。</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15</w:t>
      </w:r>
      <w:r>
        <w:rPr>
          <w:rFonts w:ascii="SimHei" w:eastAsia="SimHei" w:hint="eastAsia"/>
          <w:color w:val="FF0000"/>
        </w:rPr>
        <w:t>——</w:t>
      </w:r>
      <w:r>
        <w:rPr>
          <w:rFonts w:ascii="SimHei" w:eastAsia="SimHei" w:hint="eastAsia"/>
          <w:color w:val="FF0000"/>
        </w:rPr>
        <w:t>2001-2003</w:t>
      </w:r>
      <w:r>
        <w:rPr>
          <w:rFonts w:ascii="SimHei" w:eastAsia="SimHei" w:hint="eastAsia"/>
          <w:color w:val="FF0000"/>
        </w:rPr>
        <w:t>年按宗教划分的生育率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0"/>
        <w:gridCol w:w="1561"/>
        <w:gridCol w:w="1561"/>
        <w:gridCol w:w="1559"/>
      </w:tblGrid>
      <w:tr w:rsidR="00000000">
        <w:tblPrEx>
          <w:tblCellMar>
            <w:top w:w="0" w:type="dxa"/>
            <w:bottom w:w="0" w:type="dxa"/>
          </w:tblCellMar>
        </w:tblPrEx>
        <w:trPr>
          <w:tblHeader/>
        </w:trPr>
        <w:tc>
          <w:tcPr>
            <w:tcW w:w="2622" w:type="pct"/>
          </w:tcPr>
          <w:p w:rsidR="00000000" w:rsidRDefault="00DE38DA">
            <w:pPr>
              <w:pStyle w:val="a3"/>
              <w:tabs>
                <w:tab w:val="left" w:pos="630"/>
              </w:tabs>
              <w:adjustRightInd w:val="0"/>
              <w:spacing w:after="120" w:line="360" w:lineRule="exact"/>
              <w:textAlignment w:val="baseline"/>
              <w:rPr>
                <w:rFonts w:ascii="SimHei" w:hint="eastAsia"/>
                <w:color w:val="FF0000"/>
                <w:kern w:val="0"/>
                <w:szCs w:val="20"/>
              </w:rPr>
            </w:pPr>
          </w:p>
        </w:tc>
        <w:tc>
          <w:tcPr>
            <w:tcW w:w="793"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c>
          <w:tcPr>
            <w:tcW w:w="793"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2002</w:t>
            </w:r>
            <w:r>
              <w:rPr>
                <w:rFonts w:ascii="SimHei" w:hint="eastAsia"/>
                <w:color w:val="FF0000"/>
                <w:sz w:val="18"/>
              </w:rPr>
              <w:t>年</w:t>
            </w:r>
          </w:p>
        </w:tc>
        <w:tc>
          <w:tcPr>
            <w:tcW w:w="793" w:type="pct"/>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2003</w:t>
            </w:r>
            <w:r>
              <w:rPr>
                <w:rFonts w:ascii="SimHei" w:hint="eastAsia"/>
                <w:color w:val="FF0000"/>
                <w:sz w:val="18"/>
              </w:rPr>
              <w:t>年</w:t>
            </w: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eastAsia="SimHei" w:hint="eastAsia"/>
                <w:color w:val="FF0000"/>
                <w:sz w:val="18"/>
              </w:rPr>
            </w:pPr>
            <w:r>
              <w:rPr>
                <w:rFonts w:eastAsia="SimHei" w:hint="eastAsia"/>
                <w:color w:val="FF0000"/>
                <w:sz w:val="18"/>
              </w:rPr>
              <w:t>总生育率</w:t>
            </w:r>
          </w:p>
        </w:tc>
        <w:tc>
          <w:tcPr>
            <w:tcW w:w="793" w:type="pct"/>
          </w:tcPr>
          <w:p w:rsidR="00000000" w:rsidRDefault="00DE38DA">
            <w:pPr>
              <w:tabs>
                <w:tab w:val="left" w:pos="630"/>
              </w:tabs>
              <w:spacing w:after="120" w:line="360" w:lineRule="exact"/>
              <w:jc w:val="center"/>
              <w:rPr>
                <w:rFonts w:hint="eastAsia"/>
                <w:sz w:val="18"/>
              </w:rPr>
            </w:pPr>
          </w:p>
        </w:tc>
        <w:tc>
          <w:tcPr>
            <w:tcW w:w="793" w:type="pct"/>
          </w:tcPr>
          <w:p w:rsidR="00000000" w:rsidRDefault="00DE38DA">
            <w:pPr>
              <w:tabs>
                <w:tab w:val="left" w:pos="630"/>
              </w:tabs>
              <w:spacing w:after="120" w:line="360" w:lineRule="exact"/>
              <w:jc w:val="center"/>
              <w:rPr>
                <w:rFonts w:hint="eastAsia"/>
                <w:sz w:val="18"/>
              </w:rPr>
            </w:pPr>
          </w:p>
        </w:tc>
        <w:tc>
          <w:tcPr>
            <w:tcW w:w="793"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hint="eastAsia"/>
                <w:sz w:val="18"/>
              </w:rPr>
            </w:pPr>
            <w:r>
              <w:rPr>
                <w:rFonts w:hint="eastAsia"/>
                <w:sz w:val="18"/>
              </w:rPr>
              <w:t>总人口</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2.89</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2.89</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2.95</w:t>
            </w: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hint="eastAsia"/>
                <w:sz w:val="18"/>
              </w:rPr>
            </w:pPr>
            <w:r>
              <w:rPr>
                <w:rFonts w:hint="eastAsia"/>
                <w:sz w:val="18"/>
              </w:rPr>
              <w:t>犹太教</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2.59</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2.64</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2.73</w:t>
            </w: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hint="eastAsia"/>
                <w:sz w:val="18"/>
              </w:rPr>
            </w:pPr>
            <w:r>
              <w:rPr>
                <w:rFonts w:hint="eastAsia"/>
                <w:sz w:val="18"/>
              </w:rPr>
              <w:t>穆斯林</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4.71</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4.58</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4.50</w:t>
            </w: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hint="eastAsia"/>
                <w:sz w:val="18"/>
              </w:rPr>
            </w:pPr>
            <w:r>
              <w:rPr>
                <w:rFonts w:hint="eastAsia"/>
                <w:sz w:val="18"/>
              </w:rPr>
              <w:t>基督教</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2.46</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2.29</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2.31</w:t>
            </w:r>
          </w:p>
        </w:tc>
      </w:tr>
      <w:tr w:rsidR="00000000">
        <w:tblPrEx>
          <w:tblCellMar>
            <w:top w:w="0" w:type="dxa"/>
            <w:bottom w:w="0" w:type="dxa"/>
          </w:tblCellMar>
        </w:tblPrEx>
        <w:tc>
          <w:tcPr>
            <w:tcW w:w="2622" w:type="pct"/>
          </w:tcPr>
          <w:p w:rsidR="00000000" w:rsidRDefault="00DE38DA">
            <w:pPr>
              <w:tabs>
                <w:tab w:val="left" w:pos="630"/>
              </w:tabs>
              <w:spacing w:after="120" w:line="360" w:lineRule="exact"/>
              <w:rPr>
                <w:rFonts w:hint="eastAsia"/>
                <w:sz w:val="18"/>
              </w:rPr>
            </w:pPr>
            <w:r>
              <w:rPr>
                <w:rFonts w:hint="eastAsia"/>
                <w:sz w:val="18"/>
              </w:rPr>
              <w:t>德鲁兹教派</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3.</w:t>
            </w:r>
            <w:r>
              <w:rPr>
                <w:rFonts w:hint="eastAsia"/>
                <w:sz w:val="18"/>
              </w:rPr>
              <w:t>02</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2.77</w:t>
            </w:r>
          </w:p>
        </w:tc>
        <w:tc>
          <w:tcPr>
            <w:tcW w:w="793" w:type="pct"/>
          </w:tcPr>
          <w:p w:rsidR="00000000" w:rsidRDefault="00DE38DA">
            <w:pPr>
              <w:tabs>
                <w:tab w:val="left" w:pos="630"/>
              </w:tabs>
              <w:spacing w:after="120" w:line="360" w:lineRule="exact"/>
              <w:jc w:val="center"/>
              <w:rPr>
                <w:rFonts w:hint="eastAsia"/>
                <w:sz w:val="18"/>
              </w:rPr>
            </w:pPr>
            <w:r>
              <w:rPr>
                <w:rFonts w:hint="eastAsia"/>
                <w:sz w:val="18"/>
              </w:rPr>
              <w:t>2.85</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资料来源：国家统计局，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329.</w:t>
      </w:r>
      <w:r>
        <w:rPr>
          <w:rFonts w:hint="eastAsia"/>
        </w:rPr>
        <w:tab/>
      </w:r>
      <w:r>
        <w:rPr>
          <w:rFonts w:hint="eastAsia"/>
        </w:rPr>
        <w:t>另一个引人注目的趋势是妇女生育年龄提高，这主要是因为结婚年龄推后。</w:t>
      </w:r>
      <w:r>
        <w:rPr>
          <w:rFonts w:hint="eastAsia"/>
        </w:rPr>
        <w:t>1980</w:t>
      </w:r>
      <w:r>
        <w:rPr>
          <w:rFonts w:hint="eastAsia"/>
        </w:rPr>
        <w:t>年代，妇女生育的平均年龄为</w:t>
      </w:r>
      <w:r>
        <w:rPr>
          <w:rFonts w:hint="eastAsia"/>
        </w:rPr>
        <w:t>27.4</w:t>
      </w:r>
      <w:r>
        <w:rPr>
          <w:rFonts w:hint="eastAsia"/>
        </w:rPr>
        <w:t>岁，</w:t>
      </w:r>
      <w:r>
        <w:rPr>
          <w:rFonts w:hint="eastAsia"/>
        </w:rPr>
        <w:t>2003</w:t>
      </w:r>
      <w:r>
        <w:rPr>
          <w:rFonts w:hint="eastAsia"/>
        </w:rPr>
        <w:t>年上升到了</w:t>
      </w:r>
      <w:r>
        <w:rPr>
          <w:rFonts w:hint="eastAsia"/>
        </w:rPr>
        <w:t>28.8</w:t>
      </w:r>
      <w:r>
        <w:rPr>
          <w:rFonts w:hint="eastAsia"/>
        </w:rPr>
        <w:t>岁。另外，</w:t>
      </w:r>
      <w:r>
        <w:rPr>
          <w:rFonts w:hint="eastAsia"/>
        </w:rPr>
        <w:t xml:space="preserve"> 35</w:t>
      </w:r>
      <w:r>
        <w:rPr>
          <w:rFonts w:hint="eastAsia"/>
        </w:rPr>
        <w:t>岁以后生育的妇女人数已从</w:t>
      </w:r>
      <w:r>
        <w:rPr>
          <w:rFonts w:hint="eastAsia"/>
        </w:rPr>
        <w:t>1980</w:t>
      </w:r>
      <w:r>
        <w:rPr>
          <w:rFonts w:hint="eastAsia"/>
        </w:rPr>
        <w:t>年代的</w:t>
      </w:r>
      <w:r>
        <w:rPr>
          <w:rFonts w:hint="eastAsia"/>
        </w:rPr>
        <w:t>9%</w:t>
      </w:r>
      <w:r>
        <w:rPr>
          <w:rFonts w:hint="eastAsia"/>
        </w:rPr>
        <w:t>上升至</w:t>
      </w:r>
      <w:r>
        <w:rPr>
          <w:rFonts w:hint="eastAsia"/>
        </w:rPr>
        <w:t>2002-2003</w:t>
      </w:r>
      <w:r>
        <w:rPr>
          <w:rFonts w:hint="eastAsia"/>
        </w:rPr>
        <w:t>年的</w:t>
      </w:r>
      <w:r>
        <w:rPr>
          <w:rFonts w:hint="eastAsia"/>
        </w:rPr>
        <w:t>16%</w:t>
      </w:r>
      <w:r>
        <w:rPr>
          <w:rFonts w:hint="eastAsia"/>
        </w:rPr>
        <w:t>，同时</w:t>
      </w:r>
      <w:r>
        <w:rPr>
          <w:rFonts w:hint="eastAsia"/>
        </w:rPr>
        <w:t>20</w:t>
      </w:r>
      <w:r>
        <w:rPr>
          <w:rFonts w:hint="eastAsia"/>
        </w:rPr>
        <w:t>岁以前生育的妇女人数从</w:t>
      </w:r>
      <w:r>
        <w:rPr>
          <w:rFonts w:hint="eastAsia"/>
        </w:rPr>
        <w:t>6%</w:t>
      </w:r>
      <w:r>
        <w:rPr>
          <w:rFonts w:hint="eastAsia"/>
        </w:rPr>
        <w:t>下降到</w:t>
      </w:r>
      <w:r>
        <w:rPr>
          <w:rFonts w:hint="eastAsia"/>
        </w:rPr>
        <w:t>3%</w:t>
      </w:r>
      <w:r>
        <w:rPr>
          <w:rFonts w:hint="eastAsia"/>
        </w:rPr>
        <w:t>。由于同居者人数较少以及社会传统观念的存在，婚外怀孕现象并不多见，大约只占犹太人出生率的</w:t>
      </w:r>
      <w:r>
        <w:rPr>
          <w:rFonts w:hint="eastAsia"/>
        </w:rPr>
        <w:t>3%</w:t>
      </w:r>
      <w:r>
        <w:rPr>
          <w:rFonts w:hint="eastAsia"/>
        </w:rPr>
        <w:t>。</w:t>
      </w:r>
    </w:p>
    <w:p w:rsidR="00000000" w:rsidRDefault="00DE38DA">
      <w:pPr>
        <w:pStyle w:val="H2"/>
        <w:rPr>
          <w:rFonts w:hint="eastAsia"/>
        </w:rPr>
      </w:pPr>
      <w:bookmarkStart w:id="200" w:name="_Toc108924762"/>
      <w:r>
        <w:rPr>
          <w:rFonts w:hint="eastAsia"/>
        </w:rPr>
        <w:t>生育治疗和护理服务</w:t>
      </w:r>
      <w:bookmarkEnd w:id="200"/>
    </w:p>
    <w:p w:rsidR="00000000" w:rsidRDefault="00DE38DA">
      <w:pPr>
        <w:tabs>
          <w:tab w:val="left" w:pos="630"/>
        </w:tabs>
        <w:spacing w:after="240" w:line="360" w:lineRule="exact"/>
        <w:rPr>
          <w:rFonts w:hint="eastAsia"/>
        </w:rPr>
      </w:pPr>
      <w:r>
        <w:rPr>
          <w:rFonts w:hint="eastAsia"/>
        </w:rPr>
        <w:t>330.</w:t>
      </w:r>
      <w:r>
        <w:rPr>
          <w:rFonts w:hint="eastAsia"/>
        </w:rPr>
        <w:tab/>
      </w:r>
      <w:r>
        <w:rPr>
          <w:rFonts w:hint="eastAsia"/>
        </w:rPr>
        <w:t>如我们在上次报告中详述的，生育治疗在</w:t>
      </w:r>
      <w:r>
        <w:rPr>
          <w:rFonts w:hint="eastAsia"/>
        </w:rPr>
        <w:t>以色列一直十分普遍，而且接受治疗者能得到合理的补贴。每个现在的已婚妇女生育两名子女之前，均可接受体外受精治疗，而不论其以前是否结过婚并生过孩子。这也适用于未婚女性，以及无配偶妇女。目前以色列有</w:t>
      </w:r>
      <w:r>
        <w:rPr>
          <w:rFonts w:hint="eastAsia"/>
        </w:rPr>
        <w:t>24</w:t>
      </w:r>
      <w:r>
        <w:rPr>
          <w:rFonts w:hint="eastAsia"/>
        </w:rPr>
        <w:t>家体外受精诊所。</w:t>
      </w:r>
      <w:r>
        <w:rPr>
          <w:rFonts w:hint="eastAsia"/>
        </w:rPr>
        <w:t>2002</w:t>
      </w:r>
      <w:r>
        <w:rPr>
          <w:rFonts w:hint="eastAsia"/>
        </w:rPr>
        <w:t>年进行了</w:t>
      </w:r>
      <w:r>
        <w:rPr>
          <w:rFonts w:hint="eastAsia"/>
        </w:rPr>
        <w:t>20 886</w:t>
      </w:r>
      <w:r>
        <w:rPr>
          <w:rFonts w:hint="eastAsia"/>
        </w:rPr>
        <w:t>人次的体外受精周期治疗，其中有些妇女接受过一次以上的周期治疗，经治疗怀孕的妇女</w:t>
      </w:r>
      <w:r>
        <w:rPr>
          <w:rFonts w:hint="eastAsia"/>
        </w:rPr>
        <w:t xml:space="preserve"> 5 272</w:t>
      </w:r>
      <w:r>
        <w:rPr>
          <w:rFonts w:hint="eastAsia"/>
        </w:rPr>
        <w:t>人，活产</w:t>
      </w:r>
      <w:r>
        <w:rPr>
          <w:rFonts w:hint="eastAsia"/>
        </w:rPr>
        <w:t>3 734</w:t>
      </w:r>
      <w:r>
        <w:rPr>
          <w:rFonts w:hint="eastAsia"/>
        </w:rPr>
        <w:t>例（</w:t>
      </w:r>
      <w:r>
        <w:rPr>
          <w:rFonts w:hint="eastAsia"/>
        </w:rPr>
        <w:t>4 792</w:t>
      </w:r>
      <w:r>
        <w:rPr>
          <w:rFonts w:hint="eastAsia"/>
        </w:rPr>
        <w:t>名婴儿）。</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16</w:t>
      </w:r>
      <w:r>
        <w:rPr>
          <w:rFonts w:ascii="SimHei" w:eastAsia="SimHei" w:hint="eastAsia"/>
          <w:color w:val="FF0000"/>
        </w:rPr>
        <w:t>——</w:t>
      </w:r>
      <w:r>
        <w:rPr>
          <w:rFonts w:ascii="SimHei" w:eastAsia="SimHei" w:hint="eastAsia"/>
          <w:color w:val="FF0000"/>
        </w:rPr>
        <w:t>2000-2002</w:t>
      </w:r>
      <w:r>
        <w:rPr>
          <w:rFonts w:ascii="SimHei" w:eastAsia="SimHei" w:hint="eastAsia"/>
          <w:color w:val="FF0000"/>
        </w:rPr>
        <w:t>年以色列妇女的体外受精情况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1640"/>
        <w:gridCol w:w="1640"/>
        <w:gridCol w:w="1640"/>
      </w:tblGrid>
      <w:tr w:rsidR="00000000">
        <w:tblPrEx>
          <w:tblCellMar>
            <w:top w:w="0" w:type="dxa"/>
            <w:bottom w:w="0" w:type="dxa"/>
          </w:tblCellMar>
        </w:tblPrEx>
        <w:tc>
          <w:tcPr>
            <w:tcW w:w="4920" w:type="dxa"/>
          </w:tcPr>
          <w:p w:rsidR="00000000" w:rsidRDefault="00DE38DA">
            <w:pPr>
              <w:tabs>
                <w:tab w:val="left" w:pos="630"/>
              </w:tabs>
              <w:spacing w:after="120" w:line="360" w:lineRule="exact"/>
              <w:rPr>
                <w:rFonts w:ascii="SimHei" w:hint="eastAsia"/>
                <w:color w:val="FF0000"/>
                <w:sz w:val="18"/>
              </w:rPr>
            </w:pPr>
          </w:p>
        </w:tc>
        <w:tc>
          <w:tcPr>
            <w:tcW w:w="1640" w:type="dxa"/>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2000</w:t>
            </w:r>
            <w:r>
              <w:rPr>
                <w:rFonts w:ascii="SimHei" w:hint="eastAsia"/>
                <w:color w:val="FF0000"/>
                <w:sz w:val="18"/>
              </w:rPr>
              <w:t>年</w:t>
            </w:r>
          </w:p>
        </w:tc>
        <w:tc>
          <w:tcPr>
            <w:tcW w:w="1640" w:type="dxa"/>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c>
          <w:tcPr>
            <w:tcW w:w="1640" w:type="dxa"/>
          </w:tcPr>
          <w:p w:rsidR="00000000" w:rsidRDefault="00DE38DA">
            <w:pPr>
              <w:tabs>
                <w:tab w:val="left" w:pos="630"/>
              </w:tabs>
              <w:spacing w:after="120" w:line="36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r>
      <w:tr w:rsidR="00000000">
        <w:tblPrEx>
          <w:tblCellMar>
            <w:top w:w="0" w:type="dxa"/>
            <w:bottom w:w="0" w:type="dxa"/>
          </w:tblCellMar>
        </w:tblPrEx>
        <w:tc>
          <w:tcPr>
            <w:tcW w:w="4920" w:type="dxa"/>
          </w:tcPr>
          <w:p w:rsidR="00000000" w:rsidRDefault="00DE38DA">
            <w:pPr>
              <w:tabs>
                <w:tab w:val="left" w:pos="630"/>
              </w:tabs>
              <w:spacing w:after="120" w:line="360" w:lineRule="exact"/>
              <w:rPr>
                <w:rFonts w:hint="eastAsia"/>
                <w:sz w:val="18"/>
              </w:rPr>
            </w:pPr>
            <w:r>
              <w:rPr>
                <w:rFonts w:hint="eastAsia"/>
                <w:sz w:val="18"/>
              </w:rPr>
              <w:t>周期治疗</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18 011</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20 512</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20</w:t>
            </w:r>
            <w:r>
              <w:rPr>
                <w:rFonts w:hint="eastAsia"/>
                <w:sz w:val="18"/>
              </w:rPr>
              <w:t xml:space="preserve"> 886</w:t>
            </w:r>
          </w:p>
        </w:tc>
      </w:tr>
      <w:tr w:rsidR="00000000">
        <w:tblPrEx>
          <w:tblCellMar>
            <w:top w:w="0" w:type="dxa"/>
            <w:bottom w:w="0" w:type="dxa"/>
          </w:tblCellMar>
        </w:tblPrEx>
        <w:tc>
          <w:tcPr>
            <w:tcW w:w="4920" w:type="dxa"/>
          </w:tcPr>
          <w:p w:rsidR="00000000" w:rsidRDefault="00DE38DA">
            <w:pPr>
              <w:tabs>
                <w:tab w:val="left" w:pos="630"/>
              </w:tabs>
              <w:spacing w:after="120" w:line="360" w:lineRule="exact"/>
              <w:rPr>
                <w:rFonts w:hint="eastAsia"/>
                <w:sz w:val="18"/>
              </w:rPr>
            </w:pPr>
            <w:r>
              <w:rPr>
                <w:rFonts w:hint="eastAsia"/>
                <w:sz w:val="18"/>
              </w:rPr>
              <w:t>胚胎转移受孕</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16 230</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18 428</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18 377</w:t>
            </w:r>
          </w:p>
        </w:tc>
      </w:tr>
      <w:tr w:rsidR="00000000">
        <w:tblPrEx>
          <w:tblCellMar>
            <w:top w:w="0" w:type="dxa"/>
            <w:bottom w:w="0" w:type="dxa"/>
          </w:tblCellMar>
        </w:tblPrEx>
        <w:tc>
          <w:tcPr>
            <w:tcW w:w="4920" w:type="dxa"/>
          </w:tcPr>
          <w:p w:rsidR="00000000" w:rsidRDefault="00DE38DA">
            <w:pPr>
              <w:tabs>
                <w:tab w:val="left" w:pos="630"/>
              </w:tabs>
              <w:spacing w:after="120" w:line="360" w:lineRule="exact"/>
              <w:rPr>
                <w:rFonts w:hint="eastAsia"/>
                <w:sz w:val="18"/>
              </w:rPr>
            </w:pPr>
            <w:r>
              <w:rPr>
                <w:rFonts w:hint="eastAsia"/>
                <w:sz w:val="18"/>
              </w:rPr>
              <w:t>活产</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2 794</w:t>
            </w:r>
          </w:p>
        </w:tc>
        <w:tc>
          <w:tcPr>
            <w:tcW w:w="1640" w:type="dxa"/>
          </w:tcPr>
          <w:p w:rsidR="00000000" w:rsidRDefault="00DE38DA">
            <w:pPr>
              <w:tabs>
                <w:tab w:val="left" w:pos="630"/>
              </w:tabs>
              <w:spacing w:after="120" w:line="360" w:lineRule="exact"/>
              <w:jc w:val="center"/>
              <w:rPr>
                <w:rFonts w:hint="eastAsia"/>
                <w:sz w:val="18"/>
              </w:rPr>
            </w:pPr>
            <w:r>
              <w:rPr>
                <w:rFonts w:hint="eastAsia"/>
                <w:sz w:val="18"/>
              </w:rPr>
              <w:t>3 267</w:t>
            </w:r>
          </w:p>
        </w:tc>
        <w:tc>
          <w:tcPr>
            <w:tcW w:w="1640" w:type="dxa"/>
          </w:tcPr>
          <w:p w:rsidR="00000000" w:rsidRDefault="00DE38DA">
            <w:pPr>
              <w:pStyle w:val="Date"/>
              <w:tabs>
                <w:tab w:val="left" w:pos="630"/>
              </w:tabs>
              <w:spacing w:after="120" w:line="360" w:lineRule="exact"/>
              <w:jc w:val="center"/>
              <w:rPr>
                <w:rFonts w:hint="eastAsia"/>
                <w:sz w:val="18"/>
              </w:rPr>
            </w:pPr>
            <w:r>
              <w:rPr>
                <w:rFonts w:hint="eastAsia"/>
                <w:sz w:val="18"/>
              </w:rPr>
              <w:t>3 734</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资料来源：卫生部，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2"/>
        <w:rPr>
          <w:rFonts w:hint="eastAsia"/>
        </w:rPr>
      </w:pPr>
      <w:bookmarkStart w:id="201" w:name="_Toc108924763"/>
      <w:r>
        <w:rPr>
          <w:rFonts w:hint="eastAsia"/>
        </w:rPr>
        <w:t>生育调查</w:t>
      </w:r>
      <w:bookmarkEnd w:id="201"/>
    </w:p>
    <w:p w:rsidR="00000000" w:rsidRDefault="00DE38DA">
      <w:pPr>
        <w:tabs>
          <w:tab w:val="left" w:pos="630"/>
        </w:tabs>
        <w:spacing w:after="240" w:line="360" w:lineRule="exact"/>
        <w:rPr>
          <w:rFonts w:hint="eastAsia"/>
        </w:rPr>
      </w:pPr>
      <w:r>
        <w:rPr>
          <w:rFonts w:hint="eastAsia"/>
        </w:rPr>
        <w:t>331.</w:t>
      </w:r>
      <w:r>
        <w:rPr>
          <w:rFonts w:hint="eastAsia"/>
        </w:rPr>
        <w:tab/>
      </w:r>
      <w:r>
        <w:rPr>
          <w:rFonts w:hint="eastAsia"/>
        </w:rPr>
        <w:t>下表详列了</w:t>
      </w:r>
      <w:r>
        <w:rPr>
          <w:rFonts w:hint="eastAsia"/>
        </w:rPr>
        <w:t>2002-2003</w:t>
      </w:r>
      <w:r>
        <w:rPr>
          <w:rFonts w:hint="eastAsia"/>
        </w:rPr>
        <w:t>年以色列全国生育情况调查结果：</w:t>
      </w: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17</w:t>
      </w:r>
      <w:r>
        <w:rPr>
          <w:rFonts w:ascii="SimHei" w:eastAsia="SimHei" w:hint="eastAsia"/>
          <w:color w:val="FF0000"/>
        </w:rPr>
        <w:t>——</w:t>
      </w:r>
      <w:r>
        <w:rPr>
          <w:rFonts w:ascii="SimHei" w:eastAsia="SimHei" w:hint="eastAsia"/>
          <w:color w:val="FF0000"/>
        </w:rPr>
        <w:t>2002-2003</w:t>
      </w:r>
      <w:r>
        <w:rPr>
          <w:rFonts w:ascii="SimHei" w:eastAsia="SimHei" w:hint="eastAsia"/>
          <w:color w:val="FF0000"/>
        </w:rPr>
        <w:t>年生育调查项目</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3"/>
        <w:gridCol w:w="1470"/>
        <w:gridCol w:w="1537"/>
        <w:gridCol w:w="1537"/>
        <w:gridCol w:w="1478"/>
        <w:gridCol w:w="1478"/>
        <w:gridCol w:w="1476"/>
      </w:tblGrid>
      <w:tr w:rsidR="00000000">
        <w:tblPrEx>
          <w:tblCellMar>
            <w:top w:w="0" w:type="dxa"/>
            <w:bottom w:w="0" w:type="dxa"/>
          </w:tblCellMar>
        </w:tblPrEx>
        <w:trPr>
          <w:cantSplit/>
        </w:trPr>
        <w:tc>
          <w:tcPr>
            <w:tcW w:w="439"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年份</w:t>
            </w:r>
          </w:p>
        </w:tc>
        <w:tc>
          <w:tcPr>
            <w:tcW w:w="747"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调查提案总数</w:t>
            </w:r>
          </w:p>
        </w:tc>
        <w:tc>
          <w:tcPr>
            <w:tcW w:w="1561" w:type="pct"/>
            <w:gridSpan w:val="2"/>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生育调查提案</w:t>
            </w:r>
          </w:p>
        </w:tc>
        <w:tc>
          <w:tcPr>
            <w:tcW w:w="2253" w:type="pct"/>
            <w:gridSpan w:val="3"/>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经准获得经费的生育调查提案</w:t>
            </w:r>
          </w:p>
        </w:tc>
      </w:tr>
      <w:tr w:rsidR="00000000">
        <w:tblPrEx>
          <w:tblCellMar>
            <w:top w:w="0" w:type="dxa"/>
            <w:bottom w:w="0" w:type="dxa"/>
          </w:tblCellMar>
        </w:tblPrEx>
        <w:tc>
          <w:tcPr>
            <w:tcW w:w="439" w:type="pct"/>
          </w:tcPr>
          <w:p w:rsidR="00000000" w:rsidRDefault="00DE38DA">
            <w:pPr>
              <w:tabs>
                <w:tab w:val="left" w:pos="630"/>
              </w:tabs>
              <w:spacing w:after="120" w:line="360" w:lineRule="exact"/>
              <w:rPr>
                <w:rFonts w:eastAsia="SimHei" w:hint="eastAsia"/>
                <w:color w:val="FF0000"/>
                <w:sz w:val="18"/>
              </w:rPr>
            </w:pPr>
          </w:p>
        </w:tc>
        <w:tc>
          <w:tcPr>
            <w:tcW w:w="747" w:type="pct"/>
          </w:tcPr>
          <w:p w:rsidR="00000000" w:rsidRDefault="00DE38DA">
            <w:pPr>
              <w:tabs>
                <w:tab w:val="left" w:pos="630"/>
              </w:tabs>
              <w:spacing w:after="120" w:line="360" w:lineRule="exact"/>
              <w:rPr>
                <w:rFonts w:eastAsia="SimHei" w:hint="eastAsia"/>
                <w:color w:val="FF0000"/>
                <w:sz w:val="18"/>
              </w:rPr>
            </w:pPr>
          </w:p>
        </w:tc>
        <w:tc>
          <w:tcPr>
            <w:tcW w:w="781" w:type="pct"/>
            <w:vAlign w:val="center"/>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提案编号</w:t>
            </w:r>
          </w:p>
        </w:tc>
        <w:tc>
          <w:tcPr>
            <w:tcW w:w="781" w:type="pct"/>
            <w:vAlign w:val="center"/>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提交的提案比例</w:t>
            </w:r>
          </w:p>
        </w:tc>
        <w:tc>
          <w:tcPr>
            <w:tcW w:w="751" w:type="pct"/>
            <w:vAlign w:val="center"/>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提案编号</w:t>
            </w:r>
          </w:p>
        </w:tc>
        <w:tc>
          <w:tcPr>
            <w:tcW w:w="751" w:type="pct"/>
            <w:vAlign w:val="center"/>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提交提案比例</w:t>
            </w:r>
          </w:p>
        </w:tc>
        <w:tc>
          <w:tcPr>
            <w:tcW w:w="751" w:type="pct"/>
            <w:vAlign w:val="center"/>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提交的生育调查提案比例</w:t>
            </w:r>
          </w:p>
        </w:tc>
      </w:tr>
      <w:tr w:rsidR="00000000">
        <w:tblPrEx>
          <w:tblCellMar>
            <w:top w:w="0" w:type="dxa"/>
            <w:bottom w:w="0" w:type="dxa"/>
          </w:tblCellMar>
        </w:tblPrEx>
        <w:tc>
          <w:tcPr>
            <w:tcW w:w="439" w:type="pct"/>
          </w:tcPr>
          <w:p w:rsidR="00000000" w:rsidRDefault="00DE38DA">
            <w:pPr>
              <w:tabs>
                <w:tab w:val="left" w:pos="630"/>
              </w:tabs>
              <w:spacing w:after="120" w:line="360" w:lineRule="exact"/>
              <w:rPr>
                <w:rFonts w:hint="eastAsia"/>
                <w:sz w:val="18"/>
              </w:rPr>
            </w:pPr>
            <w:r>
              <w:rPr>
                <w:rFonts w:hint="eastAsia"/>
                <w:sz w:val="18"/>
              </w:rPr>
              <w:t>2002</w:t>
            </w:r>
            <w:r>
              <w:rPr>
                <w:rFonts w:hint="eastAsia"/>
                <w:sz w:val="18"/>
              </w:rPr>
              <w:t>年</w:t>
            </w:r>
          </w:p>
        </w:tc>
        <w:tc>
          <w:tcPr>
            <w:tcW w:w="747" w:type="pct"/>
          </w:tcPr>
          <w:p w:rsidR="00000000" w:rsidRDefault="00DE38DA">
            <w:pPr>
              <w:tabs>
                <w:tab w:val="left" w:pos="630"/>
              </w:tabs>
              <w:spacing w:after="120" w:line="360" w:lineRule="exact"/>
              <w:jc w:val="center"/>
              <w:rPr>
                <w:rFonts w:hint="eastAsia"/>
                <w:sz w:val="18"/>
              </w:rPr>
            </w:pPr>
            <w:r>
              <w:rPr>
                <w:rFonts w:hint="eastAsia"/>
                <w:sz w:val="18"/>
              </w:rPr>
              <w:t>350</w:t>
            </w:r>
          </w:p>
        </w:tc>
        <w:tc>
          <w:tcPr>
            <w:tcW w:w="781" w:type="pct"/>
          </w:tcPr>
          <w:p w:rsidR="00000000" w:rsidRDefault="00DE38DA">
            <w:pPr>
              <w:tabs>
                <w:tab w:val="left" w:pos="630"/>
              </w:tabs>
              <w:spacing w:after="120" w:line="360" w:lineRule="exact"/>
              <w:jc w:val="center"/>
              <w:rPr>
                <w:rFonts w:hint="eastAsia"/>
                <w:sz w:val="18"/>
              </w:rPr>
            </w:pPr>
            <w:r>
              <w:rPr>
                <w:rFonts w:hint="eastAsia"/>
                <w:sz w:val="18"/>
              </w:rPr>
              <w:t>14</w:t>
            </w:r>
          </w:p>
        </w:tc>
        <w:tc>
          <w:tcPr>
            <w:tcW w:w="781" w:type="pct"/>
          </w:tcPr>
          <w:p w:rsidR="00000000" w:rsidRDefault="00DE38DA">
            <w:pPr>
              <w:tabs>
                <w:tab w:val="left" w:pos="630"/>
              </w:tabs>
              <w:spacing w:after="120" w:line="360" w:lineRule="exact"/>
              <w:jc w:val="center"/>
              <w:rPr>
                <w:rFonts w:hint="eastAsia"/>
                <w:sz w:val="18"/>
              </w:rPr>
            </w:pPr>
            <w:r>
              <w:rPr>
                <w:rFonts w:hint="eastAsia"/>
                <w:sz w:val="18"/>
              </w:rPr>
              <w:t>4.0</w:t>
            </w:r>
          </w:p>
        </w:tc>
        <w:tc>
          <w:tcPr>
            <w:tcW w:w="751" w:type="pct"/>
          </w:tcPr>
          <w:p w:rsidR="00000000" w:rsidRDefault="00DE38DA">
            <w:pPr>
              <w:tabs>
                <w:tab w:val="left" w:pos="630"/>
              </w:tabs>
              <w:spacing w:after="120" w:line="360" w:lineRule="exact"/>
              <w:jc w:val="center"/>
              <w:rPr>
                <w:rFonts w:hint="eastAsia"/>
                <w:sz w:val="18"/>
              </w:rPr>
            </w:pPr>
            <w:r>
              <w:rPr>
                <w:rFonts w:hint="eastAsia"/>
                <w:sz w:val="18"/>
              </w:rPr>
              <w:t>4</w:t>
            </w:r>
          </w:p>
        </w:tc>
        <w:tc>
          <w:tcPr>
            <w:tcW w:w="751" w:type="pct"/>
          </w:tcPr>
          <w:p w:rsidR="00000000" w:rsidRDefault="00DE38DA">
            <w:pPr>
              <w:tabs>
                <w:tab w:val="left" w:pos="630"/>
              </w:tabs>
              <w:spacing w:after="120" w:line="360" w:lineRule="exact"/>
              <w:jc w:val="center"/>
              <w:rPr>
                <w:rFonts w:hint="eastAsia"/>
                <w:sz w:val="18"/>
              </w:rPr>
            </w:pPr>
            <w:r>
              <w:rPr>
                <w:rFonts w:hint="eastAsia"/>
                <w:sz w:val="18"/>
              </w:rPr>
              <w:t>1.2</w:t>
            </w:r>
          </w:p>
        </w:tc>
        <w:tc>
          <w:tcPr>
            <w:tcW w:w="751" w:type="pct"/>
          </w:tcPr>
          <w:p w:rsidR="00000000" w:rsidRDefault="00DE38DA">
            <w:pPr>
              <w:tabs>
                <w:tab w:val="left" w:pos="630"/>
              </w:tabs>
              <w:spacing w:after="120" w:line="360" w:lineRule="exact"/>
              <w:jc w:val="center"/>
              <w:rPr>
                <w:rFonts w:hint="eastAsia"/>
                <w:sz w:val="18"/>
              </w:rPr>
            </w:pPr>
            <w:r>
              <w:rPr>
                <w:rFonts w:hint="eastAsia"/>
                <w:sz w:val="18"/>
              </w:rPr>
              <w:t>28.6</w:t>
            </w:r>
          </w:p>
        </w:tc>
      </w:tr>
      <w:tr w:rsidR="00000000">
        <w:tblPrEx>
          <w:tblCellMar>
            <w:top w:w="0" w:type="dxa"/>
            <w:bottom w:w="0" w:type="dxa"/>
          </w:tblCellMar>
        </w:tblPrEx>
        <w:tc>
          <w:tcPr>
            <w:tcW w:w="439" w:type="pct"/>
          </w:tcPr>
          <w:p w:rsidR="00000000" w:rsidRDefault="00DE38DA">
            <w:pPr>
              <w:tabs>
                <w:tab w:val="left" w:pos="630"/>
              </w:tabs>
              <w:spacing w:after="120" w:line="360" w:lineRule="exact"/>
              <w:rPr>
                <w:rFonts w:hint="eastAsia"/>
                <w:sz w:val="18"/>
              </w:rPr>
            </w:pPr>
            <w:r>
              <w:rPr>
                <w:rFonts w:hint="eastAsia"/>
                <w:sz w:val="18"/>
              </w:rPr>
              <w:t>2003</w:t>
            </w:r>
            <w:r>
              <w:rPr>
                <w:rFonts w:hint="eastAsia"/>
                <w:sz w:val="18"/>
              </w:rPr>
              <w:t>年</w:t>
            </w:r>
          </w:p>
        </w:tc>
        <w:tc>
          <w:tcPr>
            <w:tcW w:w="747" w:type="pct"/>
          </w:tcPr>
          <w:p w:rsidR="00000000" w:rsidRDefault="00DE38DA">
            <w:pPr>
              <w:tabs>
                <w:tab w:val="left" w:pos="630"/>
              </w:tabs>
              <w:spacing w:after="120" w:line="360" w:lineRule="exact"/>
              <w:jc w:val="center"/>
              <w:rPr>
                <w:rFonts w:hint="eastAsia"/>
                <w:sz w:val="18"/>
              </w:rPr>
            </w:pPr>
            <w:r>
              <w:rPr>
                <w:rFonts w:hint="eastAsia"/>
                <w:sz w:val="18"/>
              </w:rPr>
              <w:t>230</w:t>
            </w:r>
          </w:p>
        </w:tc>
        <w:tc>
          <w:tcPr>
            <w:tcW w:w="781" w:type="pct"/>
          </w:tcPr>
          <w:p w:rsidR="00000000" w:rsidRDefault="00DE38DA">
            <w:pPr>
              <w:tabs>
                <w:tab w:val="left" w:pos="630"/>
              </w:tabs>
              <w:spacing w:after="120" w:line="360" w:lineRule="exact"/>
              <w:jc w:val="center"/>
              <w:rPr>
                <w:rFonts w:hint="eastAsia"/>
                <w:sz w:val="18"/>
              </w:rPr>
            </w:pPr>
            <w:r>
              <w:rPr>
                <w:rFonts w:hint="eastAsia"/>
                <w:sz w:val="18"/>
              </w:rPr>
              <w:t>8</w:t>
            </w:r>
          </w:p>
        </w:tc>
        <w:tc>
          <w:tcPr>
            <w:tcW w:w="781" w:type="pct"/>
          </w:tcPr>
          <w:p w:rsidR="00000000" w:rsidRDefault="00DE38DA">
            <w:pPr>
              <w:tabs>
                <w:tab w:val="left" w:pos="630"/>
              </w:tabs>
              <w:spacing w:after="120" w:line="360" w:lineRule="exact"/>
              <w:jc w:val="center"/>
              <w:rPr>
                <w:rFonts w:hint="eastAsia"/>
                <w:sz w:val="18"/>
              </w:rPr>
            </w:pPr>
            <w:r>
              <w:rPr>
                <w:rFonts w:hint="eastAsia"/>
                <w:sz w:val="18"/>
              </w:rPr>
              <w:t>3.5</w:t>
            </w:r>
          </w:p>
        </w:tc>
        <w:tc>
          <w:tcPr>
            <w:tcW w:w="751" w:type="pct"/>
          </w:tcPr>
          <w:p w:rsidR="00000000" w:rsidRDefault="00DE38DA">
            <w:pPr>
              <w:tabs>
                <w:tab w:val="left" w:pos="630"/>
              </w:tabs>
              <w:spacing w:after="120" w:line="360" w:lineRule="exact"/>
              <w:jc w:val="center"/>
              <w:rPr>
                <w:rFonts w:hint="eastAsia"/>
                <w:sz w:val="18"/>
              </w:rPr>
            </w:pPr>
            <w:r>
              <w:rPr>
                <w:rFonts w:hint="eastAsia"/>
                <w:sz w:val="18"/>
              </w:rPr>
              <w:t>2</w:t>
            </w:r>
          </w:p>
        </w:tc>
        <w:tc>
          <w:tcPr>
            <w:tcW w:w="751" w:type="pct"/>
          </w:tcPr>
          <w:p w:rsidR="00000000" w:rsidRDefault="00DE38DA">
            <w:pPr>
              <w:tabs>
                <w:tab w:val="left" w:pos="630"/>
              </w:tabs>
              <w:spacing w:after="120" w:line="360" w:lineRule="exact"/>
              <w:jc w:val="center"/>
              <w:rPr>
                <w:rFonts w:hint="eastAsia"/>
                <w:sz w:val="18"/>
              </w:rPr>
            </w:pPr>
            <w:r>
              <w:rPr>
                <w:rFonts w:hint="eastAsia"/>
                <w:sz w:val="18"/>
              </w:rPr>
              <w:t>0</w:t>
            </w:r>
            <w:r>
              <w:rPr>
                <w:rFonts w:hint="eastAsia"/>
                <w:sz w:val="18"/>
              </w:rPr>
              <w:t>.9</w:t>
            </w:r>
          </w:p>
        </w:tc>
        <w:tc>
          <w:tcPr>
            <w:tcW w:w="751" w:type="pct"/>
          </w:tcPr>
          <w:p w:rsidR="00000000" w:rsidRDefault="00DE38DA">
            <w:pPr>
              <w:pStyle w:val="a3"/>
              <w:tabs>
                <w:tab w:val="left" w:pos="630"/>
              </w:tabs>
              <w:adjustRightInd w:val="0"/>
              <w:spacing w:after="120" w:line="360" w:lineRule="exact"/>
              <w:jc w:val="center"/>
              <w:textAlignment w:val="baseline"/>
              <w:rPr>
                <w:rFonts w:hint="eastAsia"/>
                <w:kern w:val="0"/>
                <w:szCs w:val="20"/>
              </w:rPr>
            </w:pPr>
            <w:r>
              <w:rPr>
                <w:rFonts w:hint="eastAsia"/>
                <w:kern w:val="0"/>
                <w:szCs w:val="20"/>
              </w:rPr>
              <w:t>25.0</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资料来源：卫生部，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1"/>
        <w:spacing w:before="120"/>
        <w:rPr>
          <w:rFonts w:hint="eastAsia"/>
        </w:rPr>
      </w:pPr>
      <w:bookmarkStart w:id="202" w:name="_Toc108924764"/>
      <w:r>
        <w:rPr>
          <w:rFonts w:hint="eastAsia"/>
        </w:rPr>
        <w:t>寿命</w:t>
      </w:r>
      <w:bookmarkEnd w:id="202"/>
    </w:p>
    <w:p w:rsidR="00000000" w:rsidRDefault="00DE38DA">
      <w:pPr>
        <w:tabs>
          <w:tab w:val="left" w:pos="630"/>
        </w:tabs>
        <w:spacing w:after="240" w:line="360" w:lineRule="exact"/>
        <w:rPr>
          <w:rFonts w:hint="eastAsia"/>
        </w:rPr>
      </w:pPr>
      <w:r>
        <w:rPr>
          <w:rFonts w:hint="eastAsia"/>
        </w:rPr>
        <w:t xml:space="preserve">332. </w:t>
      </w:r>
      <w:r>
        <w:rPr>
          <w:rFonts w:hint="eastAsia"/>
        </w:rPr>
        <w:tab/>
        <w:t>2002</w:t>
      </w:r>
      <w:r>
        <w:rPr>
          <w:rFonts w:hint="eastAsia"/>
        </w:rPr>
        <w:t>年，以色列女性的平均寿命为</w:t>
      </w:r>
      <w:r>
        <w:rPr>
          <w:rFonts w:hint="eastAsia"/>
        </w:rPr>
        <w:t>81.5</w:t>
      </w:r>
      <w:r>
        <w:rPr>
          <w:rFonts w:hint="eastAsia"/>
        </w:rPr>
        <w:t>岁，男性</w:t>
      </w:r>
      <w:r>
        <w:rPr>
          <w:rFonts w:hint="eastAsia"/>
        </w:rPr>
        <w:t>77.5</w:t>
      </w:r>
      <w:r>
        <w:rPr>
          <w:rFonts w:hint="eastAsia"/>
        </w:rPr>
        <w:t>岁。截至到</w:t>
      </w:r>
      <w:r>
        <w:rPr>
          <w:rFonts w:hint="eastAsia"/>
        </w:rPr>
        <w:t>2004</w:t>
      </w:r>
      <w:r>
        <w:rPr>
          <w:rFonts w:hint="eastAsia"/>
        </w:rPr>
        <w:t>年，老年人（</w:t>
      </w:r>
      <w:r>
        <w:rPr>
          <w:rFonts w:hint="eastAsia"/>
        </w:rPr>
        <w:t>65</w:t>
      </w:r>
      <w:r>
        <w:rPr>
          <w:rFonts w:hint="eastAsia"/>
        </w:rPr>
        <w:t>岁以上）已占人口的</w:t>
      </w:r>
      <w:r>
        <w:rPr>
          <w:rFonts w:hint="eastAsia"/>
        </w:rPr>
        <w:t>10%</w:t>
      </w:r>
      <w:r>
        <w:rPr>
          <w:rFonts w:hint="eastAsia"/>
        </w:rPr>
        <w:t>（阿拉伯人居住区为</w:t>
      </w:r>
      <w:r>
        <w:rPr>
          <w:rFonts w:hint="eastAsia"/>
        </w:rPr>
        <w:t>3%</w:t>
      </w:r>
      <w:r>
        <w:rPr>
          <w:rFonts w:hint="eastAsia"/>
        </w:rPr>
        <w:t>）。预计</w:t>
      </w:r>
      <w:r>
        <w:rPr>
          <w:rFonts w:hint="eastAsia"/>
        </w:rPr>
        <w:t>2020</w:t>
      </w:r>
      <w:r>
        <w:rPr>
          <w:rFonts w:hint="eastAsia"/>
        </w:rPr>
        <w:t>年将达到</w:t>
      </w:r>
      <w:r>
        <w:rPr>
          <w:rFonts w:hint="eastAsia"/>
        </w:rPr>
        <w:t>12%</w:t>
      </w:r>
      <w:r>
        <w:rPr>
          <w:rFonts w:hint="eastAsia"/>
        </w:rPr>
        <w:t>。</w:t>
      </w:r>
      <w:r>
        <w:rPr>
          <w:rFonts w:hint="eastAsia"/>
        </w:rPr>
        <w:t>2003</w:t>
      </w:r>
      <w:r>
        <w:rPr>
          <w:rFonts w:hint="eastAsia"/>
        </w:rPr>
        <w:t>年，</w:t>
      </w:r>
      <w:r>
        <w:rPr>
          <w:rFonts w:hint="eastAsia"/>
        </w:rPr>
        <w:t>65</w:t>
      </w:r>
      <w:r>
        <w:rPr>
          <w:rFonts w:hint="eastAsia"/>
        </w:rPr>
        <w:t>岁以上的老年妇女占女性总人口的</w:t>
      </w:r>
      <w:r>
        <w:rPr>
          <w:rFonts w:hint="eastAsia"/>
        </w:rPr>
        <w:t>11.2%</w:t>
      </w:r>
      <w:r>
        <w:rPr>
          <w:rFonts w:hint="eastAsia"/>
        </w:rPr>
        <w:t>，男性为</w:t>
      </w:r>
      <w:r>
        <w:rPr>
          <w:rFonts w:hint="eastAsia"/>
        </w:rPr>
        <w:t>8.53%</w:t>
      </w:r>
      <w:r>
        <w:rPr>
          <w:rFonts w:hint="eastAsia"/>
        </w:rPr>
        <w:t>。</w:t>
      </w:r>
    </w:p>
    <w:p w:rsidR="00000000" w:rsidRDefault="00DE38DA">
      <w:pPr>
        <w:tabs>
          <w:tab w:val="left" w:pos="630"/>
        </w:tabs>
        <w:spacing w:after="240" w:line="360" w:lineRule="exact"/>
        <w:rPr>
          <w:rFonts w:hint="eastAsia"/>
        </w:rPr>
      </w:pPr>
      <w:r>
        <w:rPr>
          <w:rFonts w:hint="eastAsia"/>
        </w:rPr>
        <w:t>333.</w:t>
      </w:r>
      <w:r>
        <w:rPr>
          <w:rFonts w:hint="eastAsia"/>
        </w:rPr>
        <w:tab/>
      </w:r>
      <w:r>
        <w:rPr>
          <w:rFonts w:hint="eastAsia"/>
        </w:rPr>
        <w:t>过去</w:t>
      </w:r>
      <w:r>
        <w:rPr>
          <w:rFonts w:hint="eastAsia"/>
        </w:rPr>
        <w:t>20</w:t>
      </w:r>
      <w:r>
        <w:rPr>
          <w:rFonts w:hint="eastAsia"/>
        </w:rPr>
        <w:t>年来（</w:t>
      </w:r>
      <w:r>
        <w:rPr>
          <w:rFonts w:hint="eastAsia"/>
        </w:rPr>
        <w:t>1981-2001</w:t>
      </w:r>
      <w:r>
        <w:rPr>
          <w:rFonts w:hint="eastAsia"/>
        </w:rPr>
        <w:t>年），以色列女性的寿命增加了</w:t>
      </w:r>
      <w:r>
        <w:rPr>
          <w:rFonts w:hint="eastAsia"/>
        </w:rPr>
        <w:t>5.3</w:t>
      </w:r>
      <w:r>
        <w:rPr>
          <w:rFonts w:hint="eastAsia"/>
        </w:rPr>
        <w:t>岁，男性增加了</w:t>
      </w:r>
      <w:r>
        <w:rPr>
          <w:rFonts w:hint="eastAsia"/>
        </w:rPr>
        <w:t>4.6</w:t>
      </w:r>
      <w:r>
        <w:rPr>
          <w:rFonts w:hint="eastAsia"/>
        </w:rPr>
        <w:t>岁。老年妇女丧偶的占半数以上，男性占</w:t>
      </w:r>
      <w:r>
        <w:rPr>
          <w:rFonts w:hint="eastAsia"/>
        </w:rPr>
        <w:t>16%</w:t>
      </w:r>
      <w:r>
        <w:rPr>
          <w:rFonts w:hint="eastAsia"/>
        </w:rPr>
        <w:t>。这主要是因为女性的寿命比男性长，而她们又倾向于与比自己年</w:t>
      </w:r>
      <w:r>
        <w:rPr>
          <w:rFonts w:hint="eastAsia"/>
        </w:rPr>
        <w:t>长的男性成婚。</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18</w:t>
      </w:r>
      <w:r>
        <w:rPr>
          <w:rFonts w:ascii="SimHei" w:eastAsia="SimHei" w:hint="eastAsia"/>
          <w:color w:val="FF0000"/>
        </w:rPr>
        <w:t>——</w:t>
      </w:r>
      <w:r>
        <w:rPr>
          <w:rFonts w:ascii="SimHei" w:eastAsia="SimHei" w:hint="eastAsia"/>
          <w:color w:val="FF0000"/>
        </w:rPr>
        <w:t>2003</w:t>
      </w:r>
      <w:r>
        <w:rPr>
          <w:rFonts w:ascii="SimHei" w:eastAsia="SimHei" w:hint="eastAsia"/>
          <w:color w:val="FF0000"/>
        </w:rPr>
        <w:t>年根据</w:t>
      </w:r>
      <w:r>
        <w:rPr>
          <w:rFonts w:ascii="SimHei" w:eastAsia="SimHei" w:hint="eastAsia"/>
          <w:color w:val="FF0000"/>
        </w:rPr>
        <w:t>65</w:t>
      </w:r>
      <w:r>
        <w:rPr>
          <w:rFonts w:ascii="SimHei" w:eastAsia="SimHei" w:hint="eastAsia"/>
          <w:color w:val="FF0000"/>
        </w:rPr>
        <w:t>岁以上人口群体的宗教信仰、性别和年龄划分的人口，（以</w:t>
      </w:r>
      <w:r>
        <w:rPr>
          <w:rFonts w:ascii="SimHei" w:eastAsia="SimHei" w:hint="eastAsia"/>
          <w:color w:val="FF0000"/>
        </w:rPr>
        <w:t>1 000</w:t>
      </w:r>
      <w:r>
        <w:rPr>
          <w:rFonts w:ascii="SimHei" w:eastAsia="SimHei" w:hint="eastAsia"/>
          <w:color w:val="FF0000"/>
        </w:rPr>
        <w:t>人计）</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1003"/>
        <w:gridCol w:w="1005"/>
        <w:gridCol w:w="1005"/>
        <w:gridCol w:w="1006"/>
        <w:gridCol w:w="1006"/>
        <w:gridCol w:w="1006"/>
        <w:gridCol w:w="1006"/>
        <w:gridCol w:w="1006"/>
        <w:gridCol w:w="1004"/>
      </w:tblGrid>
      <w:tr w:rsidR="00000000">
        <w:tblPrEx>
          <w:tblCellMar>
            <w:top w:w="0" w:type="dxa"/>
            <w:bottom w:w="0" w:type="dxa"/>
          </w:tblCellMar>
        </w:tblPrEx>
        <w:trPr>
          <w:cantSplit/>
        </w:trPr>
        <w:tc>
          <w:tcPr>
            <w:tcW w:w="5000" w:type="pct"/>
            <w:gridSpan w:val="10"/>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宗</w:t>
            </w:r>
            <w:r>
              <w:rPr>
                <w:rFonts w:eastAsia="SimHei" w:hint="eastAsia"/>
                <w:color w:val="FF0000"/>
                <w:sz w:val="18"/>
              </w:rPr>
              <w:t xml:space="preserve">  </w:t>
            </w:r>
            <w:r>
              <w:rPr>
                <w:rFonts w:eastAsia="SimHei" w:hint="eastAsia"/>
                <w:color w:val="FF0000"/>
                <w:sz w:val="18"/>
              </w:rPr>
              <w:t>教</w:t>
            </w:r>
          </w:p>
        </w:tc>
      </w:tr>
      <w:tr w:rsidR="00000000">
        <w:tblPrEx>
          <w:tblCellMar>
            <w:top w:w="0" w:type="dxa"/>
            <w:bottom w:w="0" w:type="dxa"/>
          </w:tblCellMar>
        </w:tblPrEx>
        <w:trPr>
          <w:cantSplit/>
        </w:trPr>
        <w:tc>
          <w:tcPr>
            <w:tcW w:w="40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年龄</w:t>
            </w:r>
          </w:p>
        </w:tc>
        <w:tc>
          <w:tcPr>
            <w:tcW w:w="1532" w:type="pct"/>
            <w:gridSpan w:val="3"/>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基督教（总数）</w:t>
            </w:r>
          </w:p>
        </w:tc>
        <w:tc>
          <w:tcPr>
            <w:tcW w:w="1532" w:type="pct"/>
            <w:gridSpan w:val="3"/>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穆斯林</w:t>
            </w:r>
          </w:p>
        </w:tc>
        <w:tc>
          <w:tcPr>
            <w:tcW w:w="1532" w:type="pct"/>
            <w:gridSpan w:val="3"/>
          </w:tcPr>
          <w:p w:rsidR="00000000" w:rsidRDefault="00DE38DA">
            <w:pPr>
              <w:pStyle w:val="a3"/>
              <w:tabs>
                <w:tab w:val="left" w:pos="630"/>
              </w:tabs>
              <w:adjustRightInd w:val="0"/>
              <w:spacing w:after="120" w:line="360" w:lineRule="exact"/>
              <w:jc w:val="center"/>
              <w:textAlignment w:val="baseline"/>
              <w:rPr>
                <w:rFonts w:eastAsia="SimHei" w:hint="eastAsia"/>
                <w:color w:val="FF0000"/>
                <w:kern w:val="0"/>
                <w:szCs w:val="20"/>
              </w:rPr>
            </w:pPr>
            <w:r>
              <w:rPr>
                <w:rFonts w:eastAsia="SimHei" w:hint="eastAsia"/>
                <w:color w:val="FF0000"/>
                <w:kern w:val="0"/>
                <w:szCs w:val="20"/>
              </w:rPr>
              <w:t>犹太教</w:t>
            </w:r>
          </w:p>
        </w:tc>
      </w:tr>
      <w:tr w:rsidR="00000000">
        <w:tblPrEx>
          <w:tblCellMar>
            <w:top w:w="0" w:type="dxa"/>
            <w:bottom w:w="0" w:type="dxa"/>
          </w:tblCellMar>
        </w:tblPrEx>
        <w:tc>
          <w:tcPr>
            <w:tcW w:w="403" w:type="pct"/>
          </w:tcPr>
          <w:p w:rsidR="00000000" w:rsidRDefault="00DE38DA">
            <w:pPr>
              <w:tabs>
                <w:tab w:val="left" w:pos="630"/>
              </w:tabs>
              <w:spacing w:after="120" w:line="360" w:lineRule="exact"/>
              <w:jc w:val="center"/>
              <w:rPr>
                <w:rFonts w:eastAsia="SimHei" w:hint="eastAsia"/>
                <w:color w:val="FF0000"/>
                <w:sz w:val="18"/>
              </w:rPr>
            </w:pPr>
          </w:p>
        </w:tc>
        <w:tc>
          <w:tcPr>
            <w:tcW w:w="510"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共计</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共计</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w:t>
            </w:r>
          </w:p>
        </w:tc>
        <w:tc>
          <w:tcPr>
            <w:tcW w:w="511"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w:t>
            </w:r>
          </w:p>
        </w:tc>
        <w:tc>
          <w:tcPr>
            <w:tcW w:w="509"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共计</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65-69</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2.4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1.8</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4.3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6.1</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5.5</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11.6</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95.3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79.3</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174.6</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70-74</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1.9</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3.2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4.2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3.3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7.5</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85.0</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65.7</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150.7</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75-79</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1.4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0.8</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2.2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2.6</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1.9</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4.5</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78.8</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53.6</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132.5</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80-84</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0.</w:t>
            </w:r>
            <w:r>
              <w:rPr>
                <w:rFonts w:hint="eastAsia"/>
                <w:sz w:val="18"/>
              </w:rPr>
              <w:t>7</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1.1</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2.4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50.7</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36.3</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87.0</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85-89</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0.3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0.6</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0.7</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24.3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14.7</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39.0</w:t>
            </w:r>
          </w:p>
        </w:tc>
      </w:tr>
      <w:tr w:rsidR="00000000">
        <w:tblPrEx>
          <w:tblCellMar>
            <w:top w:w="0" w:type="dxa"/>
            <w:bottom w:w="0" w:type="dxa"/>
          </w:tblCellMar>
        </w:tblPrEx>
        <w:tc>
          <w:tcPr>
            <w:tcW w:w="403" w:type="pct"/>
          </w:tcPr>
          <w:p w:rsidR="00000000" w:rsidRDefault="00DE38DA">
            <w:pPr>
              <w:tabs>
                <w:tab w:val="left" w:pos="630"/>
              </w:tabs>
              <w:spacing w:after="120" w:line="360" w:lineRule="exact"/>
              <w:rPr>
                <w:rFonts w:hint="eastAsia"/>
                <w:sz w:val="18"/>
              </w:rPr>
            </w:pPr>
            <w:r>
              <w:rPr>
                <w:rFonts w:hint="eastAsia"/>
                <w:sz w:val="18"/>
              </w:rPr>
              <w:t>90</w:t>
            </w:r>
            <w:r>
              <w:rPr>
                <w:rFonts w:hint="eastAsia"/>
                <w:sz w:val="18"/>
                <w:vertAlign w:val="superscript"/>
              </w:rPr>
              <w:t>+</w:t>
            </w:r>
          </w:p>
        </w:tc>
        <w:tc>
          <w:tcPr>
            <w:tcW w:w="510" w:type="pct"/>
          </w:tcPr>
          <w:p w:rsidR="00000000" w:rsidRDefault="00DE38DA">
            <w:pPr>
              <w:tabs>
                <w:tab w:val="left" w:pos="630"/>
              </w:tabs>
              <w:spacing w:after="120" w:line="360" w:lineRule="exact"/>
              <w:jc w:val="center"/>
              <w:rPr>
                <w:rFonts w:hint="eastAsia"/>
                <w:sz w:val="18"/>
              </w:rPr>
            </w:pPr>
            <w:r>
              <w:rPr>
                <w:rFonts w:hint="eastAsia"/>
                <w:sz w:val="18"/>
              </w:rPr>
              <w:t>0.2</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0.1</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0.3</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0.8</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13.8</w:t>
            </w:r>
          </w:p>
        </w:tc>
        <w:tc>
          <w:tcPr>
            <w:tcW w:w="511" w:type="pct"/>
          </w:tcPr>
          <w:p w:rsidR="00000000" w:rsidRDefault="00DE38DA">
            <w:pPr>
              <w:tabs>
                <w:tab w:val="left" w:pos="630"/>
              </w:tabs>
              <w:spacing w:after="120" w:line="360" w:lineRule="exact"/>
              <w:jc w:val="center"/>
              <w:rPr>
                <w:rFonts w:hint="eastAsia"/>
                <w:sz w:val="18"/>
              </w:rPr>
            </w:pPr>
            <w:r>
              <w:rPr>
                <w:rFonts w:hint="eastAsia"/>
                <w:sz w:val="18"/>
              </w:rPr>
              <w:t>8.0</w:t>
            </w:r>
          </w:p>
        </w:tc>
        <w:tc>
          <w:tcPr>
            <w:tcW w:w="509" w:type="pct"/>
          </w:tcPr>
          <w:p w:rsidR="00000000" w:rsidRDefault="00DE38DA">
            <w:pPr>
              <w:tabs>
                <w:tab w:val="left" w:pos="630"/>
              </w:tabs>
              <w:spacing w:after="120" w:line="360" w:lineRule="exact"/>
              <w:jc w:val="center"/>
              <w:rPr>
                <w:rFonts w:hint="eastAsia"/>
                <w:sz w:val="18"/>
              </w:rPr>
            </w:pPr>
            <w:r>
              <w:rPr>
                <w:rFonts w:hint="eastAsia"/>
                <w:sz w:val="18"/>
              </w:rPr>
              <w:t>21.8</w:t>
            </w:r>
          </w:p>
        </w:tc>
      </w:tr>
    </w:tbl>
    <w:p w:rsidR="00000000" w:rsidRDefault="00DE38DA">
      <w:pPr>
        <w:tabs>
          <w:tab w:val="left" w:pos="630"/>
        </w:tabs>
        <w:spacing w:after="240" w:line="360" w:lineRule="exact"/>
        <w:rPr>
          <w:rFonts w:hint="eastAsia"/>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6"/>
        <w:gridCol w:w="1443"/>
        <w:gridCol w:w="1442"/>
        <w:gridCol w:w="1442"/>
        <w:gridCol w:w="1442"/>
        <w:gridCol w:w="1442"/>
        <w:gridCol w:w="1442"/>
      </w:tblGrid>
      <w:tr w:rsidR="00000000">
        <w:tblPrEx>
          <w:tblCellMar>
            <w:top w:w="0" w:type="dxa"/>
            <w:bottom w:w="0" w:type="dxa"/>
          </w:tblCellMar>
        </w:tblPrEx>
        <w:trPr>
          <w:cantSplit/>
        </w:trPr>
        <w:tc>
          <w:tcPr>
            <w:tcW w:w="602" w:type="pct"/>
          </w:tcPr>
          <w:p w:rsidR="00000000" w:rsidRDefault="00DE38DA">
            <w:pPr>
              <w:tabs>
                <w:tab w:val="left" w:pos="630"/>
              </w:tabs>
              <w:spacing w:after="120" w:line="360" w:lineRule="exact"/>
              <w:rPr>
                <w:rFonts w:eastAsia="SimHei" w:hint="eastAsia"/>
                <w:color w:val="FF0000"/>
                <w:sz w:val="18"/>
              </w:rPr>
            </w:pPr>
            <w:r>
              <w:rPr>
                <w:rFonts w:eastAsia="SimHei" w:hint="eastAsia"/>
                <w:color w:val="FF0000"/>
                <w:sz w:val="18"/>
              </w:rPr>
              <w:t>年龄</w:t>
            </w:r>
          </w:p>
        </w:tc>
        <w:tc>
          <w:tcPr>
            <w:tcW w:w="2199" w:type="pct"/>
            <w:gridSpan w:val="3"/>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不分宗教</w:t>
            </w:r>
          </w:p>
        </w:tc>
        <w:tc>
          <w:tcPr>
            <w:tcW w:w="2199" w:type="pct"/>
            <w:gridSpan w:val="3"/>
          </w:tcPr>
          <w:p w:rsidR="00000000" w:rsidRDefault="00DE38DA">
            <w:pPr>
              <w:pStyle w:val="Header"/>
              <w:pBdr>
                <w:bottom w:val="none" w:sz="0" w:space="0" w:color="auto"/>
              </w:pBdr>
              <w:tabs>
                <w:tab w:val="clear" w:pos="4320"/>
                <w:tab w:val="clear" w:pos="8640"/>
                <w:tab w:val="left" w:pos="630"/>
              </w:tabs>
              <w:spacing w:after="120" w:line="360" w:lineRule="exact"/>
              <w:rPr>
                <w:rFonts w:eastAsia="SimHei" w:hint="eastAsia"/>
                <w:color w:val="FF0000"/>
              </w:rPr>
            </w:pPr>
            <w:r>
              <w:rPr>
                <w:rFonts w:eastAsia="SimHei" w:hint="eastAsia"/>
                <w:color w:val="FF0000"/>
              </w:rPr>
              <w:t>德鲁兹教派</w:t>
            </w:r>
          </w:p>
        </w:tc>
      </w:tr>
      <w:tr w:rsidR="00000000">
        <w:tblPrEx>
          <w:tblCellMar>
            <w:top w:w="0" w:type="dxa"/>
            <w:bottom w:w="0" w:type="dxa"/>
          </w:tblCellMar>
        </w:tblPrEx>
        <w:tc>
          <w:tcPr>
            <w:tcW w:w="602" w:type="pct"/>
          </w:tcPr>
          <w:p w:rsidR="00000000" w:rsidRDefault="00DE38DA">
            <w:pPr>
              <w:pStyle w:val="a3"/>
              <w:tabs>
                <w:tab w:val="left" w:pos="630"/>
              </w:tabs>
              <w:adjustRightInd w:val="0"/>
              <w:spacing w:after="120" w:line="360" w:lineRule="exact"/>
              <w:textAlignment w:val="baseline"/>
              <w:rPr>
                <w:rFonts w:eastAsia="SimHei" w:hint="eastAsia"/>
                <w:color w:val="FF0000"/>
                <w:kern w:val="0"/>
                <w:szCs w:val="20"/>
              </w:rPr>
            </w:pPr>
          </w:p>
        </w:tc>
        <w:tc>
          <w:tcPr>
            <w:tcW w:w="73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w:t>
            </w:r>
          </w:p>
        </w:tc>
        <w:tc>
          <w:tcPr>
            <w:tcW w:w="73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w:t>
            </w:r>
          </w:p>
        </w:tc>
        <w:tc>
          <w:tcPr>
            <w:tcW w:w="73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共计</w:t>
            </w:r>
          </w:p>
        </w:tc>
        <w:tc>
          <w:tcPr>
            <w:tcW w:w="73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女</w:t>
            </w:r>
          </w:p>
        </w:tc>
        <w:tc>
          <w:tcPr>
            <w:tcW w:w="733"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男</w:t>
            </w:r>
          </w:p>
        </w:tc>
        <w:tc>
          <w:tcPr>
            <w:tcW w:w="734"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共计</w:t>
            </w:r>
          </w:p>
        </w:tc>
      </w:tr>
      <w:tr w:rsidR="00000000">
        <w:tblPrEx>
          <w:tblCellMar>
            <w:top w:w="0" w:type="dxa"/>
            <w:bottom w:w="0" w:type="dxa"/>
          </w:tblCellMar>
        </w:tblPrEx>
        <w:tc>
          <w:tcPr>
            <w:tcW w:w="602" w:type="pct"/>
          </w:tcPr>
          <w:p w:rsidR="00000000" w:rsidRDefault="00DE38DA">
            <w:pPr>
              <w:tabs>
                <w:tab w:val="left" w:pos="630"/>
              </w:tabs>
              <w:spacing w:after="120" w:line="360" w:lineRule="exact"/>
              <w:rPr>
                <w:rFonts w:hint="eastAsia"/>
                <w:sz w:val="18"/>
              </w:rPr>
            </w:pPr>
            <w:r>
              <w:rPr>
                <w:rFonts w:hint="eastAsia"/>
                <w:sz w:val="18"/>
              </w:rPr>
              <w:t>65-69</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3.5</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2.4</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5.9</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0.9</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0.7</w:t>
            </w:r>
          </w:p>
        </w:tc>
        <w:tc>
          <w:tcPr>
            <w:tcW w:w="734" w:type="pct"/>
          </w:tcPr>
          <w:p w:rsidR="00000000" w:rsidRDefault="00DE38DA">
            <w:pPr>
              <w:tabs>
                <w:tab w:val="left" w:pos="630"/>
              </w:tabs>
              <w:spacing w:after="120" w:line="360" w:lineRule="exact"/>
              <w:jc w:val="center"/>
              <w:rPr>
                <w:rFonts w:hint="eastAsia"/>
                <w:sz w:val="18"/>
              </w:rPr>
            </w:pPr>
            <w:r>
              <w:rPr>
                <w:rFonts w:hint="eastAsia"/>
                <w:sz w:val="18"/>
              </w:rPr>
              <w:t>1.6</w:t>
            </w:r>
          </w:p>
        </w:tc>
      </w:tr>
      <w:tr w:rsidR="00000000">
        <w:tblPrEx>
          <w:tblCellMar>
            <w:top w:w="0" w:type="dxa"/>
            <w:bottom w:w="0" w:type="dxa"/>
          </w:tblCellMar>
        </w:tblPrEx>
        <w:tc>
          <w:tcPr>
            <w:tcW w:w="602" w:type="pct"/>
          </w:tcPr>
          <w:p w:rsidR="00000000" w:rsidRDefault="00DE38DA">
            <w:pPr>
              <w:tabs>
                <w:tab w:val="left" w:pos="630"/>
              </w:tabs>
              <w:spacing w:after="120" w:line="360" w:lineRule="exact"/>
              <w:rPr>
                <w:rFonts w:hint="eastAsia"/>
                <w:sz w:val="18"/>
              </w:rPr>
            </w:pPr>
            <w:r>
              <w:rPr>
                <w:rFonts w:hint="eastAsia"/>
                <w:sz w:val="18"/>
              </w:rPr>
              <w:t>70-74</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1.8</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1.2</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3.0</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0.7</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0.6</w:t>
            </w:r>
          </w:p>
        </w:tc>
        <w:tc>
          <w:tcPr>
            <w:tcW w:w="734" w:type="pct"/>
          </w:tcPr>
          <w:p w:rsidR="00000000" w:rsidRDefault="00DE38DA">
            <w:pPr>
              <w:tabs>
                <w:tab w:val="left" w:pos="630"/>
              </w:tabs>
              <w:spacing w:after="120" w:line="360" w:lineRule="exact"/>
              <w:jc w:val="center"/>
              <w:rPr>
                <w:rFonts w:hint="eastAsia"/>
                <w:sz w:val="18"/>
              </w:rPr>
            </w:pPr>
            <w:r>
              <w:rPr>
                <w:rFonts w:hint="eastAsia"/>
                <w:sz w:val="18"/>
              </w:rPr>
              <w:t>1.2</w:t>
            </w:r>
          </w:p>
        </w:tc>
      </w:tr>
      <w:tr w:rsidR="00000000">
        <w:tblPrEx>
          <w:tblCellMar>
            <w:top w:w="0" w:type="dxa"/>
            <w:bottom w:w="0" w:type="dxa"/>
          </w:tblCellMar>
        </w:tblPrEx>
        <w:tc>
          <w:tcPr>
            <w:tcW w:w="602" w:type="pct"/>
          </w:tcPr>
          <w:p w:rsidR="00000000" w:rsidRDefault="00DE38DA">
            <w:pPr>
              <w:tabs>
                <w:tab w:val="left" w:pos="630"/>
              </w:tabs>
              <w:spacing w:after="120" w:line="360" w:lineRule="exact"/>
              <w:rPr>
                <w:rFonts w:hint="eastAsia"/>
                <w:sz w:val="18"/>
              </w:rPr>
            </w:pPr>
            <w:r>
              <w:rPr>
                <w:rFonts w:hint="eastAsia"/>
                <w:sz w:val="18"/>
              </w:rPr>
              <w:t>75-79</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1.6</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0.7</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2.3</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734" w:type="pct"/>
          </w:tcPr>
          <w:p w:rsidR="00000000" w:rsidRDefault="00DE38DA">
            <w:pPr>
              <w:tabs>
                <w:tab w:val="left" w:pos="630"/>
              </w:tabs>
              <w:spacing w:after="120" w:line="360" w:lineRule="exact"/>
              <w:jc w:val="center"/>
              <w:rPr>
                <w:rFonts w:hint="eastAsia"/>
                <w:sz w:val="18"/>
              </w:rPr>
            </w:pPr>
            <w:r>
              <w:rPr>
                <w:rFonts w:hint="eastAsia"/>
                <w:sz w:val="18"/>
              </w:rPr>
              <w:t>0.8</w:t>
            </w:r>
          </w:p>
        </w:tc>
      </w:tr>
      <w:tr w:rsidR="00000000">
        <w:tblPrEx>
          <w:tblCellMar>
            <w:top w:w="0" w:type="dxa"/>
            <w:bottom w:w="0" w:type="dxa"/>
          </w:tblCellMar>
        </w:tblPrEx>
        <w:tc>
          <w:tcPr>
            <w:tcW w:w="602" w:type="pct"/>
          </w:tcPr>
          <w:p w:rsidR="00000000" w:rsidRDefault="00DE38DA">
            <w:pPr>
              <w:tabs>
                <w:tab w:val="left" w:pos="630"/>
              </w:tabs>
              <w:spacing w:after="120" w:line="360" w:lineRule="exact"/>
              <w:rPr>
                <w:rFonts w:hint="eastAsia"/>
                <w:sz w:val="18"/>
                <w:vertAlign w:val="superscript"/>
              </w:rPr>
            </w:pPr>
            <w:r>
              <w:rPr>
                <w:rFonts w:hint="eastAsia"/>
                <w:sz w:val="18"/>
              </w:rPr>
              <w:t>80</w:t>
            </w:r>
            <w:r>
              <w:rPr>
                <w:rFonts w:hint="eastAsia"/>
                <w:sz w:val="18"/>
                <w:vertAlign w:val="superscript"/>
              </w:rPr>
              <w:t>+</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1.3</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1.6</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0.4</w:t>
            </w:r>
          </w:p>
        </w:tc>
        <w:tc>
          <w:tcPr>
            <w:tcW w:w="733" w:type="pct"/>
          </w:tcPr>
          <w:p w:rsidR="00000000" w:rsidRDefault="00DE38DA">
            <w:pPr>
              <w:tabs>
                <w:tab w:val="left" w:pos="630"/>
              </w:tabs>
              <w:spacing w:after="120" w:line="360" w:lineRule="exact"/>
              <w:jc w:val="center"/>
              <w:rPr>
                <w:rFonts w:hint="eastAsia"/>
                <w:sz w:val="18"/>
              </w:rPr>
            </w:pPr>
            <w:r>
              <w:rPr>
                <w:rFonts w:hint="eastAsia"/>
                <w:sz w:val="18"/>
              </w:rPr>
              <w:t>0.5</w:t>
            </w:r>
          </w:p>
        </w:tc>
        <w:tc>
          <w:tcPr>
            <w:tcW w:w="734" w:type="pct"/>
          </w:tcPr>
          <w:p w:rsidR="00000000" w:rsidRDefault="00DE38DA">
            <w:pPr>
              <w:tabs>
                <w:tab w:val="left" w:pos="630"/>
              </w:tabs>
              <w:spacing w:after="120" w:line="360" w:lineRule="exact"/>
              <w:jc w:val="center"/>
              <w:rPr>
                <w:rFonts w:hint="eastAsia"/>
                <w:sz w:val="18"/>
              </w:rPr>
            </w:pPr>
            <w:r>
              <w:rPr>
                <w:rFonts w:hint="eastAsia"/>
                <w:sz w:val="18"/>
              </w:rPr>
              <w:t>0.9</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资料来源：卫生部，</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pStyle w:val="H2"/>
        <w:rPr>
          <w:rFonts w:hint="eastAsia"/>
        </w:rPr>
      </w:pPr>
      <w:bookmarkStart w:id="203" w:name="_Toc108924765"/>
      <w:r>
        <w:rPr>
          <w:rFonts w:hint="eastAsia"/>
        </w:rPr>
        <w:t>死亡率和死因</w:t>
      </w:r>
      <w:bookmarkEnd w:id="203"/>
    </w:p>
    <w:p w:rsidR="00000000" w:rsidRDefault="00DE38DA">
      <w:pPr>
        <w:tabs>
          <w:tab w:val="left" w:pos="630"/>
        </w:tabs>
        <w:spacing w:after="240" w:line="360" w:lineRule="exact"/>
        <w:rPr>
          <w:rFonts w:hint="eastAsia"/>
        </w:rPr>
      </w:pPr>
      <w:r>
        <w:rPr>
          <w:rFonts w:hint="eastAsia"/>
        </w:rPr>
        <w:t>334.</w:t>
      </w:r>
      <w:r>
        <w:rPr>
          <w:rFonts w:hint="eastAsia"/>
        </w:rPr>
        <w:tab/>
        <w:t>2003</w:t>
      </w:r>
      <w:r>
        <w:rPr>
          <w:rFonts w:hint="eastAsia"/>
        </w:rPr>
        <w:t>年，所有年龄组中女性死亡率均低于男性：</w:t>
      </w:r>
      <w:r>
        <w:rPr>
          <w:rFonts w:hint="eastAsia"/>
        </w:rPr>
        <w:t>20-24</w:t>
      </w:r>
      <w:r>
        <w:rPr>
          <w:rFonts w:hint="eastAsia"/>
        </w:rPr>
        <w:t>岁死亡率：男性为每</w:t>
      </w:r>
      <w:r>
        <w:rPr>
          <w:rFonts w:hint="eastAsia"/>
        </w:rPr>
        <w:t>1 000</w:t>
      </w:r>
      <w:r>
        <w:rPr>
          <w:rFonts w:hint="eastAsia"/>
        </w:rPr>
        <w:t>人中有</w:t>
      </w:r>
      <w:r>
        <w:t>1.</w:t>
      </w:r>
      <w:r>
        <w:rPr>
          <w:rFonts w:hint="eastAsia"/>
        </w:rPr>
        <w:t>2</w:t>
      </w:r>
      <w:r>
        <w:rPr>
          <w:rFonts w:hint="eastAsia"/>
        </w:rPr>
        <w:t>人；女性为每</w:t>
      </w:r>
      <w:r>
        <w:rPr>
          <w:rFonts w:hint="eastAsia"/>
        </w:rPr>
        <w:t>1 000</w:t>
      </w:r>
      <w:r>
        <w:rPr>
          <w:rFonts w:hint="eastAsia"/>
        </w:rPr>
        <w:t>人中有</w:t>
      </w:r>
      <w:r>
        <w:t>0.4</w:t>
      </w:r>
      <w:r>
        <w:rPr>
          <w:rFonts w:hint="eastAsia"/>
        </w:rPr>
        <w:t>人；</w:t>
      </w:r>
      <w:r>
        <w:rPr>
          <w:rFonts w:hint="eastAsia"/>
        </w:rPr>
        <w:t>50-54</w:t>
      </w:r>
      <w:r>
        <w:rPr>
          <w:rFonts w:hint="eastAsia"/>
        </w:rPr>
        <w:t>岁死亡率：男性为</w:t>
      </w:r>
      <w:r>
        <w:rPr>
          <w:rFonts w:hint="eastAsia"/>
        </w:rPr>
        <w:t>1 000</w:t>
      </w:r>
      <w:r>
        <w:rPr>
          <w:rFonts w:hint="eastAsia"/>
        </w:rPr>
        <w:t>人中有</w:t>
      </w:r>
      <w:r>
        <w:rPr>
          <w:rFonts w:hint="eastAsia"/>
        </w:rPr>
        <w:t>4.3</w:t>
      </w:r>
      <w:r>
        <w:rPr>
          <w:rFonts w:hint="eastAsia"/>
        </w:rPr>
        <w:t>人；女性为每</w:t>
      </w:r>
      <w:r>
        <w:rPr>
          <w:rFonts w:hint="eastAsia"/>
        </w:rPr>
        <w:t>1 000</w:t>
      </w:r>
      <w:r>
        <w:rPr>
          <w:rFonts w:hint="eastAsia"/>
        </w:rPr>
        <w:t>人中有</w:t>
      </w:r>
      <w:r>
        <w:rPr>
          <w:rFonts w:hint="eastAsia"/>
        </w:rPr>
        <w:t>2.4</w:t>
      </w:r>
      <w:r>
        <w:rPr>
          <w:rFonts w:hint="eastAsia"/>
        </w:rPr>
        <w:t>人；</w:t>
      </w:r>
      <w:r>
        <w:rPr>
          <w:rFonts w:hint="eastAsia"/>
        </w:rPr>
        <w:t>80-84</w:t>
      </w:r>
      <w:r>
        <w:rPr>
          <w:rFonts w:hint="eastAsia"/>
        </w:rPr>
        <w:t>岁死亡率：男性为每</w:t>
      </w:r>
      <w:r>
        <w:rPr>
          <w:rFonts w:hint="eastAsia"/>
        </w:rPr>
        <w:t>1 000</w:t>
      </w:r>
      <w:r>
        <w:rPr>
          <w:rFonts w:hint="eastAsia"/>
        </w:rPr>
        <w:t>人中有</w:t>
      </w:r>
      <w:r>
        <w:rPr>
          <w:rFonts w:hint="eastAsia"/>
        </w:rPr>
        <w:t>77.1</w:t>
      </w:r>
      <w:r>
        <w:rPr>
          <w:rFonts w:hint="eastAsia"/>
        </w:rPr>
        <w:t>人；女性为每</w:t>
      </w:r>
      <w:r>
        <w:rPr>
          <w:rFonts w:hint="eastAsia"/>
        </w:rPr>
        <w:t>1 000</w:t>
      </w:r>
      <w:r>
        <w:rPr>
          <w:rFonts w:hint="eastAsia"/>
        </w:rPr>
        <w:t>人中有</w:t>
      </w:r>
      <w:r>
        <w:rPr>
          <w:rFonts w:hint="eastAsia"/>
        </w:rPr>
        <w:t>65.4</w:t>
      </w:r>
      <w:r>
        <w:rPr>
          <w:rFonts w:hint="eastAsia"/>
        </w:rPr>
        <w:t>人。</w:t>
      </w:r>
    </w:p>
    <w:p w:rsidR="00000000" w:rsidRDefault="00DE38DA">
      <w:pPr>
        <w:tabs>
          <w:tab w:val="left" w:pos="630"/>
        </w:tabs>
        <w:spacing w:after="240" w:line="360" w:lineRule="exact"/>
        <w:rPr>
          <w:rFonts w:hint="eastAsia"/>
        </w:rPr>
      </w:pPr>
      <w:r>
        <w:rPr>
          <w:rFonts w:hint="eastAsia"/>
        </w:rPr>
        <w:t>335.</w:t>
      </w:r>
      <w:r>
        <w:rPr>
          <w:rFonts w:hint="eastAsia"/>
        </w:rPr>
        <w:tab/>
      </w:r>
      <w:r>
        <w:rPr>
          <w:rFonts w:hint="eastAsia"/>
        </w:rPr>
        <w:t>孕妇死亡率一直普遍较低。在</w:t>
      </w:r>
      <w:r>
        <w:rPr>
          <w:rFonts w:hint="eastAsia"/>
        </w:rPr>
        <w:t>2002</w:t>
      </w:r>
      <w:r>
        <w:rPr>
          <w:rFonts w:hint="eastAsia"/>
        </w:rPr>
        <w:t>年，这个比率为每</w:t>
      </w:r>
      <w:r>
        <w:rPr>
          <w:rFonts w:hint="eastAsia"/>
        </w:rPr>
        <w:t>100 000</w:t>
      </w:r>
      <w:r>
        <w:rPr>
          <w:rFonts w:hint="eastAsia"/>
        </w:rPr>
        <w:t>名活产中有</w:t>
      </w:r>
      <w:r>
        <w:rPr>
          <w:rFonts w:hint="eastAsia"/>
        </w:rPr>
        <w:t>6</w:t>
      </w:r>
      <w:r>
        <w:rPr>
          <w:rFonts w:hint="eastAsia"/>
        </w:rPr>
        <w:t>名死亡</w:t>
      </w:r>
      <w:r>
        <w:rPr>
          <w:rFonts w:hint="eastAsia"/>
        </w:rPr>
        <w:t>。</w:t>
      </w:r>
    </w:p>
    <w:p w:rsidR="00000000" w:rsidRDefault="00DE38DA">
      <w:pPr>
        <w:tabs>
          <w:tab w:val="left" w:pos="630"/>
        </w:tabs>
        <w:spacing w:after="240" w:line="360" w:lineRule="exact"/>
        <w:rPr>
          <w:rFonts w:ascii="KaiTi_GB2312" w:eastAsia="KaiTi_GB2312" w:hint="eastAsia"/>
          <w:color w:val="0000FF"/>
        </w:rPr>
      </w:pPr>
      <w:r>
        <w:rPr>
          <w:rFonts w:ascii="KaiTi_GB2312" w:eastAsia="KaiTi_GB2312" w:hint="eastAsia"/>
          <w:color w:val="0000FF"/>
        </w:rPr>
        <w:t>妇女的癌病和乳房</w:t>
      </w:r>
      <w:r>
        <w:rPr>
          <w:rFonts w:ascii="KaiTi_GB2312" w:eastAsia="KaiTi_GB2312" w:hint="eastAsia"/>
          <w:color w:val="0000FF"/>
        </w:rPr>
        <w:t>X</w:t>
      </w:r>
      <w:r>
        <w:rPr>
          <w:rFonts w:ascii="KaiTi_GB2312" w:eastAsia="KaiTi_GB2312" w:hint="eastAsia"/>
          <w:color w:val="0000FF"/>
        </w:rPr>
        <w:t>射线检查</w:t>
      </w:r>
    </w:p>
    <w:p w:rsidR="00000000" w:rsidRDefault="00DE38DA">
      <w:pPr>
        <w:tabs>
          <w:tab w:val="left" w:pos="630"/>
        </w:tabs>
        <w:spacing w:after="240" w:line="360" w:lineRule="exact"/>
        <w:rPr>
          <w:rFonts w:hint="eastAsia"/>
        </w:rPr>
      </w:pPr>
      <w:r>
        <w:rPr>
          <w:rFonts w:hint="eastAsia"/>
        </w:rPr>
        <w:t>336.</w:t>
      </w:r>
      <w:r>
        <w:rPr>
          <w:rFonts w:hint="eastAsia"/>
        </w:rPr>
        <w:tab/>
      </w:r>
      <w:r>
        <w:rPr>
          <w:rFonts w:hint="eastAsia"/>
        </w:rPr>
        <w:t>癌症是妇女死亡的第二大原因。乳腺癌是最常见的恶性疾病，占每年癌症总发病率的</w:t>
      </w:r>
      <w:r>
        <w:rPr>
          <w:rFonts w:hint="eastAsia"/>
        </w:rPr>
        <w:t>18%</w:t>
      </w:r>
      <w:r>
        <w:rPr>
          <w:rFonts w:hint="eastAsia"/>
        </w:rPr>
        <w:t>，患癌症的妇女占</w:t>
      </w:r>
      <w:r>
        <w:rPr>
          <w:rFonts w:hint="eastAsia"/>
        </w:rPr>
        <w:t>30%</w:t>
      </w:r>
      <w:r>
        <w:rPr>
          <w:rFonts w:hint="eastAsia"/>
        </w:rPr>
        <w:t>。</w:t>
      </w:r>
    </w:p>
    <w:p w:rsidR="00000000" w:rsidRDefault="00DE38DA">
      <w:pPr>
        <w:tabs>
          <w:tab w:val="left" w:pos="630"/>
        </w:tabs>
        <w:spacing w:after="240" w:line="360" w:lineRule="exact"/>
        <w:rPr>
          <w:rFonts w:hint="eastAsia"/>
        </w:rPr>
      </w:pPr>
      <w:r>
        <w:rPr>
          <w:rFonts w:hint="eastAsia"/>
        </w:rPr>
        <w:t>337.</w:t>
      </w:r>
      <w:r>
        <w:rPr>
          <w:rFonts w:hint="eastAsia"/>
        </w:rPr>
        <w:tab/>
      </w:r>
      <w:r>
        <w:rPr>
          <w:rFonts w:hint="eastAsia"/>
        </w:rPr>
        <w:t>卫生部的数据显示，每年新发现的乳腺癌有</w:t>
      </w:r>
      <w:r>
        <w:rPr>
          <w:rFonts w:hint="eastAsia"/>
        </w:rPr>
        <w:t>3 400</w:t>
      </w:r>
      <w:r>
        <w:rPr>
          <w:rFonts w:hint="eastAsia"/>
        </w:rPr>
        <w:t>例。病人中</w:t>
      </w:r>
      <w:r>
        <w:rPr>
          <w:rFonts w:hint="eastAsia"/>
        </w:rPr>
        <w:t>70%</w:t>
      </w:r>
      <w:r>
        <w:rPr>
          <w:rFonts w:hint="eastAsia"/>
        </w:rPr>
        <w:t>年龄超过</w:t>
      </w:r>
      <w:r>
        <w:rPr>
          <w:rFonts w:hint="eastAsia"/>
        </w:rPr>
        <w:t>50</w:t>
      </w:r>
      <w:r>
        <w:rPr>
          <w:rFonts w:hint="eastAsia"/>
        </w:rPr>
        <w:t>岁，而在</w:t>
      </w:r>
      <w:r>
        <w:rPr>
          <w:rFonts w:hint="eastAsia"/>
        </w:rPr>
        <w:t>22-40</w:t>
      </w:r>
      <w:r>
        <w:rPr>
          <w:rFonts w:hint="eastAsia"/>
        </w:rPr>
        <w:t>岁的年龄组中，每年发病率为</w:t>
      </w:r>
      <w:r>
        <w:rPr>
          <w:rFonts w:hint="eastAsia"/>
        </w:rPr>
        <w:t>400</w:t>
      </w:r>
      <w:r>
        <w:rPr>
          <w:rFonts w:hint="eastAsia"/>
        </w:rPr>
        <w:t>例。在</w:t>
      </w:r>
      <w:r>
        <w:rPr>
          <w:rFonts w:hint="eastAsia"/>
        </w:rPr>
        <w:t>45-64</w:t>
      </w:r>
      <w:r>
        <w:rPr>
          <w:rFonts w:hint="eastAsia"/>
        </w:rPr>
        <w:t>岁的年龄组中，犹太人社区的乳腺癌平均发病率为每</w:t>
      </w:r>
      <w:r>
        <w:rPr>
          <w:rFonts w:hint="eastAsia"/>
        </w:rPr>
        <w:t>100 000</w:t>
      </w:r>
      <w:r>
        <w:rPr>
          <w:rFonts w:hint="eastAsia"/>
        </w:rPr>
        <w:t>名妇女中有</w:t>
      </w:r>
      <w:r>
        <w:rPr>
          <w:rFonts w:hint="eastAsia"/>
        </w:rPr>
        <w:t>281.1</w:t>
      </w:r>
      <w:r>
        <w:rPr>
          <w:rFonts w:hint="eastAsia"/>
        </w:rPr>
        <w:t>人，而在阿拉伯人社区，为每</w:t>
      </w:r>
      <w:r>
        <w:rPr>
          <w:rFonts w:hint="eastAsia"/>
        </w:rPr>
        <w:t>100 000</w:t>
      </w:r>
      <w:r>
        <w:rPr>
          <w:rFonts w:hint="eastAsia"/>
        </w:rPr>
        <w:t>名妇女中有</w:t>
      </w:r>
      <w:r>
        <w:rPr>
          <w:rFonts w:hint="eastAsia"/>
        </w:rPr>
        <w:t>118</w:t>
      </w:r>
      <w:r>
        <w:rPr>
          <w:rFonts w:hint="eastAsia"/>
        </w:rPr>
        <w:t>人。乳腺癌患者所享有的基本服务包括为乳腺癌患者提供</w:t>
      </w:r>
      <w:r>
        <w:rPr>
          <w:rFonts w:hint="eastAsia"/>
        </w:rPr>
        <w:t>70</w:t>
      </w:r>
      <w:r>
        <w:rPr>
          <w:rFonts w:hint="eastAsia"/>
        </w:rPr>
        <w:t>多种不同的药物。结肠癌</w:t>
      </w:r>
      <w:r>
        <w:rPr>
          <w:rFonts w:hint="eastAsia"/>
        </w:rPr>
        <w:t>和直肠癌是妇女中最常见的第二种癌症（在一般居民中也很常见），在犹太人社区这两类癌症的发病率为每</w:t>
      </w:r>
      <w:r>
        <w:rPr>
          <w:rFonts w:hint="eastAsia"/>
        </w:rPr>
        <w:t>100 000</w:t>
      </w:r>
      <w:r>
        <w:rPr>
          <w:rFonts w:hint="eastAsia"/>
        </w:rPr>
        <w:t>人中有</w:t>
      </w:r>
      <w:r>
        <w:rPr>
          <w:rFonts w:hint="eastAsia"/>
        </w:rPr>
        <w:t>68</w:t>
      </w:r>
      <w:r>
        <w:rPr>
          <w:rFonts w:hint="eastAsia"/>
        </w:rPr>
        <w:t>人，在阿拉伯人社区为每</w:t>
      </w:r>
      <w:r>
        <w:rPr>
          <w:rFonts w:hint="eastAsia"/>
        </w:rPr>
        <w:t>100 000</w:t>
      </w:r>
      <w:r>
        <w:rPr>
          <w:rFonts w:hint="eastAsia"/>
        </w:rPr>
        <w:t>中有</w:t>
      </w:r>
      <w:r>
        <w:rPr>
          <w:rFonts w:hint="eastAsia"/>
        </w:rPr>
        <w:t>37.6</w:t>
      </w:r>
      <w:r>
        <w:rPr>
          <w:rFonts w:hint="eastAsia"/>
        </w:rPr>
        <w:t>人。</w:t>
      </w:r>
    </w:p>
    <w:p w:rsidR="00000000" w:rsidRDefault="00DE38DA">
      <w:pPr>
        <w:tabs>
          <w:tab w:val="left" w:pos="630"/>
        </w:tabs>
        <w:spacing w:after="240" w:line="360" w:lineRule="exact"/>
        <w:rPr>
          <w:rFonts w:hint="eastAsia"/>
        </w:rPr>
      </w:pPr>
      <w:r>
        <w:rPr>
          <w:rFonts w:hint="eastAsia"/>
        </w:rPr>
        <w:t>338.</w:t>
      </w:r>
      <w:r>
        <w:rPr>
          <w:rFonts w:hint="eastAsia"/>
        </w:rPr>
        <w:tab/>
        <w:t>2003</w:t>
      </w:r>
      <w:r>
        <w:rPr>
          <w:rFonts w:hint="eastAsia"/>
        </w:rPr>
        <w:t>年，</w:t>
      </w:r>
      <w:r>
        <w:rPr>
          <w:rFonts w:hint="eastAsia"/>
        </w:rPr>
        <w:t>Brookdale</w:t>
      </w:r>
      <w:r>
        <w:rPr>
          <w:rFonts w:hint="eastAsia"/>
        </w:rPr>
        <w:t>研究院的</w:t>
      </w:r>
      <w:r>
        <w:rPr>
          <w:rFonts w:hint="eastAsia"/>
        </w:rPr>
        <w:t>JDC</w:t>
      </w:r>
      <w:r>
        <w:rPr>
          <w:rFonts w:hint="eastAsia"/>
        </w:rPr>
        <w:t>进行了一项有关妇女健康的全国调查，表明</w:t>
      </w:r>
      <w:r>
        <w:rPr>
          <w:rFonts w:hint="eastAsia"/>
        </w:rPr>
        <w:t>13%</w:t>
      </w:r>
      <w:r>
        <w:rPr>
          <w:rFonts w:hint="eastAsia"/>
        </w:rPr>
        <w:t>的</w:t>
      </w:r>
      <w:r>
        <w:rPr>
          <w:rFonts w:hint="eastAsia"/>
        </w:rPr>
        <w:t>50</w:t>
      </w:r>
      <w:r>
        <w:rPr>
          <w:rFonts w:hint="eastAsia"/>
        </w:rPr>
        <w:t>岁以下妇女和</w:t>
      </w:r>
      <w:r>
        <w:rPr>
          <w:rFonts w:hint="eastAsia"/>
        </w:rPr>
        <w:t>62%</w:t>
      </w:r>
      <w:r>
        <w:rPr>
          <w:rFonts w:hint="eastAsia"/>
        </w:rPr>
        <w:t>的</w:t>
      </w:r>
      <w:r>
        <w:rPr>
          <w:rFonts w:hint="eastAsia"/>
        </w:rPr>
        <w:t>50</w:t>
      </w:r>
      <w:r>
        <w:rPr>
          <w:rFonts w:hint="eastAsia"/>
        </w:rPr>
        <w:t>岁以上妇女在此项调查之前的两年间进行过乳房</w:t>
      </w:r>
      <w:r>
        <w:rPr>
          <w:rFonts w:hint="eastAsia"/>
        </w:rPr>
        <w:t>X</w:t>
      </w:r>
      <w:r>
        <w:rPr>
          <w:rFonts w:hint="eastAsia"/>
        </w:rPr>
        <w:t>射线检查。该调查还进一步确定，在所有社区妇女进行乳房射线检查的比率基本相同：在犹太人社区为</w:t>
      </w:r>
      <w:r>
        <w:rPr>
          <w:rFonts w:hint="eastAsia"/>
        </w:rPr>
        <w:t>62%</w:t>
      </w:r>
      <w:r>
        <w:rPr>
          <w:rFonts w:hint="eastAsia"/>
        </w:rPr>
        <w:t>，在阿拉伯人社区为</w:t>
      </w:r>
      <w:r>
        <w:rPr>
          <w:rFonts w:hint="eastAsia"/>
        </w:rPr>
        <w:t xml:space="preserve">61% </w:t>
      </w:r>
      <w:r>
        <w:rPr>
          <w:rFonts w:hint="eastAsia"/>
        </w:rPr>
        <w:t>（与</w:t>
      </w:r>
      <w:r>
        <w:rPr>
          <w:rFonts w:hint="eastAsia"/>
        </w:rPr>
        <w:t>1995</w:t>
      </w:r>
      <w:r>
        <w:rPr>
          <w:rFonts w:hint="eastAsia"/>
        </w:rPr>
        <w:t>年的</w:t>
      </w:r>
      <w:r>
        <w:rPr>
          <w:rFonts w:hint="eastAsia"/>
        </w:rPr>
        <w:t>18%</w:t>
      </w:r>
      <w:r>
        <w:rPr>
          <w:rFonts w:hint="eastAsia"/>
        </w:rPr>
        <w:t>相比有明显增加）。</w:t>
      </w:r>
    </w:p>
    <w:p w:rsidR="00000000" w:rsidRDefault="00DE38DA">
      <w:pPr>
        <w:pStyle w:val="H1"/>
        <w:spacing w:before="120"/>
        <w:rPr>
          <w:rFonts w:hint="eastAsia"/>
        </w:rPr>
      </w:pPr>
      <w:bookmarkStart w:id="204" w:name="_Toc108924766"/>
      <w:r>
        <w:rPr>
          <w:rFonts w:hint="eastAsia"/>
        </w:rPr>
        <w:t>心理</w:t>
      </w:r>
      <w:r>
        <w:rPr>
          <w:rFonts w:hint="eastAsia"/>
        </w:rPr>
        <w:t>健康</w:t>
      </w:r>
      <w:bookmarkEnd w:id="204"/>
    </w:p>
    <w:p w:rsidR="00000000" w:rsidRDefault="00DE38DA">
      <w:pPr>
        <w:tabs>
          <w:tab w:val="left" w:pos="630"/>
        </w:tabs>
        <w:spacing w:after="240" w:line="360" w:lineRule="exact"/>
        <w:rPr>
          <w:rFonts w:hint="eastAsia"/>
        </w:rPr>
      </w:pPr>
      <w:r>
        <w:rPr>
          <w:rFonts w:hint="eastAsia"/>
        </w:rPr>
        <w:t>339.</w:t>
      </w:r>
      <w:r>
        <w:rPr>
          <w:rFonts w:hint="eastAsia"/>
        </w:rPr>
        <w:tab/>
      </w:r>
      <w:r>
        <w:rPr>
          <w:rFonts w:hint="eastAsia"/>
        </w:rPr>
        <w:t>截至到</w:t>
      </w:r>
      <w:r>
        <w:rPr>
          <w:rFonts w:hint="eastAsia"/>
        </w:rPr>
        <w:t>2002</w:t>
      </w:r>
      <w:r>
        <w:rPr>
          <w:rFonts w:hint="eastAsia"/>
        </w:rPr>
        <w:t>年底，到心理健康诊所就医的病人有</w:t>
      </w:r>
      <w:r>
        <w:rPr>
          <w:rFonts w:hint="eastAsia"/>
        </w:rPr>
        <w:t>47 660</w:t>
      </w:r>
      <w:r>
        <w:rPr>
          <w:rFonts w:hint="eastAsia"/>
        </w:rPr>
        <w:t>名，其中</w:t>
      </w:r>
      <w:r>
        <w:rPr>
          <w:rFonts w:hint="eastAsia"/>
        </w:rPr>
        <w:t>25 380</w:t>
      </w:r>
      <w:r>
        <w:rPr>
          <w:rFonts w:hint="eastAsia"/>
        </w:rPr>
        <w:t>人为男性（占</w:t>
      </w:r>
      <w:r>
        <w:rPr>
          <w:rFonts w:hint="eastAsia"/>
        </w:rPr>
        <w:t>53.3%</w:t>
      </w:r>
      <w:r>
        <w:rPr>
          <w:rFonts w:hint="eastAsia"/>
        </w:rPr>
        <w:t>），</w:t>
      </w:r>
      <w:r>
        <w:rPr>
          <w:rFonts w:hint="eastAsia"/>
        </w:rPr>
        <w:t>22 280</w:t>
      </w:r>
      <w:r>
        <w:rPr>
          <w:rFonts w:hint="eastAsia"/>
        </w:rPr>
        <w:t>人为女性（占</w:t>
      </w:r>
      <w:r>
        <w:rPr>
          <w:rFonts w:hint="eastAsia"/>
        </w:rPr>
        <w:t>46.7%</w:t>
      </w:r>
      <w:r>
        <w:rPr>
          <w:rFonts w:hint="eastAsia"/>
        </w:rPr>
        <w:t>）。女性人数在</w:t>
      </w:r>
      <w:r>
        <w:rPr>
          <w:rFonts w:hint="eastAsia"/>
        </w:rPr>
        <w:t>45-64</w:t>
      </w:r>
      <w:r>
        <w:rPr>
          <w:rFonts w:hint="eastAsia"/>
        </w:rPr>
        <w:t>岁年龄组和</w:t>
      </w:r>
      <w:r>
        <w:rPr>
          <w:rFonts w:hint="eastAsia"/>
        </w:rPr>
        <w:t>65</w:t>
      </w:r>
      <w:r>
        <w:rPr>
          <w:rFonts w:hint="eastAsia"/>
        </w:rPr>
        <w:t>岁以上年龄组中更多一些。</w:t>
      </w:r>
    </w:p>
    <w:p w:rsidR="00000000" w:rsidRDefault="00DE38DA">
      <w:pPr>
        <w:tabs>
          <w:tab w:val="left" w:pos="630"/>
        </w:tabs>
        <w:spacing w:after="240" w:line="360" w:lineRule="exact"/>
        <w:rPr>
          <w:rFonts w:hint="eastAsia"/>
        </w:rPr>
      </w:pPr>
      <w:r>
        <w:rPr>
          <w:rFonts w:hint="eastAsia"/>
        </w:rPr>
        <w:t>340.</w:t>
      </w:r>
      <w:r>
        <w:rPr>
          <w:rFonts w:hint="eastAsia"/>
        </w:rPr>
        <w:tab/>
        <w:t>2002</w:t>
      </w:r>
      <w:r>
        <w:rPr>
          <w:rFonts w:hint="eastAsia"/>
        </w:rPr>
        <w:t>年，有</w:t>
      </w:r>
      <w:r>
        <w:rPr>
          <w:rFonts w:hint="eastAsia"/>
        </w:rPr>
        <w:t>13 295</w:t>
      </w:r>
      <w:r>
        <w:rPr>
          <w:rFonts w:hint="eastAsia"/>
        </w:rPr>
        <w:t>人接受了非就医护理和日间住院治疗，其中</w:t>
      </w:r>
      <w:r>
        <w:rPr>
          <w:rFonts w:hint="eastAsia"/>
        </w:rPr>
        <w:t>5 565</w:t>
      </w:r>
      <w:r>
        <w:rPr>
          <w:rFonts w:hint="eastAsia"/>
        </w:rPr>
        <w:t>人（</w:t>
      </w:r>
      <w:r>
        <w:rPr>
          <w:rFonts w:hint="eastAsia"/>
        </w:rPr>
        <w:t>42.1%</w:t>
      </w:r>
      <w:r>
        <w:rPr>
          <w:rFonts w:hint="eastAsia"/>
        </w:rPr>
        <w:t>）为妇女。这个数字高于</w:t>
      </w:r>
      <w:r>
        <w:rPr>
          <w:rFonts w:hint="eastAsia"/>
        </w:rPr>
        <w:t>2001</w:t>
      </w:r>
      <w:r>
        <w:rPr>
          <w:rFonts w:hint="eastAsia"/>
        </w:rPr>
        <w:t>年，该年接受非就医护理和日间住院治疗的人数为</w:t>
      </w:r>
      <w:r>
        <w:rPr>
          <w:rFonts w:hint="eastAsia"/>
        </w:rPr>
        <w:t>13 014</w:t>
      </w:r>
      <w:r>
        <w:rPr>
          <w:rFonts w:hint="eastAsia"/>
        </w:rPr>
        <w:t>人，其中</w:t>
      </w:r>
      <w:r>
        <w:rPr>
          <w:rFonts w:hint="eastAsia"/>
        </w:rPr>
        <w:t>5 490</w:t>
      </w:r>
      <w:r>
        <w:rPr>
          <w:rFonts w:hint="eastAsia"/>
        </w:rPr>
        <w:t>人（</w:t>
      </w:r>
      <w:r>
        <w:rPr>
          <w:rFonts w:hint="eastAsia"/>
        </w:rPr>
        <w:t>42.1%</w:t>
      </w:r>
      <w:r>
        <w:rPr>
          <w:rFonts w:hint="eastAsia"/>
        </w:rPr>
        <w:t>）为妇女。</w:t>
      </w:r>
    </w:p>
    <w:p w:rsidR="00000000" w:rsidRDefault="00DE38DA">
      <w:pPr>
        <w:tabs>
          <w:tab w:val="left" w:pos="630"/>
        </w:tabs>
        <w:spacing w:after="240" w:line="360" w:lineRule="exact"/>
        <w:rPr>
          <w:rFonts w:hint="eastAsia"/>
        </w:rPr>
      </w:pPr>
      <w:r>
        <w:rPr>
          <w:rFonts w:hint="eastAsia"/>
        </w:rPr>
        <w:t>341.</w:t>
      </w:r>
      <w:r>
        <w:rPr>
          <w:rFonts w:hint="eastAsia"/>
        </w:rPr>
        <w:tab/>
      </w:r>
      <w:r>
        <w:rPr>
          <w:rFonts w:hint="eastAsia"/>
        </w:rPr>
        <w:t>欧洲健康采访调查机构的资料表明，女性患忧郁症和焦虑症的比</w:t>
      </w:r>
      <w:r>
        <w:rPr>
          <w:rFonts w:hint="eastAsia"/>
        </w:rPr>
        <w:t>例要高于男性。在</w:t>
      </w:r>
      <w:r>
        <w:rPr>
          <w:rFonts w:hint="eastAsia"/>
        </w:rPr>
        <w:t>45-74</w:t>
      </w:r>
      <w:r>
        <w:rPr>
          <w:rFonts w:hint="eastAsia"/>
        </w:rPr>
        <w:t>岁年龄组中，</w:t>
      </w:r>
      <w:r>
        <w:rPr>
          <w:rFonts w:hint="eastAsia"/>
        </w:rPr>
        <w:t>4.7%</w:t>
      </w:r>
      <w:r>
        <w:rPr>
          <w:rFonts w:hint="eastAsia"/>
        </w:rPr>
        <w:t>的妇女报告说她们经诊断患有忧郁症和焦虑症，而男性只占</w:t>
      </w:r>
      <w:r>
        <w:rPr>
          <w:rFonts w:hint="eastAsia"/>
        </w:rPr>
        <w:t>3.8%</w:t>
      </w:r>
      <w:r>
        <w:rPr>
          <w:rFonts w:hint="eastAsia"/>
        </w:rPr>
        <w:t>。在较年轻的</w:t>
      </w:r>
      <w:r>
        <w:rPr>
          <w:rFonts w:hint="eastAsia"/>
        </w:rPr>
        <w:t>21-44</w:t>
      </w:r>
      <w:r>
        <w:rPr>
          <w:rFonts w:hint="eastAsia"/>
        </w:rPr>
        <w:t>岁年龄组中，两个性别的数字基本相同，女性为</w:t>
      </w:r>
      <w:r>
        <w:rPr>
          <w:rFonts w:hint="eastAsia"/>
        </w:rPr>
        <w:t>1.7%</w:t>
      </w:r>
      <w:r>
        <w:rPr>
          <w:rFonts w:hint="eastAsia"/>
        </w:rPr>
        <w:t>，男性为</w:t>
      </w:r>
      <w:r>
        <w:rPr>
          <w:rFonts w:hint="eastAsia"/>
        </w:rPr>
        <w:t>1.5%</w:t>
      </w:r>
      <w:r>
        <w:rPr>
          <w:rFonts w:hint="eastAsia"/>
        </w:rPr>
        <w:t>。</w:t>
      </w:r>
    </w:p>
    <w:p w:rsidR="00000000" w:rsidRDefault="00DE38DA">
      <w:pPr>
        <w:pStyle w:val="H1"/>
        <w:spacing w:before="120"/>
        <w:rPr>
          <w:rFonts w:hint="eastAsia"/>
        </w:rPr>
      </w:pPr>
      <w:bookmarkStart w:id="205" w:name="_Toc108924767"/>
      <w:r>
        <w:rPr>
          <w:rFonts w:hint="eastAsia"/>
        </w:rPr>
        <w:t>艾滋病</w:t>
      </w:r>
      <w:bookmarkEnd w:id="205"/>
    </w:p>
    <w:p w:rsidR="00000000" w:rsidRDefault="00DE38DA">
      <w:pPr>
        <w:tabs>
          <w:tab w:val="left" w:pos="630"/>
        </w:tabs>
        <w:spacing w:after="240" w:line="360" w:lineRule="exact"/>
        <w:rPr>
          <w:rFonts w:hint="eastAsia"/>
        </w:rPr>
      </w:pPr>
      <w:r>
        <w:rPr>
          <w:rFonts w:hint="eastAsia"/>
        </w:rPr>
        <w:t>342.</w:t>
      </w:r>
      <w:r>
        <w:rPr>
          <w:rFonts w:hint="eastAsia"/>
        </w:rPr>
        <w:tab/>
        <w:t>2004</w:t>
      </w:r>
      <w:r>
        <w:rPr>
          <w:rFonts w:hint="eastAsia"/>
        </w:rPr>
        <w:t>年以前，艾滋病患者总人数为</w:t>
      </w:r>
      <w:r>
        <w:rPr>
          <w:rFonts w:hint="eastAsia"/>
        </w:rPr>
        <w:t>924</w:t>
      </w:r>
      <w:r>
        <w:rPr>
          <w:rFonts w:hint="eastAsia"/>
        </w:rPr>
        <w:t>人（男</w:t>
      </w:r>
      <w:r>
        <w:rPr>
          <w:rFonts w:hint="eastAsia"/>
        </w:rPr>
        <w:t>688</w:t>
      </w:r>
      <w:r>
        <w:rPr>
          <w:rFonts w:hint="eastAsia"/>
        </w:rPr>
        <w:t>名，女</w:t>
      </w:r>
      <w:r>
        <w:rPr>
          <w:rFonts w:hint="eastAsia"/>
        </w:rPr>
        <w:t>236</w:t>
      </w:r>
      <w:r>
        <w:rPr>
          <w:rFonts w:hint="eastAsia"/>
        </w:rPr>
        <w:t>名）。</w:t>
      </w:r>
      <w:r>
        <w:rPr>
          <w:rFonts w:hint="eastAsia"/>
        </w:rPr>
        <w:t>2004</w:t>
      </w:r>
      <w:r>
        <w:rPr>
          <w:rFonts w:hint="eastAsia"/>
        </w:rPr>
        <w:t>年，艾滋病毒呈阳性的患者已知</w:t>
      </w:r>
      <w:r>
        <w:rPr>
          <w:rFonts w:hint="eastAsia"/>
        </w:rPr>
        <w:t>2 959</w:t>
      </w:r>
      <w:r>
        <w:rPr>
          <w:rFonts w:hint="eastAsia"/>
        </w:rPr>
        <w:t>人（男</w:t>
      </w:r>
      <w:r>
        <w:rPr>
          <w:rFonts w:hint="eastAsia"/>
        </w:rPr>
        <w:t>1 798</w:t>
      </w:r>
      <w:r>
        <w:rPr>
          <w:rFonts w:hint="eastAsia"/>
        </w:rPr>
        <w:t>名，女</w:t>
      </w:r>
      <w:r>
        <w:rPr>
          <w:rFonts w:hint="eastAsia"/>
        </w:rPr>
        <w:t>1 161</w:t>
      </w:r>
      <w:r>
        <w:rPr>
          <w:rFonts w:hint="eastAsia"/>
        </w:rPr>
        <w:t>名）。经诊断艾滋病毒呈阳性的女患者百分比有所增长，从</w:t>
      </w:r>
      <w:r>
        <w:rPr>
          <w:rFonts w:hint="eastAsia"/>
        </w:rPr>
        <w:t>1995</w:t>
      </w:r>
      <w:r>
        <w:rPr>
          <w:rFonts w:hint="eastAsia"/>
        </w:rPr>
        <w:t>年的</w:t>
      </w:r>
      <w:r>
        <w:rPr>
          <w:rFonts w:hint="eastAsia"/>
        </w:rPr>
        <w:t>26%</w:t>
      </w:r>
      <w:r>
        <w:rPr>
          <w:rFonts w:hint="eastAsia"/>
        </w:rPr>
        <w:t>上升至该年的</w:t>
      </w:r>
      <w:r>
        <w:rPr>
          <w:rFonts w:hint="eastAsia"/>
        </w:rPr>
        <w:t>39.2%</w:t>
      </w:r>
      <w:r>
        <w:rPr>
          <w:rFonts w:hint="eastAsia"/>
        </w:rPr>
        <w:t>。卫生部公共卫生局估计截至到</w:t>
      </w:r>
      <w:r>
        <w:rPr>
          <w:rFonts w:hint="eastAsia"/>
        </w:rPr>
        <w:t>2003</w:t>
      </w:r>
      <w:r>
        <w:rPr>
          <w:rFonts w:hint="eastAsia"/>
        </w:rPr>
        <w:t>年</w:t>
      </w:r>
      <w:r>
        <w:rPr>
          <w:rFonts w:hint="eastAsia"/>
        </w:rPr>
        <w:t>12</w:t>
      </w:r>
      <w:r>
        <w:rPr>
          <w:rFonts w:hint="eastAsia"/>
        </w:rPr>
        <w:t>月，感染上艾滋</w:t>
      </w:r>
      <w:r>
        <w:rPr>
          <w:rFonts w:hint="eastAsia"/>
        </w:rPr>
        <w:t>病毒</w:t>
      </w:r>
      <w:r>
        <w:rPr>
          <w:rFonts w:hint="eastAsia"/>
        </w:rPr>
        <w:t>/</w:t>
      </w:r>
      <w:r>
        <w:rPr>
          <w:rFonts w:hint="eastAsia"/>
        </w:rPr>
        <w:t>艾滋病的确切人数为</w:t>
      </w:r>
      <w:r>
        <w:rPr>
          <w:rFonts w:hint="eastAsia"/>
        </w:rPr>
        <w:t>4 127</w:t>
      </w:r>
      <w:r>
        <w:rPr>
          <w:rFonts w:hint="eastAsia"/>
        </w:rPr>
        <w:t>人。</w:t>
      </w:r>
    </w:p>
    <w:p w:rsidR="00000000" w:rsidRDefault="00DE38DA">
      <w:pPr>
        <w:tabs>
          <w:tab w:val="left" w:pos="630"/>
        </w:tabs>
        <w:spacing w:after="240" w:line="360" w:lineRule="exact"/>
        <w:rPr>
          <w:rFonts w:hint="eastAsia"/>
        </w:rPr>
      </w:pPr>
      <w:r>
        <w:rPr>
          <w:rFonts w:hint="eastAsia"/>
        </w:rPr>
        <w:t>343.</w:t>
      </w:r>
      <w:r>
        <w:rPr>
          <w:rFonts w:hint="eastAsia"/>
        </w:rPr>
        <w:tab/>
      </w:r>
      <w:r>
        <w:rPr>
          <w:rFonts w:hint="eastAsia"/>
        </w:rPr>
        <w:t>艾滋病毒检查向所有人免费提供，而且病人不需提供真实姓名。艾滋病毒呈阳性的每名以色列公民都有权在</w:t>
      </w:r>
      <w:r>
        <w:rPr>
          <w:rFonts w:hint="eastAsia"/>
        </w:rPr>
        <w:t>7</w:t>
      </w:r>
      <w:r>
        <w:rPr>
          <w:rFonts w:hint="eastAsia"/>
        </w:rPr>
        <w:t>个地区艾滋病治疗中心的任一处接受几乎免费的治疗。属于非以色列居民的孕妇及其子女可以接受免费的抗逆转录病毒治疗。</w:t>
      </w:r>
    </w:p>
    <w:p w:rsidR="00000000" w:rsidRDefault="00DE38DA">
      <w:pPr>
        <w:tabs>
          <w:tab w:val="left" w:pos="630"/>
        </w:tabs>
        <w:spacing w:after="240" w:line="360" w:lineRule="exact"/>
        <w:rPr>
          <w:rFonts w:hint="eastAsia"/>
        </w:rPr>
      </w:pPr>
      <w:r>
        <w:rPr>
          <w:rFonts w:hint="eastAsia"/>
        </w:rPr>
        <w:t>344.</w:t>
      </w:r>
      <w:r>
        <w:rPr>
          <w:rFonts w:hint="eastAsia"/>
        </w:rPr>
        <w:tab/>
      </w:r>
      <w:r>
        <w:rPr>
          <w:rFonts w:hint="eastAsia"/>
        </w:rPr>
        <w:t>卫生部还发起了不同的项目以增强人们对艾滋病毒的认识，尤其是那些较为传统的人口群体，如来自撒哈拉以南国家的新移民。卫生部制定了一项适用这些群体的方案，其中包括艾滋病毒预防方面的保健教育以及同一社区的健康教育家提供的个人帮助和后续支持。还有一些方案</w:t>
      </w:r>
      <w:r>
        <w:rPr>
          <w:rFonts w:hint="eastAsia"/>
        </w:rPr>
        <w:t>主要是对年轻人和士兵进行艾滋病毒和艾滋病方面的教育，具体办法是直接进行咨询或借助广播和电视进行宣传。</w:t>
      </w:r>
    </w:p>
    <w:p w:rsidR="00000000" w:rsidRDefault="00DE38DA">
      <w:pPr>
        <w:pStyle w:val="H1"/>
        <w:spacing w:before="120"/>
        <w:rPr>
          <w:rFonts w:hint="eastAsia"/>
        </w:rPr>
      </w:pPr>
      <w:bookmarkStart w:id="206" w:name="_Toc108924768"/>
      <w:r>
        <w:rPr>
          <w:rFonts w:hint="eastAsia"/>
        </w:rPr>
        <w:t>妇女从事保健工作</w:t>
      </w:r>
      <w:bookmarkEnd w:id="206"/>
    </w:p>
    <w:p w:rsidR="00000000" w:rsidRDefault="00DE38DA">
      <w:pPr>
        <w:pStyle w:val="H2"/>
        <w:rPr>
          <w:rFonts w:hint="eastAsia"/>
        </w:rPr>
      </w:pPr>
      <w:bookmarkStart w:id="207" w:name="_Toc108924769"/>
      <w:r>
        <w:rPr>
          <w:rFonts w:hint="eastAsia"/>
        </w:rPr>
        <w:t>医校的女性</w:t>
      </w:r>
      <w:bookmarkEnd w:id="207"/>
    </w:p>
    <w:p w:rsidR="00000000" w:rsidRDefault="00DE38DA">
      <w:pPr>
        <w:tabs>
          <w:tab w:val="left" w:pos="630"/>
        </w:tabs>
        <w:spacing w:after="240" w:line="360" w:lineRule="exact"/>
        <w:rPr>
          <w:rFonts w:hint="eastAsia"/>
        </w:rPr>
      </w:pPr>
      <w:r>
        <w:rPr>
          <w:rFonts w:hint="eastAsia"/>
        </w:rPr>
        <w:t>345.</w:t>
      </w:r>
      <w:r>
        <w:rPr>
          <w:rFonts w:hint="eastAsia"/>
        </w:rPr>
        <w:tab/>
      </w:r>
      <w:r>
        <w:rPr>
          <w:rFonts w:hint="eastAsia"/>
        </w:rPr>
        <w:t>在学医的学生中，女性占半数以上。在</w:t>
      </w:r>
      <w:r>
        <w:rPr>
          <w:rFonts w:hint="eastAsia"/>
        </w:rPr>
        <w:t>2002-2003</w:t>
      </w:r>
      <w:r>
        <w:rPr>
          <w:rFonts w:hint="eastAsia"/>
        </w:rPr>
        <w:t>学年，学医的学生</w:t>
      </w:r>
      <w:r>
        <w:rPr>
          <w:rFonts w:hint="eastAsia"/>
        </w:rPr>
        <w:t>3 568</w:t>
      </w:r>
      <w:r>
        <w:rPr>
          <w:rFonts w:hint="eastAsia"/>
        </w:rPr>
        <w:t>名（</w:t>
      </w:r>
      <w:r>
        <w:rPr>
          <w:rFonts w:hint="eastAsia"/>
        </w:rPr>
        <w:t>1</w:t>
      </w:r>
      <w:r>
        <w:rPr>
          <w:rFonts w:hint="eastAsia"/>
        </w:rPr>
        <w:t>，</w:t>
      </w:r>
      <w:r>
        <w:rPr>
          <w:rFonts w:hint="eastAsia"/>
        </w:rPr>
        <w:t>2</w:t>
      </w:r>
      <w:r>
        <w:rPr>
          <w:rFonts w:hint="eastAsia"/>
        </w:rPr>
        <w:t>，</w:t>
      </w:r>
      <w:r>
        <w:rPr>
          <w:rFonts w:hint="eastAsia"/>
        </w:rPr>
        <w:t>3</w:t>
      </w:r>
      <w:r>
        <w:rPr>
          <w:rFonts w:hint="eastAsia"/>
        </w:rPr>
        <w:t>级），其中，</w:t>
      </w:r>
      <w:r>
        <w:rPr>
          <w:rFonts w:hint="eastAsia"/>
        </w:rPr>
        <w:t>1 867</w:t>
      </w:r>
      <w:r>
        <w:rPr>
          <w:rFonts w:hint="eastAsia"/>
        </w:rPr>
        <w:t>名（</w:t>
      </w:r>
      <w:r>
        <w:rPr>
          <w:rFonts w:hint="eastAsia"/>
        </w:rPr>
        <w:t>52.3%</w:t>
      </w:r>
      <w:r>
        <w:rPr>
          <w:rFonts w:hint="eastAsia"/>
        </w:rPr>
        <w:t>）是女生。</w:t>
      </w:r>
    </w:p>
    <w:p w:rsidR="00000000" w:rsidRDefault="00DE38DA">
      <w:pPr>
        <w:pStyle w:val="H2"/>
        <w:rPr>
          <w:rFonts w:hint="eastAsia"/>
        </w:rPr>
      </w:pPr>
    </w:p>
    <w:p w:rsidR="00000000" w:rsidRDefault="00DE38DA">
      <w:pPr>
        <w:pStyle w:val="H2"/>
        <w:rPr>
          <w:rFonts w:hint="eastAsia"/>
        </w:rPr>
      </w:pPr>
      <w:bookmarkStart w:id="208" w:name="_Toc108924770"/>
      <w:r>
        <w:rPr>
          <w:rFonts w:hint="eastAsia"/>
        </w:rPr>
        <w:t>从医的女性</w:t>
      </w:r>
      <w:bookmarkEnd w:id="208"/>
    </w:p>
    <w:p w:rsidR="00000000" w:rsidRDefault="00DE38DA">
      <w:pPr>
        <w:tabs>
          <w:tab w:val="left" w:pos="630"/>
        </w:tabs>
        <w:spacing w:after="240" w:line="360" w:lineRule="exact"/>
        <w:rPr>
          <w:rFonts w:hint="eastAsia"/>
        </w:rPr>
      </w:pPr>
      <w:r>
        <w:rPr>
          <w:rFonts w:hint="eastAsia"/>
        </w:rPr>
        <w:t>346.</w:t>
      </w:r>
      <w:r>
        <w:rPr>
          <w:rFonts w:hint="eastAsia"/>
        </w:rPr>
        <w:tab/>
      </w:r>
      <w:r>
        <w:rPr>
          <w:rFonts w:hint="eastAsia"/>
          <w:spacing w:val="-2"/>
        </w:rPr>
        <w:t>从医人员中大多是妇女。</w:t>
      </w:r>
      <w:r>
        <w:rPr>
          <w:rFonts w:hint="eastAsia"/>
          <w:spacing w:val="-2"/>
        </w:rPr>
        <w:t>2003</w:t>
      </w:r>
      <w:r>
        <w:rPr>
          <w:rFonts w:hint="eastAsia"/>
          <w:spacing w:val="-2"/>
        </w:rPr>
        <w:t>年，有</w:t>
      </w:r>
      <w:r>
        <w:rPr>
          <w:rFonts w:hint="eastAsia"/>
          <w:spacing w:val="-2"/>
        </w:rPr>
        <w:t>156 900</w:t>
      </w:r>
      <w:r>
        <w:rPr>
          <w:rFonts w:hint="eastAsia"/>
          <w:spacing w:val="-2"/>
        </w:rPr>
        <w:t>人受雇于保健业，其中</w:t>
      </w:r>
      <w:r>
        <w:rPr>
          <w:rFonts w:hint="eastAsia"/>
          <w:spacing w:val="-2"/>
        </w:rPr>
        <w:t>44 800</w:t>
      </w:r>
      <w:r>
        <w:rPr>
          <w:rFonts w:hint="eastAsia"/>
          <w:spacing w:val="-2"/>
        </w:rPr>
        <w:t>人是男性（占</w:t>
      </w:r>
      <w:r>
        <w:rPr>
          <w:rFonts w:hint="eastAsia"/>
          <w:spacing w:val="-2"/>
        </w:rPr>
        <w:t>28.6%</w:t>
      </w:r>
      <w:r>
        <w:rPr>
          <w:rFonts w:hint="eastAsia"/>
          <w:spacing w:val="-2"/>
        </w:rPr>
        <w:t>），</w:t>
      </w:r>
      <w:r>
        <w:rPr>
          <w:rFonts w:hint="eastAsia"/>
          <w:spacing w:val="-2"/>
        </w:rPr>
        <w:t xml:space="preserve">      112 000</w:t>
      </w:r>
      <w:r>
        <w:rPr>
          <w:rFonts w:hint="eastAsia"/>
        </w:rPr>
        <w:t>是女性（占</w:t>
      </w:r>
      <w:r>
        <w:rPr>
          <w:rFonts w:hint="eastAsia"/>
        </w:rPr>
        <w:t>71.4%</w:t>
      </w:r>
      <w:r>
        <w:rPr>
          <w:rFonts w:hint="eastAsia"/>
        </w:rPr>
        <w:t>）。女性中有</w:t>
      </w:r>
      <w:r>
        <w:rPr>
          <w:rFonts w:hint="eastAsia"/>
        </w:rPr>
        <w:t>58 500</w:t>
      </w:r>
      <w:r>
        <w:rPr>
          <w:rFonts w:hint="eastAsia"/>
        </w:rPr>
        <w:t>人在医院工作，</w:t>
      </w:r>
      <w:r>
        <w:rPr>
          <w:rFonts w:hint="eastAsia"/>
        </w:rPr>
        <w:t>35 800</w:t>
      </w:r>
      <w:r>
        <w:rPr>
          <w:rFonts w:hint="eastAsia"/>
        </w:rPr>
        <w:t>人</w:t>
      </w:r>
      <w:r>
        <w:rPr>
          <w:rFonts w:hint="eastAsia"/>
        </w:rPr>
        <w:t>在诊所和医学研究所工作。这一年，从医的有薪雇员中，女性为</w:t>
      </w:r>
      <w:r>
        <w:rPr>
          <w:rFonts w:hint="eastAsia"/>
        </w:rPr>
        <w:t>104 000</w:t>
      </w:r>
      <w:r>
        <w:rPr>
          <w:rFonts w:hint="eastAsia"/>
        </w:rPr>
        <w:t>名，男性为</w:t>
      </w:r>
      <w:r>
        <w:rPr>
          <w:rFonts w:hint="eastAsia"/>
        </w:rPr>
        <w:t>36 800</w:t>
      </w:r>
      <w:r>
        <w:rPr>
          <w:rFonts w:hint="eastAsia"/>
        </w:rPr>
        <w:t>名。</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19</w:t>
      </w:r>
      <w:r>
        <w:rPr>
          <w:rFonts w:ascii="SimHei" w:eastAsia="SimHei" w:hint="eastAsia"/>
          <w:color w:val="FF0000"/>
        </w:rPr>
        <w:t>——</w:t>
      </w:r>
      <w:r>
        <w:rPr>
          <w:rFonts w:ascii="SimHei" w:eastAsia="SimHei" w:hint="eastAsia"/>
          <w:color w:val="FF0000"/>
        </w:rPr>
        <w:t>2003</w:t>
      </w:r>
      <w:r>
        <w:rPr>
          <w:rFonts w:ascii="SimHei" w:eastAsia="SimHei" w:hint="eastAsia"/>
          <w:color w:val="FF0000"/>
        </w:rPr>
        <w:t>年按性别划分的卫生部门就业人员和雇员</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3"/>
        <w:gridCol w:w="1922"/>
        <w:gridCol w:w="1922"/>
        <w:gridCol w:w="1920"/>
      </w:tblGrid>
      <w:tr w:rsidR="00000000">
        <w:tblPrEx>
          <w:tblCellMar>
            <w:top w:w="0" w:type="dxa"/>
            <w:bottom w:w="0" w:type="dxa"/>
          </w:tblCellMar>
        </w:tblPrEx>
        <w:tc>
          <w:tcPr>
            <w:tcW w:w="2106" w:type="pct"/>
          </w:tcPr>
          <w:p w:rsidR="00000000" w:rsidRDefault="00DE38DA">
            <w:pPr>
              <w:tabs>
                <w:tab w:val="left" w:pos="630"/>
              </w:tabs>
              <w:spacing w:after="120" w:line="360" w:lineRule="exact"/>
              <w:rPr>
                <w:rFonts w:eastAsia="SimHei" w:hint="eastAsia"/>
                <w:color w:val="FF0000"/>
                <w:sz w:val="18"/>
              </w:rPr>
            </w:pPr>
          </w:p>
        </w:tc>
        <w:tc>
          <w:tcPr>
            <w:tcW w:w="965"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总数</w:t>
            </w:r>
          </w:p>
        </w:tc>
        <w:tc>
          <w:tcPr>
            <w:tcW w:w="965"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医院</w:t>
            </w:r>
          </w:p>
        </w:tc>
        <w:tc>
          <w:tcPr>
            <w:tcW w:w="965" w:type="pct"/>
          </w:tcPr>
          <w:p w:rsidR="00000000" w:rsidRDefault="00DE38DA">
            <w:pPr>
              <w:tabs>
                <w:tab w:val="left" w:pos="630"/>
              </w:tabs>
              <w:spacing w:after="120" w:line="360" w:lineRule="exact"/>
              <w:jc w:val="center"/>
              <w:rPr>
                <w:rFonts w:eastAsia="SimHei" w:hint="eastAsia"/>
                <w:color w:val="FF0000"/>
                <w:sz w:val="18"/>
              </w:rPr>
            </w:pPr>
            <w:r>
              <w:rPr>
                <w:rFonts w:eastAsia="SimHei" w:hint="eastAsia"/>
                <w:color w:val="FF0000"/>
                <w:sz w:val="18"/>
              </w:rPr>
              <w:t>门诊和医学研究所</w:t>
            </w:r>
          </w:p>
        </w:tc>
      </w:tr>
      <w:tr w:rsidR="00000000">
        <w:tblPrEx>
          <w:tblCellMar>
            <w:top w:w="0" w:type="dxa"/>
            <w:bottom w:w="0" w:type="dxa"/>
          </w:tblCellMar>
        </w:tblPrEx>
        <w:tc>
          <w:tcPr>
            <w:tcW w:w="2106" w:type="pct"/>
          </w:tcPr>
          <w:p w:rsidR="00000000" w:rsidRDefault="00DE38DA">
            <w:pPr>
              <w:pStyle w:val="a3"/>
              <w:tabs>
                <w:tab w:val="left" w:pos="630"/>
              </w:tabs>
              <w:adjustRightInd w:val="0"/>
              <w:spacing w:after="120" w:line="360" w:lineRule="exact"/>
              <w:textAlignment w:val="baseline"/>
              <w:rPr>
                <w:rFonts w:hint="eastAsia"/>
                <w:kern w:val="0"/>
                <w:szCs w:val="20"/>
              </w:rPr>
            </w:pPr>
            <w:r>
              <w:rPr>
                <w:rFonts w:hint="eastAsia"/>
                <w:kern w:val="0"/>
                <w:szCs w:val="20"/>
              </w:rPr>
              <w:t>就业人员</w:t>
            </w:r>
          </w:p>
        </w:tc>
        <w:tc>
          <w:tcPr>
            <w:tcW w:w="965" w:type="pct"/>
          </w:tcPr>
          <w:p w:rsidR="00000000" w:rsidRDefault="00DE38DA">
            <w:pPr>
              <w:pStyle w:val="Header"/>
              <w:pBdr>
                <w:bottom w:val="none" w:sz="0" w:space="0" w:color="auto"/>
              </w:pBdr>
              <w:tabs>
                <w:tab w:val="clear" w:pos="4320"/>
                <w:tab w:val="clear" w:pos="8640"/>
                <w:tab w:val="left" w:pos="630"/>
              </w:tabs>
              <w:spacing w:after="120" w:line="360" w:lineRule="exact"/>
              <w:rPr>
                <w:rFonts w:hint="eastAsia"/>
              </w:rPr>
            </w:pPr>
          </w:p>
        </w:tc>
        <w:tc>
          <w:tcPr>
            <w:tcW w:w="965" w:type="pct"/>
          </w:tcPr>
          <w:p w:rsidR="00000000" w:rsidRDefault="00DE38DA">
            <w:pPr>
              <w:tabs>
                <w:tab w:val="left" w:pos="630"/>
              </w:tabs>
              <w:spacing w:after="120" w:line="360" w:lineRule="exact"/>
              <w:jc w:val="center"/>
              <w:rPr>
                <w:rFonts w:hint="eastAsia"/>
                <w:sz w:val="18"/>
              </w:rPr>
            </w:pPr>
          </w:p>
        </w:tc>
        <w:tc>
          <w:tcPr>
            <w:tcW w:w="965"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2003</w:t>
            </w:r>
            <w:r>
              <w:rPr>
                <w:rFonts w:hint="eastAsia"/>
                <w:sz w:val="18"/>
              </w:rPr>
              <w:t>年</w:t>
            </w:r>
            <w:r>
              <w:rPr>
                <w:rFonts w:ascii="SimSun" w:hAnsi="SimSun" w:hint="eastAsia"/>
                <w:sz w:val="18"/>
              </w:rPr>
              <w:t>——</w:t>
            </w:r>
            <w:r>
              <w:rPr>
                <w:rFonts w:hint="eastAsia"/>
                <w:sz w:val="18"/>
              </w:rPr>
              <w:t>总数</w:t>
            </w:r>
            <w:r>
              <w:rPr>
                <w:rFonts w:hint="eastAsia"/>
                <w:sz w:val="18"/>
              </w:rPr>
              <w:t xml:space="preserve"> </w:t>
            </w:r>
            <w:r>
              <w:rPr>
                <w:rFonts w:hint="eastAsia"/>
                <w:sz w:val="18"/>
              </w:rPr>
              <w:t>（</w:t>
            </w:r>
            <w:r>
              <w:rPr>
                <w:rFonts w:hint="eastAsia"/>
                <w:sz w:val="18"/>
              </w:rPr>
              <w:t>1 000</w:t>
            </w:r>
            <w:r>
              <w:rPr>
                <w:rFonts w:hint="eastAsia"/>
                <w:sz w:val="18"/>
              </w:rPr>
              <w:t>人）</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156.9</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82.7</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48.1</w:t>
            </w: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男</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44.8</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24.1</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12.4</w:t>
            </w: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女</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112.0</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58.5</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35.8</w:t>
            </w: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雇员</w:t>
            </w:r>
          </w:p>
        </w:tc>
        <w:tc>
          <w:tcPr>
            <w:tcW w:w="965" w:type="pct"/>
          </w:tcPr>
          <w:p w:rsidR="00000000" w:rsidRDefault="00DE38DA">
            <w:pPr>
              <w:tabs>
                <w:tab w:val="left" w:pos="630"/>
              </w:tabs>
              <w:spacing w:after="120" w:line="360" w:lineRule="exact"/>
              <w:jc w:val="center"/>
              <w:rPr>
                <w:rFonts w:hint="eastAsia"/>
                <w:sz w:val="18"/>
              </w:rPr>
            </w:pPr>
          </w:p>
        </w:tc>
        <w:tc>
          <w:tcPr>
            <w:tcW w:w="965" w:type="pct"/>
          </w:tcPr>
          <w:p w:rsidR="00000000" w:rsidRDefault="00DE38DA">
            <w:pPr>
              <w:tabs>
                <w:tab w:val="left" w:pos="630"/>
              </w:tabs>
              <w:spacing w:after="120" w:line="360" w:lineRule="exact"/>
              <w:jc w:val="center"/>
              <w:rPr>
                <w:rFonts w:hint="eastAsia"/>
                <w:sz w:val="18"/>
              </w:rPr>
            </w:pPr>
          </w:p>
        </w:tc>
        <w:tc>
          <w:tcPr>
            <w:tcW w:w="965" w:type="pct"/>
          </w:tcPr>
          <w:p w:rsidR="00000000" w:rsidRDefault="00DE38DA">
            <w:pPr>
              <w:tabs>
                <w:tab w:val="left" w:pos="630"/>
              </w:tabs>
              <w:spacing w:after="120" w:line="360" w:lineRule="exact"/>
              <w:jc w:val="center"/>
              <w:rPr>
                <w:rFonts w:hint="eastAsia"/>
                <w:sz w:val="18"/>
              </w:rPr>
            </w:pP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2003</w:t>
            </w:r>
            <w:r>
              <w:rPr>
                <w:rFonts w:hint="eastAsia"/>
                <w:sz w:val="18"/>
              </w:rPr>
              <w:t>年</w:t>
            </w:r>
            <w:r>
              <w:rPr>
                <w:rFonts w:ascii="SimSun" w:hAnsi="SimSun" w:hint="eastAsia"/>
                <w:sz w:val="18"/>
              </w:rPr>
              <w:t>——</w:t>
            </w:r>
            <w:r>
              <w:rPr>
                <w:rFonts w:hint="eastAsia"/>
                <w:sz w:val="18"/>
              </w:rPr>
              <w:t>总数</w:t>
            </w:r>
            <w:r>
              <w:rPr>
                <w:rFonts w:hint="eastAsia"/>
                <w:sz w:val="18"/>
              </w:rPr>
              <w:t xml:space="preserve"> </w:t>
            </w:r>
            <w:r>
              <w:rPr>
                <w:rFonts w:hint="eastAsia"/>
                <w:sz w:val="18"/>
              </w:rPr>
              <w:t>（</w:t>
            </w:r>
            <w:r>
              <w:rPr>
                <w:rFonts w:hint="eastAsia"/>
                <w:sz w:val="18"/>
              </w:rPr>
              <w:t>1 000</w:t>
            </w:r>
            <w:r>
              <w:rPr>
                <w:rFonts w:hint="eastAsia"/>
                <w:sz w:val="18"/>
              </w:rPr>
              <w:t>人）</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140.8</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82.2</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43.7</w:t>
            </w: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男</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36.8</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23.9</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10.0</w:t>
            </w:r>
          </w:p>
        </w:tc>
      </w:tr>
      <w:tr w:rsidR="00000000">
        <w:tblPrEx>
          <w:tblCellMar>
            <w:top w:w="0" w:type="dxa"/>
            <w:bottom w:w="0" w:type="dxa"/>
          </w:tblCellMar>
        </w:tblPrEx>
        <w:tc>
          <w:tcPr>
            <w:tcW w:w="2106" w:type="pct"/>
          </w:tcPr>
          <w:p w:rsidR="00000000" w:rsidRDefault="00DE38DA">
            <w:pPr>
              <w:tabs>
                <w:tab w:val="left" w:pos="630"/>
              </w:tabs>
              <w:spacing w:after="120" w:line="360" w:lineRule="exact"/>
              <w:rPr>
                <w:rFonts w:hint="eastAsia"/>
                <w:sz w:val="18"/>
              </w:rPr>
            </w:pPr>
            <w:r>
              <w:rPr>
                <w:rFonts w:hint="eastAsia"/>
                <w:sz w:val="18"/>
              </w:rPr>
              <w:t>女</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104.0</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58.2</w:t>
            </w:r>
          </w:p>
        </w:tc>
        <w:tc>
          <w:tcPr>
            <w:tcW w:w="965" w:type="pct"/>
          </w:tcPr>
          <w:p w:rsidR="00000000" w:rsidRDefault="00DE38DA">
            <w:pPr>
              <w:tabs>
                <w:tab w:val="left" w:pos="630"/>
              </w:tabs>
              <w:spacing w:after="120" w:line="360" w:lineRule="exact"/>
              <w:jc w:val="center"/>
              <w:rPr>
                <w:rFonts w:hint="eastAsia"/>
                <w:sz w:val="18"/>
              </w:rPr>
            </w:pPr>
            <w:r>
              <w:rPr>
                <w:rFonts w:hint="eastAsia"/>
                <w:sz w:val="18"/>
              </w:rPr>
              <w:t>33.7</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w:t>
      </w:r>
      <w:r>
        <w:rPr>
          <w:rFonts w:ascii="KaiTi_GB2312" w:eastAsia="KaiTi_GB2312" w:hint="eastAsia"/>
          <w:color w:val="0000FF"/>
          <w:sz w:val="18"/>
        </w:rPr>
        <w:t>:</w:t>
      </w:r>
      <w:r>
        <w:rPr>
          <w:rFonts w:ascii="KaiTi_GB2312" w:eastAsia="KaiTi_GB2312" w:hint="eastAsia"/>
          <w:color w:val="0000FF"/>
          <w:sz w:val="18"/>
        </w:rPr>
        <w:t>中央统计局，</w:t>
      </w:r>
      <w:r>
        <w:rPr>
          <w:rFonts w:ascii="KaiTi_GB2312" w:eastAsia="KaiTi_GB2312" w:hint="eastAsia"/>
          <w:color w:val="0000FF"/>
          <w:sz w:val="18"/>
        </w:rPr>
        <w:t>2004</w:t>
      </w:r>
      <w:r>
        <w:rPr>
          <w:rFonts w:ascii="KaiTi_GB2312" w:eastAsia="KaiTi_GB2312" w:hint="eastAsia"/>
          <w:color w:val="0000FF"/>
          <w:sz w:val="18"/>
        </w:rPr>
        <w:t>年。</w:t>
      </w:r>
    </w:p>
    <w:p w:rsidR="00000000" w:rsidRDefault="00DE38DA">
      <w:pPr>
        <w:tabs>
          <w:tab w:val="left" w:pos="630"/>
        </w:tabs>
        <w:spacing w:after="240" w:line="360" w:lineRule="exact"/>
        <w:rPr>
          <w:rFonts w:hint="eastAsia"/>
        </w:rPr>
      </w:pPr>
      <w:r>
        <w:rPr>
          <w:rFonts w:hint="eastAsia"/>
        </w:rPr>
        <w:t xml:space="preserve">347. </w:t>
      </w:r>
      <w:r>
        <w:rPr>
          <w:rFonts w:hint="eastAsia"/>
        </w:rPr>
        <w:tab/>
        <w:t>2003</w:t>
      </w:r>
      <w:r>
        <w:rPr>
          <w:rFonts w:hint="eastAsia"/>
        </w:rPr>
        <w:t>年共发放了行医执照</w:t>
      </w:r>
      <w:r>
        <w:rPr>
          <w:rFonts w:hint="eastAsia"/>
        </w:rPr>
        <w:t>734</w:t>
      </w:r>
      <w:r>
        <w:rPr>
          <w:rFonts w:hint="eastAsia"/>
        </w:rPr>
        <w:t>份，其中</w:t>
      </w:r>
      <w:r>
        <w:rPr>
          <w:rFonts w:hint="eastAsia"/>
        </w:rPr>
        <w:t>49%</w:t>
      </w:r>
      <w:r>
        <w:rPr>
          <w:rFonts w:hint="eastAsia"/>
        </w:rPr>
        <w:t>发给女性。同年，还发放了</w:t>
      </w:r>
      <w:r>
        <w:rPr>
          <w:rFonts w:hint="eastAsia"/>
        </w:rPr>
        <w:t>169</w:t>
      </w:r>
      <w:r>
        <w:rPr>
          <w:rFonts w:hint="eastAsia"/>
        </w:rPr>
        <w:t>份配药执照，其中</w:t>
      </w:r>
      <w:r>
        <w:rPr>
          <w:rFonts w:hint="eastAsia"/>
        </w:rPr>
        <w:t>63%</w:t>
      </w:r>
      <w:r>
        <w:rPr>
          <w:rFonts w:hint="eastAsia"/>
        </w:rPr>
        <w:t>发给了女性。</w:t>
      </w:r>
    </w:p>
    <w:p w:rsidR="00000000" w:rsidRDefault="00DE38DA">
      <w:pPr>
        <w:pStyle w:val="H2"/>
        <w:rPr>
          <w:rFonts w:hint="eastAsia"/>
        </w:rPr>
      </w:pPr>
      <w:bookmarkStart w:id="209" w:name="_Toc108924771"/>
      <w:r>
        <w:rPr>
          <w:rFonts w:hint="eastAsia"/>
        </w:rPr>
        <w:t>妇女在卫生系统可担任的高级职务</w:t>
      </w:r>
      <w:bookmarkEnd w:id="209"/>
    </w:p>
    <w:p w:rsidR="00000000" w:rsidRDefault="00DE38DA">
      <w:pPr>
        <w:tabs>
          <w:tab w:val="left" w:pos="630"/>
        </w:tabs>
        <w:spacing w:after="240" w:line="360" w:lineRule="exact"/>
        <w:rPr>
          <w:rFonts w:hint="eastAsia"/>
        </w:rPr>
      </w:pPr>
      <w:r>
        <w:rPr>
          <w:rFonts w:hint="eastAsia"/>
        </w:rPr>
        <w:t>348.</w:t>
      </w:r>
      <w:r>
        <w:rPr>
          <w:rFonts w:hint="eastAsia"/>
        </w:rPr>
        <w:tab/>
      </w:r>
      <w:r>
        <w:rPr>
          <w:rFonts w:hint="eastAsia"/>
        </w:rPr>
        <w:t>归卫生部管的地区医生中，女性占了大多数（每</w:t>
      </w:r>
      <w:r>
        <w:rPr>
          <w:rFonts w:hint="eastAsia"/>
        </w:rPr>
        <w:t>7</w:t>
      </w:r>
      <w:r>
        <w:rPr>
          <w:rFonts w:hint="eastAsia"/>
        </w:rPr>
        <w:t>人中有</w:t>
      </w:r>
      <w:r>
        <w:rPr>
          <w:rFonts w:hint="eastAsia"/>
        </w:rPr>
        <w:t>5</w:t>
      </w:r>
      <w:r>
        <w:rPr>
          <w:rFonts w:hint="eastAsia"/>
        </w:rPr>
        <w:t>人是女性）。卫生部五个主要部门的负责人均是女性，还有两名女性副司长。在全国健康保险理事会任职的妇女有</w:t>
      </w:r>
      <w:r>
        <w:rPr>
          <w:rFonts w:hint="eastAsia"/>
        </w:rPr>
        <w:t>12</w:t>
      </w:r>
      <w:r>
        <w:rPr>
          <w:rFonts w:hint="eastAsia"/>
        </w:rPr>
        <w:t>名（</w:t>
      </w:r>
      <w:r>
        <w:rPr>
          <w:rFonts w:hint="eastAsia"/>
        </w:rPr>
        <w:t>26%</w:t>
      </w:r>
      <w:r>
        <w:rPr>
          <w:rFonts w:hint="eastAsia"/>
        </w:rPr>
        <w:t>）。</w:t>
      </w:r>
    </w:p>
    <w:p w:rsidR="00000000" w:rsidRDefault="00DE38DA">
      <w:pPr>
        <w:pStyle w:val="H2"/>
        <w:rPr>
          <w:rFonts w:hint="eastAsia"/>
        </w:rPr>
      </w:pPr>
      <w:bookmarkStart w:id="210" w:name="_Toc108924772"/>
      <w:r>
        <w:rPr>
          <w:rFonts w:hint="eastAsia"/>
        </w:rPr>
        <w:t>对卫生系统妇女的态度</w:t>
      </w:r>
      <w:bookmarkEnd w:id="210"/>
    </w:p>
    <w:p w:rsidR="00000000" w:rsidRDefault="00DE38DA">
      <w:pPr>
        <w:tabs>
          <w:tab w:val="left" w:pos="630"/>
        </w:tabs>
        <w:spacing w:after="240" w:line="360" w:lineRule="exact"/>
        <w:rPr>
          <w:rFonts w:hint="eastAsia"/>
        </w:rPr>
      </w:pPr>
      <w:r>
        <w:rPr>
          <w:rFonts w:hint="eastAsia"/>
        </w:rPr>
        <w:t>349.</w:t>
      </w:r>
      <w:r>
        <w:rPr>
          <w:rFonts w:hint="eastAsia"/>
        </w:rPr>
        <w:tab/>
      </w:r>
      <w:r>
        <w:rPr>
          <w:rFonts w:hint="eastAsia"/>
        </w:rPr>
        <w:t>最近的资料显示，对医疗及辅助医疗人员的投诉中，没有一项涉及到对女性的歧视。</w:t>
      </w:r>
    </w:p>
    <w:p w:rsidR="00000000" w:rsidRDefault="00DE38DA">
      <w:pPr>
        <w:pStyle w:val="H2"/>
        <w:rPr>
          <w:rFonts w:hint="eastAsia"/>
          <w:lang w:val="en-US"/>
        </w:rPr>
      </w:pPr>
    </w:p>
    <w:p w:rsidR="00000000" w:rsidRDefault="00DE38DA">
      <w:pPr>
        <w:pStyle w:val="H2"/>
        <w:rPr>
          <w:rFonts w:hint="eastAsia"/>
        </w:rPr>
      </w:pPr>
      <w:bookmarkStart w:id="211" w:name="_Toc108924773"/>
      <w:r>
        <w:rPr>
          <w:rFonts w:hint="eastAsia"/>
        </w:rPr>
        <w:t>卫生系统妇女地位的提高</w:t>
      </w:r>
      <w:bookmarkEnd w:id="211"/>
    </w:p>
    <w:p w:rsidR="00000000" w:rsidRDefault="00DE38DA">
      <w:pPr>
        <w:tabs>
          <w:tab w:val="left" w:pos="630"/>
        </w:tabs>
        <w:spacing w:after="240" w:line="360" w:lineRule="exact"/>
        <w:rPr>
          <w:rFonts w:hint="eastAsia"/>
        </w:rPr>
      </w:pPr>
      <w:r>
        <w:rPr>
          <w:rFonts w:hint="eastAsia"/>
        </w:rPr>
        <w:t>35</w:t>
      </w:r>
      <w:r>
        <w:rPr>
          <w:rFonts w:hint="eastAsia"/>
        </w:rPr>
        <w:t>0.</w:t>
      </w:r>
      <w:r>
        <w:rPr>
          <w:rFonts w:hint="eastAsia"/>
        </w:rPr>
        <w:tab/>
      </w:r>
      <w:r>
        <w:rPr>
          <w:rFonts w:hint="eastAsia"/>
        </w:rPr>
        <w:t>卫生部每年举行一次有关妇女问题，特别是性骚扰问题的研讨会。</w:t>
      </w:r>
    </w:p>
    <w:p w:rsidR="00000000" w:rsidRDefault="00DE38DA">
      <w:pPr>
        <w:tabs>
          <w:tab w:val="left" w:pos="630"/>
        </w:tabs>
        <w:spacing w:after="240" w:line="360" w:lineRule="exact"/>
        <w:rPr>
          <w:rFonts w:hint="eastAsia"/>
        </w:rPr>
      </w:pPr>
      <w:r>
        <w:rPr>
          <w:rFonts w:hint="eastAsia"/>
        </w:rPr>
        <w:t>351.</w:t>
      </w:r>
      <w:r>
        <w:rPr>
          <w:rFonts w:hint="eastAsia"/>
        </w:rPr>
        <w:tab/>
      </w:r>
      <w:r>
        <w:rPr>
          <w:rFonts w:hint="eastAsia"/>
        </w:rPr>
        <w:t>卫生部妇女地位监督人员鼓励妇女申请管理职位并广泛参与处理诸如性骚扰和家庭暴力等问题。</w:t>
      </w:r>
    </w:p>
    <w:p w:rsidR="00000000" w:rsidRDefault="00DE38DA">
      <w:pPr>
        <w:tabs>
          <w:tab w:val="left" w:pos="630"/>
        </w:tabs>
        <w:spacing w:after="240" w:line="360" w:lineRule="exact"/>
        <w:rPr>
          <w:rFonts w:hint="eastAsia"/>
        </w:rPr>
      </w:pPr>
      <w:r>
        <w:rPr>
          <w:rFonts w:hint="eastAsia"/>
        </w:rPr>
        <w:t>352.</w:t>
      </w:r>
      <w:r>
        <w:rPr>
          <w:rFonts w:hint="eastAsia"/>
        </w:rPr>
        <w:tab/>
      </w:r>
      <w:r>
        <w:rPr>
          <w:rFonts w:hint="eastAsia"/>
        </w:rPr>
        <w:t>每年，卫生部都有数十名妇女代表该部参加在国外举行的国际会议和研讨会。</w:t>
      </w:r>
    </w:p>
    <w:p w:rsidR="00000000" w:rsidRDefault="00DE38DA">
      <w:pPr>
        <w:pStyle w:val="Date"/>
        <w:tabs>
          <w:tab w:val="left" w:pos="630"/>
        </w:tabs>
        <w:spacing w:line="60" w:lineRule="exac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13</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社会和经济福利</w:t>
            </w:r>
          </w:p>
        </w:tc>
      </w:tr>
    </w:tbl>
    <w:p w:rsidR="00000000" w:rsidRDefault="00DE38DA">
      <w:pPr>
        <w:tabs>
          <w:tab w:val="left" w:pos="630"/>
        </w:tabs>
        <w:spacing w:line="360" w:lineRule="exact"/>
        <w:jc w:val="center"/>
        <w:rPr>
          <w:rFonts w:eastAsia="SimHei" w:hint="eastAsia"/>
          <w:color w:val="FF0000"/>
          <w:sz w:val="24"/>
        </w:rPr>
      </w:pPr>
    </w:p>
    <w:p w:rsidR="00000000" w:rsidRDefault="00DE38DA">
      <w:pPr>
        <w:pStyle w:val="HCh"/>
        <w:rPr>
          <w:rFonts w:hint="eastAsia"/>
        </w:rPr>
      </w:pPr>
      <w:bookmarkStart w:id="212" w:name="_Toc108924774"/>
      <w:r>
        <w:rPr>
          <w:rFonts w:hint="eastAsia"/>
        </w:rPr>
        <w:t>第</w:t>
      </w:r>
      <w:r>
        <w:rPr>
          <w:rFonts w:hint="eastAsia"/>
        </w:rPr>
        <w:t>13</w:t>
      </w:r>
      <w:r>
        <w:rPr>
          <w:rFonts w:hint="eastAsia"/>
        </w:rPr>
        <w:t>条——社会和经济福利</w:t>
      </w:r>
      <w:bookmarkEnd w:id="212"/>
    </w:p>
    <w:p w:rsidR="00000000" w:rsidRDefault="00DE38DA">
      <w:pPr>
        <w:pStyle w:val="H1"/>
        <w:spacing w:before="120"/>
        <w:rPr>
          <w:rFonts w:hint="eastAsia"/>
        </w:rPr>
      </w:pPr>
      <w:bookmarkStart w:id="213" w:name="_Toc108924775"/>
      <w:r>
        <w:rPr>
          <w:rFonts w:hint="eastAsia"/>
        </w:rPr>
        <w:t>法律的发展情况</w:t>
      </w:r>
      <w:bookmarkEnd w:id="213"/>
    </w:p>
    <w:p w:rsidR="00000000" w:rsidRDefault="00DE38DA">
      <w:pPr>
        <w:tabs>
          <w:tab w:val="left" w:pos="630"/>
        </w:tabs>
        <w:spacing w:after="240" w:line="360" w:lineRule="exact"/>
        <w:rPr>
          <w:rFonts w:hint="eastAsia"/>
        </w:rPr>
      </w:pPr>
      <w:r>
        <w:rPr>
          <w:rFonts w:hint="eastAsia"/>
        </w:rPr>
        <w:t>353.</w:t>
      </w:r>
      <w:r>
        <w:rPr>
          <w:rFonts w:hint="eastAsia"/>
        </w:rPr>
        <w:tab/>
      </w:r>
      <w:r>
        <w:rPr>
          <w:rFonts w:hint="eastAsia"/>
        </w:rPr>
        <w:t>法律方面的一个主要发展是</w:t>
      </w:r>
      <w:r>
        <w:rPr>
          <w:rFonts w:hint="eastAsia"/>
        </w:rPr>
        <w:t>2004</w:t>
      </w:r>
      <w:r>
        <w:rPr>
          <w:rFonts w:hint="eastAsia"/>
        </w:rPr>
        <w:t>年扩增了《</w:t>
      </w:r>
      <w:r>
        <w:rPr>
          <w:rFonts w:hint="eastAsia"/>
        </w:rPr>
        <w:t>1998</w:t>
      </w:r>
      <w:r>
        <w:rPr>
          <w:rFonts w:hint="eastAsia"/>
        </w:rPr>
        <w:t>年妇女就业法（临时条款）》的内容，规定男子与其妻子同享产假的特权，并且在其妻子放弃继续休完产假的权利而恢复工作时，赋予男子获得产假补</w:t>
      </w:r>
      <w:r>
        <w:rPr>
          <w:rFonts w:hint="eastAsia"/>
        </w:rPr>
        <w:t>贴的权利。该修正案的有效期最近延长至</w:t>
      </w:r>
      <w:r>
        <w:rPr>
          <w:rFonts w:hint="eastAsia"/>
        </w:rPr>
        <w:t>2007</w:t>
      </w:r>
      <w:r>
        <w:rPr>
          <w:rFonts w:hint="eastAsia"/>
        </w:rPr>
        <w:t>年</w:t>
      </w:r>
      <w:r>
        <w:rPr>
          <w:rFonts w:hint="eastAsia"/>
        </w:rPr>
        <w:t>4</w:t>
      </w:r>
      <w:r>
        <w:rPr>
          <w:rFonts w:hint="eastAsia"/>
        </w:rPr>
        <w:t>月底。</w:t>
      </w:r>
    </w:p>
    <w:p w:rsidR="00000000" w:rsidRDefault="00DE38DA">
      <w:pPr>
        <w:tabs>
          <w:tab w:val="left" w:pos="630"/>
        </w:tabs>
        <w:spacing w:after="240" w:line="360" w:lineRule="exact"/>
        <w:rPr>
          <w:rFonts w:hint="eastAsia"/>
        </w:rPr>
      </w:pPr>
      <w:r>
        <w:rPr>
          <w:rFonts w:hint="eastAsia"/>
        </w:rPr>
        <w:t>354.</w:t>
      </w:r>
      <w:r>
        <w:rPr>
          <w:rFonts w:hint="eastAsia"/>
        </w:rPr>
        <w:tab/>
      </w:r>
      <w:r>
        <w:rPr>
          <w:rFonts w:hint="eastAsia"/>
        </w:rPr>
        <w:t>自我们上次提交报告以来，《妇女就业法》经历了实质性的修改，详情如下：</w:t>
      </w:r>
    </w:p>
    <w:p w:rsidR="00000000" w:rsidRDefault="00DE38DA">
      <w:pPr>
        <w:tabs>
          <w:tab w:val="left" w:pos="630"/>
        </w:tabs>
        <w:spacing w:after="240" w:line="360" w:lineRule="exact"/>
        <w:rPr>
          <w:rFonts w:hint="eastAsia"/>
        </w:rPr>
      </w:pPr>
      <w:r>
        <w:rPr>
          <w:rFonts w:hint="eastAsia"/>
        </w:rPr>
        <w:t>355.</w:t>
      </w:r>
      <w:r>
        <w:rPr>
          <w:rFonts w:hint="eastAsia"/>
        </w:rPr>
        <w:tab/>
      </w:r>
      <w:r>
        <w:rPr>
          <w:rFonts w:hint="eastAsia"/>
        </w:rPr>
        <w:t>第</w:t>
      </w:r>
      <w:r>
        <w:rPr>
          <w:rFonts w:hint="eastAsia"/>
        </w:rPr>
        <w:t>20</w:t>
      </w:r>
      <w:r>
        <w:rPr>
          <w:rFonts w:hint="eastAsia"/>
        </w:rPr>
        <w:t>号修正案没有将雇员的产假和连续</w:t>
      </w:r>
      <w:r>
        <w:rPr>
          <w:rFonts w:hint="eastAsia"/>
        </w:rPr>
        <w:t>45</w:t>
      </w:r>
      <w:r>
        <w:rPr>
          <w:rFonts w:hint="eastAsia"/>
        </w:rPr>
        <w:t>天休假算入解雇通知期，所以，雇主只能在这</w:t>
      </w:r>
      <w:r>
        <w:rPr>
          <w:rFonts w:hint="eastAsia"/>
        </w:rPr>
        <w:t>45</w:t>
      </w:r>
      <w:r>
        <w:rPr>
          <w:rFonts w:hint="eastAsia"/>
        </w:rPr>
        <w:t>天之后解雇雇员。按第</w:t>
      </w:r>
      <w:r>
        <w:rPr>
          <w:rFonts w:hint="eastAsia"/>
        </w:rPr>
        <w:t>21</w:t>
      </w:r>
      <w:r>
        <w:rPr>
          <w:rFonts w:hint="eastAsia"/>
        </w:rPr>
        <w:t>号修正案的补充规定，男女雇员在缺勤接受体外受精治疗和为生育第一或第二个孩子进行治疗期间和治疗之后</w:t>
      </w:r>
      <w:r>
        <w:rPr>
          <w:rFonts w:hint="eastAsia"/>
        </w:rPr>
        <w:t>150</w:t>
      </w:r>
      <w:r>
        <w:rPr>
          <w:rFonts w:hint="eastAsia"/>
        </w:rPr>
        <w:t>天内不得解雇。第</w:t>
      </w:r>
      <w:r>
        <w:rPr>
          <w:rFonts w:hint="eastAsia"/>
        </w:rPr>
        <w:t>22</w:t>
      </w:r>
      <w:r>
        <w:rPr>
          <w:rFonts w:hint="eastAsia"/>
        </w:rPr>
        <w:t>号修正案规定，雇员因休产假不能上班的，不得停发其与资历挂钩的社会津贴。第</w:t>
      </w:r>
      <w:r>
        <w:rPr>
          <w:rFonts w:hint="eastAsia"/>
        </w:rPr>
        <w:t>24</w:t>
      </w:r>
      <w:r>
        <w:rPr>
          <w:rFonts w:hint="eastAsia"/>
        </w:rPr>
        <w:t>号修正案确定了雇主的义务，要求雇主在女雇员怀孕观察期内继续发</w:t>
      </w:r>
      <w:r>
        <w:rPr>
          <w:rFonts w:hint="eastAsia"/>
        </w:rPr>
        <w:t>给其抚恤金、养老金或董事保险金和储蓄计划中规定的款项，只要该雇员坚持领取自己的那份津贴。另外，雇员在休产假期间，雇主必须继续按比率支付雇员的抚恤金或董事保险金。第</w:t>
      </w:r>
      <w:r>
        <w:rPr>
          <w:rFonts w:hint="eastAsia"/>
        </w:rPr>
        <w:t>25</w:t>
      </w:r>
      <w:r>
        <w:rPr>
          <w:rFonts w:hint="eastAsia"/>
        </w:rPr>
        <w:t>号修正案还规定，妇女可以在新生儿患病住院超过</w:t>
      </w:r>
      <w:r>
        <w:rPr>
          <w:rFonts w:hint="eastAsia"/>
        </w:rPr>
        <w:t>12</w:t>
      </w:r>
      <w:r>
        <w:rPr>
          <w:rFonts w:hint="eastAsia"/>
        </w:rPr>
        <w:t>周时延长其产假，但不能加上延长期的剩余部分，产期的延长不能超过</w:t>
      </w:r>
      <w:r>
        <w:rPr>
          <w:rFonts w:hint="eastAsia"/>
        </w:rPr>
        <w:t>4</w:t>
      </w:r>
      <w:r>
        <w:rPr>
          <w:rFonts w:hint="eastAsia"/>
        </w:rPr>
        <w:t>周。</w:t>
      </w:r>
    </w:p>
    <w:p w:rsidR="00000000" w:rsidRDefault="00DE38DA">
      <w:pPr>
        <w:tabs>
          <w:tab w:val="left" w:pos="630"/>
        </w:tabs>
        <w:spacing w:after="240" w:line="360" w:lineRule="exact"/>
        <w:rPr>
          <w:rFonts w:hint="eastAsia"/>
        </w:rPr>
      </w:pPr>
      <w:r>
        <w:rPr>
          <w:rFonts w:hint="eastAsia"/>
        </w:rPr>
        <w:t>356.</w:t>
      </w:r>
      <w:r>
        <w:rPr>
          <w:rFonts w:hint="eastAsia"/>
        </w:rPr>
        <w:tab/>
      </w:r>
      <w:r>
        <w:rPr>
          <w:rFonts w:hint="eastAsia"/>
        </w:rPr>
        <w:t>按第</w:t>
      </w:r>
      <w:r>
        <w:rPr>
          <w:rFonts w:hint="eastAsia"/>
        </w:rPr>
        <w:t>26</w:t>
      </w:r>
      <w:r>
        <w:rPr>
          <w:rFonts w:hint="eastAsia"/>
        </w:rPr>
        <w:t>号修正案规定，工业、贸易和劳工部只能在一定程序上允许雇主具有追溯力地解雇怀孕的雇员。具有追溯力地解雇的例外情况包括：在解雇时不知道雇员已怀孕，情况确实很严重，破产或清算，或因意外情况而停止经营。</w:t>
      </w:r>
    </w:p>
    <w:p w:rsidR="00000000" w:rsidRDefault="00DE38DA">
      <w:pPr>
        <w:pStyle w:val="H1"/>
        <w:spacing w:before="120"/>
        <w:rPr>
          <w:rFonts w:hint="eastAsia"/>
        </w:rPr>
      </w:pPr>
      <w:bookmarkStart w:id="214" w:name="_Toc108924776"/>
      <w:r>
        <w:rPr>
          <w:rFonts w:hint="eastAsia"/>
        </w:rPr>
        <w:t>社会津贴和福利</w:t>
      </w:r>
      <w:r>
        <w:rPr>
          <w:rFonts w:hint="eastAsia"/>
        </w:rPr>
        <w:t>状况</w:t>
      </w:r>
      <w:bookmarkEnd w:id="214"/>
    </w:p>
    <w:p w:rsidR="00000000" w:rsidRDefault="00DE38DA">
      <w:pPr>
        <w:pStyle w:val="H2"/>
        <w:rPr>
          <w:rFonts w:hint="eastAsia"/>
        </w:rPr>
      </w:pPr>
      <w:bookmarkStart w:id="215" w:name="_Toc108924777"/>
      <w:r>
        <w:rPr>
          <w:rFonts w:hint="eastAsia"/>
        </w:rPr>
        <w:t>社会津贴</w:t>
      </w:r>
      <w:bookmarkEnd w:id="215"/>
    </w:p>
    <w:p w:rsidR="00000000" w:rsidRDefault="00DE38DA">
      <w:pPr>
        <w:tabs>
          <w:tab w:val="left" w:pos="630"/>
        </w:tabs>
        <w:spacing w:after="240" w:line="360" w:lineRule="exact"/>
        <w:rPr>
          <w:rFonts w:hint="eastAsia"/>
        </w:rPr>
      </w:pPr>
      <w:r>
        <w:rPr>
          <w:rFonts w:hint="eastAsia"/>
        </w:rPr>
        <w:t>357.</w:t>
      </w:r>
      <w:r>
        <w:rPr>
          <w:rFonts w:hint="eastAsia"/>
        </w:rPr>
        <w:tab/>
      </w:r>
      <w:r>
        <w:rPr>
          <w:rFonts w:hint="eastAsia"/>
        </w:rPr>
        <w:t>以色列拥有先进的社会保险系统，在现代社会经常发生意外事件造成收入损失的情况下起着预防这类损失的作用。该系统的职能包括长期补助那些由于年迈或残疾而长期失业的人，需要别人抚养的人以及因养育子女而不堪经济重负的家庭，并使他们的生存有保障；还包括向那些临时失业（因解雇、工伤、怀孕或服后备役）的人提供相当于工资的短期补助，国家保险协会是负责社会保险项目管理的政府机构。</w:t>
      </w:r>
    </w:p>
    <w:p w:rsidR="00000000" w:rsidRDefault="00DE38DA">
      <w:pPr>
        <w:tabs>
          <w:tab w:val="left" w:pos="630"/>
        </w:tabs>
        <w:spacing w:after="240" w:line="360" w:lineRule="exact"/>
        <w:rPr>
          <w:rFonts w:hint="eastAsia"/>
        </w:rPr>
      </w:pPr>
      <w:r>
        <w:rPr>
          <w:rFonts w:hint="eastAsia"/>
        </w:rPr>
        <w:t>358.</w:t>
      </w:r>
      <w:r>
        <w:rPr>
          <w:rFonts w:hint="eastAsia"/>
        </w:rPr>
        <w:tab/>
      </w:r>
      <w:r>
        <w:rPr>
          <w:rFonts w:hint="eastAsia"/>
        </w:rPr>
        <w:t>在以色列，享有社会津贴的妇女占很大比例。这主要是由于女性比男性更长的寿命及她们的就业模式。</w:t>
      </w:r>
    </w:p>
    <w:p w:rsidR="00000000" w:rsidRDefault="00DE38DA">
      <w:pPr>
        <w:tabs>
          <w:tab w:val="left" w:pos="630"/>
        </w:tabs>
        <w:spacing w:after="240" w:line="360" w:lineRule="exact"/>
        <w:rPr>
          <w:rFonts w:hint="eastAsia"/>
        </w:rPr>
      </w:pPr>
      <w:r>
        <w:rPr>
          <w:rFonts w:hint="eastAsia"/>
        </w:rPr>
        <w:t>359.</w:t>
      </w:r>
      <w:r>
        <w:rPr>
          <w:rFonts w:hint="eastAsia"/>
        </w:rPr>
        <w:tab/>
      </w:r>
      <w:r>
        <w:rPr>
          <w:rFonts w:hint="eastAsia"/>
        </w:rPr>
        <w:t>下文介绍了自</w:t>
      </w:r>
      <w:r>
        <w:rPr>
          <w:rFonts w:hint="eastAsia"/>
        </w:rPr>
        <w:t>从我们上一次报告提交以来社会津贴的演变对妇女的影响。</w:t>
      </w:r>
    </w:p>
    <w:p w:rsidR="00000000" w:rsidRDefault="00DE38DA">
      <w:pPr>
        <w:pStyle w:val="H2"/>
        <w:rPr>
          <w:rFonts w:hint="eastAsia"/>
        </w:rPr>
      </w:pPr>
      <w:bookmarkStart w:id="216" w:name="_Toc108924778"/>
      <w:r>
        <w:rPr>
          <w:rFonts w:hint="eastAsia"/>
        </w:rPr>
        <w:t>孕妇保险</w:t>
      </w:r>
      <w:bookmarkEnd w:id="216"/>
    </w:p>
    <w:p w:rsidR="00000000" w:rsidRDefault="00DE38DA">
      <w:pPr>
        <w:tabs>
          <w:tab w:val="left" w:pos="630"/>
        </w:tabs>
        <w:spacing w:after="240" w:line="360" w:lineRule="exact"/>
        <w:rPr>
          <w:rFonts w:hint="eastAsia"/>
        </w:rPr>
      </w:pPr>
      <w:r>
        <w:rPr>
          <w:rFonts w:hint="eastAsia"/>
        </w:rPr>
        <w:t>360.</w:t>
      </w:r>
      <w:r>
        <w:rPr>
          <w:rFonts w:hint="eastAsia"/>
        </w:rPr>
        <w:tab/>
      </w:r>
      <w:r>
        <w:rPr>
          <w:rFonts w:hint="eastAsia"/>
        </w:rPr>
        <w:t>妇女有权享有孕妇保险，包括住院补贴、怀孕补贴、生产津贴和产假津贴。直到</w:t>
      </w:r>
      <w:r>
        <w:rPr>
          <w:rFonts w:hint="eastAsia"/>
        </w:rPr>
        <w:t>2002</w:t>
      </w:r>
      <w:r>
        <w:rPr>
          <w:rFonts w:hint="eastAsia"/>
        </w:rPr>
        <w:t>年</w:t>
      </w:r>
      <w:r>
        <w:rPr>
          <w:rFonts w:hint="eastAsia"/>
        </w:rPr>
        <w:t>7</w:t>
      </w:r>
      <w:r>
        <w:rPr>
          <w:rFonts w:hint="eastAsia"/>
        </w:rPr>
        <w:t>月，孕妇保险金额一直是平均工资的</w:t>
      </w:r>
      <w:r>
        <w:rPr>
          <w:rFonts w:hint="eastAsia"/>
        </w:rPr>
        <w:t>20%</w:t>
      </w:r>
      <w:r>
        <w:rPr>
          <w:rFonts w:hint="eastAsia"/>
        </w:rPr>
        <w:t>，而且不以上一胎的情况而定。在</w:t>
      </w:r>
      <w:r>
        <w:rPr>
          <w:rFonts w:hint="eastAsia"/>
        </w:rPr>
        <w:t>2003</w:t>
      </w:r>
      <w:r>
        <w:rPr>
          <w:rFonts w:hint="eastAsia"/>
        </w:rPr>
        <w:t>年</w:t>
      </w:r>
      <w:r>
        <w:rPr>
          <w:rFonts w:hint="eastAsia"/>
        </w:rPr>
        <w:t>8</w:t>
      </w:r>
      <w:r>
        <w:rPr>
          <w:rFonts w:hint="eastAsia"/>
        </w:rPr>
        <w:t>月，对第二胎及以后的生产所提供的孕妇补贴有了变化，数额定在平均工资的</w:t>
      </w:r>
      <w:r>
        <w:rPr>
          <w:rFonts w:hint="eastAsia"/>
        </w:rPr>
        <w:t>6%</w:t>
      </w:r>
      <w:r>
        <w:rPr>
          <w:rFonts w:hint="eastAsia"/>
        </w:rPr>
        <w:t>。在</w:t>
      </w:r>
      <w:r>
        <w:rPr>
          <w:rFonts w:hint="eastAsia"/>
        </w:rPr>
        <w:t>2004</w:t>
      </w:r>
      <w:r>
        <w:rPr>
          <w:rFonts w:hint="eastAsia"/>
        </w:rPr>
        <w:t>年</w:t>
      </w:r>
      <w:r>
        <w:rPr>
          <w:rFonts w:hint="eastAsia"/>
        </w:rPr>
        <w:t>1</w:t>
      </w:r>
      <w:r>
        <w:rPr>
          <w:rFonts w:hint="eastAsia"/>
        </w:rPr>
        <w:t>月，对第二胎的补助增加到了平均工资的</w:t>
      </w:r>
      <w:r>
        <w:rPr>
          <w:rFonts w:hint="eastAsia"/>
        </w:rPr>
        <w:t>9%</w:t>
      </w:r>
      <w:r>
        <w:rPr>
          <w:rFonts w:hint="eastAsia"/>
        </w:rPr>
        <w:t>。</w:t>
      </w:r>
    </w:p>
    <w:p w:rsidR="00000000" w:rsidRDefault="00DE38DA">
      <w:pPr>
        <w:tabs>
          <w:tab w:val="left" w:pos="630"/>
        </w:tabs>
        <w:spacing w:after="240" w:line="360" w:lineRule="exact"/>
        <w:rPr>
          <w:rFonts w:hint="eastAsia"/>
        </w:rPr>
      </w:pPr>
      <w:r>
        <w:rPr>
          <w:rFonts w:hint="eastAsia"/>
        </w:rPr>
        <w:t>361.</w:t>
      </w:r>
      <w:r>
        <w:rPr>
          <w:rFonts w:hint="eastAsia"/>
        </w:rPr>
        <w:tab/>
      </w:r>
      <w:r>
        <w:rPr>
          <w:rFonts w:hint="eastAsia"/>
        </w:rPr>
        <w:t>在</w:t>
      </w:r>
      <w:r>
        <w:rPr>
          <w:rFonts w:hint="eastAsia"/>
        </w:rPr>
        <w:t>2003</w:t>
      </w:r>
      <w:r>
        <w:rPr>
          <w:rFonts w:hint="eastAsia"/>
        </w:rPr>
        <w:t>年，</w:t>
      </w:r>
      <w:r>
        <w:rPr>
          <w:rFonts w:hint="eastAsia"/>
        </w:rPr>
        <w:t>142 000</w:t>
      </w:r>
      <w:r>
        <w:rPr>
          <w:rFonts w:hint="eastAsia"/>
        </w:rPr>
        <w:t>名妇女领取了孕妇补贴，比</w:t>
      </w:r>
      <w:r>
        <w:rPr>
          <w:rFonts w:hint="eastAsia"/>
        </w:rPr>
        <w:t>2002</w:t>
      </w:r>
      <w:r>
        <w:rPr>
          <w:rFonts w:hint="eastAsia"/>
        </w:rPr>
        <w:t>年的数字上升了</w:t>
      </w:r>
      <w:r>
        <w:rPr>
          <w:rFonts w:hint="eastAsia"/>
        </w:rPr>
        <w:t>6%</w:t>
      </w:r>
      <w:r>
        <w:rPr>
          <w:rFonts w:hint="eastAsia"/>
        </w:rPr>
        <w:t>。近年来，领取此项补助的妇女比例有所下降，主要是由于在生</w:t>
      </w:r>
      <w:r>
        <w:rPr>
          <w:rFonts w:hint="eastAsia"/>
        </w:rPr>
        <w:t>育期进入劳动力市场的妇女比例有所变化。值得注意的是，在</w:t>
      </w:r>
      <w:r>
        <w:rPr>
          <w:rFonts w:hint="eastAsia"/>
        </w:rPr>
        <w:t>2002-2003</w:t>
      </w:r>
      <w:r>
        <w:rPr>
          <w:rFonts w:hint="eastAsia"/>
        </w:rPr>
        <w:t>年领取产假津贴的妇女平均年龄为</w:t>
      </w:r>
      <w:r>
        <w:rPr>
          <w:rFonts w:hint="eastAsia"/>
        </w:rPr>
        <w:t>30</w:t>
      </w:r>
      <w:r>
        <w:rPr>
          <w:rFonts w:hint="eastAsia"/>
        </w:rPr>
        <w:t>岁。另外，在这些妇女中，</w:t>
      </w:r>
      <w:r>
        <w:rPr>
          <w:rFonts w:hint="eastAsia"/>
        </w:rPr>
        <w:t>95.5%</w:t>
      </w:r>
      <w:r>
        <w:rPr>
          <w:rFonts w:hint="eastAsia"/>
        </w:rPr>
        <w:t>是拿工资的雇员。这是由妇女进入劳动力市场的性质决定的。</w:t>
      </w:r>
      <w:r>
        <w:rPr>
          <w:rFonts w:hint="eastAsia"/>
        </w:rPr>
        <w:t>2003</w:t>
      </w:r>
      <w:r>
        <w:rPr>
          <w:rFonts w:hint="eastAsia"/>
        </w:rPr>
        <w:t>年，在全国所有保险系统中，孕妇保险的比例为</w:t>
      </w:r>
      <w:r>
        <w:rPr>
          <w:rFonts w:hint="eastAsia"/>
        </w:rPr>
        <w:t>6.1%</w:t>
      </w:r>
      <w:r>
        <w:rPr>
          <w:rFonts w:hint="eastAsia"/>
        </w:rPr>
        <w:t>，而</w:t>
      </w:r>
      <w:r>
        <w:rPr>
          <w:rFonts w:hint="eastAsia"/>
        </w:rPr>
        <w:t>2001-2002</w:t>
      </w:r>
      <w:r>
        <w:rPr>
          <w:rFonts w:hint="eastAsia"/>
        </w:rPr>
        <w:t>年为</w:t>
      </w:r>
      <w:r>
        <w:rPr>
          <w:rFonts w:hint="eastAsia"/>
        </w:rPr>
        <w:t>5.9%</w:t>
      </w:r>
      <w:r>
        <w:rPr>
          <w:rFonts w:hint="eastAsia"/>
        </w:rPr>
        <w:t>。</w:t>
      </w:r>
    </w:p>
    <w:p w:rsidR="00000000" w:rsidRDefault="00DE38DA">
      <w:pPr>
        <w:pStyle w:val="H2"/>
        <w:rPr>
          <w:rFonts w:hint="eastAsia"/>
        </w:rPr>
      </w:pPr>
      <w:bookmarkStart w:id="217" w:name="_Toc108924779"/>
      <w:r>
        <w:rPr>
          <w:rFonts w:hint="eastAsia"/>
        </w:rPr>
        <w:t>老年和遗属津贴</w:t>
      </w:r>
      <w:bookmarkEnd w:id="217"/>
    </w:p>
    <w:p w:rsidR="00000000" w:rsidRDefault="00DE38DA">
      <w:pPr>
        <w:tabs>
          <w:tab w:val="left" w:pos="630"/>
        </w:tabs>
        <w:spacing w:after="240" w:line="360" w:lineRule="exact"/>
        <w:rPr>
          <w:rFonts w:hint="eastAsia"/>
        </w:rPr>
      </w:pPr>
      <w:r>
        <w:rPr>
          <w:rFonts w:hint="eastAsia"/>
        </w:rPr>
        <w:t>362.</w:t>
      </w:r>
      <w:r>
        <w:rPr>
          <w:rFonts w:hint="eastAsia"/>
        </w:rPr>
        <w:tab/>
      </w:r>
      <w:r>
        <w:rPr>
          <w:rFonts w:hint="eastAsia"/>
        </w:rPr>
        <w:t>在</w:t>
      </w:r>
      <w:r>
        <w:rPr>
          <w:rFonts w:hint="eastAsia"/>
        </w:rPr>
        <w:t>2003</w:t>
      </w:r>
      <w:r>
        <w:rPr>
          <w:rFonts w:hint="eastAsia"/>
        </w:rPr>
        <w:t>年，大约有</w:t>
      </w:r>
      <w:r>
        <w:rPr>
          <w:rFonts w:hint="eastAsia"/>
        </w:rPr>
        <w:t>604 000</w:t>
      </w:r>
      <w:r>
        <w:rPr>
          <w:rFonts w:hint="eastAsia"/>
        </w:rPr>
        <w:t>人领取了老年和遗属津贴，其中</w:t>
      </w:r>
      <w:r>
        <w:rPr>
          <w:rFonts w:hint="eastAsia"/>
        </w:rPr>
        <w:t>104 000</w:t>
      </w:r>
      <w:r>
        <w:rPr>
          <w:rFonts w:hint="eastAsia"/>
        </w:rPr>
        <w:t>人每月接受此津贴。在国家保险协会管理的保险金中，老年和遗属津贴占的份额最大，而且数量还在增长，老年津贴领取者人数增加</w:t>
      </w:r>
      <w:r>
        <w:rPr>
          <w:rFonts w:hint="eastAsia"/>
        </w:rPr>
        <w:t>3.</w:t>
      </w:r>
      <w:r>
        <w:rPr>
          <w:rFonts w:hint="eastAsia"/>
        </w:rPr>
        <w:t>8%</w:t>
      </w:r>
      <w:r>
        <w:rPr>
          <w:rFonts w:hint="eastAsia"/>
        </w:rPr>
        <w:t>。遗属津贴领取者人数则略有减少（</w:t>
      </w:r>
      <w:r>
        <w:rPr>
          <w:rFonts w:hint="eastAsia"/>
        </w:rPr>
        <w:t>-0.1%</w:t>
      </w:r>
      <w:r>
        <w:rPr>
          <w:rFonts w:hint="eastAsia"/>
        </w:rPr>
        <w:t>）。这些变化反映了整个人口迈进高收入行列的过程中，老年人口的不断增加。</w:t>
      </w:r>
    </w:p>
    <w:p w:rsidR="00000000" w:rsidRDefault="00DE38DA">
      <w:pPr>
        <w:tabs>
          <w:tab w:val="left" w:pos="630"/>
        </w:tabs>
        <w:spacing w:after="240" w:line="360" w:lineRule="exact"/>
        <w:rPr>
          <w:rFonts w:hint="eastAsia"/>
        </w:rPr>
      </w:pPr>
      <w:r>
        <w:rPr>
          <w:rFonts w:hint="eastAsia"/>
        </w:rPr>
        <w:t>363.</w:t>
      </w:r>
      <w:r>
        <w:rPr>
          <w:rFonts w:hint="eastAsia"/>
        </w:rPr>
        <w:tab/>
      </w:r>
      <w:r>
        <w:rPr>
          <w:rFonts w:hint="eastAsia"/>
        </w:rPr>
        <w:t>截至到</w:t>
      </w:r>
      <w:r>
        <w:rPr>
          <w:rFonts w:hint="eastAsia"/>
        </w:rPr>
        <w:t>2003</w:t>
      </w:r>
      <w:r>
        <w:rPr>
          <w:rFonts w:hint="eastAsia"/>
        </w:rPr>
        <w:t>年</w:t>
      </w:r>
      <w:r>
        <w:rPr>
          <w:rFonts w:hint="eastAsia"/>
        </w:rPr>
        <w:t>12</w:t>
      </w:r>
      <w:r>
        <w:rPr>
          <w:rFonts w:hint="eastAsia"/>
        </w:rPr>
        <w:t>月，有资格同时领取老年津贴和遗属津贴的大多是妇女，能够领取这两种津贴的有</w:t>
      </w:r>
      <w:r>
        <w:rPr>
          <w:rFonts w:hint="eastAsia"/>
        </w:rPr>
        <w:t>76 597</w:t>
      </w:r>
      <w:r>
        <w:rPr>
          <w:rFonts w:hint="eastAsia"/>
        </w:rPr>
        <w:t>人，其中，妇女占</w:t>
      </w:r>
      <w:r>
        <w:rPr>
          <w:rFonts w:hint="eastAsia"/>
        </w:rPr>
        <w:t>95%</w:t>
      </w:r>
      <w:r>
        <w:rPr>
          <w:rFonts w:hint="eastAsia"/>
        </w:rPr>
        <w:t>。妇女比例之高，主要是由于投保的男子比妇女多，所以其妻子可以享有遗属津贴，另外，妇女通常嫁给比自己年龄大的男子且其寿命比男子更长。男女领取这两种津贴是分不同等级的，男子可以领取的津贴一般要高一些，这是因为津贴的增加与资历和延期退休有关。在</w:t>
      </w:r>
      <w:r>
        <w:rPr>
          <w:rFonts w:hint="eastAsia"/>
        </w:rPr>
        <w:t>2002</w:t>
      </w:r>
      <w:r>
        <w:rPr>
          <w:rFonts w:hint="eastAsia"/>
        </w:rPr>
        <w:t>年底，</w:t>
      </w:r>
      <w:r>
        <w:rPr>
          <w:rFonts w:hint="eastAsia"/>
        </w:rPr>
        <w:t>166</w:t>
      </w:r>
      <w:r>
        <w:rPr>
          <w:rFonts w:hint="eastAsia"/>
        </w:rPr>
        <w:t xml:space="preserve"> 000</w:t>
      </w:r>
      <w:r>
        <w:rPr>
          <w:rFonts w:hint="eastAsia"/>
        </w:rPr>
        <w:t>名丧偶妇女领取了遗属津贴：其中</w:t>
      </w:r>
      <w:r>
        <w:rPr>
          <w:rFonts w:hint="eastAsia"/>
        </w:rPr>
        <w:t>95 000</w:t>
      </w:r>
      <w:r>
        <w:rPr>
          <w:rFonts w:hint="eastAsia"/>
        </w:rPr>
        <w:t>人只领取此项津贴，另外</w:t>
      </w:r>
      <w:r>
        <w:rPr>
          <w:rFonts w:hint="eastAsia"/>
        </w:rPr>
        <w:t>71 000</w:t>
      </w:r>
      <w:r>
        <w:rPr>
          <w:rFonts w:hint="eastAsia"/>
        </w:rPr>
        <w:t>人获得了混合津贴。仅有</w:t>
      </w:r>
      <w:r>
        <w:rPr>
          <w:rFonts w:hint="eastAsia"/>
        </w:rPr>
        <w:t>7 000</w:t>
      </w:r>
      <w:r>
        <w:rPr>
          <w:rFonts w:hint="eastAsia"/>
        </w:rPr>
        <w:t>名丧偶男子领取了遗属津贴——其中半数享有定期津贴，另外半数享有混合津贴。</w:t>
      </w:r>
    </w:p>
    <w:p w:rsidR="00000000" w:rsidRDefault="00DE38DA">
      <w:pPr>
        <w:tabs>
          <w:tab w:val="left" w:pos="630"/>
        </w:tabs>
        <w:spacing w:after="240" w:line="360" w:lineRule="exact"/>
        <w:rPr>
          <w:rFonts w:hint="eastAsia"/>
        </w:rPr>
      </w:pPr>
      <w:r>
        <w:rPr>
          <w:rFonts w:hint="eastAsia"/>
        </w:rPr>
        <w:t>364.</w:t>
      </w:r>
      <w:r>
        <w:rPr>
          <w:rFonts w:hint="eastAsia"/>
        </w:rPr>
        <w:tab/>
      </w:r>
      <w:r>
        <w:rPr>
          <w:rFonts w:hint="eastAsia"/>
        </w:rPr>
        <w:t>在</w:t>
      </w:r>
      <w:r>
        <w:rPr>
          <w:rFonts w:hint="eastAsia"/>
        </w:rPr>
        <w:t>2004</w:t>
      </w:r>
      <w:r>
        <w:rPr>
          <w:rFonts w:hint="eastAsia"/>
        </w:rPr>
        <w:t>年，政府采纳了公共委员会提出的建议，审查了退休年龄问题。在其最后报告中，委员会建议将男女的退休年龄均定为</w:t>
      </w:r>
      <w:r>
        <w:rPr>
          <w:rFonts w:hint="eastAsia"/>
        </w:rPr>
        <w:t>67</w:t>
      </w:r>
      <w:r>
        <w:rPr>
          <w:rFonts w:hint="eastAsia"/>
        </w:rPr>
        <w:t>岁，达到这个年龄者可领取老年津贴。因此，男女的退休年龄将分别从</w:t>
      </w:r>
      <w:r>
        <w:rPr>
          <w:rFonts w:hint="eastAsia"/>
        </w:rPr>
        <w:t>60</w:t>
      </w:r>
      <w:r>
        <w:rPr>
          <w:rFonts w:hint="eastAsia"/>
        </w:rPr>
        <w:t>岁和</w:t>
      </w:r>
      <w:r>
        <w:rPr>
          <w:rFonts w:hint="eastAsia"/>
        </w:rPr>
        <w:t>65</w:t>
      </w:r>
      <w:r>
        <w:rPr>
          <w:rFonts w:hint="eastAsia"/>
        </w:rPr>
        <w:t>岁逐步提高到</w:t>
      </w:r>
      <w:r>
        <w:rPr>
          <w:rFonts w:hint="eastAsia"/>
        </w:rPr>
        <w:t>67</w:t>
      </w:r>
      <w:r>
        <w:rPr>
          <w:rFonts w:hint="eastAsia"/>
        </w:rPr>
        <w:t>岁。另外一个建议是建立一个委员会监督这一过程，并从就业率和工资的角度检查妇女在劳动力市场的地位有无改善。</w:t>
      </w:r>
      <w:r>
        <w:rPr>
          <w:rFonts w:hint="eastAsia"/>
        </w:rPr>
        <w:t>在整个过程中，委员会将在不同阶段检查这些变化对妇女的影响。为此，议会颁布了第</w:t>
      </w:r>
      <w:r>
        <w:rPr>
          <w:rFonts w:hint="eastAsia"/>
        </w:rPr>
        <w:t>5763-2004</w:t>
      </w:r>
      <w:r>
        <w:rPr>
          <w:rFonts w:hint="eastAsia"/>
        </w:rPr>
        <w:t>号《退休年龄法》（《退休年龄法》）。</w:t>
      </w:r>
    </w:p>
    <w:p w:rsidR="00000000" w:rsidRDefault="00DE38DA">
      <w:pPr>
        <w:pStyle w:val="H2"/>
        <w:rPr>
          <w:rFonts w:hint="eastAsia"/>
        </w:rPr>
      </w:pPr>
      <w:bookmarkStart w:id="218" w:name="_Toc108924780"/>
      <w:r>
        <w:rPr>
          <w:rFonts w:hint="eastAsia"/>
        </w:rPr>
        <w:t>赡养费的支付</w:t>
      </w:r>
      <w:bookmarkEnd w:id="218"/>
    </w:p>
    <w:p w:rsidR="00000000" w:rsidRDefault="00DE38DA">
      <w:pPr>
        <w:tabs>
          <w:tab w:val="left" w:pos="630"/>
        </w:tabs>
        <w:spacing w:after="240" w:line="360" w:lineRule="exact"/>
        <w:rPr>
          <w:rFonts w:hint="eastAsia"/>
          <w:szCs w:val="28"/>
        </w:rPr>
      </w:pPr>
      <w:r>
        <w:rPr>
          <w:rFonts w:hint="eastAsia"/>
          <w:szCs w:val="28"/>
        </w:rPr>
        <w:t xml:space="preserve">365. </w:t>
      </w:r>
      <w:r>
        <w:rPr>
          <w:rFonts w:hint="eastAsia"/>
          <w:szCs w:val="28"/>
        </w:rPr>
        <w:tab/>
        <w:t>2003</w:t>
      </w:r>
      <w:r>
        <w:rPr>
          <w:rFonts w:hint="eastAsia"/>
          <w:szCs w:val="28"/>
        </w:rPr>
        <w:t>年，有</w:t>
      </w:r>
      <w:r>
        <w:rPr>
          <w:rFonts w:hint="eastAsia"/>
          <w:szCs w:val="28"/>
        </w:rPr>
        <w:t>26 000</w:t>
      </w:r>
      <w:r>
        <w:rPr>
          <w:rFonts w:hint="eastAsia"/>
          <w:szCs w:val="28"/>
        </w:rPr>
        <w:t>名妇女每月从国家保险协会获得赡养费，这个数字比去年下降了</w:t>
      </w:r>
      <w:r>
        <w:rPr>
          <w:rFonts w:hint="eastAsia"/>
          <w:szCs w:val="28"/>
        </w:rPr>
        <w:t>8%</w:t>
      </w:r>
      <w:r>
        <w:rPr>
          <w:rFonts w:hint="eastAsia"/>
          <w:szCs w:val="28"/>
        </w:rPr>
        <w:t>。</w:t>
      </w:r>
      <w:r>
        <w:rPr>
          <w:rFonts w:hint="eastAsia"/>
          <w:szCs w:val="28"/>
        </w:rPr>
        <w:t>1998</w:t>
      </w:r>
      <w:r>
        <w:rPr>
          <w:rFonts w:hint="eastAsia"/>
          <w:szCs w:val="28"/>
        </w:rPr>
        <w:t>年至</w:t>
      </w:r>
      <w:r>
        <w:rPr>
          <w:rFonts w:hint="eastAsia"/>
          <w:szCs w:val="28"/>
        </w:rPr>
        <w:t>2002</w:t>
      </w:r>
      <w:r>
        <w:rPr>
          <w:rFonts w:hint="eastAsia"/>
          <w:szCs w:val="28"/>
        </w:rPr>
        <w:t>年，从该协会获得赡养费的妇女比率上升了</w:t>
      </w:r>
      <w:r>
        <w:rPr>
          <w:rFonts w:hint="eastAsia"/>
          <w:szCs w:val="28"/>
        </w:rPr>
        <w:t>7.5%</w:t>
      </w:r>
      <w:r>
        <w:rPr>
          <w:rFonts w:hint="eastAsia"/>
          <w:szCs w:val="28"/>
        </w:rPr>
        <w:t>，这往往是由于离婚人数和失业率进一步增长所致。最近这方面的数字有所下降，原因是对第</w:t>
      </w:r>
      <w:r>
        <w:rPr>
          <w:rFonts w:hint="eastAsia"/>
          <w:szCs w:val="28"/>
        </w:rPr>
        <w:t>5741-1980</w:t>
      </w:r>
      <w:r>
        <w:rPr>
          <w:rFonts w:hint="eastAsia"/>
        </w:rPr>
        <w:t>号《收入保障法》（《收入保障法》）</w:t>
      </w:r>
      <w:r>
        <w:rPr>
          <w:rFonts w:hint="eastAsia"/>
          <w:szCs w:val="28"/>
        </w:rPr>
        <w:t>以及第</w:t>
      </w:r>
      <w:r>
        <w:rPr>
          <w:rFonts w:hint="eastAsia"/>
          <w:szCs w:val="28"/>
        </w:rPr>
        <w:t>5732-1972</w:t>
      </w:r>
      <w:r>
        <w:rPr>
          <w:rFonts w:hint="eastAsia"/>
        </w:rPr>
        <w:t>号《赡养费法》</w:t>
      </w:r>
      <w:r>
        <w:rPr>
          <w:rFonts w:eastAsia="KaiTi_GB2312" w:hint="eastAsia"/>
          <w:color w:val="0000FF"/>
          <w:szCs w:val="28"/>
        </w:rPr>
        <w:t>（支付保障）（</w:t>
      </w:r>
      <w:r>
        <w:rPr>
          <w:rFonts w:hint="eastAsia"/>
          <w:szCs w:val="28"/>
        </w:rPr>
        <w:t>《赡养费法》</w:t>
      </w:r>
      <w:r>
        <w:rPr>
          <w:rFonts w:eastAsia="KaiTi_GB2312" w:hint="eastAsia"/>
          <w:color w:val="0000FF"/>
          <w:szCs w:val="28"/>
        </w:rPr>
        <w:t>（</w:t>
      </w:r>
      <w:r>
        <w:rPr>
          <w:rFonts w:eastAsia="KaiTi_GB2312" w:hint="eastAsia"/>
          <w:color w:val="0000FF"/>
          <w:szCs w:val="28"/>
        </w:rPr>
        <w:t>支付保障）</w:t>
      </w:r>
      <w:r>
        <w:rPr>
          <w:rFonts w:hint="eastAsia"/>
          <w:szCs w:val="28"/>
        </w:rPr>
        <w:t>）进行了修改，限定符合领取赡养费的情况为债务人不得和领取人同住。</w:t>
      </w:r>
    </w:p>
    <w:p w:rsidR="00000000" w:rsidRDefault="00DE38DA">
      <w:pPr>
        <w:pStyle w:val="H1"/>
        <w:spacing w:before="120"/>
        <w:rPr>
          <w:rFonts w:hint="eastAsia"/>
        </w:rPr>
      </w:pPr>
      <w:bookmarkStart w:id="219" w:name="_Toc108924781"/>
      <w:r>
        <w:rPr>
          <w:rFonts w:hint="eastAsia"/>
        </w:rPr>
        <w:t>单亲家庭</w:t>
      </w:r>
      <w:bookmarkEnd w:id="219"/>
    </w:p>
    <w:p w:rsidR="00000000" w:rsidRDefault="00DE38DA">
      <w:pPr>
        <w:tabs>
          <w:tab w:val="left" w:pos="630"/>
        </w:tabs>
        <w:spacing w:after="240" w:line="360" w:lineRule="exact"/>
        <w:rPr>
          <w:rFonts w:hint="eastAsia"/>
          <w:szCs w:val="28"/>
        </w:rPr>
      </w:pPr>
      <w:r>
        <w:rPr>
          <w:rFonts w:hint="eastAsia"/>
          <w:szCs w:val="28"/>
        </w:rPr>
        <w:t xml:space="preserve">366. </w:t>
      </w:r>
      <w:r>
        <w:rPr>
          <w:rFonts w:hint="eastAsia"/>
          <w:szCs w:val="28"/>
        </w:rPr>
        <w:tab/>
      </w:r>
      <w:r>
        <w:rPr>
          <w:rFonts w:hint="eastAsia"/>
          <w:szCs w:val="28"/>
        </w:rPr>
        <w:t>近年来，以色列的单亲家庭数量呈持续上升趋势，这主要是由于家庭模式的改变以及离婚率的上升。</w:t>
      </w:r>
      <w:r>
        <w:rPr>
          <w:rFonts w:hint="eastAsia"/>
          <w:szCs w:val="28"/>
        </w:rPr>
        <w:t>2003</w:t>
      </w:r>
      <w:r>
        <w:rPr>
          <w:rFonts w:hint="eastAsia"/>
          <w:szCs w:val="28"/>
        </w:rPr>
        <w:t>年，单亲家庭占有子女家庭总数的</w:t>
      </w:r>
      <w:r>
        <w:rPr>
          <w:rFonts w:hint="eastAsia"/>
          <w:szCs w:val="28"/>
        </w:rPr>
        <w:t>12%</w:t>
      </w:r>
      <w:r>
        <w:rPr>
          <w:rFonts w:hint="eastAsia"/>
          <w:szCs w:val="28"/>
        </w:rPr>
        <w:t>，</w:t>
      </w:r>
      <w:r>
        <w:rPr>
          <w:rFonts w:hint="eastAsia"/>
          <w:szCs w:val="28"/>
        </w:rPr>
        <w:t>1995</w:t>
      </w:r>
      <w:r>
        <w:rPr>
          <w:rFonts w:hint="eastAsia"/>
          <w:szCs w:val="28"/>
        </w:rPr>
        <w:t>年则占</w:t>
      </w:r>
      <w:r>
        <w:rPr>
          <w:rFonts w:hint="eastAsia"/>
          <w:szCs w:val="28"/>
        </w:rPr>
        <w:t>9.3%</w:t>
      </w:r>
      <w:r>
        <w:rPr>
          <w:rFonts w:hint="eastAsia"/>
          <w:szCs w:val="28"/>
        </w:rPr>
        <w:t>。在这些家庭中，</w:t>
      </w:r>
      <w:r>
        <w:rPr>
          <w:rFonts w:hint="eastAsia"/>
          <w:szCs w:val="28"/>
        </w:rPr>
        <w:t>97%</w:t>
      </w:r>
      <w:r>
        <w:rPr>
          <w:rFonts w:hint="eastAsia"/>
          <w:szCs w:val="28"/>
        </w:rPr>
        <w:t>的户主为女性，近三分之一的单亲父母为新移民。值得提及的是，单亲家庭占全部收入保障获得者的</w:t>
      </w:r>
      <w:r>
        <w:rPr>
          <w:rFonts w:hint="eastAsia"/>
          <w:szCs w:val="28"/>
        </w:rPr>
        <w:t>36%</w:t>
      </w:r>
      <w:r>
        <w:rPr>
          <w:rFonts w:hint="eastAsia"/>
          <w:szCs w:val="28"/>
        </w:rPr>
        <w:t>。</w:t>
      </w:r>
    </w:p>
    <w:p w:rsidR="00000000" w:rsidRDefault="00DE38DA">
      <w:pPr>
        <w:tabs>
          <w:tab w:val="left" w:pos="630"/>
        </w:tabs>
        <w:spacing w:after="240" w:line="360" w:lineRule="exact"/>
        <w:rPr>
          <w:rFonts w:hint="eastAsia"/>
          <w:szCs w:val="28"/>
        </w:rPr>
      </w:pPr>
      <w:r>
        <w:rPr>
          <w:rFonts w:hint="eastAsia"/>
          <w:szCs w:val="28"/>
        </w:rPr>
        <w:t xml:space="preserve">367. </w:t>
      </w:r>
      <w:r>
        <w:rPr>
          <w:rFonts w:hint="eastAsia"/>
          <w:szCs w:val="28"/>
        </w:rPr>
        <w:tab/>
      </w:r>
      <w:r>
        <w:rPr>
          <w:rFonts w:hint="eastAsia"/>
          <w:szCs w:val="28"/>
        </w:rPr>
        <w:t>最近，政府虽然减少了部分给予单亲家庭的特权，但是工业、贸易与劳动部已经开始实施一个特别项目，使单亲家庭，特别是那些领取收入保障</w:t>
      </w:r>
      <w:r>
        <w:rPr>
          <w:rFonts w:hint="eastAsia"/>
          <w:szCs w:val="28"/>
        </w:rPr>
        <w:t>和赡养费的家庭融入到劳动市场中。该项目旨在提升单亲家庭的赚钱能力，同时提高他们的雇用资格。该项目给予其参与者以下待遇：与</w:t>
      </w:r>
      <w:r>
        <w:rPr>
          <w:rFonts w:hint="eastAsia"/>
          <w:szCs w:val="28"/>
        </w:rPr>
        <w:t>2003</w:t>
      </w:r>
      <w:r>
        <w:rPr>
          <w:rFonts w:hint="eastAsia"/>
          <w:szCs w:val="28"/>
        </w:rPr>
        <w:t>年</w:t>
      </w:r>
      <w:r>
        <w:rPr>
          <w:rFonts w:hint="eastAsia"/>
          <w:szCs w:val="28"/>
        </w:rPr>
        <w:t>5</w:t>
      </w:r>
      <w:r>
        <w:rPr>
          <w:rFonts w:hint="eastAsia"/>
          <w:szCs w:val="28"/>
        </w:rPr>
        <w:t>月至</w:t>
      </w:r>
      <w:r>
        <w:rPr>
          <w:rFonts w:hint="eastAsia"/>
          <w:szCs w:val="28"/>
        </w:rPr>
        <w:t>7</w:t>
      </w:r>
      <w:r>
        <w:rPr>
          <w:rFonts w:hint="eastAsia"/>
          <w:szCs w:val="28"/>
        </w:rPr>
        <w:t>月的收入相比，收入提高至少</w:t>
      </w:r>
      <w:r>
        <w:rPr>
          <w:rFonts w:hint="eastAsia"/>
          <w:szCs w:val="28"/>
        </w:rPr>
        <w:t>1 200</w:t>
      </w:r>
      <w:r>
        <w:rPr>
          <w:rFonts w:hint="eastAsia"/>
          <w:szCs w:val="28"/>
        </w:rPr>
        <w:t>新谢克尔的家庭可以领取</w:t>
      </w:r>
      <w:r>
        <w:rPr>
          <w:rFonts w:hint="eastAsia"/>
          <w:szCs w:val="28"/>
        </w:rPr>
        <w:t>9 600</w:t>
      </w:r>
      <w:r>
        <w:rPr>
          <w:rFonts w:hint="eastAsia"/>
          <w:szCs w:val="28"/>
        </w:rPr>
        <w:t>新谢克尔的补助；单亲父母的全职雇主可领取高达</w:t>
      </w:r>
      <w:r>
        <w:rPr>
          <w:rFonts w:hint="eastAsia"/>
          <w:szCs w:val="28"/>
        </w:rPr>
        <w:t>12 000</w:t>
      </w:r>
      <w:r>
        <w:rPr>
          <w:rFonts w:hint="eastAsia"/>
          <w:szCs w:val="28"/>
        </w:rPr>
        <w:t>新谢克尔的经济补助，获得出差费用的报销，接受职业及专业培训，并有机会获得子女上学前班或日托中心的费用补助。该项目从</w:t>
      </w:r>
      <w:r>
        <w:rPr>
          <w:rFonts w:hint="eastAsia"/>
          <w:szCs w:val="28"/>
        </w:rPr>
        <w:t>2003</w:t>
      </w:r>
      <w:r>
        <w:rPr>
          <w:rFonts w:hint="eastAsia"/>
          <w:szCs w:val="28"/>
        </w:rPr>
        <w:t>年</w:t>
      </w:r>
      <w:r>
        <w:rPr>
          <w:rFonts w:hint="eastAsia"/>
          <w:szCs w:val="28"/>
        </w:rPr>
        <w:t>8</w:t>
      </w:r>
      <w:r>
        <w:rPr>
          <w:rFonts w:hint="eastAsia"/>
          <w:szCs w:val="28"/>
        </w:rPr>
        <w:t>月开始实施，至</w:t>
      </w:r>
      <w:r>
        <w:rPr>
          <w:rFonts w:hint="eastAsia"/>
          <w:szCs w:val="28"/>
        </w:rPr>
        <w:t>2004</w:t>
      </w:r>
      <w:r>
        <w:rPr>
          <w:rFonts w:hint="eastAsia"/>
          <w:szCs w:val="28"/>
        </w:rPr>
        <w:t>年</w:t>
      </w:r>
      <w:r>
        <w:rPr>
          <w:rFonts w:hint="eastAsia"/>
          <w:szCs w:val="28"/>
        </w:rPr>
        <w:t>3</w:t>
      </w:r>
      <w:r>
        <w:rPr>
          <w:rFonts w:hint="eastAsia"/>
          <w:szCs w:val="28"/>
        </w:rPr>
        <w:t>月，已有</w:t>
      </w:r>
      <w:r>
        <w:rPr>
          <w:rFonts w:hint="eastAsia"/>
          <w:szCs w:val="28"/>
        </w:rPr>
        <w:t>30 000</w:t>
      </w:r>
      <w:r>
        <w:rPr>
          <w:rFonts w:hint="eastAsia"/>
          <w:szCs w:val="28"/>
        </w:rPr>
        <w:t>名单亲父母就该项目与办事处取得了联系，其中</w:t>
      </w:r>
      <w:r>
        <w:rPr>
          <w:rFonts w:hint="eastAsia"/>
          <w:szCs w:val="28"/>
        </w:rPr>
        <w:t>13 000</w:t>
      </w:r>
      <w:r>
        <w:rPr>
          <w:rFonts w:hint="eastAsia"/>
          <w:szCs w:val="28"/>
        </w:rPr>
        <w:t>名被介绍到各个岗位，</w:t>
      </w:r>
      <w:r>
        <w:rPr>
          <w:rFonts w:hint="eastAsia"/>
          <w:szCs w:val="28"/>
        </w:rPr>
        <w:t xml:space="preserve">5 </w:t>
      </w:r>
      <w:r>
        <w:rPr>
          <w:rFonts w:hint="eastAsia"/>
          <w:szCs w:val="28"/>
        </w:rPr>
        <w:t>100</w:t>
      </w:r>
      <w:r>
        <w:rPr>
          <w:rFonts w:hint="eastAsia"/>
          <w:szCs w:val="28"/>
        </w:rPr>
        <w:t>名在经介绍后被安排在不同岗位任职。下岗的约占</w:t>
      </w:r>
      <w:r>
        <w:rPr>
          <w:rFonts w:hint="eastAsia"/>
          <w:szCs w:val="28"/>
        </w:rPr>
        <w:t>30%</w:t>
      </w:r>
      <w:r>
        <w:rPr>
          <w:rFonts w:hint="eastAsia"/>
          <w:szCs w:val="28"/>
        </w:rPr>
        <w:t>。另外，目前有</w:t>
      </w:r>
      <w:r>
        <w:rPr>
          <w:rFonts w:hint="eastAsia"/>
          <w:szCs w:val="28"/>
        </w:rPr>
        <w:t>630</w:t>
      </w:r>
      <w:r>
        <w:rPr>
          <w:rFonts w:hint="eastAsia"/>
          <w:szCs w:val="28"/>
        </w:rPr>
        <w:t>名单亲父母正在攻读职业课程，其中有</w:t>
      </w:r>
      <w:r>
        <w:rPr>
          <w:rFonts w:hint="eastAsia"/>
          <w:szCs w:val="28"/>
        </w:rPr>
        <w:t>372</w:t>
      </w:r>
      <w:r>
        <w:rPr>
          <w:rFonts w:hint="eastAsia"/>
          <w:szCs w:val="28"/>
        </w:rPr>
        <w:t>名将他们的子女安置在日托中心。</w:t>
      </w:r>
    </w:p>
    <w:p w:rsidR="00000000" w:rsidRDefault="00DE38DA">
      <w:pPr>
        <w:pStyle w:val="H2"/>
        <w:tabs>
          <w:tab w:val="left" w:pos="630"/>
        </w:tabs>
        <w:rPr>
          <w:rStyle w:val="PageNumber"/>
          <w:rFonts w:ascii="Times New Roman" w:hint="eastAsia"/>
          <w:lang w:val="en-US"/>
        </w:rPr>
      </w:pPr>
      <w:bookmarkStart w:id="220" w:name="_Toc108379921"/>
      <w:bookmarkStart w:id="221" w:name="_Toc108924782"/>
      <w:r>
        <w:rPr>
          <w:rStyle w:val="PageNumber"/>
          <w:rFonts w:ascii="Times New Roman" w:hint="eastAsia"/>
          <w:lang w:val="en-US"/>
        </w:rPr>
        <w:t>金融信贷</w:t>
      </w:r>
      <w:bookmarkEnd w:id="220"/>
      <w:bookmarkEnd w:id="221"/>
    </w:p>
    <w:p w:rsidR="00000000" w:rsidRDefault="00DE38DA">
      <w:pPr>
        <w:tabs>
          <w:tab w:val="left" w:pos="630"/>
        </w:tabs>
        <w:spacing w:after="240" w:line="360" w:lineRule="exact"/>
        <w:rPr>
          <w:rFonts w:hint="eastAsia"/>
          <w:szCs w:val="28"/>
        </w:rPr>
      </w:pPr>
      <w:r>
        <w:rPr>
          <w:rFonts w:hint="eastAsia"/>
          <w:szCs w:val="28"/>
        </w:rPr>
        <w:t xml:space="preserve">368. </w:t>
      </w:r>
      <w:r>
        <w:rPr>
          <w:rFonts w:hint="eastAsia"/>
          <w:szCs w:val="28"/>
        </w:rPr>
        <w:tab/>
      </w:r>
      <w:r>
        <w:rPr>
          <w:rFonts w:hint="eastAsia"/>
          <w:szCs w:val="28"/>
        </w:rPr>
        <w:t>以色列妇女以和男子等同的方式使用银行贷款，抵押借款以及其他形式的金融信贷。</w:t>
      </w:r>
    </w:p>
    <w:p w:rsidR="00000000" w:rsidRDefault="00DE38DA">
      <w:pPr>
        <w:tabs>
          <w:tab w:val="left" w:pos="630"/>
        </w:tabs>
        <w:spacing w:after="240" w:line="360" w:lineRule="exact"/>
        <w:rPr>
          <w:rStyle w:val="PageNumber"/>
          <w:rFonts w:eastAsia="SimHei" w:hint="eastAsia"/>
          <w:color w:val="FF0000"/>
        </w:rPr>
      </w:pPr>
      <w:r>
        <w:rPr>
          <w:rStyle w:val="PageNumber"/>
          <w:rFonts w:eastAsia="SimHei" w:hint="eastAsia"/>
          <w:color w:val="FF0000"/>
        </w:rPr>
        <w:t>娱乐活动</w:t>
      </w:r>
    </w:p>
    <w:p w:rsidR="00000000" w:rsidRDefault="00DE38DA">
      <w:pPr>
        <w:tabs>
          <w:tab w:val="left" w:pos="630"/>
        </w:tabs>
        <w:spacing w:after="240" w:line="360" w:lineRule="exact"/>
        <w:rPr>
          <w:rFonts w:hint="eastAsia"/>
          <w:szCs w:val="28"/>
        </w:rPr>
      </w:pPr>
      <w:r>
        <w:rPr>
          <w:rFonts w:hint="eastAsia"/>
          <w:szCs w:val="28"/>
        </w:rPr>
        <w:t xml:space="preserve">369. </w:t>
      </w:r>
      <w:r>
        <w:rPr>
          <w:rFonts w:hint="eastAsia"/>
          <w:szCs w:val="28"/>
        </w:rPr>
        <w:tab/>
      </w:r>
      <w:r>
        <w:rPr>
          <w:rFonts w:hint="eastAsia"/>
          <w:szCs w:val="28"/>
        </w:rPr>
        <w:t>妇女参加各种娱乐活动，包括体育和文化生活，详情见上文第</w:t>
      </w:r>
      <w:r>
        <w:rPr>
          <w:rFonts w:hint="eastAsia"/>
          <w:szCs w:val="28"/>
        </w:rPr>
        <w:t>10</w:t>
      </w:r>
      <w:r>
        <w:rPr>
          <w:rFonts w:hint="eastAsia"/>
          <w:szCs w:val="28"/>
        </w:rPr>
        <w:t>条。</w:t>
      </w:r>
    </w:p>
    <w:p w:rsidR="00000000" w:rsidRDefault="00DE38DA">
      <w:pPr>
        <w:pStyle w:val="Date"/>
        <w:tabs>
          <w:tab w:val="left" w:pos="630"/>
        </w:tabs>
        <w:spacing w:line="60" w:lineRule="exact"/>
        <w:rPr>
          <w:szCs w:val="32"/>
        </w:rPr>
      </w:pPr>
      <w:r>
        <w:rPr>
          <w:szCs w:val="3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14</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农村妇女</w:t>
            </w:r>
          </w:p>
        </w:tc>
      </w:tr>
    </w:tbl>
    <w:p w:rsidR="00000000" w:rsidRDefault="00DE38DA">
      <w:pPr>
        <w:pStyle w:val="Date"/>
        <w:tabs>
          <w:tab w:val="left" w:pos="630"/>
        </w:tabs>
        <w:spacing w:line="360" w:lineRule="exact"/>
        <w:rPr>
          <w:rFonts w:hint="eastAsia"/>
          <w:szCs w:val="32"/>
        </w:rPr>
      </w:pPr>
    </w:p>
    <w:p w:rsidR="00000000" w:rsidRDefault="00DE38DA">
      <w:pPr>
        <w:pStyle w:val="HCh"/>
        <w:rPr>
          <w:rFonts w:hint="eastAsia"/>
        </w:rPr>
      </w:pPr>
      <w:bookmarkStart w:id="222" w:name="_Toc108924783"/>
      <w:r>
        <w:rPr>
          <w:rFonts w:hint="eastAsia"/>
        </w:rPr>
        <w:t>第</w:t>
      </w:r>
      <w:r>
        <w:rPr>
          <w:rFonts w:hint="eastAsia"/>
        </w:rPr>
        <w:t>14</w:t>
      </w:r>
      <w:r>
        <w:rPr>
          <w:rFonts w:hint="eastAsia"/>
        </w:rPr>
        <w:t>条——农村妇女</w:t>
      </w:r>
      <w:bookmarkEnd w:id="222"/>
    </w:p>
    <w:p w:rsidR="00000000" w:rsidRDefault="00DE38DA">
      <w:pPr>
        <w:pStyle w:val="H1"/>
        <w:spacing w:before="120"/>
        <w:rPr>
          <w:rFonts w:hint="eastAsia"/>
        </w:rPr>
      </w:pPr>
      <w:bookmarkStart w:id="223" w:name="_Toc108924784"/>
      <w:r>
        <w:rPr>
          <w:rFonts w:hint="eastAsia"/>
        </w:rPr>
        <w:t>总则</w:t>
      </w:r>
      <w:bookmarkEnd w:id="223"/>
    </w:p>
    <w:p w:rsidR="00000000" w:rsidRDefault="00DE38DA">
      <w:pPr>
        <w:tabs>
          <w:tab w:val="left" w:pos="630"/>
        </w:tabs>
        <w:spacing w:after="240" w:line="360" w:lineRule="exact"/>
        <w:rPr>
          <w:rFonts w:hint="eastAsia"/>
          <w:szCs w:val="28"/>
        </w:rPr>
      </w:pPr>
      <w:r>
        <w:rPr>
          <w:rFonts w:hint="eastAsia"/>
          <w:szCs w:val="28"/>
        </w:rPr>
        <w:t xml:space="preserve">370. </w:t>
      </w:r>
      <w:r>
        <w:rPr>
          <w:rFonts w:hint="eastAsia"/>
          <w:szCs w:val="28"/>
        </w:rPr>
        <w:tab/>
      </w:r>
      <w:r>
        <w:rPr>
          <w:rFonts w:hint="eastAsia"/>
          <w:szCs w:val="28"/>
        </w:rPr>
        <w:t>以色列人口绝大多数生活在城市地区，占</w:t>
      </w:r>
      <w:r>
        <w:rPr>
          <w:rFonts w:hint="eastAsia"/>
          <w:szCs w:val="28"/>
        </w:rPr>
        <w:t>91.5%</w:t>
      </w:r>
      <w:r>
        <w:rPr>
          <w:rFonts w:hint="eastAsia"/>
          <w:szCs w:val="28"/>
        </w:rPr>
        <w:t>。农村人口占总人口的</w:t>
      </w:r>
      <w:r>
        <w:rPr>
          <w:rFonts w:hint="eastAsia"/>
          <w:szCs w:val="28"/>
        </w:rPr>
        <w:t>8.5%</w:t>
      </w:r>
      <w:r>
        <w:rPr>
          <w:rFonts w:hint="eastAsia"/>
          <w:szCs w:val="28"/>
        </w:rPr>
        <w:t>。其中，绝大多数人口居住在“</w:t>
      </w:r>
      <w:r>
        <w:rPr>
          <w:rFonts w:hint="eastAsia"/>
          <w:szCs w:val="28"/>
        </w:rPr>
        <w:t>Mosha</w:t>
      </w:r>
      <w:r>
        <w:rPr>
          <w:rFonts w:hint="eastAsia"/>
          <w:szCs w:val="28"/>
        </w:rPr>
        <w:t>vim</w:t>
      </w:r>
      <w:r>
        <w:rPr>
          <w:rFonts w:hint="eastAsia"/>
          <w:szCs w:val="28"/>
        </w:rPr>
        <w:t>”（合作式社区）（占</w:t>
      </w:r>
      <w:r>
        <w:rPr>
          <w:rFonts w:hint="eastAsia"/>
          <w:szCs w:val="28"/>
        </w:rPr>
        <w:t>39.2%</w:t>
      </w:r>
      <w:r>
        <w:rPr>
          <w:rFonts w:hint="eastAsia"/>
          <w:szCs w:val="28"/>
        </w:rPr>
        <w:t>），“</w:t>
      </w:r>
      <w:r>
        <w:rPr>
          <w:rFonts w:hint="eastAsia"/>
          <w:szCs w:val="28"/>
        </w:rPr>
        <w:t>Kibbutzim</w:t>
      </w:r>
      <w:r>
        <w:rPr>
          <w:rFonts w:hint="eastAsia"/>
          <w:szCs w:val="28"/>
        </w:rPr>
        <w:t>”（集体式社区）（占</w:t>
      </w:r>
      <w:r>
        <w:rPr>
          <w:rFonts w:hint="eastAsia"/>
          <w:szCs w:val="28"/>
        </w:rPr>
        <w:t>20.9%</w:t>
      </w:r>
      <w:r>
        <w:rPr>
          <w:rFonts w:hint="eastAsia"/>
          <w:szCs w:val="28"/>
        </w:rPr>
        <w:t>），以及公共式社区（占</w:t>
      </w:r>
      <w:r>
        <w:rPr>
          <w:rFonts w:hint="eastAsia"/>
          <w:szCs w:val="28"/>
        </w:rPr>
        <w:t>15.5%</w:t>
      </w:r>
      <w:r>
        <w:rPr>
          <w:rFonts w:hint="eastAsia"/>
          <w:szCs w:val="28"/>
        </w:rPr>
        <w:t>），共占农村地区总人口的</w:t>
      </w:r>
      <w:r>
        <w:rPr>
          <w:rFonts w:hint="eastAsia"/>
          <w:szCs w:val="28"/>
        </w:rPr>
        <w:t>75.7%</w:t>
      </w:r>
      <w:r>
        <w:rPr>
          <w:rFonts w:hint="eastAsia"/>
          <w:szCs w:val="28"/>
        </w:rPr>
        <w:t>。在上述这些社区中，</w:t>
      </w:r>
      <w:r>
        <w:rPr>
          <w:rFonts w:hint="eastAsia"/>
          <w:szCs w:val="28"/>
        </w:rPr>
        <w:t>99.6%</w:t>
      </w:r>
      <w:r>
        <w:rPr>
          <w:rFonts w:hint="eastAsia"/>
          <w:szCs w:val="28"/>
        </w:rPr>
        <w:t>的人口为犹太人。其余农村人口分别为穆斯林、基督徒、贝都因人、德鲁兹教徒及切尔克斯人，他们以不同的形式生活在农村地区。本条例的重点为贝都因妇女。</w:t>
      </w:r>
    </w:p>
    <w:p w:rsidR="00000000" w:rsidRDefault="00DE38DA">
      <w:pPr>
        <w:pStyle w:val="H1"/>
        <w:spacing w:before="120"/>
        <w:rPr>
          <w:rFonts w:hint="eastAsia"/>
        </w:rPr>
      </w:pPr>
      <w:bookmarkStart w:id="224" w:name="_Toc108924785"/>
      <w:r>
        <w:rPr>
          <w:rFonts w:hint="eastAsia"/>
        </w:rPr>
        <w:t>贝都因妇女</w:t>
      </w:r>
      <w:bookmarkEnd w:id="224"/>
    </w:p>
    <w:p w:rsidR="00000000" w:rsidRDefault="00DE38DA">
      <w:pPr>
        <w:tabs>
          <w:tab w:val="left" w:pos="630"/>
        </w:tabs>
        <w:spacing w:after="240" w:line="360" w:lineRule="exact"/>
        <w:rPr>
          <w:rFonts w:hint="eastAsia"/>
          <w:szCs w:val="28"/>
        </w:rPr>
      </w:pPr>
      <w:r>
        <w:rPr>
          <w:rFonts w:hint="eastAsia"/>
          <w:szCs w:val="28"/>
        </w:rPr>
        <w:t xml:space="preserve">371. </w:t>
      </w:r>
      <w:r>
        <w:rPr>
          <w:rFonts w:hint="eastAsia"/>
          <w:szCs w:val="28"/>
        </w:rPr>
        <w:tab/>
      </w:r>
      <w:r>
        <w:rPr>
          <w:rFonts w:hint="eastAsia"/>
          <w:szCs w:val="28"/>
        </w:rPr>
        <w:t>以下资料主要涉及以色列南部内格夫沙漠地带的贝都因社区。内格夫大约居住着</w:t>
      </w:r>
      <w:r>
        <w:rPr>
          <w:rFonts w:hint="eastAsia"/>
          <w:szCs w:val="28"/>
        </w:rPr>
        <w:t>145 000</w:t>
      </w:r>
      <w:r>
        <w:rPr>
          <w:rFonts w:hint="eastAsia"/>
          <w:szCs w:val="28"/>
        </w:rPr>
        <w:t>名贝都因人，其中</w:t>
      </w:r>
      <w:r>
        <w:rPr>
          <w:rFonts w:hint="eastAsia"/>
          <w:szCs w:val="28"/>
        </w:rPr>
        <w:t>83 000</w:t>
      </w:r>
      <w:r>
        <w:rPr>
          <w:rFonts w:hint="eastAsia"/>
          <w:szCs w:val="28"/>
        </w:rPr>
        <w:t>人住在贝都因地区的七个城镇内，其余的居住在遍布</w:t>
      </w:r>
      <w:r>
        <w:rPr>
          <w:rFonts w:hint="eastAsia"/>
          <w:szCs w:val="28"/>
        </w:rPr>
        <w:t>内格夫的非法村庄中。</w:t>
      </w:r>
    </w:p>
    <w:p w:rsidR="00000000" w:rsidRDefault="00DE38DA">
      <w:pPr>
        <w:pStyle w:val="H2"/>
        <w:rPr>
          <w:rFonts w:hint="eastAsia"/>
        </w:rPr>
      </w:pPr>
      <w:bookmarkStart w:id="225" w:name="_Toc108924786"/>
      <w:r>
        <w:rPr>
          <w:rFonts w:hint="eastAsia"/>
        </w:rPr>
        <w:t>教育</w:t>
      </w:r>
      <w:bookmarkEnd w:id="225"/>
    </w:p>
    <w:p w:rsidR="00000000" w:rsidRDefault="00DE38DA">
      <w:pPr>
        <w:tabs>
          <w:tab w:val="left" w:pos="630"/>
        </w:tabs>
        <w:spacing w:after="240" w:line="360" w:lineRule="exact"/>
        <w:rPr>
          <w:rFonts w:hint="eastAsia"/>
          <w:szCs w:val="28"/>
        </w:rPr>
      </w:pPr>
      <w:r>
        <w:rPr>
          <w:rFonts w:hint="eastAsia"/>
          <w:szCs w:val="28"/>
        </w:rPr>
        <w:t xml:space="preserve">372. </w:t>
      </w:r>
      <w:r>
        <w:rPr>
          <w:rFonts w:hint="eastAsia"/>
          <w:szCs w:val="28"/>
        </w:rPr>
        <w:tab/>
      </w:r>
      <w:r>
        <w:rPr>
          <w:rFonts w:hint="eastAsia"/>
          <w:szCs w:val="28"/>
        </w:rPr>
        <w:t>贝都因人享受和其他以色列公民同等的权利与机会，包括依据以色列法律，接受各等级正规教育的特权。</w:t>
      </w:r>
    </w:p>
    <w:p w:rsidR="00000000" w:rsidRDefault="00DE38DA">
      <w:pPr>
        <w:tabs>
          <w:tab w:val="left" w:pos="630"/>
        </w:tabs>
        <w:spacing w:after="240" w:line="360" w:lineRule="exact"/>
        <w:rPr>
          <w:rFonts w:hint="eastAsia"/>
          <w:szCs w:val="28"/>
        </w:rPr>
      </w:pPr>
      <w:r>
        <w:rPr>
          <w:rFonts w:hint="eastAsia"/>
          <w:szCs w:val="28"/>
        </w:rPr>
        <w:t xml:space="preserve">373. </w:t>
      </w:r>
      <w:r>
        <w:rPr>
          <w:rFonts w:hint="eastAsia"/>
          <w:szCs w:val="28"/>
        </w:rPr>
        <w:tab/>
      </w:r>
      <w:r>
        <w:rPr>
          <w:rFonts w:hint="eastAsia"/>
          <w:szCs w:val="28"/>
        </w:rPr>
        <w:t>近年来，贝都因地区参加入学考试的学生人数有明显提高（从</w:t>
      </w:r>
      <w:r>
        <w:rPr>
          <w:rFonts w:hint="eastAsia"/>
          <w:szCs w:val="28"/>
        </w:rPr>
        <w:t>1998</w:t>
      </w:r>
      <w:r>
        <w:rPr>
          <w:rFonts w:hint="eastAsia"/>
          <w:szCs w:val="28"/>
        </w:rPr>
        <w:t>年的</w:t>
      </w:r>
      <w:r>
        <w:rPr>
          <w:rFonts w:hint="eastAsia"/>
          <w:szCs w:val="28"/>
        </w:rPr>
        <w:t>19.7%</w:t>
      </w:r>
      <w:r>
        <w:rPr>
          <w:rFonts w:hint="eastAsia"/>
          <w:szCs w:val="28"/>
        </w:rPr>
        <w:t>上升至</w:t>
      </w:r>
      <w:r>
        <w:rPr>
          <w:rFonts w:hint="eastAsia"/>
          <w:szCs w:val="28"/>
        </w:rPr>
        <w:t>2002</w:t>
      </w:r>
      <w:r>
        <w:rPr>
          <w:rFonts w:hint="eastAsia"/>
          <w:szCs w:val="28"/>
        </w:rPr>
        <w:t>年的</w:t>
      </w:r>
      <w:r>
        <w:rPr>
          <w:rFonts w:hint="eastAsia"/>
          <w:szCs w:val="28"/>
        </w:rPr>
        <w:t>53.8%</w:t>
      </w:r>
      <w:r>
        <w:rPr>
          <w:rFonts w:hint="eastAsia"/>
          <w:szCs w:val="28"/>
        </w:rPr>
        <w:t>），同时，获得入学证明的学生人数也大幅增加（从</w:t>
      </w:r>
      <w:r>
        <w:rPr>
          <w:rFonts w:hint="eastAsia"/>
          <w:szCs w:val="28"/>
        </w:rPr>
        <w:t>1998</w:t>
      </w:r>
      <w:r>
        <w:rPr>
          <w:rFonts w:hint="eastAsia"/>
          <w:szCs w:val="28"/>
        </w:rPr>
        <w:t>年的</w:t>
      </w:r>
      <w:r>
        <w:rPr>
          <w:rFonts w:hint="eastAsia"/>
          <w:szCs w:val="28"/>
        </w:rPr>
        <w:t>15.5%</w:t>
      </w:r>
      <w:r>
        <w:rPr>
          <w:rFonts w:hint="eastAsia"/>
          <w:szCs w:val="28"/>
        </w:rPr>
        <w:t>上升至</w:t>
      </w:r>
      <w:r>
        <w:rPr>
          <w:rFonts w:hint="eastAsia"/>
          <w:szCs w:val="28"/>
        </w:rPr>
        <w:t>2002</w:t>
      </w:r>
      <w:r>
        <w:rPr>
          <w:rFonts w:hint="eastAsia"/>
          <w:szCs w:val="28"/>
        </w:rPr>
        <w:t>年的</w:t>
      </w:r>
      <w:r>
        <w:rPr>
          <w:rFonts w:hint="eastAsia"/>
          <w:szCs w:val="28"/>
        </w:rPr>
        <w:t>42.8%</w:t>
      </w:r>
      <w:r>
        <w:rPr>
          <w:rFonts w:hint="eastAsia"/>
          <w:szCs w:val="28"/>
        </w:rPr>
        <w:t>）。</w:t>
      </w:r>
    </w:p>
    <w:p w:rsidR="00000000" w:rsidRDefault="00DE38DA">
      <w:pPr>
        <w:tabs>
          <w:tab w:val="left" w:pos="630"/>
        </w:tabs>
        <w:spacing w:after="240" w:line="360" w:lineRule="exact"/>
        <w:rPr>
          <w:rFonts w:hint="eastAsia"/>
          <w:szCs w:val="28"/>
        </w:rPr>
      </w:pPr>
      <w:r>
        <w:rPr>
          <w:rFonts w:hint="eastAsia"/>
          <w:szCs w:val="28"/>
        </w:rPr>
        <w:t xml:space="preserve">374. </w:t>
      </w:r>
      <w:r>
        <w:rPr>
          <w:rFonts w:hint="eastAsia"/>
          <w:szCs w:val="28"/>
        </w:rPr>
        <w:tab/>
      </w:r>
      <w:r>
        <w:rPr>
          <w:rFonts w:hint="eastAsia"/>
          <w:szCs w:val="28"/>
        </w:rPr>
        <w:t>贝都因地区的高中辍学率为</w:t>
      </w:r>
      <w:r>
        <w:rPr>
          <w:rFonts w:hint="eastAsia"/>
          <w:szCs w:val="28"/>
        </w:rPr>
        <w:t>11.58%</w:t>
      </w:r>
      <w:r>
        <w:rPr>
          <w:rFonts w:hint="eastAsia"/>
          <w:szCs w:val="28"/>
        </w:rPr>
        <w:t>（犹太人地区辍学率为</w:t>
      </w:r>
      <w:r>
        <w:rPr>
          <w:rFonts w:hint="eastAsia"/>
          <w:szCs w:val="28"/>
        </w:rPr>
        <w:t>4.53%</w:t>
      </w:r>
      <w:r>
        <w:rPr>
          <w:rFonts w:hint="eastAsia"/>
          <w:szCs w:val="28"/>
        </w:rPr>
        <w:t>）。辍学率最高的为居住在非法村庄的未成年女性，主要是由于早婚以及出于维护家庭荣誉的</w:t>
      </w:r>
      <w:r>
        <w:rPr>
          <w:rFonts w:hint="eastAsia"/>
          <w:szCs w:val="28"/>
        </w:rPr>
        <w:t>考虑。应该提及的是，贝都因城镇地区的情况颇有不同，城镇地区未成年女性在读完</w:t>
      </w:r>
      <w:r>
        <w:rPr>
          <w:rFonts w:hint="eastAsia"/>
          <w:szCs w:val="28"/>
        </w:rPr>
        <w:t>12</w:t>
      </w:r>
      <w:r>
        <w:rPr>
          <w:rFonts w:hint="eastAsia"/>
          <w:szCs w:val="28"/>
        </w:rPr>
        <w:t>年学后，通常继续接受更高等教育，具体情况如下。</w:t>
      </w:r>
    </w:p>
    <w:p w:rsidR="00000000" w:rsidRDefault="00DE38DA">
      <w:pPr>
        <w:tabs>
          <w:tab w:val="left" w:pos="630"/>
        </w:tabs>
        <w:spacing w:after="240" w:line="360" w:lineRule="exact"/>
        <w:rPr>
          <w:rFonts w:hint="eastAsia"/>
          <w:szCs w:val="28"/>
        </w:rPr>
      </w:pPr>
      <w:r>
        <w:rPr>
          <w:rFonts w:hint="eastAsia"/>
          <w:szCs w:val="28"/>
        </w:rPr>
        <w:t xml:space="preserve">375. </w:t>
      </w:r>
      <w:r>
        <w:rPr>
          <w:rFonts w:hint="eastAsia"/>
          <w:szCs w:val="28"/>
        </w:rPr>
        <w:tab/>
      </w:r>
      <w:r>
        <w:rPr>
          <w:rFonts w:hint="eastAsia"/>
          <w:szCs w:val="28"/>
        </w:rPr>
        <w:t>范李尔耶路撒冷学院近期做的一项调查研究了贝都因地区未成年女性的辍学率这一问题，并得出结论，认为教育体制有必要考虑传统贝都因社会的特殊需要。必须进行调整的主要方面为，效仿犹太人的学校体制，将未成年男女安排在不同的学校</w:t>
      </w:r>
      <w:r>
        <w:rPr>
          <w:rFonts w:hint="eastAsia"/>
          <w:szCs w:val="28"/>
        </w:rPr>
        <w:t>/</w:t>
      </w:r>
      <w:r>
        <w:rPr>
          <w:rFonts w:hint="eastAsia"/>
          <w:szCs w:val="28"/>
        </w:rPr>
        <w:t>班级，调整课程，使其更适合贝都因学生的文化背景。</w:t>
      </w:r>
    </w:p>
    <w:p w:rsidR="00000000" w:rsidRDefault="00DE38DA">
      <w:pPr>
        <w:pStyle w:val="H2"/>
        <w:rPr>
          <w:rFonts w:hint="eastAsia"/>
        </w:rPr>
      </w:pPr>
      <w:bookmarkStart w:id="226" w:name="_Toc108379926"/>
      <w:bookmarkStart w:id="227" w:name="_Toc108924787"/>
      <w:r>
        <w:rPr>
          <w:rFonts w:hint="eastAsia"/>
        </w:rPr>
        <w:t>高等教育</w:t>
      </w:r>
      <w:bookmarkEnd w:id="226"/>
      <w:bookmarkEnd w:id="227"/>
    </w:p>
    <w:p w:rsidR="00000000" w:rsidRDefault="00DE38DA">
      <w:pPr>
        <w:tabs>
          <w:tab w:val="left" w:pos="630"/>
        </w:tabs>
        <w:spacing w:after="240" w:line="360" w:lineRule="exact"/>
        <w:rPr>
          <w:rFonts w:hint="eastAsia"/>
          <w:szCs w:val="28"/>
        </w:rPr>
      </w:pPr>
      <w:r>
        <w:rPr>
          <w:rFonts w:hint="eastAsia"/>
          <w:szCs w:val="28"/>
        </w:rPr>
        <w:t>376.</w:t>
      </w:r>
      <w:r>
        <w:rPr>
          <w:rFonts w:hint="eastAsia"/>
          <w:szCs w:val="28"/>
        </w:rPr>
        <w:tab/>
      </w:r>
      <w:r>
        <w:rPr>
          <w:rFonts w:hint="eastAsia"/>
          <w:szCs w:val="28"/>
        </w:rPr>
        <w:t>就高等教育而言，目前正在进修第一个学位的贝都因女性多于男性。数据显示，绝大多数接受高等</w:t>
      </w:r>
      <w:r>
        <w:rPr>
          <w:rFonts w:hint="eastAsia"/>
          <w:szCs w:val="28"/>
        </w:rPr>
        <w:t>/</w:t>
      </w:r>
      <w:r>
        <w:rPr>
          <w:rFonts w:hint="eastAsia"/>
          <w:szCs w:val="28"/>
        </w:rPr>
        <w:t>大学教育的贝都因女性属于未婚女性。一旦结婚，她们可能会放弃学业。</w:t>
      </w:r>
    </w:p>
    <w:p w:rsidR="00000000" w:rsidRDefault="00DE38DA">
      <w:pPr>
        <w:tabs>
          <w:tab w:val="left" w:pos="630"/>
        </w:tabs>
        <w:spacing w:after="240" w:line="360" w:lineRule="exact"/>
        <w:rPr>
          <w:rFonts w:hint="eastAsia"/>
          <w:szCs w:val="28"/>
        </w:rPr>
      </w:pPr>
      <w:r>
        <w:rPr>
          <w:rFonts w:hint="eastAsia"/>
          <w:szCs w:val="28"/>
        </w:rPr>
        <w:t>377.</w:t>
      </w:r>
      <w:r>
        <w:rPr>
          <w:rFonts w:hint="eastAsia"/>
          <w:szCs w:val="28"/>
        </w:rPr>
        <w:tab/>
      </w:r>
      <w:r>
        <w:rPr>
          <w:rFonts w:hint="eastAsia"/>
          <w:szCs w:val="28"/>
        </w:rPr>
        <w:t>贝尔谢巴地区有三所大学的学生群体主要为贝都因人。其中，女性大多为未婚女性。已婚女性通常在男女分开的班级上课，例如内格夫大学，或者在学生协会的陪同下上课，如本古里安大学。另外，医学系的教职员工以试用形式，接收部分未通过正式入学考试但符合条件的贝都因女性。</w:t>
      </w:r>
    </w:p>
    <w:p w:rsidR="00000000" w:rsidRDefault="00DE38DA">
      <w:pPr>
        <w:tabs>
          <w:tab w:val="left" w:pos="630"/>
        </w:tabs>
        <w:spacing w:after="240" w:line="360" w:lineRule="exact"/>
        <w:rPr>
          <w:rFonts w:hint="eastAsia"/>
          <w:szCs w:val="28"/>
        </w:rPr>
      </w:pPr>
      <w:r>
        <w:rPr>
          <w:rFonts w:hint="eastAsia"/>
          <w:szCs w:val="28"/>
        </w:rPr>
        <w:t>378.</w:t>
      </w:r>
      <w:r>
        <w:rPr>
          <w:rFonts w:hint="eastAsia"/>
          <w:szCs w:val="28"/>
        </w:rPr>
        <w:tab/>
      </w:r>
      <w:r>
        <w:rPr>
          <w:rFonts w:hint="eastAsia"/>
          <w:szCs w:val="28"/>
        </w:rPr>
        <w:t>最近，教育文化及体育部向</w:t>
      </w:r>
      <w:r>
        <w:rPr>
          <w:rFonts w:hint="eastAsia"/>
          <w:szCs w:val="28"/>
        </w:rPr>
        <w:t>18</w:t>
      </w:r>
      <w:r>
        <w:rPr>
          <w:rFonts w:hint="eastAsia"/>
          <w:szCs w:val="28"/>
        </w:rPr>
        <w:t>名贝都因学生提供了全额奖学金，让他们于</w:t>
      </w:r>
      <w:r>
        <w:rPr>
          <w:rFonts w:hint="eastAsia"/>
          <w:szCs w:val="28"/>
        </w:rPr>
        <w:t>2004-2005</w:t>
      </w:r>
      <w:r>
        <w:rPr>
          <w:rFonts w:hint="eastAsia"/>
          <w:szCs w:val="28"/>
        </w:rPr>
        <w:t>学年在贝尔谢巴的本古里安大学接受高等教育。奖学金的提供基于学习成绩和经济情况。在这</w:t>
      </w:r>
      <w:r>
        <w:rPr>
          <w:rFonts w:hint="eastAsia"/>
          <w:szCs w:val="28"/>
        </w:rPr>
        <w:t>18</w:t>
      </w:r>
      <w:r>
        <w:rPr>
          <w:rFonts w:hint="eastAsia"/>
          <w:szCs w:val="28"/>
        </w:rPr>
        <w:t>名</w:t>
      </w:r>
      <w:r>
        <w:rPr>
          <w:rFonts w:hint="eastAsia"/>
          <w:szCs w:val="28"/>
        </w:rPr>
        <w:t>获得奖学金的学生中，</w:t>
      </w:r>
      <w:r>
        <w:rPr>
          <w:rFonts w:hint="eastAsia"/>
          <w:szCs w:val="28"/>
        </w:rPr>
        <w:t>12</w:t>
      </w:r>
      <w:r>
        <w:rPr>
          <w:rFonts w:hint="eastAsia"/>
          <w:szCs w:val="28"/>
        </w:rPr>
        <w:t>名为女性。各非政府组织还提供了其他奖学金。</w:t>
      </w:r>
    </w:p>
    <w:p w:rsidR="00000000" w:rsidRDefault="00DE38DA">
      <w:pPr>
        <w:pStyle w:val="H2"/>
        <w:rPr>
          <w:rFonts w:hint="eastAsia"/>
        </w:rPr>
      </w:pPr>
      <w:bookmarkStart w:id="228" w:name="_Toc108924788"/>
      <w:r>
        <w:rPr>
          <w:rFonts w:hint="eastAsia"/>
        </w:rPr>
        <w:t>就业和福利</w:t>
      </w:r>
      <w:bookmarkEnd w:id="228"/>
    </w:p>
    <w:p w:rsidR="00000000" w:rsidRDefault="00DE38DA">
      <w:pPr>
        <w:tabs>
          <w:tab w:val="left" w:pos="630"/>
        </w:tabs>
        <w:spacing w:after="240" w:line="360" w:lineRule="exact"/>
        <w:rPr>
          <w:rFonts w:hint="eastAsia"/>
        </w:rPr>
      </w:pPr>
      <w:r>
        <w:rPr>
          <w:rFonts w:hint="eastAsia"/>
        </w:rPr>
        <w:t>379.</w:t>
      </w:r>
      <w:r>
        <w:rPr>
          <w:rFonts w:hint="eastAsia"/>
        </w:rPr>
        <w:tab/>
      </w:r>
      <w:r>
        <w:rPr>
          <w:rFonts w:hint="eastAsia"/>
        </w:rPr>
        <w:t>贝都因居民的失业率较高，社会经济地位较低。为了改变这些统计数字，有关方面正在执行几项措施。其中一个实例就是同企业家精神促进中心和提高妇女地位局合作，为贝都因妇女举办商业企业家精神培训班。</w:t>
      </w:r>
    </w:p>
    <w:p w:rsidR="00000000" w:rsidRDefault="00DE38DA">
      <w:pPr>
        <w:tabs>
          <w:tab w:val="left" w:pos="630"/>
        </w:tabs>
        <w:spacing w:after="240" w:line="360" w:lineRule="exact"/>
        <w:rPr>
          <w:rFonts w:hint="eastAsia"/>
        </w:rPr>
      </w:pPr>
      <w:r>
        <w:rPr>
          <w:rFonts w:hint="eastAsia"/>
        </w:rPr>
        <w:t>380.</w:t>
      </w:r>
      <w:r>
        <w:rPr>
          <w:rFonts w:hint="eastAsia"/>
        </w:rPr>
        <w:tab/>
      </w:r>
      <w:r>
        <w:rPr>
          <w:rFonts w:hint="eastAsia"/>
        </w:rPr>
        <w:t>最近在贝尔谢巴建立了贝都因家庭福利中心，配备了专业的社会工作者。该中心不仅是互不关联的冲突的解决机构，而且是由于家庭暴力而寻求避难的贝都因妇女的过境站。</w:t>
      </w:r>
    </w:p>
    <w:p w:rsidR="00000000" w:rsidRDefault="00DE38DA">
      <w:pPr>
        <w:pStyle w:val="H2"/>
        <w:rPr>
          <w:rFonts w:hint="eastAsia"/>
        </w:rPr>
      </w:pPr>
      <w:bookmarkStart w:id="229" w:name="_Toc108924789"/>
      <w:r>
        <w:rPr>
          <w:rFonts w:hint="eastAsia"/>
        </w:rPr>
        <w:t>健康</w:t>
      </w:r>
      <w:bookmarkEnd w:id="229"/>
    </w:p>
    <w:p w:rsidR="00000000" w:rsidRDefault="00DE38DA">
      <w:pPr>
        <w:tabs>
          <w:tab w:val="left" w:pos="630"/>
        </w:tabs>
        <w:spacing w:after="240" w:line="360" w:lineRule="exact"/>
        <w:rPr>
          <w:rFonts w:eastAsia="KaiTi_GB2312" w:hint="eastAsia"/>
          <w:color w:val="0000FF"/>
        </w:rPr>
      </w:pPr>
      <w:r>
        <w:rPr>
          <w:rFonts w:eastAsia="KaiTi_GB2312" w:hint="eastAsia"/>
          <w:color w:val="0000FF"/>
        </w:rPr>
        <w:t>婴儿死亡率</w:t>
      </w:r>
    </w:p>
    <w:p w:rsidR="00000000" w:rsidRDefault="00DE38DA">
      <w:pPr>
        <w:tabs>
          <w:tab w:val="left" w:pos="630"/>
        </w:tabs>
        <w:spacing w:after="240" w:line="360" w:lineRule="exact"/>
        <w:rPr>
          <w:rFonts w:hint="eastAsia"/>
        </w:rPr>
      </w:pPr>
      <w:r>
        <w:rPr>
          <w:rFonts w:hint="eastAsia"/>
        </w:rPr>
        <w:t>381.</w:t>
      </w:r>
      <w:r>
        <w:rPr>
          <w:rFonts w:hint="eastAsia"/>
        </w:rPr>
        <w:tab/>
        <w:t>2003</w:t>
      </w:r>
      <w:r>
        <w:rPr>
          <w:rFonts w:hint="eastAsia"/>
        </w:rPr>
        <w:t>年，总的婴儿死亡率为</w:t>
      </w:r>
      <w:r>
        <w:rPr>
          <w:rFonts w:hint="eastAsia"/>
        </w:rPr>
        <w:t>5.1</w:t>
      </w:r>
      <w:r>
        <w:rPr>
          <w:rFonts w:hint="eastAsia"/>
        </w:rPr>
        <w:t>（</w:t>
      </w:r>
      <w:r>
        <w:rPr>
          <w:rFonts w:hint="eastAsia"/>
        </w:rPr>
        <w:t>200</w:t>
      </w:r>
      <w:r>
        <w:rPr>
          <w:rFonts w:hint="eastAsia"/>
        </w:rPr>
        <w:t>1</w:t>
      </w:r>
      <w:r>
        <w:rPr>
          <w:rFonts w:hint="eastAsia"/>
        </w:rPr>
        <w:t>年为</w:t>
      </w:r>
      <w:r>
        <w:rPr>
          <w:rFonts w:hint="eastAsia"/>
        </w:rPr>
        <w:t>5.5</w:t>
      </w:r>
      <w:r>
        <w:rPr>
          <w:rFonts w:hint="eastAsia"/>
        </w:rPr>
        <w:t>）。根据</w:t>
      </w:r>
      <w:r>
        <w:rPr>
          <w:rFonts w:hint="eastAsia"/>
        </w:rPr>
        <w:t>2002</w:t>
      </w:r>
      <w:r>
        <w:rPr>
          <w:rFonts w:hint="eastAsia"/>
        </w:rPr>
        <w:t>年的具体数据，婴儿死亡率分别为：犹太人</w:t>
      </w:r>
      <w:r>
        <w:rPr>
          <w:rFonts w:hint="eastAsia"/>
        </w:rPr>
        <w:t xml:space="preserve">4.0 </w:t>
      </w:r>
      <w:r>
        <w:rPr>
          <w:rFonts w:hint="eastAsia"/>
        </w:rPr>
        <w:t>、穆斯林</w:t>
      </w:r>
      <w:r>
        <w:rPr>
          <w:rFonts w:hint="eastAsia"/>
        </w:rPr>
        <w:t xml:space="preserve">9.1 </w:t>
      </w:r>
      <w:r>
        <w:rPr>
          <w:rFonts w:hint="eastAsia"/>
        </w:rPr>
        <w:t>、基督徒</w:t>
      </w:r>
      <w:r>
        <w:rPr>
          <w:rFonts w:hint="eastAsia"/>
        </w:rPr>
        <w:t>2.8</w:t>
      </w:r>
      <w:r>
        <w:rPr>
          <w:rFonts w:hint="eastAsia"/>
        </w:rPr>
        <w:t>和德鲁兹人</w:t>
      </w:r>
      <w:r>
        <w:rPr>
          <w:rFonts w:hint="eastAsia"/>
        </w:rPr>
        <w:t>7.0</w:t>
      </w:r>
      <w:r>
        <w:rPr>
          <w:rFonts w:hint="eastAsia"/>
        </w:rPr>
        <w:t>。</w:t>
      </w:r>
    </w:p>
    <w:p w:rsidR="00000000" w:rsidRDefault="00DE38DA">
      <w:pPr>
        <w:tabs>
          <w:tab w:val="left" w:pos="630"/>
        </w:tabs>
        <w:spacing w:after="240" w:line="360" w:lineRule="exact"/>
        <w:rPr>
          <w:rFonts w:hint="eastAsia"/>
        </w:rPr>
      </w:pPr>
      <w:r>
        <w:rPr>
          <w:rFonts w:hint="eastAsia"/>
        </w:rPr>
        <w:t>382.</w:t>
      </w:r>
      <w:r>
        <w:rPr>
          <w:rFonts w:hint="eastAsia"/>
        </w:rPr>
        <w:tab/>
      </w:r>
      <w:r>
        <w:rPr>
          <w:rFonts w:hint="eastAsia"/>
        </w:rPr>
        <w:t>在过去的</w:t>
      </w:r>
      <w:r>
        <w:rPr>
          <w:rFonts w:hint="eastAsia"/>
        </w:rPr>
        <w:t>30</w:t>
      </w:r>
      <w:r>
        <w:rPr>
          <w:rFonts w:hint="eastAsia"/>
        </w:rPr>
        <w:t>年来，贝都因居民的婴儿死亡率明显下降，现已降至</w:t>
      </w:r>
      <w:r>
        <w:rPr>
          <w:rFonts w:hint="eastAsia"/>
        </w:rPr>
        <w:t>81%</w:t>
      </w:r>
      <w:r>
        <w:rPr>
          <w:rFonts w:hint="eastAsia"/>
        </w:rPr>
        <w:t>，从每千人死亡</w:t>
      </w:r>
      <w:r>
        <w:rPr>
          <w:rFonts w:hint="eastAsia"/>
        </w:rPr>
        <w:t>33.9</w:t>
      </w:r>
      <w:r>
        <w:rPr>
          <w:rFonts w:hint="eastAsia"/>
        </w:rPr>
        <w:t>人降至目前的每千人死亡</w:t>
      </w:r>
      <w:r>
        <w:rPr>
          <w:rFonts w:hint="eastAsia"/>
        </w:rPr>
        <w:t>15.3</w:t>
      </w:r>
      <w:r>
        <w:rPr>
          <w:rFonts w:hint="eastAsia"/>
        </w:rPr>
        <w:t>人。但是，死亡率仍然较高。这是由于非法建造的村庄生活条件恶劣和近亲结婚比率高（总比率为</w:t>
      </w:r>
      <w:r>
        <w:rPr>
          <w:rFonts w:hint="eastAsia"/>
        </w:rPr>
        <w:t>60%</w:t>
      </w:r>
      <w:r>
        <w:rPr>
          <w:rFonts w:hint="eastAsia"/>
        </w:rPr>
        <w:t>，其中</w:t>
      </w:r>
      <w:r>
        <w:rPr>
          <w:rFonts w:hint="eastAsia"/>
        </w:rPr>
        <w:t>40%</w:t>
      </w:r>
      <w:r>
        <w:rPr>
          <w:rFonts w:hint="eastAsia"/>
        </w:rPr>
        <w:t>为一亲等）。影响死亡率的另一个因素是伊斯兰教禁止穆斯林堕胎，即使在医生建议的情况下也不允许，而且老年妇女的生育率高。</w:t>
      </w:r>
    </w:p>
    <w:p w:rsidR="00000000" w:rsidRDefault="00DE38DA">
      <w:pPr>
        <w:tabs>
          <w:tab w:val="left" w:pos="630"/>
        </w:tabs>
        <w:spacing w:after="240" w:line="360" w:lineRule="exact"/>
        <w:rPr>
          <w:rFonts w:hint="eastAsia"/>
        </w:rPr>
      </w:pPr>
      <w:r>
        <w:rPr>
          <w:rFonts w:hint="eastAsia"/>
        </w:rPr>
        <w:t>383.</w:t>
      </w:r>
      <w:r>
        <w:rPr>
          <w:rFonts w:hint="eastAsia"/>
        </w:rPr>
        <w:tab/>
      </w:r>
      <w:r>
        <w:rPr>
          <w:rFonts w:hint="eastAsia"/>
        </w:rPr>
        <w:t>卫生部公共卫生局发起一项降低贝</w:t>
      </w:r>
      <w:r>
        <w:rPr>
          <w:rFonts w:hint="eastAsia"/>
        </w:rPr>
        <w:t>都因居民婴儿死亡率的项目。该项目由讲阿拉伯语的女教师来实施，教育未来的母亲们了解怀孕期间定期接受医生检查的重要性。这些教师讲解了进行体检以在孕期查出先天缺陷的重要性并且让她们了解了近亲结婚的后果。</w:t>
      </w:r>
    </w:p>
    <w:p w:rsidR="00000000" w:rsidRDefault="00DE38DA">
      <w:pPr>
        <w:tabs>
          <w:tab w:val="left" w:pos="630"/>
        </w:tabs>
        <w:spacing w:after="240" w:line="360" w:lineRule="exact"/>
        <w:rPr>
          <w:rFonts w:eastAsia="KaiTi_GB2312" w:hint="eastAsia"/>
          <w:color w:val="0000FF"/>
        </w:rPr>
      </w:pPr>
      <w:r>
        <w:rPr>
          <w:rFonts w:eastAsia="KaiTi_GB2312" w:hint="eastAsia"/>
          <w:color w:val="0000FF"/>
        </w:rPr>
        <w:t>其他健康指标</w:t>
      </w:r>
    </w:p>
    <w:p w:rsidR="00000000" w:rsidRDefault="00DE38DA">
      <w:pPr>
        <w:tabs>
          <w:tab w:val="left" w:pos="630"/>
        </w:tabs>
        <w:spacing w:after="240" w:line="360" w:lineRule="exact"/>
        <w:rPr>
          <w:rFonts w:hint="eastAsia"/>
        </w:rPr>
      </w:pPr>
      <w:r>
        <w:rPr>
          <w:rFonts w:hint="eastAsia"/>
        </w:rPr>
        <w:t>384.</w:t>
      </w:r>
      <w:r>
        <w:rPr>
          <w:rFonts w:hint="eastAsia"/>
        </w:rPr>
        <w:tab/>
      </w:r>
      <w:r>
        <w:rPr>
          <w:rFonts w:hint="eastAsia"/>
        </w:rPr>
        <w:t>贝都因人与所有以色列公民和居民一样都有权享有《国家健康保险法》规定的保健保险。所有贝都因人，无论是住在贝都因城镇还是非法建造的村庄都投了全险。各种保健基金（即由政府补贴的私人所有的保健服务提供机构）在永久性城镇和非法建造的村庄里建造并开办了社区诊所（高级法院在</w:t>
      </w:r>
      <w:r>
        <w:rPr>
          <w:rFonts w:ascii="KaiTi_GB2312" w:eastAsia="KaiTi_GB2312" w:hint="eastAsia"/>
          <w:color w:val="0000FF"/>
        </w:rPr>
        <w:t>第</w:t>
      </w:r>
      <w:r>
        <w:rPr>
          <w:rFonts w:ascii="KaiTi_GB2312" w:eastAsia="KaiTi_GB2312" w:hint="eastAsia"/>
          <w:color w:val="0000FF"/>
        </w:rPr>
        <w:t>H. C. J. 4540/</w:t>
      </w:r>
      <w:r>
        <w:rPr>
          <w:rFonts w:ascii="KaiTi_GB2312" w:eastAsia="KaiTi_GB2312" w:hint="eastAsia"/>
          <w:color w:val="0000FF"/>
        </w:rPr>
        <w:t>00</w:t>
      </w:r>
      <w:r>
        <w:rPr>
          <w:rFonts w:ascii="KaiTi_GB2312" w:eastAsia="KaiTi_GB2312" w:hint="eastAsia"/>
          <w:color w:val="0000FF"/>
        </w:rPr>
        <w:t>号，</w:t>
      </w:r>
      <w:r>
        <w:rPr>
          <w:rFonts w:ascii="KaiTi_GB2312" w:eastAsia="KaiTi_GB2312" w:hint="eastAsia"/>
          <w:color w:val="0000FF"/>
        </w:rPr>
        <w:t>Abu Apash</w:t>
      </w:r>
      <w:r>
        <w:rPr>
          <w:rFonts w:ascii="KaiTi_GB2312" w:eastAsia="KaiTi_GB2312" w:hint="eastAsia"/>
          <w:color w:val="0000FF"/>
        </w:rPr>
        <w:t>诉卫生部长一案</w:t>
      </w:r>
      <w:r>
        <w:rPr>
          <w:rFonts w:hint="eastAsia"/>
        </w:rPr>
        <w:t>中的裁定结果，申请在非法建造的村庄建立诊所）。</w:t>
      </w:r>
    </w:p>
    <w:p w:rsidR="00000000" w:rsidRDefault="00DE38DA">
      <w:pPr>
        <w:tabs>
          <w:tab w:val="left" w:pos="630"/>
        </w:tabs>
        <w:spacing w:after="240" w:line="360" w:lineRule="exact"/>
        <w:rPr>
          <w:rFonts w:hint="eastAsia"/>
        </w:rPr>
      </w:pPr>
      <w:r>
        <w:rPr>
          <w:rFonts w:hint="eastAsia"/>
        </w:rPr>
        <w:t>385.</w:t>
      </w:r>
      <w:r>
        <w:rPr>
          <w:rFonts w:hint="eastAsia"/>
        </w:rPr>
        <w:tab/>
      </w:r>
      <w:r>
        <w:rPr>
          <w:rFonts w:hint="eastAsia"/>
        </w:rPr>
        <w:t>贝都因社区的相关健康指标在继续改善，但仍有差距，特别是在非法建造的村庄中生活的人。出现这种情况主要是这些村庄的自然环境造成的。</w:t>
      </w:r>
    </w:p>
    <w:p w:rsidR="00000000" w:rsidRDefault="00DE38DA">
      <w:pPr>
        <w:tabs>
          <w:tab w:val="left" w:pos="630"/>
        </w:tabs>
        <w:spacing w:after="240" w:line="360" w:lineRule="exact"/>
        <w:rPr>
          <w:rFonts w:hint="eastAsia"/>
        </w:rPr>
      </w:pPr>
      <w:r>
        <w:rPr>
          <w:rFonts w:hint="eastAsia"/>
        </w:rPr>
        <w:t>386.</w:t>
      </w:r>
      <w:r>
        <w:rPr>
          <w:rFonts w:hint="eastAsia"/>
        </w:rPr>
        <w:tab/>
      </w:r>
      <w:r>
        <w:rPr>
          <w:rFonts w:hint="eastAsia"/>
        </w:rPr>
        <w:t>此外，以色列为非法建造的村庄提供了母子诊所（</w:t>
      </w:r>
      <w:r>
        <w:rPr>
          <w:rFonts w:hint="eastAsia"/>
        </w:rPr>
        <w:t>Tipat Halav</w:t>
      </w:r>
      <w:r>
        <w:rPr>
          <w:rFonts w:hint="eastAsia"/>
        </w:rPr>
        <w:t>）、保健基金诊所、家庭护理流动站、流动免疫接种队以及专业眼病治疗流动站。近期的数据表明，贝都因社区（两岁以下儿童）的免疫接种率达到</w:t>
      </w:r>
      <w:r>
        <w:rPr>
          <w:rFonts w:hint="eastAsia"/>
        </w:rPr>
        <w:t>90%</w:t>
      </w:r>
      <w:r>
        <w:rPr>
          <w:rFonts w:hint="eastAsia"/>
        </w:rPr>
        <w:t>，几乎与犹太社区的免疫接种率相同（</w:t>
      </w:r>
      <w:r>
        <w:rPr>
          <w:rFonts w:hint="eastAsia"/>
        </w:rPr>
        <w:t>93%</w:t>
      </w:r>
      <w:r>
        <w:rPr>
          <w:rFonts w:hint="eastAsia"/>
        </w:rPr>
        <w:t>）。</w:t>
      </w:r>
    </w:p>
    <w:p w:rsidR="00000000" w:rsidRDefault="00DE38DA">
      <w:pPr>
        <w:tabs>
          <w:tab w:val="left" w:pos="630"/>
        </w:tabs>
        <w:spacing w:after="240" w:line="360" w:lineRule="exact"/>
        <w:rPr>
          <w:rFonts w:eastAsia="KaiTi_GB2312" w:hint="eastAsia"/>
          <w:color w:val="0000FF"/>
        </w:rPr>
      </w:pPr>
      <w:r>
        <w:rPr>
          <w:rFonts w:eastAsia="KaiTi_GB2312" w:hint="eastAsia"/>
          <w:color w:val="0000FF"/>
        </w:rPr>
        <w:t>礼教性切割女性生殖器官手术（</w:t>
      </w:r>
      <w:r>
        <w:rPr>
          <w:rFonts w:eastAsia="KaiTi_GB2312" w:hint="eastAsia"/>
          <w:color w:val="0000FF"/>
        </w:rPr>
        <w:t>女性割礼）</w:t>
      </w:r>
    </w:p>
    <w:p w:rsidR="00000000" w:rsidRDefault="00DE38DA">
      <w:pPr>
        <w:tabs>
          <w:tab w:val="left" w:pos="630"/>
        </w:tabs>
        <w:spacing w:after="240" w:line="360" w:lineRule="exact"/>
        <w:rPr>
          <w:rFonts w:hint="eastAsia"/>
        </w:rPr>
      </w:pPr>
      <w:r>
        <w:rPr>
          <w:rFonts w:hint="eastAsia"/>
        </w:rPr>
        <w:t>387.</w:t>
      </w:r>
      <w:r>
        <w:rPr>
          <w:rFonts w:hint="eastAsia"/>
        </w:rPr>
        <w:tab/>
      </w:r>
      <w:r>
        <w:rPr>
          <w:rFonts w:hint="eastAsia"/>
        </w:rPr>
        <w:t>近期数据表明，在过去几年里，没有报告以色列有妇女接受了切割女性生殖器官手术。</w:t>
      </w:r>
    </w:p>
    <w:p w:rsidR="00000000" w:rsidRDefault="00DE38DA">
      <w:pPr>
        <w:pStyle w:val="H2"/>
        <w:rPr>
          <w:rFonts w:hint="eastAsia"/>
        </w:rPr>
      </w:pPr>
      <w:bookmarkStart w:id="230" w:name="_Toc108924790"/>
      <w:r>
        <w:rPr>
          <w:rFonts w:hint="eastAsia"/>
        </w:rPr>
        <w:t>婚姻状况</w:t>
      </w:r>
      <w:bookmarkEnd w:id="230"/>
    </w:p>
    <w:p w:rsidR="00000000" w:rsidRDefault="00DE38DA">
      <w:pPr>
        <w:tabs>
          <w:tab w:val="left" w:pos="630"/>
        </w:tabs>
        <w:spacing w:after="240" w:line="360" w:lineRule="exact"/>
        <w:rPr>
          <w:rFonts w:hint="eastAsia"/>
        </w:rPr>
      </w:pPr>
      <w:r>
        <w:rPr>
          <w:rFonts w:hint="eastAsia"/>
        </w:rPr>
        <w:t>388.</w:t>
      </w:r>
      <w:r>
        <w:rPr>
          <w:rFonts w:hint="eastAsia"/>
        </w:rPr>
        <w:tab/>
      </w:r>
      <w:r>
        <w:rPr>
          <w:rFonts w:hint="eastAsia"/>
        </w:rPr>
        <w:t>贝都因社会的已婚妇女所占比率较高，表明婚姻制度具有重要意义。由于以色列法律禁止一夫多妻制，同居现象也很普遍。</w:t>
      </w:r>
    </w:p>
    <w:p w:rsidR="00000000" w:rsidRDefault="00DE38DA">
      <w:pPr>
        <w:pStyle w:val="Date"/>
        <w:tabs>
          <w:tab w:val="left" w:pos="630"/>
        </w:tabs>
        <w:spacing w:line="60" w:lineRule="exact"/>
        <w:rPr>
          <w:rFonts w:eastAsia="SimHei"/>
        </w:rPr>
      </w:pPr>
      <w:r>
        <w:rPr>
          <w:rFonts w:eastAsia="SimHei"/>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15</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在法律面前和民事事项方面的平等</w:t>
            </w:r>
          </w:p>
        </w:tc>
      </w:tr>
    </w:tbl>
    <w:p w:rsidR="00000000" w:rsidRDefault="00DE38DA">
      <w:pPr>
        <w:pStyle w:val="Date"/>
        <w:tabs>
          <w:tab w:val="left" w:pos="630"/>
        </w:tabs>
        <w:spacing w:line="360" w:lineRule="exact"/>
        <w:rPr>
          <w:rFonts w:eastAsia="SimHei" w:hint="eastAsia"/>
        </w:rPr>
      </w:pPr>
    </w:p>
    <w:p w:rsidR="00000000" w:rsidRDefault="00DE38DA">
      <w:pPr>
        <w:pStyle w:val="HCh"/>
        <w:rPr>
          <w:rFonts w:hint="eastAsia"/>
        </w:rPr>
      </w:pPr>
      <w:bookmarkStart w:id="231" w:name="_Toc108924791"/>
      <w:r>
        <w:rPr>
          <w:rFonts w:hint="eastAsia"/>
        </w:rPr>
        <w:t>第</w:t>
      </w:r>
      <w:r>
        <w:rPr>
          <w:rFonts w:hint="eastAsia"/>
        </w:rPr>
        <w:t>15</w:t>
      </w:r>
      <w:r>
        <w:rPr>
          <w:rFonts w:hint="eastAsia"/>
        </w:rPr>
        <w:t>条——在法律面前和民事事项方面的平等</w:t>
      </w:r>
      <w:bookmarkEnd w:id="231"/>
    </w:p>
    <w:p w:rsidR="00000000" w:rsidRDefault="00DE38DA">
      <w:pPr>
        <w:pStyle w:val="H1"/>
        <w:spacing w:before="120"/>
        <w:rPr>
          <w:rFonts w:hint="eastAsia"/>
        </w:rPr>
      </w:pPr>
      <w:bookmarkStart w:id="232" w:name="_Toc108924792"/>
      <w:r>
        <w:rPr>
          <w:rFonts w:hint="eastAsia"/>
        </w:rPr>
        <w:t>总则</w:t>
      </w:r>
      <w:bookmarkEnd w:id="232"/>
    </w:p>
    <w:p w:rsidR="00000000" w:rsidRDefault="00DE38DA">
      <w:pPr>
        <w:tabs>
          <w:tab w:val="left" w:pos="630"/>
        </w:tabs>
        <w:spacing w:after="240" w:line="360" w:lineRule="exact"/>
        <w:rPr>
          <w:rFonts w:hint="eastAsia"/>
        </w:rPr>
      </w:pPr>
      <w:r>
        <w:rPr>
          <w:rFonts w:hint="eastAsia"/>
        </w:rPr>
        <w:t>389.</w:t>
      </w:r>
      <w:r>
        <w:rPr>
          <w:rFonts w:hint="eastAsia"/>
        </w:rPr>
        <w:tab/>
      </w:r>
      <w:r>
        <w:rPr>
          <w:rFonts w:hint="eastAsia"/>
        </w:rPr>
        <w:t>以色列司法部门规定男女在所有法律领域，包括所有民事事项方面平等，整个报告对此进行了详细说明。</w:t>
      </w:r>
    </w:p>
    <w:p w:rsidR="00000000" w:rsidRDefault="00DE38DA">
      <w:pPr>
        <w:tabs>
          <w:tab w:val="left" w:pos="630"/>
        </w:tabs>
        <w:spacing w:after="240" w:line="360" w:lineRule="exact"/>
        <w:rPr>
          <w:rFonts w:hint="eastAsia"/>
        </w:rPr>
      </w:pPr>
      <w:r>
        <w:rPr>
          <w:rFonts w:hint="eastAsia"/>
        </w:rPr>
        <w:t>390.</w:t>
      </w:r>
      <w:r>
        <w:rPr>
          <w:rFonts w:hint="eastAsia"/>
        </w:rPr>
        <w:tab/>
      </w:r>
      <w:r>
        <w:rPr>
          <w:rFonts w:hint="eastAsia"/>
        </w:rPr>
        <w:t>在民事事项方面，妇女享有与男子相同的身份，包括缔结合同、管理财产和在</w:t>
      </w:r>
      <w:r>
        <w:rPr>
          <w:rFonts w:hint="eastAsia"/>
        </w:rPr>
        <w:t>法律和法庭的所有程序阶段享受平等待遇的权利。根据上文第</w:t>
      </w:r>
      <w:r>
        <w:rPr>
          <w:rFonts w:hint="eastAsia"/>
        </w:rPr>
        <w:t>9</w:t>
      </w:r>
      <w:r>
        <w:rPr>
          <w:rFonts w:hint="eastAsia"/>
        </w:rPr>
        <w:t>条的详细内容来看，妇女在人身移动和自由选择住所和居所方面也拥有相同的便利。</w:t>
      </w:r>
    </w:p>
    <w:p w:rsidR="00000000" w:rsidRDefault="00DE38DA">
      <w:pPr>
        <w:pStyle w:val="H1"/>
        <w:spacing w:before="120"/>
        <w:rPr>
          <w:rFonts w:hint="eastAsia"/>
        </w:rPr>
      </w:pPr>
      <w:bookmarkStart w:id="233" w:name="_Toc108924793"/>
      <w:r>
        <w:rPr>
          <w:rFonts w:hint="eastAsia"/>
        </w:rPr>
        <w:t>宗教法院</w:t>
      </w:r>
      <w:bookmarkEnd w:id="233"/>
    </w:p>
    <w:p w:rsidR="00000000" w:rsidRDefault="00DE38DA">
      <w:pPr>
        <w:tabs>
          <w:tab w:val="left" w:pos="630"/>
        </w:tabs>
        <w:spacing w:after="240" w:line="360" w:lineRule="exact"/>
        <w:rPr>
          <w:rFonts w:hint="eastAsia"/>
        </w:rPr>
      </w:pPr>
      <w:r>
        <w:rPr>
          <w:rFonts w:hint="eastAsia"/>
        </w:rPr>
        <w:t>391.</w:t>
      </w:r>
      <w:r>
        <w:rPr>
          <w:rFonts w:hint="eastAsia"/>
        </w:rPr>
        <w:tab/>
      </w:r>
      <w:r>
        <w:rPr>
          <w:rFonts w:hint="eastAsia"/>
        </w:rPr>
        <w:t>总的说来，宗教法院对所有结婚和离婚事项拥有专属管辖权，但当配偶不信教或信奉别的宗教时则除外。有关这些例外情况，在与离婚有关的事项方面，最高法院院长决定将管辖权给予家庭法院或宗教法院。在与妇女和儿童赡养费、财产问题、儿童抚养、监护、暴力有关的事项方面，如果是穆斯林，在为人父母事项上，家庭法院和宗教法院拥有平行管辖权，各个宗教社区有一定的差别。</w:t>
      </w:r>
    </w:p>
    <w:p w:rsidR="00000000" w:rsidRDefault="00DE38DA">
      <w:pPr>
        <w:tabs>
          <w:tab w:val="left" w:pos="630"/>
        </w:tabs>
        <w:spacing w:after="240" w:line="360" w:lineRule="exact"/>
        <w:rPr>
          <w:rFonts w:hint="eastAsia"/>
        </w:rPr>
      </w:pPr>
      <w:r>
        <w:rPr>
          <w:rFonts w:hint="eastAsia"/>
        </w:rPr>
        <w:t>392.</w:t>
      </w:r>
      <w:r>
        <w:rPr>
          <w:rFonts w:hint="eastAsia"/>
        </w:rPr>
        <w:tab/>
      </w:r>
      <w:r>
        <w:rPr>
          <w:rFonts w:hint="eastAsia"/>
        </w:rPr>
        <w:t>继承和</w:t>
      </w:r>
      <w:r>
        <w:rPr>
          <w:rFonts w:hint="eastAsia"/>
        </w:rPr>
        <w:t>收养——家庭法院拥有主要管辖权，宗教法院的管辖要征得所有相关当事人的同意并接受法律规定的某些限制。儿童拐骗、依据《结婚年龄法》批准结婚、改名、确定年龄、代孕、父母身份（穆斯林除外）和家庭成员在上述之外事项中的其他纠纷都要接受家庭法院的专属管辖。</w:t>
      </w:r>
    </w:p>
    <w:p w:rsidR="00000000" w:rsidRDefault="00DE38DA">
      <w:pPr>
        <w:tabs>
          <w:tab w:val="left" w:pos="630"/>
        </w:tabs>
        <w:spacing w:after="240" w:line="360" w:lineRule="exact"/>
        <w:rPr>
          <w:rFonts w:hint="eastAsia"/>
        </w:rPr>
      </w:pPr>
      <w:r>
        <w:rPr>
          <w:rFonts w:hint="eastAsia"/>
        </w:rPr>
        <w:t>393.</w:t>
      </w:r>
      <w:r>
        <w:rPr>
          <w:rFonts w:hint="eastAsia"/>
        </w:rPr>
        <w:tab/>
      </w:r>
      <w:r>
        <w:rPr>
          <w:rFonts w:hint="eastAsia"/>
        </w:rPr>
        <w:t>关于个人身份的法律某些方面，以色列保留对其境内各个宗教社区所做的承诺。下文第</w:t>
      </w:r>
      <w:r>
        <w:rPr>
          <w:rFonts w:hint="eastAsia"/>
        </w:rPr>
        <w:t>16</w:t>
      </w:r>
      <w:r>
        <w:rPr>
          <w:rFonts w:hint="eastAsia"/>
        </w:rPr>
        <w:t>条提供了关于保留的进一步详情。</w:t>
      </w:r>
    </w:p>
    <w:p w:rsidR="00000000" w:rsidRDefault="00DE38DA">
      <w:pPr>
        <w:pStyle w:val="Date"/>
        <w:tabs>
          <w:tab w:val="left" w:pos="630"/>
        </w:tabs>
        <w:spacing w:line="60" w:lineRule="exact"/>
        <w:rPr>
          <w:rFonts w:eastAsia="SimHei"/>
        </w:rPr>
      </w:pPr>
      <w:r>
        <w:rPr>
          <w:rFonts w:eastAsia="SimHei"/>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000000">
        <w:tblPrEx>
          <w:tblCellMar>
            <w:top w:w="0" w:type="dxa"/>
            <w:bottom w:w="0" w:type="dxa"/>
          </w:tblCellMar>
        </w:tblPrEx>
        <w:tc>
          <w:tcPr>
            <w:tcW w:w="9840" w:type="dxa"/>
          </w:tcPr>
          <w:p w:rsidR="00000000" w:rsidRDefault="00DE38DA">
            <w:pPr>
              <w:tabs>
                <w:tab w:val="left" w:pos="630"/>
              </w:tabs>
              <w:spacing w:beforeLines="50" w:before="120" w:after="240" w:line="360" w:lineRule="exact"/>
              <w:jc w:val="center"/>
              <w:rPr>
                <w:rFonts w:ascii="SimHei" w:eastAsia="SimHei" w:hint="eastAsia"/>
                <w:color w:val="FF0000"/>
                <w:sz w:val="28"/>
                <w:szCs w:val="24"/>
              </w:rPr>
            </w:pPr>
            <w:r>
              <w:rPr>
                <w:rFonts w:ascii="SimHei" w:eastAsia="SimHei" w:hint="eastAsia"/>
                <w:color w:val="FF0000"/>
                <w:sz w:val="28"/>
                <w:szCs w:val="24"/>
              </w:rPr>
              <w:t>第</w:t>
            </w:r>
            <w:r>
              <w:rPr>
                <w:rFonts w:ascii="SimHei" w:eastAsia="SimHei" w:hint="eastAsia"/>
                <w:color w:val="FF0000"/>
                <w:sz w:val="28"/>
                <w:szCs w:val="24"/>
              </w:rPr>
              <w:t>16</w:t>
            </w:r>
            <w:r>
              <w:rPr>
                <w:rFonts w:ascii="SimHei" w:eastAsia="SimHei" w:hint="eastAsia"/>
                <w:color w:val="FF0000"/>
                <w:sz w:val="28"/>
                <w:szCs w:val="24"/>
              </w:rPr>
              <w:t>条</w:t>
            </w:r>
          </w:p>
          <w:p w:rsidR="00000000" w:rsidRDefault="00DE38DA">
            <w:pPr>
              <w:tabs>
                <w:tab w:val="left" w:pos="630"/>
              </w:tabs>
              <w:spacing w:after="240" w:line="360" w:lineRule="exact"/>
              <w:jc w:val="center"/>
              <w:rPr>
                <w:rFonts w:hint="eastAsia"/>
                <w:szCs w:val="24"/>
              </w:rPr>
            </w:pPr>
            <w:r>
              <w:rPr>
                <w:rFonts w:ascii="SimHei" w:eastAsia="SimHei" w:hint="eastAsia"/>
                <w:color w:val="FF0000"/>
                <w:sz w:val="28"/>
                <w:szCs w:val="24"/>
              </w:rPr>
              <w:t>婚姻和家庭生活平等</w:t>
            </w:r>
          </w:p>
        </w:tc>
      </w:tr>
    </w:tbl>
    <w:p w:rsidR="00000000" w:rsidRDefault="00DE38DA">
      <w:pPr>
        <w:pStyle w:val="Date"/>
        <w:tabs>
          <w:tab w:val="left" w:pos="630"/>
        </w:tabs>
        <w:spacing w:line="360" w:lineRule="exact"/>
        <w:rPr>
          <w:rFonts w:eastAsia="SimHei"/>
        </w:rPr>
      </w:pPr>
    </w:p>
    <w:p w:rsidR="00000000" w:rsidRDefault="00DE38DA">
      <w:pPr>
        <w:pStyle w:val="HCh"/>
        <w:rPr>
          <w:rFonts w:hint="eastAsia"/>
        </w:rPr>
      </w:pPr>
      <w:bookmarkStart w:id="234" w:name="_Toc108924794"/>
      <w:r>
        <w:rPr>
          <w:rFonts w:hint="eastAsia"/>
        </w:rPr>
        <w:t>第</w:t>
      </w:r>
      <w:r>
        <w:rPr>
          <w:rFonts w:hint="eastAsia"/>
        </w:rPr>
        <w:t>16</w:t>
      </w:r>
      <w:r>
        <w:rPr>
          <w:rFonts w:hint="eastAsia"/>
        </w:rPr>
        <w:t>条——婚姻和家庭生活平等</w:t>
      </w:r>
      <w:bookmarkEnd w:id="234"/>
    </w:p>
    <w:p w:rsidR="00000000" w:rsidRDefault="00DE38DA">
      <w:pPr>
        <w:pStyle w:val="H1"/>
        <w:spacing w:before="120"/>
        <w:rPr>
          <w:rFonts w:hint="eastAsia"/>
        </w:rPr>
      </w:pPr>
      <w:bookmarkStart w:id="235" w:name="_Toc108924795"/>
      <w:r>
        <w:rPr>
          <w:rFonts w:hint="eastAsia"/>
        </w:rPr>
        <w:t>总则</w:t>
      </w:r>
      <w:bookmarkEnd w:id="235"/>
    </w:p>
    <w:p w:rsidR="00000000" w:rsidRDefault="00DE38DA">
      <w:pPr>
        <w:tabs>
          <w:tab w:val="left" w:pos="630"/>
        </w:tabs>
        <w:spacing w:after="240" w:line="360" w:lineRule="exact"/>
        <w:rPr>
          <w:rFonts w:hint="eastAsia"/>
        </w:rPr>
      </w:pPr>
      <w:r>
        <w:rPr>
          <w:rFonts w:hint="eastAsia"/>
        </w:rPr>
        <w:t>394.</w:t>
      </w:r>
      <w:r>
        <w:rPr>
          <w:rFonts w:hint="eastAsia"/>
        </w:rPr>
        <w:tab/>
      </w:r>
      <w:r>
        <w:rPr>
          <w:rFonts w:hint="eastAsia"/>
        </w:rPr>
        <w:t>以色列因对其境内各个宗教社区做了承诺，因此对关于个人身份的</w:t>
      </w:r>
      <w:r>
        <w:rPr>
          <w:rFonts w:hint="eastAsia"/>
        </w:rPr>
        <w:t>法律第</w:t>
      </w:r>
      <w:r>
        <w:rPr>
          <w:rFonts w:hint="eastAsia"/>
        </w:rPr>
        <w:t>16</w:t>
      </w:r>
      <w:r>
        <w:rPr>
          <w:rFonts w:hint="eastAsia"/>
        </w:rPr>
        <w:t>条提出保留。这种保留源自以色列的宪法制度和对宗教多元化的尊重及其在个人身份问题上给予各宗教社区的自主权。</w:t>
      </w:r>
    </w:p>
    <w:p w:rsidR="00000000" w:rsidRDefault="00DE38DA">
      <w:pPr>
        <w:tabs>
          <w:tab w:val="left" w:pos="630"/>
        </w:tabs>
        <w:spacing w:after="240" w:line="360" w:lineRule="exact"/>
        <w:rPr>
          <w:rFonts w:hint="eastAsia"/>
        </w:rPr>
      </w:pPr>
      <w:r>
        <w:rPr>
          <w:rFonts w:hint="eastAsia"/>
        </w:rPr>
        <w:t>395.</w:t>
      </w:r>
      <w:r>
        <w:rPr>
          <w:rFonts w:hint="eastAsia"/>
        </w:rPr>
        <w:tab/>
      </w:r>
      <w:r>
        <w:rPr>
          <w:rFonts w:hint="eastAsia"/>
        </w:rPr>
        <w:t>在以色列，个人宗教法限制一些群体的婚姻选择。此外，某些配偶宁愿放弃强加的宗教婚姻，因为这与其婚姻观相矛盾，他们到国外结婚。</w:t>
      </w:r>
    </w:p>
    <w:p w:rsidR="00000000" w:rsidRDefault="00DE38DA">
      <w:pPr>
        <w:pStyle w:val="H1"/>
        <w:spacing w:before="120"/>
        <w:rPr>
          <w:rFonts w:hint="eastAsia"/>
        </w:rPr>
      </w:pPr>
      <w:bookmarkStart w:id="236" w:name="_Toc108379935"/>
      <w:bookmarkStart w:id="237" w:name="_Toc108924796"/>
      <w:r>
        <w:rPr>
          <w:rFonts w:hint="eastAsia"/>
        </w:rPr>
        <w:t>法律发展情况</w:t>
      </w:r>
      <w:bookmarkEnd w:id="236"/>
      <w:bookmarkEnd w:id="237"/>
    </w:p>
    <w:p w:rsidR="00000000" w:rsidRDefault="00DE38DA">
      <w:pPr>
        <w:tabs>
          <w:tab w:val="left" w:pos="630"/>
        </w:tabs>
        <w:spacing w:after="240" w:line="360" w:lineRule="exact"/>
        <w:rPr>
          <w:rFonts w:hint="eastAsia"/>
        </w:rPr>
      </w:pPr>
      <w:r>
        <w:rPr>
          <w:rFonts w:hint="eastAsia"/>
        </w:rPr>
        <w:t>396.</w:t>
      </w:r>
      <w:r>
        <w:rPr>
          <w:rFonts w:hint="eastAsia"/>
        </w:rPr>
        <w:tab/>
      </w:r>
      <w:r>
        <w:rPr>
          <w:rFonts w:hint="eastAsia"/>
        </w:rPr>
        <w:t>立法部门最近扩大了犹太教法院的权力，由其处理不愿给予妻子“自由”以阻止其再婚的丈夫（离婚令）。按第</w:t>
      </w:r>
      <w:r>
        <w:rPr>
          <w:rFonts w:hint="eastAsia"/>
        </w:rPr>
        <w:t>5755-1995</w:t>
      </w:r>
      <w:r>
        <w:rPr>
          <w:rFonts w:hint="eastAsia"/>
        </w:rPr>
        <w:t>号《犹太教法院法律》</w:t>
      </w:r>
      <w:r>
        <w:rPr>
          <w:rFonts w:eastAsia="KaiTi_GB2312" w:hint="eastAsia"/>
          <w:color w:val="0000FF"/>
        </w:rPr>
        <w:t>（确认离婚令）（</w:t>
      </w:r>
      <w:r>
        <w:rPr>
          <w:rFonts w:hint="eastAsia"/>
        </w:rPr>
        <w:t>《犹太教法院法律》</w:t>
      </w:r>
      <w:r>
        <w:rPr>
          <w:rFonts w:eastAsia="KaiTi_GB2312" w:hint="eastAsia"/>
          <w:color w:val="0000FF"/>
        </w:rPr>
        <w:t>（确认离婚令）</w:t>
      </w:r>
      <w:r>
        <w:rPr>
          <w:rFonts w:hint="eastAsia"/>
        </w:rPr>
        <w:t>）（</w:t>
      </w:r>
      <w:r>
        <w:rPr>
          <w:rFonts w:hint="eastAsia"/>
        </w:rPr>
        <w:t>2004</w:t>
      </w:r>
      <w:r>
        <w:rPr>
          <w:rFonts w:hint="eastAsia"/>
        </w:rPr>
        <w:t>年第</w:t>
      </w:r>
      <w:r>
        <w:rPr>
          <w:rFonts w:hint="eastAsia"/>
        </w:rPr>
        <w:t>5</w:t>
      </w:r>
      <w:r>
        <w:rPr>
          <w:rFonts w:hint="eastAsia"/>
        </w:rPr>
        <w:t>号修正案），法院有权命令不愿意离婚的</w:t>
      </w:r>
      <w:r>
        <w:rPr>
          <w:rFonts w:hint="eastAsia"/>
        </w:rPr>
        <w:t>丈夫先与妻子分居</w:t>
      </w:r>
      <w:r>
        <w:rPr>
          <w:rFonts w:hint="eastAsia"/>
        </w:rPr>
        <w:t>14</w:t>
      </w:r>
      <w:r>
        <w:rPr>
          <w:rFonts w:hint="eastAsia"/>
        </w:rPr>
        <w:t>天（以前是</w:t>
      </w:r>
      <w:r>
        <w:rPr>
          <w:rFonts w:hint="eastAsia"/>
        </w:rPr>
        <w:t>5</w:t>
      </w:r>
      <w:r>
        <w:rPr>
          <w:rFonts w:hint="eastAsia"/>
        </w:rPr>
        <w:t>天）并在此后再继续分居，同时遵守某些限制。</w:t>
      </w:r>
    </w:p>
    <w:p w:rsidR="00000000" w:rsidRDefault="00DE38DA">
      <w:pPr>
        <w:pStyle w:val="H1"/>
        <w:spacing w:before="120"/>
        <w:rPr>
          <w:rFonts w:hint="eastAsia"/>
        </w:rPr>
      </w:pPr>
      <w:bookmarkStart w:id="238" w:name="_Toc108924797"/>
      <w:r>
        <w:rPr>
          <w:rFonts w:hint="eastAsia"/>
        </w:rPr>
        <w:t>以色列的家庭：某些人口数据</w:t>
      </w:r>
      <w:bookmarkEnd w:id="238"/>
    </w:p>
    <w:p w:rsidR="00000000" w:rsidRDefault="00DE38DA">
      <w:pPr>
        <w:tabs>
          <w:tab w:val="left" w:pos="630"/>
        </w:tabs>
        <w:spacing w:after="240" w:line="360" w:lineRule="exact"/>
        <w:rPr>
          <w:rFonts w:hint="eastAsia"/>
        </w:rPr>
      </w:pPr>
      <w:r>
        <w:rPr>
          <w:rFonts w:hint="eastAsia"/>
        </w:rPr>
        <w:t>397.</w:t>
      </w:r>
      <w:r>
        <w:rPr>
          <w:rFonts w:hint="eastAsia"/>
        </w:rPr>
        <w:tab/>
      </w:r>
      <w:r>
        <w:rPr>
          <w:rFonts w:hint="eastAsia"/>
        </w:rPr>
        <w:t>如同前几次报告所讨论的，以色列是一个非常注重家庭的社会。中央统计局的统计数据表明，</w:t>
      </w:r>
      <w:r>
        <w:rPr>
          <w:rFonts w:hint="eastAsia"/>
        </w:rPr>
        <w:t>2002</w:t>
      </w:r>
      <w:r>
        <w:rPr>
          <w:rFonts w:hint="eastAsia"/>
        </w:rPr>
        <w:t>年，只有</w:t>
      </w:r>
      <w:r>
        <w:rPr>
          <w:rFonts w:hint="eastAsia"/>
        </w:rPr>
        <w:t>3%</w:t>
      </w:r>
      <w:r>
        <w:rPr>
          <w:rFonts w:hint="eastAsia"/>
        </w:rPr>
        <w:t>的以色列配偶（</w:t>
      </w:r>
      <w:r>
        <w:rPr>
          <w:rFonts w:hint="eastAsia"/>
        </w:rPr>
        <w:t>35 000</w:t>
      </w:r>
      <w:r>
        <w:rPr>
          <w:rFonts w:hint="eastAsia"/>
        </w:rPr>
        <w:t>人）属于未婚同居。同居者中大约有</w:t>
      </w:r>
      <w:r>
        <w:rPr>
          <w:rFonts w:hint="eastAsia"/>
        </w:rPr>
        <w:t>60%</w:t>
      </w:r>
      <w:r>
        <w:rPr>
          <w:rFonts w:hint="eastAsia"/>
        </w:rPr>
        <w:t>属于单身、</w:t>
      </w:r>
      <w:r>
        <w:rPr>
          <w:rFonts w:hint="eastAsia"/>
        </w:rPr>
        <w:t>25%</w:t>
      </w:r>
      <w:r>
        <w:rPr>
          <w:rFonts w:hint="eastAsia"/>
        </w:rPr>
        <w:t>离婚、</w:t>
      </w:r>
      <w:r>
        <w:rPr>
          <w:rFonts w:hint="eastAsia"/>
        </w:rPr>
        <w:t>12%</w:t>
      </w:r>
      <w:r>
        <w:rPr>
          <w:rFonts w:hint="eastAsia"/>
        </w:rPr>
        <w:t>寡居和</w:t>
      </w:r>
      <w:r>
        <w:rPr>
          <w:rFonts w:hint="eastAsia"/>
        </w:rPr>
        <w:t>3%</w:t>
      </w:r>
      <w:r>
        <w:rPr>
          <w:rFonts w:hint="eastAsia"/>
        </w:rPr>
        <w:t>（同别人）结婚。</w:t>
      </w:r>
    </w:p>
    <w:p w:rsidR="00000000" w:rsidRDefault="00DE38DA">
      <w:pPr>
        <w:pStyle w:val="H1"/>
        <w:spacing w:before="120"/>
        <w:rPr>
          <w:rFonts w:hint="eastAsia"/>
        </w:rPr>
      </w:pPr>
      <w:bookmarkStart w:id="239" w:name="_Toc108924798"/>
      <w:r>
        <w:rPr>
          <w:rFonts w:hint="eastAsia"/>
        </w:rPr>
        <w:t>结婚</w:t>
      </w:r>
      <w:bookmarkEnd w:id="239"/>
    </w:p>
    <w:p w:rsidR="00000000" w:rsidRDefault="00DE38DA">
      <w:pPr>
        <w:tabs>
          <w:tab w:val="left" w:pos="630"/>
        </w:tabs>
        <w:spacing w:after="240" w:line="360" w:lineRule="exact"/>
        <w:rPr>
          <w:rFonts w:hint="eastAsia"/>
        </w:rPr>
      </w:pPr>
      <w:r>
        <w:rPr>
          <w:rFonts w:hint="eastAsia"/>
        </w:rPr>
        <w:t>398.</w:t>
      </w:r>
      <w:r>
        <w:rPr>
          <w:rFonts w:hint="eastAsia"/>
        </w:rPr>
        <w:tab/>
      </w:r>
      <w:r>
        <w:rPr>
          <w:rFonts w:hint="eastAsia"/>
        </w:rPr>
        <w:t>以色列的结婚比率较高，几乎每个成年以色列人——</w:t>
      </w:r>
      <w:r>
        <w:rPr>
          <w:rFonts w:hint="eastAsia"/>
        </w:rPr>
        <w:t>97%</w:t>
      </w:r>
      <w:r>
        <w:rPr>
          <w:rFonts w:hint="eastAsia"/>
        </w:rPr>
        <w:t>的</w:t>
      </w:r>
      <w:r>
        <w:rPr>
          <w:rFonts w:hint="eastAsia"/>
        </w:rPr>
        <w:t>45</w:t>
      </w:r>
      <w:r>
        <w:rPr>
          <w:rFonts w:hint="eastAsia"/>
        </w:rPr>
        <w:t>岁以上的男子和</w:t>
      </w:r>
      <w:r>
        <w:rPr>
          <w:rFonts w:hint="eastAsia"/>
        </w:rPr>
        <w:t>95%</w:t>
      </w:r>
      <w:r>
        <w:rPr>
          <w:rFonts w:hint="eastAsia"/>
        </w:rPr>
        <w:t>的</w:t>
      </w:r>
      <w:r>
        <w:rPr>
          <w:rFonts w:hint="eastAsia"/>
        </w:rPr>
        <w:t>45</w:t>
      </w:r>
      <w:r>
        <w:rPr>
          <w:rFonts w:hint="eastAsia"/>
        </w:rPr>
        <w:t>岁以上的妇女——至少结婚一次。下表列示了已婚者情况：</w:t>
      </w:r>
    </w:p>
    <w:p w:rsidR="00000000" w:rsidRDefault="00DE38DA">
      <w:pPr>
        <w:tabs>
          <w:tab w:val="left" w:pos="630"/>
        </w:tabs>
        <w:spacing w:after="240" w:line="360" w:lineRule="exact"/>
        <w:rPr>
          <w:rFonts w:hint="eastAsia"/>
        </w:rPr>
      </w:pP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20</w:t>
      </w:r>
      <w:r>
        <w:rPr>
          <w:rFonts w:ascii="SimHei" w:eastAsia="SimHei" w:hint="eastAsia"/>
          <w:color w:val="FF0000"/>
        </w:rPr>
        <w:t>——</w:t>
      </w:r>
      <w:r>
        <w:rPr>
          <w:rFonts w:ascii="SimHei" w:eastAsia="SimHei" w:hint="eastAsia"/>
          <w:color w:val="FF0000"/>
        </w:rPr>
        <w:t>2002</w:t>
      </w:r>
      <w:r>
        <w:rPr>
          <w:rFonts w:ascii="SimHei" w:eastAsia="SimHei" w:hint="eastAsia"/>
          <w:color w:val="FF0000"/>
        </w:rPr>
        <w:t>年</w:t>
      </w:r>
      <w:r>
        <w:rPr>
          <w:rFonts w:ascii="SimHei" w:eastAsia="SimHei" w:hint="eastAsia"/>
          <w:color w:val="FF0000"/>
        </w:rPr>
        <w:t>按年龄、以前的婚姻状况和宗教分列的结婚者</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1"/>
        <w:gridCol w:w="1120"/>
        <w:gridCol w:w="1122"/>
        <w:gridCol w:w="1120"/>
        <w:gridCol w:w="1120"/>
        <w:gridCol w:w="1120"/>
        <w:gridCol w:w="1120"/>
        <w:gridCol w:w="1120"/>
        <w:gridCol w:w="988"/>
      </w:tblGrid>
      <w:tr w:rsidR="00000000">
        <w:tblPrEx>
          <w:tblCellMar>
            <w:top w:w="0" w:type="dxa"/>
            <w:bottom w:w="0" w:type="dxa"/>
          </w:tblCellMar>
        </w:tblPrEx>
        <w:trPr>
          <w:cantSplit/>
        </w:trPr>
        <w:tc>
          <w:tcPr>
            <w:tcW w:w="514" w:type="pct"/>
          </w:tcPr>
          <w:p w:rsidR="00000000" w:rsidRDefault="00DE38DA">
            <w:pPr>
              <w:tabs>
                <w:tab w:val="left" w:pos="630"/>
              </w:tabs>
              <w:spacing w:after="120" w:line="340" w:lineRule="exact"/>
              <w:jc w:val="center"/>
              <w:rPr>
                <w:rFonts w:eastAsia="SimHei" w:hint="eastAsia"/>
                <w:color w:val="FF0000"/>
                <w:sz w:val="18"/>
              </w:rPr>
            </w:pPr>
          </w:p>
        </w:tc>
        <w:tc>
          <w:tcPr>
            <w:tcW w:w="1138" w:type="pct"/>
            <w:gridSpan w:val="2"/>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德鲁兹教徒</w:t>
            </w:r>
          </w:p>
        </w:tc>
        <w:tc>
          <w:tcPr>
            <w:tcW w:w="1137" w:type="pct"/>
            <w:gridSpan w:val="2"/>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基督徒</w:t>
            </w:r>
          </w:p>
        </w:tc>
        <w:tc>
          <w:tcPr>
            <w:tcW w:w="1137" w:type="pct"/>
            <w:gridSpan w:val="2"/>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穆斯林</w:t>
            </w:r>
          </w:p>
        </w:tc>
        <w:tc>
          <w:tcPr>
            <w:tcW w:w="1074" w:type="pct"/>
            <w:gridSpan w:val="2"/>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犹太人</w:t>
            </w:r>
          </w:p>
        </w:tc>
      </w:tr>
      <w:tr w:rsidR="00000000">
        <w:tblPrEx>
          <w:tblCellMar>
            <w:top w:w="0" w:type="dxa"/>
            <w:bottom w:w="0" w:type="dxa"/>
          </w:tblCellMar>
        </w:tblPrEx>
        <w:tc>
          <w:tcPr>
            <w:tcW w:w="514" w:type="pct"/>
          </w:tcPr>
          <w:p w:rsidR="00000000" w:rsidRDefault="00DE38DA">
            <w:pPr>
              <w:tabs>
                <w:tab w:val="left" w:pos="630"/>
              </w:tabs>
              <w:spacing w:after="120" w:line="340" w:lineRule="exact"/>
              <w:jc w:val="center"/>
              <w:rPr>
                <w:rFonts w:eastAsia="SimHei" w:hint="eastAsia"/>
                <w:color w:val="FF0000"/>
                <w:sz w:val="18"/>
              </w:rPr>
            </w:pP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从未结过婚</w:t>
            </w:r>
          </w:p>
        </w:tc>
        <w:tc>
          <w:tcPr>
            <w:tcW w:w="570"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共计</w:t>
            </w: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从未结过婚</w:t>
            </w: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共计</w:t>
            </w: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从未结过婚</w:t>
            </w: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共计</w:t>
            </w:r>
          </w:p>
        </w:tc>
        <w:tc>
          <w:tcPr>
            <w:tcW w:w="569"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从未结过婚</w:t>
            </w:r>
          </w:p>
        </w:tc>
        <w:tc>
          <w:tcPr>
            <w:tcW w:w="505" w:type="pct"/>
          </w:tcPr>
          <w:p w:rsidR="00000000" w:rsidRDefault="00DE38DA">
            <w:pPr>
              <w:tabs>
                <w:tab w:val="left" w:pos="630"/>
              </w:tabs>
              <w:spacing w:after="120" w:line="340" w:lineRule="exact"/>
              <w:jc w:val="center"/>
              <w:rPr>
                <w:rFonts w:eastAsia="SimHei" w:hint="eastAsia"/>
                <w:color w:val="FF0000"/>
                <w:sz w:val="18"/>
              </w:rPr>
            </w:pPr>
            <w:r>
              <w:rPr>
                <w:rFonts w:eastAsia="SimHei" w:hint="eastAsia"/>
                <w:color w:val="FF0000"/>
                <w:sz w:val="18"/>
              </w:rPr>
              <w:t>共计</w:t>
            </w:r>
          </w:p>
        </w:tc>
      </w:tr>
      <w:tr w:rsidR="00000000">
        <w:tblPrEx>
          <w:tblCellMar>
            <w:top w:w="0" w:type="dxa"/>
            <w:bottom w:w="0" w:type="dxa"/>
          </w:tblCellMar>
        </w:tblPrEx>
        <w:trPr>
          <w:cantSplit/>
        </w:trPr>
        <w:tc>
          <w:tcPr>
            <w:tcW w:w="5000" w:type="pct"/>
            <w:gridSpan w:val="9"/>
          </w:tcPr>
          <w:p w:rsidR="00000000" w:rsidRDefault="00DE38DA">
            <w:pPr>
              <w:tabs>
                <w:tab w:val="left" w:pos="630"/>
              </w:tabs>
              <w:spacing w:after="120" w:line="340" w:lineRule="exact"/>
              <w:rPr>
                <w:rFonts w:hint="eastAsia"/>
                <w:sz w:val="18"/>
              </w:rPr>
            </w:pPr>
            <w:r>
              <w:rPr>
                <w:rFonts w:hint="eastAsia"/>
                <w:sz w:val="18"/>
              </w:rPr>
              <w:t>男子——共计</w:t>
            </w:r>
          </w:p>
        </w:tc>
      </w:tr>
      <w:tr w:rsidR="00000000">
        <w:tblPrEx>
          <w:tblCellMar>
            <w:top w:w="0" w:type="dxa"/>
            <w:bottom w:w="0" w:type="dxa"/>
          </w:tblCellMar>
        </w:tblPrEx>
        <w:tc>
          <w:tcPr>
            <w:tcW w:w="514" w:type="pct"/>
          </w:tcPr>
          <w:p w:rsidR="00000000" w:rsidRDefault="00DE38DA">
            <w:pPr>
              <w:tabs>
                <w:tab w:val="left" w:pos="630"/>
              </w:tabs>
              <w:spacing w:after="120" w:line="340" w:lineRule="exact"/>
              <w:rPr>
                <w:rFonts w:hint="eastAsia"/>
                <w:sz w:val="18"/>
              </w:rPr>
            </w:pPr>
          </w:p>
        </w:tc>
        <w:tc>
          <w:tcPr>
            <w:tcW w:w="569" w:type="pct"/>
          </w:tcPr>
          <w:p w:rsidR="00000000" w:rsidRDefault="00DE38DA">
            <w:pPr>
              <w:tabs>
                <w:tab w:val="left" w:pos="630"/>
              </w:tabs>
              <w:spacing w:after="120" w:line="340" w:lineRule="exact"/>
              <w:jc w:val="center"/>
              <w:rPr>
                <w:rFonts w:hint="eastAsia"/>
                <w:sz w:val="18"/>
              </w:rPr>
            </w:pPr>
            <w:r>
              <w:rPr>
                <w:rFonts w:hint="eastAsia"/>
                <w:sz w:val="18"/>
              </w:rPr>
              <w:t>738</w:t>
            </w:r>
          </w:p>
        </w:tc>
        <w:tc>
          <w:tcPr>
            <w:tcW w:w="570" w:type="pct"/>
          </w:tcPr>
          <w:p w:rsidR="00000000" w:rsidRDefault="00DE38DA">
            <w:pPr>
              <w:tabs>
                <w:tab w:val="left" w:pos="630"/>
              </w:tabs>
              <w:spacing w:after="120" w:line="340" w:lineRule="exact"/>
              <w:jc w:val="center"/>
              <w:rPr>
                <w:rFonts w:hint="eastAsia"/>
                <w:sz w:val="18"/>
              </w:rPr>
            </w:pPr>
            <w:r>
              <w:rPr>
                <w:rFonts w:hint="eastAsia"/>
                <w:sz w:val="18"/>
              </w:rPr>
              <w:t>833</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713</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745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7 979</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8 445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27 511</w:t>
            </w:r>
          </w:p>
        </w:tc>
        <w:tc>
          <w:tcPr>
            <w:tcW w:w="505" w:type="pct"/>
          </w:tcPr>
          <w:p w:rsidR="00000000" w:rsidRDefault="00DE38DA">
            <w:pPr>
              <w:tabs>
                <w:tab w:val="left" w:pos="630"/>
              </w:tabs>
              <w:spacing w:after="120" w:line="340" w:lineRule="exact"/>
              <w:jc w:val="center"/>
              <w:rPr>
                <w:rFonts w:hint="eastAsia"/>
                <w:sz w:val="18"/>
              </w:rPr>
            </w:pPr>
            <w:r>
              <w:rPr>
                <w:rFonts w:hint="eastAsia"/>
                <w:sz w:val="18"/>
              </w:rPr>
              <w:t>29 695</w:t>
            </w:r>
          </w:p>
        </w:tc>
      </w:tr>
      <w:tr w:rsidR="00000000">
        <w:tblPrEx>
          <w:tblCellMar>
            <w:top w:w="0" w:type="dxa"/>
            <w:bottom w:w="0" w:type="dxa"/>
          </w:tblCellMar>
        </w:tblPrEx>
        <w:trPr>
          <w:cantSplit/>
        </w:trPr>
        <w:tc>
          <w:tcPr>
            <w:tcW w:w="5000" w:type="pct"/>
            <w:gridSpan w:val="9"/>
          </w:tcPr>
          <w:p w:rsidR="00000000" w:rsidRDefault="00DE38DA">
            <w:pPr>
              <w:pStyle w:val="a3"/>
              <w:tabs>
                <w:tab w:val="left" w:pos="630"/>
              </w:tabs>
              <w:adjustRightInd w:val="0"/>
              <w:spacing w:after="120" w:line="340" w:lineRule="exact"/>
              <w:textAlignment w:val="baseline"/>
              <w:rPr>
                <w:rFonts w:hint="eastAsia"/>
                <w:kern w:val="0"/>
                <w:szCs w:val="20"/>
              </w:rPr>
            </w:pPr>
            <w:r>
              <w:rPr>
                <w:rFonts w:hint="eastAsia"/>
                <w:kern w:val="0"/>
                <w:szCs w:val="20"/>
              </w:rPr>
              <w:t>平均年龄</w:t>
            </w:r>
          </w:p>
        </w:tc>
      </w:tr>
      <w:tr w:rsidR="00000000">
        <w:tblPrEx>
          <w:tblCellMar>
            <w:top w:w="0" w:type="dxa"/>
            <w:bottom w:w="0" w:type="dxa"/>
          </w:tblCellMar>
        </w:tblPrEx>
        <w:tc>
          <w:tcPr>
            <w:tcW w:w="514" w:type="pct"/>
          </w:tcPr>
          <w:p w:rsidR="00000000" w:rsidRDefault="00DE38DA">
            <w:pPr>
              <w:tabs>
                <w:tab w:val="left" w:pos="630"/>
              </w:tabs>
              <w:spacing w:after="120" w:line="340" w:lineRule="exact"/>
              <w:rPr>
                <w:rFonts w:hint="eastAsia"/>
                <w:sz w:val="18"/>
              </w:rPr>
            </w:pPr>
          </w:p>
        </w:tc>
        <w:tc>
          <w:tcPr>
            <w:tcW w:w="569" w:type="pct"/>
          </w:tcPr>
          <w:p w:rsidR="00000000" w:rsidRDefault="00DE38DA">
            <w:pPr>
              <w:tabs>
                <w:tab w:val="left" w:pos="630"/>
              </w:tabs>
              <w:spacing w:after="120" w:line="340" w:lineRule="exact"/>
              <w:jc w:val="center"/>
              <w:rPr>
                <w:rFonts w:hint="eastAsia"/>
                <w:sz w:val="18"/>
              </w:rPr>
            </w:pPr>
            <w:r>
              <w:rPr>
                <w:rFonts w:hint="eastAsia"/>
                <w:sz w:val="18"/>
              </w:rPr>
              <w:t>27.4</w:t>
            </w:r>
          </w:p>
        </w:tc>
        <w:tc>
          <w:tcPr>
            <w:tcW w:w="570" w:type="pct"/>
          </w:tcPr>
          <w:p w:rsidR="00000000" w:rsidRDefault="00DE38DA">
            <w:pPr>
              <w:tabs>
                <w:tab w:val="left" w:pos="630"/>
              </w:tabs>
              <w:spacing w:after="120" w:line="340" w:lineRule="exact"/>
              <w:jc w:val="center"/>
              <w:rPr>
                <w:rFonts w:hint="eastAsia"/>
                <w:sz w:val="18"/>
              </w:rPr>
            </w:pPr>
            <w:r>
              <w:rPr>
                <w:rFonts w:hint="eastAsia"/>
                <w:sz w:val="18"/>
              </w:rPr>
              <w:t>27.4</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29.1</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29.5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26.4</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27.0</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27.3</w:t>
            </w:r>
          </w:p>
        </w:tc>
        <w:tc>
          <w:tcPr>
            <w:tcW w:w="505" w:type="pct"/>
          </w:tcPr>
          <w:p w:rsidR="00000000" w:rsidRDefault="00DE38DA">
            <w:pPr>
              <w:tabs>
                <w:tab w:val="left" w:pos="630"/>
              </w:tabs>
              <w:spacing w:after="120" w:line="340" w:lineRule="exact"/>
              <w:jc w:val="center"/>
              <w:rPr>
                <w:rFonts w:hint="eastAsia"/>
                <w:sz w:val="18"/>
              </w:rPr>
            </w:pPr>
            <w:r>
              <w:rPr>
                <w:rFonts w:hint="eastAsia"/>
                <w:sz w:val="18"/>
              </w:rPr>
              <w:t>28.8</w:t>
            </w:r>
          </w:p>
        </w:tc>
      </w:tr>
      <w:tr w:rsidR="00000000">
        <w:tblPrEx>
          <w:tblCellMar>
            <w:top w:w="0" w:type="dxa"/>
            <w:bottom w:w="0" w:type="dxa"/>
          </w:tblCellMar>
        </w:tblPrEx>
        <w:trPr>
          <w:cantSplit/>
        </w:trPr>
        <w:tc>
          <w:tcPr>
            <w:tcW w:w="5000" w:type="pct"/>
            <w:gridSpan w:val="9"/>
          </w:tcPr>
          <w:p w:rsidR="00000000" w:rsidRDefault="00DE38DA">
            <w:pPr>
              <w:tabs>
                <w:tab w:val="left" w:pos="630"/>
              </w:tabs>
              <w:spacing w:after="120" w:line="340" w:lineRule="exact"/>
              <w:rPr>
                <w:rFonts w:hint="eastAsia"/>
                <w:sz w:val="18"/>
              </w:rPr>
            </w:pPr>
            <w:r>
              <w:rPr>
                <w:rFonts w:hint="eastAsia"/>
                <w:sz w:val="18"/>
              </w:rPr>
              <w:t>妇女———共计</w:t>
            </w:r>
          </w:p>
        </w:tc>
      </w:tr>
      <w:tr w:rsidR="00000000">
        <w:tblPrEx>
          <w:tblCellMar>
            <w:top w:w="0" w:type="dxa"/>
            <w:bottom w:w="0" w:type="dxa"/>
          </w:tblCellMar>
        </w:tblPrEx>
        <w:tc>
          <w:tcPr>
            <w:tcW w:w="514" w:type="pct"/>
          </w:tcPr>
          <w:p w:rsidR="00000000" w:rsidRDefault="00DE38DA">
            <w:pPr>
              <w:tabs>
                <w:tab w:val="left" w:pos="630"/>
              </w:tabs>
              <w:spacing w:after="120" w:line="340" w:lineRule="exact"/>
              <w:rPr>
                <w:rFonts w:hint="eastAsia"/>
                <w:sz w:val="18"/>
              </w:rPr>
            </w:pPr>
          </w:p>
        </w:tc>
        <w:tc>
          <w:tcPr>
            <w:tcW w:w="569" w:type="pct"/>
          </w:tcPr>
          <w:p w:rsidR="00000000" w:rsidRDefault="00DE38DA">
            <w:pPr>
              <w:tabs>
                <w:tab w:val="left" w:pos="630"/>
              </w:tabs>
              <w:spacing w:after="120" w:line="340" w:lineRule="exact"/>
              <w:jc w:val="center"/>
              <w:rPr>
                <w:rFonts w:hint="eastAsia"/>
                <w:sz w:val="18"/>
              </w:rPr>
            </w:pPr>
            <w:r>
              <w:rPr>
                <w:rFonts w:hint="eastAsia"/>
                <w:sz w:val="18"/>
              </w:rPr>
              <w:t>787</w:t>
            </w:r>
          </w:p>
        </w:tc>
        <w:tc>
          <w:tcPr>
            <w:tcW w:w="570" w:type="pct"/>
          </w:tcPr>
          <w:p w:rsidR="00000000" w:rsidRDefault="00DE38DA">
            <w:pPr>
              <w:tabs>
                <w:tab w:val="left" w:pos="630"/>
              </w:tabs>
              <w:spacing w:after="120" w:line="340" w:lineRule="exact"/>
              <w:jc w:val="center"/>
              <w:rPr>
                <w:rFonts w:hint="eastAsia"/>
                <w:sz w:val="18"/>
              </w:rPr>
            </w:pPr>
            <w:r>
              <w:rPr>
                <w:rFonts w:hint="eastAsia"/>
                <w:sz w:val="18"/>
              </w:rPr>
              <w:t>833</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737</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745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8 235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8 445</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27 113</w:t>
            </w:r>
          </w:p>
        </w:tc>
        <w:tc>
          <w:tcPr>
            <w:tcW w:w="505" w:type="pct"/>
          </w:tcPr>
          <w:p w:rsidR="00000000" w:rsidRDefault="00DE38DA">
            <w:pPr>
              <w:tabs>
                <w:tab w:val="left" w:pos="630"/>
              </w:tabs>
              <w:spacing w:after="120" w:line="340" w:lineRule="exact"/>
              <w:jc w:val="center"/>
              <w:rPr>
                <w:rFonts w:hint="eastAsia"/>
                <w:sz w:val="18"/>
              </w:rPr>
            </w:pPr>
            <w:r>
              <w:rPr>
                <w:rFonts w:hint="eastAsia"/>
                <w:sz w:val="18"/>
              </w:rPr>
              <w:t>29 695</w:t>
            </w:r>
          </w:p>
        </w:tc>
      </w:tr>
      <w:tr w:rsidR="00000000">
        <w:tblPrEx>
          <w:tblCellMar>
            <w:top w:w="0" w:type="dxa"/>
            <w:bottom w:w="0" w:type="dxa"/>
          </w:tblCellMar>
        </w:tblPrEx>
        <w:trPr>
          <w:cantSplit/>
        </w:trPr>
        <w:tc>
          <w:tcPr>
            <w:tcW w:w="5000" w:type="pct"/>
            <w:gridSpan w:val="9"/>
          </w:tcPr>
          <w:p w:rsidR="00000000" w:rsidRDefault="00DE38DA">
            <w:pPr>
              <w:tabs>
                <w:tab w:val="left" w:pos="630"/>
              </w:tabs>
              <w:spacing w:after="120" w:line="340" w:lineRule="exact"/>
              <w:rPr>
                <w:rFonts w:hint="eastAsia"/>
                <w:sz w:val="18"/>
              </w:rPr>
            </w:pPr>
            <w:r>
              <w:rPr>
                <w:rFonts w:hint="eastAsia"/>
                <w:sz w:val="18"/>
              </w:rPr>
              <w:t>平均年龄</w:t>
            </w:r>
          </w:p>
        </w:tc>
      </w:tr>
      <w:tr w:rsidR="00000000">
        <w:tblPrEx>
          <w:tblCellMar>
            <w:top w:w="0" w:type="dxa"/>
            <w:bottom w:w="0" w:type="dxa"/>
          </w:tblCellMar>
        </w:tblPrEx>
        <w:tc>
          <w:tcPr>
            <w:tcW w:w="514" w:type="pct"/>
          </w:tcPr>
          <w:p w:rsidR="00000000" w:rsidRDefault="00DE38DA">
            <w:pPr>
              <w:tabs>
                <w:tab w:val="left" w:pos="630"/>
              </w:tabs>
              <w:spacing w:after="120" w:line="340" w:lineRule="exact"/>
              <w:rPr>
                <w:rFonts w:hint="eastAsia"/>
                <w:sz w:val="18"/>
              </w:rPr>
            </w:pPr>
          </w:p>
        </w:tc>
        <w:tc>
          <w:tcPr>
            <w:tcW w:w="569" w:type="pct"/>
          </w:tcPr>
          <w:p w:rsidR="00000000" w:rsidRDefault="00DE38DA">
            <w:pPr>
              <w:tabs>
                <w:tab w:val="left" w:pos="630"/>
              </w:tabs>
              <w:spacing w:after="120" w:line="340" w:lineRule="exact"/>
              <w:jc w:val="center"/>
              <w:rPr>
                <w:rFonts w:hint="eastAsia"/>
                <w:sz w:val="18"/>
              </w:rPr>
            </w:pPr>
            <w:r>
              <w:rPr>
                <w:rFonts w:hint="eastAsia"/>
                <w:sz w:val="18"/>
              </w:rPr>
              <w:t>21.8</w:t>
            </w:r>
          </w:p>
        </w:tc>
        <w:tc>
          <w:tcPr>
            <w:tcW w:w="570" w:type="pct"/>
          </w:tcPr>
          <w:p w:rsidR="00000000" w:rsidRDefault="00DE38DA">
            <w:pPr>
              <w:tabs>
                <w:tab w:val="left" w:pos="630"/>
              </w:tabs>
              <w:spacing w:after="120" w:line="340" w:lineRule="exact"/>
              <w:jc w:val="center"/>
              <w:rPr>
                <w:rFonts w:hint="eastAsia"/>
                <w:sz w:val="18"/>
              </w:rPr>
            </w:pPr>
            <w:r>
              <w:rPr>
                <w:rFonts w:hint="eastAsia"/>
                <w:sz w:val="18"/>
              </w:rPr>
              <w:t>22.3</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24.2</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24</w:t>
            </w:r>
            <w:r>
              <w:rPr>
                <w:rFonts w:hint="eastAsia"/>
                <w:sz w:val="18"/>
              </w:rPr>
              <w:t>.3</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21.7</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21.9</w:t>
            </w:r>
          </w:p>
        </w:tc>
        <w:tc>
          <w:tcPr>
            <w:tcW w:w="569" w:type="pct"/>
          </w:tcPr>
          <w:p w:rsidR="00000000" w:rsidRDefault="00DE38DA">
            <w:pPr>
              <w:tabs>
                <w:tab w:val="left" w:pos="630"/>
              </w:tabs>
              <w:spacing w:after="120" w:line="340" w:lineRule="exact"/>
              <w:jc w:val="center"/>
              <w:rPr>
                <w:rFonts w:hint="eastAsia"/>
                <w:sz w:val="18"/>
              </w:rPr>
            </w:pPr>
            <w:r>
              <w:rPr>
                <w:rFonts w:hint="eastAsia"/>
                <w:sz w:val="18"/>
              </w:rPr>
              <w:t>25.0</w:t>
            </w:r>
          </w:p>
        </w:tc>
        <w:tc>
          <w:tcPr>
            <w:tcW w:w="505" w:type="pct"/>
          </w:tcPr>
          <w:p w:rsidR="00000000" w:rsidRDefault="00DE38DA">
            <w:pPr>
              <w:tabs>
                <w:tab w:val="left" w:pos="630"/>
              </w:tabs>
              <w:spacing w:after="120" w:line="340" w:lineRule="exact"/>
              <w:jc w:val="center"/>
              <w:rPr>
                <w:rFonts w:hint="eastAsia"/>
                <w:sz w:val="18"/>
              </w:rPr>
            </w:pPr>
            <w:r>
              <w:rPr>
                <w:rFonts w:hint="eastAsia"/>
                <w:sz w:val="18"/>
              </w:rPr>
              <w:t>26.0</w:t>
            </w:r>
          </w:p>
        </w:tc>
      </w:tr>
    </w:tbl>
    <w:p w:rsidR="00000000" w:rsidRDefault="00DE38DA">
      <w:pPr>
        <w:tabs>
          <w:tab w:val="left" w:pos="630"/>
        </w:tabs>
        <w:spacing w:after="240" w:line="360" w:lineRule="exact"/>
        <w:rPr>
          <w:rFonts w:eastAsia="KaiTi_GB2312" w:hint="eastAsia"/>
          <w:color w:val="0000FF"/>
          <w:sz w:val="18"/>
        </w:rPr>
      </w:pPr>
      <w:r>
        <w:rPr>
          <w:rFonts w:eastAsia="KaiTi_GB2312" w:hint="eastAsia"/>
          <w:color w:val="0000FF"/>
          <w:sz w:val="18"/>
        </w:rPr>
        <w:t>资料来源：中央统计局，《</w:t>
      </w:r>
      <w:r>
        <w:rPr>
          <w:rFonts w:eastAsia="KaiTi_GB2312" w:hint="eastAsia"/>
          <w:color w:val="0000FF"/>
          <w:sz w:val="18"/>
        </w:rPr>
        <w:t>2004</w:t>
      </w:r>
      <w:r>
        <w:rPr>
          <w:rFonts w:eastAsia="KaiTi_GB2312" w:hint="eastAsia"/>
          <w:color w:val="0000FF"/>
          <w:sz w:val="18"/>
        </w:rPr>
        <w:t>年以色列统计摘要》。</w:t>
      </w:r>
    </w:p>
    <w:p w:rsidR="00000000" w:rsidRDefault="00DE38DA">
      <w:pPr>
        <w:tabs>
          <w:tab w:val="left" w:pos="630"/>
        </w:tabs>
        <w:spacing w:after="240" w:line="360" w:lineRule="exact"/>
        <w:rPr>
          <w:rFonts w:hint="eastAsia"/>
        </w:rPr>
      </w:pPr>
      <w:r>
        <w:rPr>
          <w:rFonts w:hint="eastAsia"/>
        </w:rPr>
        <w:t>399.</w:t>
      </w:r>
      <w:r>
        <w:rPr>
          <w:rFonts w:hint="eastAsia"/>
        </w:rPr>
        <w:tab/>
        <w:t>2002</w:t>
      </w:r>
      <w:r>
        <w:rPr>
          <w:rFonts w:hint="eastAsia"/>
        </w:rPr>
        <w:t>年，以色列的平均初婚年龄为：犹太男子</w:t>
      </w:r>
      <w:r>
        <w:rPr>
          <w:rFonts w:hint="eastAsia"/>
        </w:rPr>
        <w:t>27.3</w:t>
      </w:r>
      <w:r>
        <w:rPr>
          <w:rFonts w:hint="eastAsia"/>
        </w:rPr>
        <w:t>岁、穆斯林男子</w:t>
      </w:r>
      <w:r>
        <w:rPr>
          <w:rFonts w:hint="eastAsia"/>
        </w:rPr>
        <w:t>26.4</w:t>
      </w:r>
      <w:r>
        <w:rPr>
          <w:rFonts w:hint="eastAsia"/>
        </w:rPr>
        <w:t>岁、犹太妇女</w:t>
      </w:r>
      <w:r>
        <w:rPr>
          <w:rFonts w:hint="eastAsia"/>
        </w:rPr>
        <w:t>25.0</w:t>
      </w:r>
      <w:r>
        <w:rPr>
          <w:rFonts w:hint="eastAsia"/>
        </w:rPr>
        <w:t>岁和穆斯林妇女</w:t>
      </w:r>
      <w:r>
        <w:rPr>
          <w:rFonts w:hint="eastAsia"/>
        </w:rPr>
        <w:t>21.7</w:t>
      </w:r>
      <w:r>
        <w:rPr>
          <w:rFonts w:hint="eastAsia"/>
        </w:rPr>
        <w:t>岁。应该注意的是，自</w:t>
      </w:r>
      <w:r>
        <w:rPr>
          <w:rFonts w:hint="eastAsia"/>
        </w:rPr>
        <w:t>1970</w:t>
      </w:r>
      <w:r>
        <w:rPr>
          <w:rFonts w:hint="eastAsia"/>
        </w:rPr>
        <w:t>年以来，平均结婚年龄增长了三岁，这主要是由于同居现象增多、妇女进入了劳动力市场和接受高等教育。</w:t>
      </w:r>
    </w:p>
    <w:p w:rsidR="00000000" w:rsidRDefault="00DE38DA">
      <w:pPr>
        <w:tabs>
          <w:tab w:val="left" w:pos="630"/>
        </w:tabs>
        <w:spacing w:after="240" w:line="360" w:lineRule="exact"/>
        <w:rPr>
          <w:rFonts w:hint="eastAsia"/>
        </w:rPr>
      </w:pPr>
      <w:r>
        <w:rPr>
          <w:rFonts w:hint="eastAsia"/>
        </w:rPr>
        <w:t>400.</w:t>
      </w:r>
      <w:r>
        <w:rPr>
          <w:rFonts w:hint="eastAsia"/>
        </w:rPr>
        <w:tab/>
      </w:r>
      <w:r>
        <w:rPr>
          <w:rFonts w:hint="eastAsia"/>
        </w:rPr>
        <w:t>以色列警方近期提供的数据显示，一夫多妻现象非常少——</w:t>
      </w:r>
      <w:r>
        <w:rPr>
          <w:rFonts w:hint="eastAsia"/>
        </w:rPr>
        <w:t>2003</w:t>
      </w:r>
      <w:r>
        <w:rPr>
          <w:rFonts w:hint="eastAsia"/>
        </w:rPr>
        <w:t>年有</w:t>
      </w:r>
      <w:r>
        <w:rPr>
          <w:rFonts w:hint="eastAsia"/>
        </w:rPr>
        <w:t>10</w:t>
      </w:r>
      <w:r>
        <w:rPr>
          <w:rFonts w:hint="eastAsia"/>
        </w:rPr>
        <w:t>个、</w:t>
      </w:r>
      <w:r>
        <w:rPr>
          <w:rFonts w:hint="eastAsia"/>
        </w:rPr>
        <w:t>2004</w:t>
      </w:r>
      <w:r>
        <w:rPr>
          <w:rFonts w:hint="eastAsia"/>
        </w:rPr>
        <w:t>年有</w:t>
      </w:r>
      <w:r>
        <w:rPr>
          <w:rFonts w:hint="eastAsia"/>
        </w:rPr>
        <w:t>15</w:t>
      </w:r>
      <w:r>
        <w:rPr>
          <w:rFonts w:hint="eastAsia"/>
        </w:rPr>
        <w:t>个。</w:t>
      </w:r>
    </w:p>
    <w:p w:rsidR="00000000" w:rsidRDefault="00DE38DA">
      <w:pPr>
        <w:pStyle w:val="H1"/>
        <w:spacing w:before="120"/>
        <w:rPr>
          <w:rFonts w:hint="eastAsia"/>
        </w:rPr>
      </w:pPr>
      <w:bookmarkStart w:id="240" w:name="_Toc108924799"/>
      <w:r>
        <w:rPr>
          <w:rFonts w:hint="eastAsia"/>
        </w:rPr>
        <w:t>离婚</w:t>
      </w:r>
      <w:bookmarkEnd w:id="240"/>
    </w:p>
    <w:p w:rsidR="00000000" w:rsidRDefault="00DE38DA">
      <w:pPr>
        <w:tabs>
          <w:tab w:val="left" w:pos="630"/>
        </w:tabs>
        <w:spacing w:after="240" w:line="360" w:lineRule="exact"/>
        <w:rPr>
          <w:rFonts w:hint="eastAsia"/>
        </w:rPr>
      </w:pPr>
      <w:r>
        <w:rPr>
          <w:rFonts w:hint="eastAsia"/>
        </w:rPr>
        <w:t>401.</w:t>
      </w:r>
      <w:r>
        <w:rPr>
          <w:rFonts w:hint="eastAsia"/>
        </w:rPr>
        <w:tab/>
      </w:r>
      <w:r>
        <w:rPr>
          <w:rFonts w:hint="eastAsia"/>
        </w:rPr>
        <w:t>下表所示，近年来，以色列的离婚率一直在增</w:t>
      </w:r>
      <w:r>
        <w:rPr>
          <w:rFonts w:hint="eastAsia"/>
        </w:rPr>
        <w:t>长：</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21</w:t>
      </w:r>
      <w:r>
        <w:rPr>
          <w:rFonts w:ascii="SimHei" w:eastAsia="SimHei" w:hint="eastAsia"/>
          <w:color w:val="FF0000"/>
        </w:rPr>
        <w:t>——</w:t>
      </w:r>
      <w:r>
        <w:rPr>
          <w:rFonts w:ascii="SimHei" w:eastAsia="SimHei" w:hint="eastAsia"/>
          <w:color w:val="FF0000"/>
        </w:rPr>
        <w:t>2002</w:t>
      </w:r>
      <w:r>
        <w:rPr>
          <w:rFonts w:ascii="SimHei" w:eastAsia="SimHei" w:hint="eastAsia"/>
          <w:color w:val="FF0000"/>
        </w:rPr>
        <w:t>年按性别和宗教分列的</w:t>
      </w:r>
      <w:r>
        <w:rPr>
          <w:rFonts w:ascii="SimHei" w:eastAsia="SimHei" w:hint="eastAsia"/>
          <w:color w:val="FF0000"/>
        </w:rPr>
        <w:t>15</w:t>
      </w:r>
      <w:r>
        <w:rPr>
          <w:rFonts w:ascii="SimHei" w:eastAsia="SimHei" w:hint="eastAsia"/>
          <w:color w:val="FF0000"/>
        </w:rPr>
        <w:t>岁以上的离婚者</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5"/>
        <w:gridCol w:w="2517"/>
        <w:gridCol w:w="2399"/>
      </w:tblGrid>
      <w:tr w:rsidR="00000000">
        <w:tblPrEx>
          <w:tblCellMar>
            <w:top w:w="0" w:type="dxa"/>
            <w:bottom w:w="0" w:type="dxa"/>
          </w:tblCellMar>
        </w:tblPrEx>
        <w:trPr>
          <w:cantSplit/>
          <w:tblHeader/>
        </w:trPr>
        <w:tc>
          <w:tcPr>
            <w:tcW w:w="2502" w:type="pct"/>
            <w:gridSpan w:val="2"/>
          </w:tcPr>
          <w:p w:rsidR="00000000" w:rsidRDefault="00DE38DA">
            <w:pPr>
              <w:pStyle w:val="a3"/>
              <w:tabs>
                <w:tab w:val="left" w:pos="630"/>
              </w:tabs>
              <w:adjustRightInd w:val="0"/>
              <w:spacing w:after="120" w:line="320" w:lineRule="exact"/>
              <w:jc w:val="center"/>
              <w:textAlignment w:val="baseline"/>
              <w:rPr>
                <w:rFonts w:ascii="SimHei" w:eastAsia="SimHei" w:hint="eastAsia"/>
                <w:color w:val="FF0000"/>
                <w:kern w:val="0"/>
                <w:szCs w:val="20"/>
              </w:rPr>
            </w:pPr>
            <w:r>
              <w:rPr>
                <w:rFonts w:ascii="SimHei" w:eastAsia="SimHei" w:hint="eastAsia"/>
                <w:color w:val="FF0000"/>
                <w:kern w:val="0"/>
                <w:szCs w:val="20"/>
              </w:rPr>
              <w:t>总人数</w:t>
            </w:r>
          </w:p>
        </w:tc>
        <w:tc>
          <w:tcPr>
            <w:tcW w:w="2498" w:type="pct"/>
            <w:gridSpan w:val="2"/>
          </w:tcPr>
          <w:p w:rsidR="00000000" w:rsidRDefault="00DE38DA">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比率（</w:t>
            </w:r>
            <w:r>
              <w:rPr>
                <w:rFonts w:ascii="SimHei" w:eastAsia="SimHei" w:hint="eastAsia"/>
                <w:color w:val="FF0000"/>
                <w:sz w:val="18"/>
              </w:rPr>
              <w:t>2001</w:t>
            </w:r>
            <w:r>
              <w:rPr>
                <w:rFonts w:ascii="SimHei" w:eastAsia="SimHei" w:hint="eastAsia"/>
                <w:color w:val="FF0000"/>
                <w:sz w:val="18"/>
              </w:rPr>
              <w:t>年）</w:t>
            </w:r>
          </w:p>
        </w:tc>
      </w:tr>
      <w:tr w:rsidR="00000000">
        <w:tblPrEx>
          <w:tblCellMar>
            <w:top w:w="0" w:type="dxa"/>
            <w:bottom w:w="0" w:type="dxa"/>
          </w:tblCellMar>
        </w:tblPrEx>
        <w:trPr>
          <w:tblHeader/>
        </w:trPr>
        <w:tc>
          <w:tcPr>
            <w:tcW w:w="1224" w:type="pct"/>
          </w:tcPr>
          <w:p w:rsidR="00000000" w:rsidRDefault="00DE38DA">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女</w:t>
            </w:r>
          </w:p>
        </w:tc>
        <w:tc>
          <w:tcPr>
            <w:tcW w:w="1278" w:type="pct"/>
          </w:tcPr>
          <w:p w:rsidR="00000000" w:rsidRDefault="00DE38DA">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男</w:t>
            </w:r>
          </w:p>
        </w:tc>
        <w:tc>
          <w:tcPr>
            <w:tcW w:w="1279" w:type="pct"/>
          </w:tcPr>
          <w:p w:rsidR="00000000" w:rsidRDefault="00DE38DA">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女</w:t>
            </w:r>
          </w:p>
        </w:tc>
        <w:tc>
          <w:tcPr>
            <w:tcW w:w="1220" w:type="pct"/>
          </w:tcPr>
          <w:p w:rsidR="00000000" w:rsidRDefault="00DE38DA">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男</w:t>
            </w:r>
          </w:p>
        </w:tc>
      </w:tr>
      <w:tr w:rsidR="00000000">
        <w:tblPrEx>
          <w:tblCellMar>
            <w:top w:w="0" w:type="dxa"/>
            <w:bottom w:w="0" w:type="dxa"/>
          </w:tblCellMar>
        </w:tblPrEx>
        <w:tc>
          <w:tcPr>
            <w:tcW w:w="1224" w:type="pct"/>
          </w:tcPr>
          <w:p w:rsidR="00000000" w:rsidRDefault="00DE38DA">
            <w:pPr>
              <w:tabs>
                <w:tab w:val="left" w:pos="630"/>
              </w:tabs>
              <w:spacing w:after="120" w:line="320" w:lineRule="exact"/>
              <w:jc w:val="center"/>
              <w:rPr>
                <w:rFonts w:hint="eastAsia"/>
                <w:sz w:val="18"/>
              </w:rPr>
            </w:pPr>
            <w:r>
              <w:rPr>
                <w:rFonts w:hint="eastAsia"/>
                <w:sz w:val="18"/>
              </w:rPr>
              <w:t>10 939</w:t>
            </w:r>
          </w:p>
        </w:tc>
        <w:tc>
          <w:tcPr>
            <w:tcW w:w="1278" w:type="pct"/>
          </w:tcPr>
          <w:p w:rsidR="00000000" w:rsidRDefault="00DE38DA">
            <w:pPr>
              <w:tabs>
                <w:tab w:val="left" w:pos="630"/>
              </w:tabs>
              <w:spacing w:after="120" w:line="320" w:lineRule="exact"/>
              <w:jc w:val="center"/>
              <w:rPr>
                <w:rFonts w:hint="eastAsia"/>
                <w:sz w:val="18"/>
              </w:rPr>
            </w:pPr>
            <w:r>
              <w:rPr>
                <w:rFonts w:hint="eastAsia"/>
                <w:sz w:val="18"/>
              </w:rPr>
              <w:t>10 939</w:t>
            </w:r>
          </w:p>
        </w:tc>
        <w:tc>
          <w:tcPr>
            <w:tcW w:w="1279" w:type="pct"/>
          </w:tcPr>
          <w:p w:rsidR="00000000" w:rsidRDefault="00DE38DA">
            <w:pPr>
              <w:tabs>
                <w:tab w:val="left" w:pos="630"/>
              </w:tabs>
              <w:spacing w:after="120" w:line="320" w:lineRule="exact"/>
              <w:jc w:val="center"/>
              <w:rPr>
                <w:rFonts w:hint="eastAsia"/>
                <w:sz w:val="18"/>
              </w:rPr>
            </w:pPr>
            <w:r>
              <w:rPr>
                <w:rFonts w:hint="eastAsia"/>
                <w:sz w:val="18"/>
              </w:rPr>
              <w:t>8.8</w:t>
            </w:r>
          </w:p>
        </w:tc>
        <w:tc>
          <w:tcPr>
            <w:tcW w:w="1220" w:type="pct"/>
          </w:tcPr>
          <w:p w:rsidR="00000000" w:rsidRDefault="00DE38DA">
            <w:pPr>
              <w:tabs>
                <w:tab w:val="left" w:pos="630"/>
              </w:tabs>
              <w:spacing w:after="120" w:line="320" w:lineRule="exact"/>
              <w:jc w:val="center"/>
              <w:rPr>
                <w:rFonts w:hint="eastAsia"/>
                <w:sz w:val="18"/>
              </w:rPr>
            </w:pPr>
            <w:r>
              <w:rPr>
                <w:rFonts w:hint="eastAsia"/>
                <w:sz w:val="18"/>
              </w:rPr>
              <w:t>8.7</w:t>
            </w:r>
          </w:p>
        </w:tc>
      </w:tr>
      <w:tr w:rsidR="00000000">
        <w:tblPrEx>
          <w:tblCellMar>
            <w:top w:w="0" w:type="dxa"/>
            <w:bottom w:w="0" w:type="dxa"/>
          </w:tblCellMar>
        </w:tblPrEx>
        <w:trPr>
          <w:cantSplit/>
        </w:trPr>
        <w:tc>
          <w:tcPr>
            <w:tcW w:w="5000" w:type="pct"/>
            <w:gridSpan w:val="4"/>
          </w:tcPr>
          <w:p w:rsidR="00000000" w:rsidRDefault="00DE38DA">
            <w:pPr>
              <w:tabs>
                <w:tab w:val="left" w:pos="630"/>
              </w:tabs>
              <w:spacing w:after="120" w:line="320" w:lineRule="exact"/>
              <w:rPr>
                <w:rFonts w:hint="eastAsia"/>
                <w:sz w:val="18"/>
              </w:rPr>
            </w:pPr>
            <w:r>
              <w:rPr>
                <w:rFonts w:hint="eastAsia"/>
                <w:sz w:val="18"/>
              </w:rPr>
              <w:t>其中：犹太人</w:t>
            </w:r>
          </w:p>
        </w:tc>
      </w:tr>
      <w:tr w:rsidR="00000000">
        <w:tblPrEx>
          <w:tblCellMar>
            <w:top w:w="0" w:type="dxa"/>
            <w:bottom w:w="0" w:type="dxa"/>
          </w:tblCellMar>
        </w:tblPrEx>
        <w:tc>
          <w:tcPr>
            <w:tcW w:w="1224" w:type="pct"/>
          </w:tcPr>
          <w:p w:rsidR="00000000" w:rsidRDefault="00DE38DA">
            <w:pPr>
              <w:tabs>
                <w:tab w:val="left" w:pos="630"/>
              </w:tabs>
              <w:spacing w:after="120" w:line="320" w:lineRule="exact"/>
              <w:jc w:val="center"/>
              <w:rPr>
                <w:rFonts w:hint="eastAsia"/>
                <w:sz w:val="18"/>
              </w:rPr>
            </w:pPr>
            <w:r>
              <w:rPr>
                <w:rFonts w:hint="eastAsia"/>
                <w:sz w:val="18"/>
              </w:rPr>
              <w:t>9 686</w:t>
            </w:r>
          </w:p>
        </w:tc>
        <w:tc>
          <w:tcPr>
            <w:tcW w:w="1278" w:type="pct"/>
          </w:tcPr>
          <w:p w:rsidR="00000000" w:rsidRDefault="00DE38DA">
            <w:pPr>
              <w:tabs>
                <w:tab w:val="left" w:pos="630"/>
              </w:tabs>
              <w:spacing w:after="120" w:line="320" w:lineRule="exact"/>
              <w:jc w:val="center"/>
              <w:rPr>
                <w:rFonts w:hint="eastAsia"/>
                <w:sz w:val="18"/>
              </w:rPr>
            </w:pPr>
            <w:r>
              <w:rPr>
                <w:rFonts w:hint="eastAsia"/>
                <w:sz w:val="18"/>
              </w:rPr>
              <w:t>9 686</w:t>
            </w:r>
          </w:p>
        </w:tc>
        <w:tc>
          <w:tcPr>
            <w:tcW w:w="1279" w:type="pct"/>
          </w:tcPr>
          <w:p w:rsidR="00000000" w:rsidRDefault="00DE38DA">
            <w:pPr>
              <w:tabs>
                <w:tab w:val="left" w:pos="630"/>
              </w:tabs>
              <w:spacing w:after="120" w:line="320" w:lineRule="exact"/>
              <w:jc w:val="center"/>
              <w:rPr>
                <w:rFonts w:hint="eastAsia"/>
                <w:sz w:val="18"/>
              </w:rPr>
            </w:pPr>
            <w:r>
              <w:rPr>
                <w:rFonts w:hint="eastAsia"/>
                <w:sz w:val="18"/>
              </w:rPr>
              <w:t>9.5</w:t>
            </w:r>
          </w:p>
        </w:tc>
        <w:tc>
          <w:tcPr>
            <w:tcW w:w="1220" w:type="pct"/>
          </w:tcPr>
          <w:p w:rsidR="00000000" w:rsidRDefault="00DE38DA">
            <w:pPr>
              <w:tabs>
                <w:tab w:val="left" w:pos="630"/>
              </w:tabs>
              <w:spacing w:after="120" w:line="320" w:lineRule="exact"/>
              <w:jc w:val="center"/>
              <w:rPr>
                <w:rFonts w:hint="eastAsia"/>
                <w:sz w:val="18"/>
              </w:rPr>
            </w:pPr>
            <w:r>
              <w:rPr>
                <w:rFonts w:hint="eastAsia"/>
                <w:sz w:val="18"/>
              </w:rPr>
              <w:t>9.3</w:t>
            </w:r>
          </w:p>
        </w:tc>
      </w:tr>
      <w:tr w:rsidR="00000000">
        <w:tblPrEx>
          <w:tblCellMar>
            <w:top w:w="0" w:type="dxa"/>
            <w:bottom w:w="0" w:type="dxa"/>
          </w:tblCellMar>
        </w:tblPrEx>
        <w:trPr>
          <w:cantSplit/>
        </w:trPr>
        <w:tc>
          <w:tcPr>
            <w:tcW w:w="5000" w:type="pct"/>
            <w:gridSpan w:val="4"/>
          </w:tcPr>
          <w:p w:rsidR="00000000" w:rsidRDefault="00DE38DA">
            <w:pPr>
              <w:tabs>
                <w:tab w:val="left" w:pos="630"/>
              </w:tabs>
              <w:spacing w:after="120" w:line="320" w:lineRule="exact"/>
              <w:rPr>
                <w:rFonts w:hint="eastAsia"/>
                <w:sz w:val="18"/>
              </w:rPr>
            </w:pPr>
            <w:r>
              <w:rPr>
                <w:rFonts w:hint="eastAsia"/>
                <w:sz w:val="18"/>
              </w:rPr>
              <w:t>其中：穆斯林</w:t>
            </w:r>
          </w:p>
        </w:tc>
      </w:tr>
      <w:tr w:rsidR="00000000">
        <w:tblPrEx>
          <w:tblCellMar>
            <w:top w:w="0" w:type="dxa"/>
            <w:bottom w:w="0" w:type="dxa"/>
          </w:tblCellMar>
        </w:tblPrEx>
        <w:tc>
          <w:tcPr>
            <w:tcW w:w="1224" w:type="pct"/>
          </w:tcPr>
          <w:p w:rsidR="00000000" w:rsidRDefault="00DE38DA">
            <w:pPr>
              <w:tabs>
                <w:tab w:val="left" w:pos="630"/>
              </w:tabs>
              <w:spacing w:after="120" w:line="320" w:lineRule="exact"/>
              <w:jc w:val="center"/>
              <w:rPr>
                <w:rFonts w:hint="eastAsia"/>
                <w:sz w:val="18"/>
              </w:rPr>
            </w:pPr>
            <w:r>
              <w:rPr>
                <w:rFonts w:hint="eastAsia"/>
                <w:sz w:val="18"/>
              </w:rPr>
              <w:t>1 136</w:t>
            </w:r>
          </w:p>
        </w:tc>
        <w:tc>
          <w:tcPr>
            <w:tcW w:w="1278" w:type="pct"/>
          </w:tcPr>
          <w:p w:rsidR="00000000" w:rsidRDefault="00DE38DA">
            <w:pPr>
              <w:tabs>
                <w:tab w:val="left" w:pos="630"/>
              </w:tabs>
              <w:spacing w:after="120" w:line="320" w:lineRule="exact"/>
              <w:jc w:val="center"/>
              <w:rPr>
                <w:rFonts w:hint="eastAsia"/>
                <w:sz w:val="18"/>
              </w:rPr>
            </w:pPr>
            <w:r>
              <w:rPr>
                <w:rFonts w:hint="eastAsia"/>
                <w:sz w:val="18"/>
              </w:rPr>
              <w:t>1 136</w:t>
            </w:r>
          </w:p>
        </w:tc>
        <w:tc>
          <w:tcPr>
            <w:tcW w:w="1279" w:type="pct"/>
          </w:tcPr>
          <w:p w:rsidR="00000000" w:rsidRDefault="00DE38DA">
            <w:pPr>
              <w:tabs>
                <w:tab w:val="left" w:pos="630"/>
              </w:tabs>
              <w:spacing w:after="120" w:line="320" w:lineRule="exact"/>
              <w:jc w:val="center"/>
              <w:rPr>
                <w:rFonts w:hint="eastAsia"/>
                <w:sz w:val="18"/>
              </w:rPr>
            </w:pPr>
            <w:r>
              <w:rPr>
                <w:rFonts w:hint="eastAsia"/>
                <w:sz w:val="18"/>
              </w:rPr>
              <w:t>6.5</w:t>
            </w:r>
          </w:p>
        </w:tc>
        <w:tc>
          <w:tcPr>
            <w:tcW w:w="1220" w:type="pct"/>
          </w:tcPr>
          <w:p w:rsidR="00000000" w:rsidRDefault="00DE38DA">
            <w:pPr>
              <w:tabs>
                <w:tab w:val="left" w:pos="630"/>
              </w:tabs>
              <w:spacing w:after="120" w:line="320" w:lineRule="exact"/>
              <w:jc w:val="center"/>
              <w:rPr>
                <w:rFonts w:hint="eastAsia"/>
                <w:sz w:val="18"/>
              </w:rPr>
            </w:pPr>
            <w:r>
              <w:rPr>
                <w:rFonts w:hint="eastAsia"/>
                <w:sz w:val="18"/>
              </w:rPr>
              <w:t>6.5</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资料来源：中央统计局，《</w:t>
      </w:r>
      <w:r>
        <w:rPr>
          <w:rFonts w:ascii="KaiTi_GB2312" w:eastAsia="KaiTi_GB2312" w:hint="eastAsia"/>
          <w:color w:val="0000FF"/>
          <w:sz w:val="18"/>
        </w:rPr>
        <w:t>2004</w:t>
      </w:r>
      <w:r>
        <w:rPr>
          <w:rFonts w:ascii="KaiTi_GB2312" w:eastAsia="KaiTi_GB2312" w:hint="eastAsia"/>
          <w:color w:val="0000FF"/>
          <w:sz w:val="18"/>
        </w:rPr>
        <w:t>年以色列统计摘要》。</w:t>
      </w:r>
    </w:p>
    <w:p w:rsidR="00000000" w:rsidRDefault="00DE38DA">
      <w:pPr>
        <w:pStyle w:val="H1"/>
        <w:spacing w:before="120"/>
        <w:rPr>
          <w:rFonts w:hint="eastAsia"/>
        </w:rPr>
      </w:pPr>
      <w:bookmarkStart w:id="241" w:name="_Toc108924800"/>
      <w:r>
        <w:rPr>
          <w:rFonts w:hint="eastAsia"/>
        </w:rPr>
        <w:t>最低婚龄</w:t>
      </w:r>
      <w:bookmarkEnd w:id="241"/>
    </w:p>
    <w:p w:rsidR="00000000" w:rsidRDefault="00DE38DA">
      <w:pPr>
        <w:tabs>
          <w:tab w:val="left" w:pos="630"/>
        </w:tabs>
        <w:spacing w:after="240" w:line="380" w:lineRule="exact"/>
        <w:rPr>
          <w:rFonts w:hint="eastAsia"/>
        </w:rPr>
      </w:pPr>
      <w:r>
        <w:rPr>
          <w:rFonts w:hint="eastAsia"/>
        </w:rPr>
        <w:t>402.</w:t>
      </w:r>
      <w:r>
        <w:rPr>
          <w:rFonts w:hint="eastAsia"/>
        </w:rPr>
        <w:tab/>
      </w:r>
      <w:r>
        <w:rPr>
          <w:rFonts w:hint="eastAsia"/>
        </w:rPr>
        <w:t>小新娘比小新郎常见得多，特别是在某些居民区，如极端的东正教犹太人、格鲁吉亚犹太人、穆斯林、德鲁兹派和贝都因人。</w:t>
      </w:r>
    </w:p>
    <w:p w:rsidR="00000000" w:rsidRDefault="00DE38DA">
      <w:pPr>
        <w:tabs>
          <w:tab w:val="left" w:pos="630"/>
        </w:tabs>
        <w:spacing w:after="240" w:line="380" w:lineRule="exact"/>
        <w:rPr>
          <w:rFonts w:hint="eastAsia"/>
        </w:rPr>
      </w:pPr>
      <w:r>
        <w:rPr>
          <w:rFonts w:hint="eastAsia"/>
        </w:rPr>
        <w:t>403.</w:t>
      </w:r>
      <w:r>
        <w:rPr>
          <w:rFonts w:hint="eastAsia"/>
        </w:rPr>
        <w:tab/>
      </w:r>
      <w:r>
        <w:rPr>
          <w:rFonts w:hint="eastAsia"/>
        </w:rPr>
        <w:t>议会研究和信息中心在</w:t>
      </w:r>
      <w:r>
        <w:rPr>
          <w:rFonts w:hint="eastAsia"/>
        </w:rPr>
        <w:t>2004</w:t>
      </w:r>
      <w:r>
        <w:rPr>
          <w:rFonts w:hint="eastAsia"/>
        </w:rPr>
        <w:t>年</w:t>
      </w:r>
      <w:r>
        <w:rPr>
          <w:rFonts w:hint="eastAsia"/>
        </w:rPr>
        <w:t>6</w:t>
      </w:r>
      <w:r>
        <w:rPr>
          <w:rFonts w:hint="eastAsia"/>
        </w:rPr>
        <w:t>月底举行的</w:t>
      </w:r>
      <w:r>
        <w:rPr>
          <w:rFonts w:hint="eastAsia"/>
        </w:rPr>
        <w:t>调查中估计，以色列每年有数百名未成年女性结婚。该调查宣称，《结婚年龄法》很少得到执行，当有人提出未成年结婚申请时，几乎总能批准，其原因一般是这些婚姻通常是在具有以下特点的人群中发生的：他们正在经历变迁并且只到最近才要应付对公共政策规范持不同态度的新的社会环境。</w:t>
      </w:r>
      <w:r>
        <w:rPr>
          <w:rFonts w:hint="eastAsia"/>
        </w:rPr>
        <w:t>2001</w:t>
      </w:r>
      <w:r>
        <w:rPr>
          <w:rFonts w:hint="eastAsia"/>
        </w:rPr>
        <w:t>年，</w:t>
      </w:r>
      <w:r>
        <w:rPr>
          <w:rFonts w:hint="eastAsia"/>
        </w:rPr>
        <w:t>15</w:t>
      </w:r>
      <w:r>
        <w:rPr>
          <w:rFonts w:hint="eastAsia"/>
        </w:rPr>
        <w:t>名犹太人和</w:t>
      </w:r>
      <w:r>
        <w:rPr>
          <w:rFonts w:hint="eastAsia"/>
        </w:rPr>
        <w:t>20</w:t>
      </w:r>
      <w:r>
        <w:rPr>
          <w:rFonts w:hint="eastAsia"/>
        </w:rPr>
        <w:t>名穆斯林不满</w:t>
      </w:r>
      <w:r>
        <w:rPr>
          <w:rFonts w:hint="eastAsia"/>
        </w:rPr>
        <w:t>17</w:t>
      </w:r>
      <w:r>
        <w:rPr>
          <w:rFonts w:hint="eastAsia"/>
        </w:rPr>
        <w:t>岁的新郎登记结婚，</w:t>
      </w:r>
      <w:r>
        <w:rPr>
          <w:rFonts w:hint="eastAsia"/>
        </w:rPr>
        <w:t>24</w:t>
      </w:r>
      <w:r>
        <w:rPr>
          <w:rFonts w:hint="eastAsia"/>
        </w:rPr>
        <w:t>名犹太新娘和</w:t>
      </w:r>
      <w:r>
        <w:rPr>
          <w:rFonts w:hint="eastAsia"/>
        </w:rPr>
        <w:t>113</w:t>
      </w:r>
      <w:r>
        <w:rPr>
          <w:rFonts w:hint="eastAsia"/>
        </w:rPr>
        <w:t>名穆斯林新娘不满</w:t>
      </w:r>
      <w:r>
        <w:rPr>
          <w:rFonts w:hint="eastAsia"/>
        </w:rPr>
        <w:t>16</w:t>
      </w:r>
      <w:r>
        <w:rPr>
          <w:rFonts w:hint="eastAsia"/>
        </w:rPr>
        <w:t>岁。</w:t>
      </w:r>
    </w:p>
    <w:p w:rsidR="00000000" w:rsidRDefault="00DE38DA">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22</w:t>
      </w:r>
      <w:r>
        <w:rPr>
          <w:rFonts w:ascii="SimHei" w:eastAsia="SimHei" w:hint="eastAsia"/>
          <w:color w:val="FF0000"/>
        </w:rPr>
        <w:t>——</w:t>
      </w:r>
      <w:r>
        <w:rPr>
          <w:rFonts w:ascii="SimHei" w:eastAsia="SimHei" w:hint="eastAsia"/>
          <w:color w:val="FF0000"/>
        </w:rPr>
        <w:t>2002</w:t>
      </w:r>
      <w:r>
        <w:rPr>
          <w:rFonts w:ascii="SimHei" w:eastAsia="SimHei" w:hint="eastAsia"/>
          <w:color w:val="FF0000"/>
        </w:rPr>
        <w:t>年未满</w:t>
      </w:r>
      <w:r>
        <w:rPr>
          <w:rFonts w:ascii="SimHei" w:eastAsia="SimHei" w:hint="eastAsia"/>
          <w:color w:val="FF0000"/>
        </w:rPr>
        <w:t>19</w:t>
      </w:r>
      <w:r>
        <w:rPr>
          <w:rFonts w:ascii="SimHei" w:eastAsia="SimHei" w:hint="eastAsia"/>
          <w:color w:val="FF0000"/>
        </w:rPr>
        <w:t>岁青年的结婚情况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866"/>
        <w:gridCol w:w="960"/>
        <w:gridCol w:w="962"/>
        <w:gridCol w:w="960"/>
        <w:gridCol w:w="962"/>
        <w:gridCol w:w="1033"/>
        <w:gridCol w:w="1033"/>
        <w:gridCol w:w="1037"/>
        <w:gridCol w:w="1065"/>
      </w:tblGrid>
      <w:tr w:rsidR="00000000">
        <w:tblPrEx>
          <w:tblCellMar>
            <w:top w:w="0" w:type="dxa"/>
            <w:bottom w:w="0" w:type="dxa"/>
          </w:tblCellMar>
        </w:tblPrEx>
        <w:trPr>
          <w:cantSplit/>
          <w:tblHeader/>
        </w:trPr>
        <w:tc>
          <w:tcPr>
            <w:tcW w:w="928"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德鲁兹教徒</w:t>
            </w:r>
          </w:p>
        </w:tc>
        <w:tc>
          <w:tcPr>
            <w:tcW w:w="977"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基督徒</w:t>
            </w:r>
          </w:p>
        </w:tc>
        <w:tc>
          <w:tcPr>
            <w:tcW w:w="977"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穆斯林</w:t>
            </w:r>
          </w:p>
        </w:tc>
        <w:tc>
          <w:tcPr>
            <w:tcW w:w="1577" w:type="pct"/>
            <w:gridSpan w:val="3"/>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犹太人</w:t>
            </w:r>
          </w:p>
        </w:tc>
        <w:tc>
          <w:tcPr>
            <w:tcW w:w="541" w:type="pct"/>
            <w:vMerge w:val="restar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年龄</w:t>
            </w:r>
          </w:p>
        </w:tc>
      </w:tr>
      <w:tr w:rsidR="00000000">
        <w:tblPrEx>
          <w:tblCellMar>
            <w:top w:w="0" w:type="dxa"/>
            <w:bottom w:w="0" w:type="dxa"/>
          </w:tblCellMar>
        </w:tblPrEx>
        <w:trPr>
          <w:cantSplit/>
          <w:tblHeader/>
        </w:trPr>
        <w:tc>
          <w:tcPr>
            <w:tcW w:w="488" w:type="pc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40"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488" w:type="pc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89"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488" w:type="pc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89"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525"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离过婚</w:t>
            </w:r>
          </w:p>
        </w:tc>
        <w:tc>
          <w:tcPr>
            <w:tcW w:w="525"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527"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541" w:type="pct"/>
            <w:vMerge/>
          </w:tcPr>
          <w:p w:rsidR="00000000" w:rsidRDefault="00DE38DA">
            <w:pPr>
              <w:tabs>
                <w:tab w:val="left" w:pos="630"/>
              </w:tabs>
              <w:spacing w:after="120" w:line="320" w:lineRule="exact"/>
              <w:jc w:val="center"/>
              <w:rPr>
                <w:rFonts w:eastAsia="SimHei" w:hint="eastAsia"/>
                <w:color w:val="FF0000"/>
                <w:sz w:val="18"/>
              </w:rPr>
            </w:pPr>
          </w:p>
        </w:tc>
      </w:tr>
      <w:tr w:rsidR="00000000">
        <w:tblPrEx>
          <w:tblCellMar>
            <w:top w:w="0" w:type="dxa"/>
            <w:bottom w:w="0" w:type="dxa"/>
          </w:tblCellMar>
        </w:tblPrEx>
        <w:trPr>
          <w:cantSplit/>
        </w:trPr>
        <w:tc>
          <w:tcPr>
            <w:tcW w:w="5000" w:type="pct"/>
            <w:gridSpan w:val="10"/>
          </w:tcPr>
          <w:p w:rsidR="00000000" w:rsidRDefault="00DE38DA">
            <w:pPr>
              <w:pStyle w:val="a3"/>
              <w:tabs>
                <w:tab w:val="left" w:pos="630"/>
              </w:tabs>
              <w:adjustRightInd w:val="0"/>
              <w:spacing w:after="120" w:line="360" w:lineRule="exact"/>
              <w:textAlignment w:val="baseline"/>
              <w:rPr>
                <w:rFonts w:hint="eastAsia"/>
                <w:kern w:val="0"/>
                <w:szCs w:val="20"/>
              </w:rPr>
            </w:pPr>
            <w:r>
              <w:rPr>
                <w:rFonts w:hint="eastAsia"/>
                <w:kern w:val="0"/>
                <w:szCs w:val="20"/>
              </w:rPr>
              <w:t>男子</w:t>
            </w:r>
          </w:p>
        </w:tc>
      </w:tr>
      <w:tr w:rsidR="00000000">
        <w:tblPrEx>
          <w:tblCellMar>
            <w:top w:w="0" w:type="dxa"/>
            <w:bottom w:w="0" w:type="dxa"/>
          </w:tblCellMar>
        </w:tblPrEx>
        <w:tc>
          <w:tcPr>
            <w:tcW w:w="488" w:type="pct"/>
          </w:tcPr>
          <w:p w:rsidR="00000000" w:rsidRDefault="00DE38DA">
            <w:pPr>
              <w:tabs>
                <w:tab w:val="left" w:pos="630"/>
              </w:tabs>
              <w:spacing w:after="120" w:line="380" w:lineRule="exact"/>
              <w:jc w:val="center"/>
              <w:rPr>
                <w:rFonts w:hint="eastAsia"/>
                <w:sz w:val="18"/>
              </w:rPr>
            </w:pPr>
            <w:r>
              <w:rPr>
                <w:rFonts w:hint="eastAsia"/>
                <w:sz w:val="18"/>
              </w:rPr>
              <w:t>738</w:t>
            </w:r>
          </w:p>
        </w:tc>
        <w:tc>
          <w:tcPr>
            <w:tcW w:w="440" w:type="pct"/>
          </w:tcPr>
          <w:p w:rsidR="00000000" w:rsidRDefault="00DE38DA">
            <w:pPr>
              <w:tabs>
                <w:tab w:val="left" w:pos="630"/>
              </w:tabs>
              <w:spacing w:after="120" w:line="380" w:lineRule="exact"/>
              <w:jc w:val="center"/>
              <w:rPr>
                <w:rFonts w:hint="eastAsia"/>
                <w:sz w:val="18"/>
              </w:rPr>
            </w:pPr>
            <w:r>
              <w:rPr>
                <w:rFonts w:hint="eastAsia"/>
                <w:sz w:val="18"/>
              </w:rPr>
              <w:t>833</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713</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745</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7 979</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8 445</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2 916</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27 511</w:t>
            </w:r>
          </w:p>
        </w:tc>
        <w:tc>
          <w:tcPr>
            <w:tcW w:w="527" w:type="pct"/>
          </w:tcPr>
          <w:p w:rsidR="00000000" w:rsidRDefault="00DE38DA">
            <w:pPr>
              <w:tabs>
                <w:tab w:val="left" w:pos="630"/>
              </w:tabs>
              <w:spacing w:after="120" w:line="380" w:lineRule="exact"/>
              <w:jc w:val="center"/>
              <w:rPr>
                <w:rFonts w:hint="eastAsia"/>
                <w:sz w:val="18"/>
              </w:rPr>
            </w:pPr>
            <w:r>
              <w:rPr>
                <w:rFonts w:hint="eastAsia"/>
                <w:sz w:val="18"/>
              </w:rPr>
              <w:t>29 695</w:t>
            </w:r>
          </w:p>
        </w:tc>
        <w:tc>
          <w:tcPr>
            <w:tcW w:w="541" w:type="pct"/>
          </w:tcPr>
          <w:p w:rsidR="00000000" w:rsidRDefault="00DE38DA">
            <w:pPr>
              <w:tabs>
                <w:tab w:val="left" w:pos="630"/>
              </w:tabs>
              <w:spacing w:after="120" w:line="380" w:lineRule="exact"/>
              <w:jc w:val="center"/>
              <w:rPr>
                <w:rFonts w:hint="eastAsia"/>
                <w:sz w:val="18"/>
              </w:rPr>
            </w:pPr>
            <w:r>
              <w:rPr>
                <w:rFonts w:hint="eastAsia"/>
                <w:sz w:val="18"/>
              </w:rPr>
              <w:t>共计</w:t>
            </w:r>
          </w:p>
        </w:tc>
      </w:tr>
      <w:tr w:rsidR="00000000">
        <w:tblPrEx>
          <w:tblCellMar>
            <w:top w:w="0" w:type="dxa"/>
            <w:bottom w:w="0" w:type="dxa"/>
          </w:tblCellMar>
        </w:tblPrEx>
        <w:tc>
          <w:tcPr>
            <w:tcW w:w="488" w:type="pct"/>
          </w:tcPr>
          <w:p w:rsidR="00000000" w:rsidRDefault="00DE38DA">
            <w:pPr>
              <w:tabs>
                <w:tab w:val="left" w:pos="630"/>
              </w:tabs>
              <w:spacing w:after="120" w:line="380" w:lineRule="exact"/>
              <w:jc w:val="center"/>
              <w:rPr>
                <w:rFonts w:hint="eastAsia"/>
                <w:sz w:val="18"/>
              </w:rPr>
            </w:pPr>
            <w:r>
              <w:rPr>
                <w:rFonts w:hint="eastAsia"/>
                <w:sz w:val="18"/>
              </w:rPr>
              <w:t>40</w:t>
            </w:r>
          </w:p>
        </w:tc>
        <w:tc>
          <w:tcPr>
            <w:tcW w:w="440" w:type="pct"/>
          </w:tcPr>
          <w:p w:rsidR="00000000" w:rsidRDefault="00DE38DA">
            <w:pPr>
              <w:tabs>
                <w:tab w:val="left" w:pos="630"/>
              </w:tabs>
              <w:spacing w:after="120" w:line="380" w:lineRule="exact"/>
              <w:jc w:val="center"/>
              <w:rPr>
                <w:rFonts w:hint="eastAsia"/>
                <w:sz w:val="18"/>
              </w:rPr>
            </w:pPr>
            <w:r>
              <w:rPr>
                <w:rFonts w:hint="eastAsia"/>
                <w:sz w:val="18"/>
              </w:rPr>
              <w:t>41</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2</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2</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316</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316</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987</w:t>
            </w:r>
          </w:p>
        </w:tc>
        <w:tc>
          <w:tcPr>
            <w:tcW w:w="527" w:type="pct"/>
          </w:tcPr>
          <w:p w:rsidR="00000000" w:rsidRDefault="00DE38DA">
            <w:pPr>
              <w:tabs>
                <w:tab w:val="left" w:pos="630"/>
              </w:tabs>
              <w:spacing w:after="120" w:line="380" w:lineRule="exact"/>
              <w:jc w:val="center"/>
              <w:rPr>
                <w:rFonts w:hint="eastAsia"/>
                <w:sz w:val="18"/>
              </w:rPr>
            </w:pPr>
            <w:r>
              <w:rPr>
                <w:rFonts w:hint="eastAsia"/>
                <w:sz w:val="18"/>
              </w:rPr>
              <w:t>988</w:t>
            </w:r>
          </w:p>
        </w:tc>
        <w:tc>
          <w:tcPr>
            <w:tcW w:w="541" w:type="pct"/>
          </w:tcPr>
          <w:p w:rsidR="00000000" w:rsidRDefault="00DE38DA">
            <w:pPr>
              <w:tabs>
                <w:tab w:val="left" w:pos="630"/>
              </w:tabs>
              <w:spacing w:after="120" w:line="380" w:lineRule="exact"/>
              <w:jc w:val="center"/>
              <w:rPr>
                <w:rFonts w:hint="eastAsia"/>
                <w:sz w:val="18"/>
              </w:rPr>
            </w:pPr>
            <w:r>
              <w:rPr>
                <w:rFonts w:hint="eastAsia"/>
                <w:sz w:val="18"/>
              </w:rPr>
              <w:t>19</w:t>
            </w:r>
            <w:r>
              <w:rPr>
                <w:rFonts w:hint="eastAsia"/>
                <w:sz w:val="18"/>
              </w:rPr>
              <w:t>岁以下</w:t>
            </w:r>
          </w:p>
        </w:tc>
      </w:tr>
      <w:tr w:rsidR="00000000">
        <w:tblPrEx>
          <w:tblCellMar>
            <w:top w:w="0" w:type="dxa"/>
            <w:bottom w:w="0" w:type="dxa"/>
          </w:tblCellMar>
        </w:tblPrEx>
        <w:tc>
          <w:tcPr>
            <w:tcW w:w="488" w:type="pct"/>
          </w:tcPr>
          <w:p w:rsidR="00000000" w:rsidRDefault="00DE38DA">
            <w:pPr>
              <w:tabs>
                <w:tab w:val="left" w:pos="630"/>
              </w:tabs>
              <w:spacing w:after="120" w:line="380" w:lineRule="exact"/>
              <w:jc w:val="center"/>
              <w:rPr>
                <w:rFonts w:hint="eastAsia"/>
                <w:sz w:val="18"/>
              </w:rPr>
            </w:pPr>
            <w:r>
              <w:rPr>
                <w:rFonts w:hint="eastAsia"/>
                <w:sz w:val="18"/>
              </w:rPr>
              <w:t>-</w:t>
            </w:r>
          </w:p>
        </w:tc>
        <w:tc>
          <w:tcPr>
            <w:tcW w:w="440" w:type="pct"/>
          </w:tcPr>
          <w:p w:rsidR="00000000" w:rsidRDefault="00DE38DA">
            <w:pPr>
              <w:tabs>
                <w:tab w:val="left" w:pos="630"/>
              </w:tabs>
              <w:spacing w:after="120" w:line="380" w:lineRule="exact"/>
              <w:jc w:val="center"/>
              <w:rPr>
                <w:rFonts w:hint="eastAsia"/>
                <w:sz w:val="18"/>
              </w:rPr>
            </w:pPr>
            <w:r>
              <w:rPr>
                <w:rFonts w:hint="eastAsia"/>
                <w:sz w:val="18"/>
              </w:rPr>
              <w:t>-</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17</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17</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30</w:t>
            </w:r>
          </w:p>
        </w:tc>
        <w:tc>
          <w:tcPr>
            <w:tcW w:w="527" w:type="pct"/>
          </w:tcPr>
          <w:p w:rsidR="00000000" w:rsidRDefault="00DE38DA">
            <w:pPr>
              <w:tabs>
                <w:tab w:val="left" w:pos="630"/>
              </w:tabs>
              <w:spacing w:after="120" w:line="380" w:lineRule="exact"/>
              <w:jc w:val="center"/>
              <w:rPr>
                <w:rFonts w:hint="eastAsia"/>
                <w:sz w:val="18"/>
              </w:rPr>
            </w:pPr>
            <w:r>
              <w:rPr>
                <w:rFonts w:hint="eastAsia"/>
                <w:sz w:val="18"/>
              </w:rPr>
              <w:t>30</w:t>
            </w:r>
          </w:p>
        </w:tc>
        <w:tc>
          <w:tcPr>
            <w:tcW w:w="541" w:type="pct"/>
          </w:tcPr>
          <w:p w:rsidR="00000000" w:rsidRDefault="00DE38DA">
            <w:pPr>
              <w:tabs>
                <w:tab w:val="left" w:pos="630"/>
              </w:tabs>
              <w:spacing w:after="120" w:line="380" w:lineRule="exact"/>
              <w:jc w:val="center"/>
              <w:rPr>
                <w:rFonts w:hint="eastAsia"/>
                <w:sz w:val="18"/>
              </w:rPr>
            </w:pPr>
            <w:r>
              <w:rPr>
                <w:rFonts w:hint="eastAsia"/>
                <w:sz w:val="18"/>
              </w:rPr>
              <w:t>17</w:t>
            </w:r>
            <w:r>
              <w:rPr>
                <w:rFonts w:hint="eastAsia"/>
                <w:sz w:val="18"/>
              </w:rPr>
              <w:t>岁以下</w:t>
            </w:r>
          </w:p>
        </w:tc>
      </w:tr>
      <w:tr w:rsidR="00000000">
        <w:tblPrEx>
          <w:tblCellMar>
            <w:top w:w="0" w:type="dxa"/>
            <w:bottom w:w="0" w:type="dxa"/>
          </w:tblCellMar>
        </w:tblPrEx>
        <w:tc>
          <w:tcPr>
            <w:tcW w:w="488" w:type="pct"/>
          </w:tcPr>
          <w:p w:rsidR="00000000" w:rsidRDefault="00DE38DA">
            <w:pPr>
              <w:tabs>
                <w:tab w:val="left" w:pos="630"/>
              </w:tabs>
              <w:spacing w:after="120" w:line="380" w:lineRule="exact"/>
              <w:jc w:val="center"/>
              <w:rPr>
                <w:rFonts w:hint="eastAsia"/>
                <w:sz w:val="18"/>
              </w:rPr>
            </w:pPr>
            <w:r>
              <w:rPr>
                <w:rFonts w:hint="eastAsia"/>
                <w:sz w:val="18"/>
              </w:rPr>
              <w:t>9</w:t>
            </w:r>
          </w:p>
        </w:tc>
        <w:tc>
          <w:tcPr>
            <w:tcW w:w="440" w:type="pct"/>
          </w:tcPr>
          <w:p w:rsidR="00000000" w:rsidRDefault="00DE38DA">
            <w:pPr>
              <w:tabs>
                <w:tab w:val="left" w:pos="630"/>
              </w:tabs>
              <w:spacing w:after="120" w:line="380" w:lineRule="exact"/>
              <w:jc w:val="center"/>
              <w:rPr>
                <w:rFonts w:hint="eastAsia"/>
                <w:sz w:val="18"/>
              </w:rPr>
            </w:pPr>
            <w:r>
              <w:rPr>
                <w:rFonts w:hint="eastAsia"/>
                <w:sz w:val="18"/>
              </w:rPr>
              <w:t>9</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104</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104</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261</w:t>
            </w:r>
          </w:p>
        </w:tc>
        <w:tc>
          <w:tcPr>
            <w:tcW w:w="527" w:type="pct"/>
          </w:tcPr>
          <w:p w:rsidR="00000000" w:rsidRDefault="00DE38DA">
            <w:pPr>
              <w:tabs>
                <w:tab w:val="left" w:pos="630"/>
              </w:tabs>
              <w:spacing w:after="120" w:line="380" w:lineRule="exact"/>
              <w:jc w:val="center"/>
              <w:rPr>
                <w:rFonts w:hint="eastAsia"/>
                <w:sz w:val="18"/>
              </w:rPr>
            </w:pPr>
            <w:r>
              <w:rPr>
                <w:rFonts w:hint="eastAsia"/>
                <w:sz w:val="18"/>
              </w:rPr>
              <w:t>261</w:t>
            </w:r>
          </w:p>
        </w:tc>
        <w:tc>
          <w:tcPr>
            <w:tcW w:w="541" w:type="pct"/>
          </w:tcPr>
          <w:p w:rsidR="00000000" w:rsidRDefault="00DE38DA">
            <w:pPr>
              <w:tabs>
                <w:tab w:val="left" w:pos="630"/>
              </w:tabs>
              <w:spacing w:after="120" w:line="380" w:lineRule="exact"/>
              <w:jc w:val="center"/>
              <w:rPr>
                <w:rFonts w:hint="eastAsia"/>
                <w:sz w:val="18"/>
              </w:rPr>
            </w:pPr>
            <w:r>
              <w:rPr>
                <w:rFonts w:hint="eastAsia"/>
                <w:sz w:val="18"/>
              </w:rPr>
              <w:t>18</w:t>
            </w:r>
          </w:p>
        </w:tc>
      </w:tr>
      <w:tr w:rsidR="00000000">
        <w:tblPrEx>
          <w:tblCellMar>
            <w:top w:w="0" w:type="dxa"/>
            <w:bottom w:w="0" w:type="dxa"/>
          </w:tblCellMar>
        </w:tblPrEx>
        <w:tc>
          <w:tcPr>
            <w:tcW w:w="488" w:type="pct"/>
          </w:tcPr>
          <w:p w:rsidR="00000000" w:rsidRDefault="00DE38DA">
            <w:pPr>
              <w:tabs>
                <w:tab w:val="left" w:pos="630"/>
              </w:tabs>
              <w:spacing w:after="120" w:line="380" w:lineRule="exact"/>
              <w:jc w:val="center"/>
              <w:rPr>
                <w:rFonts w:hint="eastAsia"/>
                <w:sz w:val="18"/>
              </w:rPr>
            </w:pPr>
            <w:r>
              <w:rPr>
                <w:rFonts w:hint="eastAsia"/>
                <w:sz w:val="18"/>
              </w:rPr>
              <w:t>31</w:t>
            </w:r>
          </w:p>
        </w:tc>
        <w:tc>
          <w:tcPr>
            <w:tcW w:w="440" w:type="pct"/>
          </w:tcPr>
          <w:p w:rsidR="00000000" w:rsidRDefault="00DE38DA">
            <w:pPr>
              <w:tabs>
                <w:tab w:val="left" w:pos="630"/>
              </w:tabs>
              <w:spacing w:after="120" w:line="380" w:lineRule="exact"/>
              <w:jc w:val="center"/>
              <w:rPr>
                <w:rFonts w:hint="eastAsia"/>
                <w:sz w:val="18"/>
              </w:rPr>
            </w:pPr>
            <w:r>
              <w:rPr>
                <w:rFonts w:hint="eastAsia"/>
                <w:sz w:val="18"/>
              </w:rPr>
              <w:t>32</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488" w:type="pct"/>
          </w:tcPr>
          <w:p w:rsidR="00000000" w:rsidRDefault="00DE38DA">
            <w:pPr>
              <w:tabs>
                <w:tab w:val="left" w:pos="630"/>
              </w:tabs>
              <w:spacing w:after="120" w:line="380" w:lineRule="exact"/>
              <w:jc w:val="center"/>
              <w:rPr>
                <w:rFonts w:hint="eastAsia"/>
                <w:sz w:val="18"/>
              </w:rPr>
            </w:pPr>
            <w:r>
              <w:rPr>
                <w:rFonts w:hint="eastAsia"/>
                <w:sz w:val="18"/>
              </w:rPr>
              <w:t>195</w:t>
            </w:r>
          </w:p>
        </w:tc>
        <w:tc>
          <w:tcPr>
            <w:tcW w:w="489" w:type="pct"/>
          </w:tcPr>
          <w:p w:rsidR="00000000" w:rsidRDefault="00DE38DA">
            <w:pPr>
              <w:tabs>
                <w:tab w:val="left" w:pos="630"/>
              </w:tabs>
              <w:spacing w:after="120" w:line="380" w:lineRule="exact"/>
              <w:jc w:val="center"/>
              <w:rPr>
                <w:rFonts w:hint="eastAsia"/>
                <w:sz w:val="18"/>
              </w:rPr>
            </w:pPr>
            <w:r>
              <w:rPr>
                <w:rFonts w:hint="eastAsia"/>
                <w:sz w:val="18"/>
              </w:rPr>
              <w:t>195</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1</w:t>
            </w:r>
          </w:p>
        </w:tc>
        <w:tc>
          <w:tcPr>
            <w:tcW w:w="525" w:type="pct"/>
          </w:tcPr>
          <w:p w:rsidR="00000000" w:rsidRDefault="00DE38DA">
            <w:pPr>
              <w:tabs>
                <w:tab w:val="left" w:pos="630"/>
              </w:tabs>
              <w:spacing w:after="120" w:line="380" w:lineRule="exact"/>
              <w:jc w:val="center"/>
              <w:rPr>
                <w:rFonts w:hint="eastAsia"/>
                <w:sz w:val="18"/>
              </w:rPr>
            </w:pPr>
            <w:r>
              <w:rPr>
                <w:rFonts w:hint="eastAsia"/>
                <w:sz w:val="18"/>
              </w:rPr>
              <w:t>696</w:t>
            </w:r>
          </w:p>
        </w:tc>
        <w:tc>
          <w:tcPr>
            <w:tcW w:w="527" w:type="pct"/>
          </w:tcPr>
          <w:p w:rsidR="00000000" w:rsidRDefault="00DE38DA">
            <w:pPr>
              <w:tabs>
                <w:tab w:val="left" w:pos="630"/>
              </w:tabs>
              <w:spacing w:after="120" w:line="380" w:lineRule="exact"/>
              <w:jc w:val="center"/>
              <w:rPr>
                <w:rFonts w:hint="eastAsia"/>
                <w:sz w:val="18"/>
              </w:rPr>
            </w:pPr>
            <w:r>
              <w:rPr>
                <w:rFonts w:hint="eastAsia"/>
                <w:sz w:val="18"/>
              </w:rPr>
              <w:t>697</w:t>
            </w:r>
          </w:p>
        </w:tc>
        <w:tc>
          <w:tcPr>
            <w:tcW w:w="541" w:type="pct"/>
          </w:tcPr>
          <w:p w:rsidR="00000000" w:rsidRDefault="00DE38DA">
            <w:pPr>
              <w:tabs>
                <w:tab w:val="left" w:pos="630"/>
              </w:tabs>
              <w:spacing w:after="120" w:line="380" w:lineRule="exact"/>
              <w:jc w:val="center"/>
              <w:rPr>
                <w:rFonts w:hint="eastAsia"/>
                <w:sz w:val="18"/>
              </w:rPr>
            </w:pPr>
            <w:r>
              <w:rPr>
                <w:rFonts w:hint="eastAsia"/>
                <w:sz w:val="18"/>
              </w:rPr>
              <w:t>19</w:t>
            </w:r>
          </w:p>
        </w:tc>
      </w:tr>
    </w:tbl>
    <w:p w:rsidR="00000000" w:rsidRDefault="00DE38DA">
      <w:pPr>
        <w:jc w:val="left"/>
        <w:rPr>
          <w:rFonts w:hint="eastAsia"/>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108"/>
        <w:gridCol w:w="866"/>
        <w:gridCol w:w="960"/>
        <w:gridCol w:w="962"/>
        <w:gridCol w:w="960"/>
        <w:gridCol w:w="962"/>
        <w:gridCol w:w="1033"/>
        <w:gridCol w:w="1033"/>
        <w:gridCol w:w="1037"/>
        <w:gridCol w:w="1065"/>
      </w:tblGrid>
      <w:tr w:rsidR="00000000">
        <w:tblPrEx>
          <w:tblCellMar>
            <w:top w:w="0" w:type="dxa"/>
            <w:bottom w:w="0" w:type="dxa"/>
          </w:tblCellMar>
        </w:tblPrEx>
        <w:trPr>
          <w:cantSplit/>
          <w:tblHeader/>
        </w:trPr>
        <w:tc>
          <w:tcPr>
            <w:tcW w:w="928" w:type="pct"/>
            <w:gridSpan w:val="3"/>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德鲁兹教徒</w:t>
            </w:r>
          </w:p>
        </w:tc>
        <w:tc>
          <w:tcPr>
            <w:tcW w:w="977"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基督徒</w:t>
            </w:r>
          </w:p>
        </w:tc>
        <w:tc>
          <w:tcPr>
            <w:tcW w:w="977"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穆斯林</w:t>
            </w:r>
          </w:p>
        </w:tc>
        <w:tc>
          <w:tcPr>
            <w:tcW w:w="1577" w:type="pct"/>
            <w:gridSpan w:val="3"/>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犹太人</w:t>
            </w:r>
          </w:p>
        </w:tc>
        <w:tc>
          <w:tcPr>
            <w:tcW w:w="541" w:type="pct"/>
            <w:vMerge w:val="restar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年龄</w:t>
            </w:r>
          </w:p>
        </w:tc>
      </w:tr>
      <w:tr w:rsidR="00000000">
        <w:tblPrEx>
          <w:tblCellMar>
            <w:top w:w="0" w:type="dxa"/>
            <w:bottom w:w="0" w:type="dxa"/>
          </w:tblCellMar>
        </w:tblPrEx>
        <w:trPr>
          <w:cantSplit/>
          <w:tblHeader/>
        </w:trPr>
        <w:tc>
          <w:tcPr>
            <w:tcW w:w="488" w:type="pct"/>
            <w:gridSpan w:val="2"/>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40"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488" w:type="pc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r>
              <w:rPr>
                <w:rFonts w:eastAsia="SimHei" w:hint="eastAsia"/>
                <w:color w:val="FF0000"/>
                <w:sz w:val="18"/>
              </w:rPr>
              <w:t>：</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89"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488" w:type="pct"/>
          </w:tcPr>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其中：</w:t>
            </w: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489"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525"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离过婚</w:t>
            </w:r>
          </w:p>
        </w:tc>
        <w:tc>
          <w:tcPr>
            <w:tcW w:w="525"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从未结过婚</w:t>
            </w:r>
          </w:p>
        </w:tc>
        <w:tc>
          <w:tcPr>
            <w:tcW w:w="527" w:type="pct"/>
          </w:tcPr>
          <w:p w:rsidR="00000000" w:rsidRDefault="00DE38DA">
            <w:pPr>
              <w:tabs>
                <w:tab w:val="left" w:pos="630"/>
              </w:tabs>
              <w:spacing w:after="120" w:line="320" w:lineRule="exact"/>
              <w:jc w:val="center"/>
              <w:rPr>
                <w:rFonts w:eastAsia="SimHei" w:hint="eastAsia"/>
                <w:color w:val="FF0000"/>
                <w:sz w:val="18"/>
              </w:rPr>
            </w:pPr>
          </w:p>
          <w:p w:rsidR="00000000" w:rsidRDefault="00DE38DA">
            <w:pPr>
              <w:tabs>
                <w:tab w:val="left" w:pos="630"/>
              </w:tabs>
              <w:spacing w:after="120" w:line="320" w:lineRule="exact"/>
              <w:jc w:val="center"/>
              <w:rPr>
                <w:rFonts w:eastAsia="SimHei" w:hint="eastAsia"/>
                <w:color w:val="FF0000"/>
                <w:sz w:val="18"/>
              </w:rPr>
            </w:pPr>
            <w:r>
              <w:rPr>
                <w:rFonts w:eastAsia="SimHei" w:hint="eastAsia"/>
                <w:color w:val="FF0000"/>
                <w:sz w:val="18"/>
              </w:rPr>
              <w:t>共计</w:t>
            </w:r>
          </w:p>
        </w:tc>
        <w:tc>
          <w:tcPr>
            <w:tcW w:w="541" w:type="pct"/>
            <w:vMerge/>
          </w:tcPr>
          <w:p w:rsidR="00000000" w:rsidRDefault="00DE38DA">
            <w:pPr>
              <w:tabs>
                <w:tab w:val="left" w:pos="630"/>
              </w:tabs>
              <w:spacing w:after="120" w:line="320" w:lineRule="exact"/>
              <w:jc w:val="center"/>
              <w:rPr>
                <w:rFonts w:eastAsia="SimHei" w:hint="eastAsia"/>
                <w:color w:val="FF0000"/>
                <w:sz w:val="18"/>
              </w:rPr>
            </w:pPr>
          </w:p>
        </w:tc>
      </w:tr>
      <w:tr w:rsidR="00000000">
        <w:tblPrEx>
          <w:tblCellMar>
            <w:top w:w="0" w:type="dxa"/>
            <w:bottom w:w="0" w:type="dxa"/>
          </w:tblCellMar>
        </w:tblPrEx>
        <w:trPr>
          <w:cantSplit/>
        </w:trPr>
        <w:tc>
          <w:tcPr>
            <w:tcW w:w="5000" w:type="pct"/>
            <w:gridSpan w:val="11"/>
          </w:tcPr>
          <w:p w:rsidR="00000000" w:rsidRDefault="00DE38DA">
            <w:pPr>
              <w:pStyle w:val="a3"/>
              <w:tabs>
                <w:tab w:val="left" w:pos="630"/>
              </w:tabs>
              <w:adjustRightInd w:val="0"/>
              <w:spacing w:after="120" w:line="360" w:lineRule="exact"/>
              <w:textAlignment w:val="baseline"/>
              <w:rPr>
                <w:rFonts w:hint="eastAsia"/>
                <w:kern w:val="0"/>
                <w:szCs w:val="20"/>
              </w:rPr>
            </w:pPr>
            <w:r>
              <w:rPr>
                <w:rFonts w:hint="eastAsia"/>
                <w:kern w:val="0"/>
                <w:szCs w:val="20"/>
              </w:rPr>
              <w:t>妇女</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787</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833</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737</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745</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8 235</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8 445</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2 387</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27 113</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29 695</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共计</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343</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345</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89</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89</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3 700</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3 715</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5</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3 114</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3 122</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19</w:t>
            </w:r>
            <w:r>
              <w:rPr>
                <w:rFonts w:hint="eastAsia"/>
                <w:sz w:val="18"/>
              </w:rPr>
              <w:t>岁以下</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165</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165</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1</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28</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29</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16</w:t>
            </w:r>
            <w:r>
              <w:rPr>
                <w:rFonts w:hint="eastAsia"/>
                <w:sz w:val="18"/>
              </w:rPr>
              <w:t>岁以下</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97</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97</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15</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15</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1 152</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1 156</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340</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340</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17</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129</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129</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34</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34</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1 314</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1 320</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960</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961</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18</w:t>
            </w:r>
          </w:p>
        </w:tc>
      </w:tr>
      <w:tr w:rsidR="00000000">
        <w:tblPrEx>
          <w:tblCellMar>
            <w:top w:w="0" w:type="dxa"/>
            <w:bottom w:w="0" w:type="dxa"/>
          </w:tblCellMar>
        </w:tblPrEx>
        <w:tc>
          <w:tcPr>
            <w:tcW w:w="433" w:type="pct"/>
          </w:tcPr>
          <w:p w:rsidR="00000000" w:rsidRDefault="00DE38DA">
            <w:pPr>
              <w:tabs>
                <w:tab w:val="left" w:pos="630"/>
              </w:tabs>
              <w:spacing w:after="120" w:line="360" w:lineRule="exact"/>
              <w:jc w:val="center"/>
              <w:rPr>
                <w:rFonts w:hint="eastAsia"/>
                <w:sz w:val="18"/>
              </w:rPr>
            </w:pPr>
            <w:r>
              <w:rPr>
                <w:rFonts w:hint="eastAsia"/>
                <w:sz w:val="18"/>
              </w:rPr>
              <w:t>117</w:t>
            </w:r>
          </w:p>
        </w:tc>
        <w:tc>
          <w:tcPr>
            <w:tcW w:w="495" w:type="pct"/>
            <w:gridSpan w:val="2"/>
          </w:tcPr>
          <w:p w:rsidR="00000000" w:rsidRDefault="00DE38DA">
            <w:pPr>
              <w:tabs>
                <w:tab w:val="left" w:pos="630"/>
              </w:tabs>
              <w:spacing w:after="120" w:line="360" w:lineRule="exact"/>
              <w:jc w:val="center"/>
              <w:rPr>
                <w:rFonts w:hint="eastAsia"/>
                <w:sz w:val="18"/>
              </w:rPr>
            </w:pPr>
            <w:r>
              <w:rPr>
                <w:rFonts w:hint="eastAsia"/>
                <w:sz w:val="18"/>
              </w:rPr>
              <w:t>119</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39</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39</w:t>
            </w:r>
          </w:p>
        </w:tc>
        <w:tc>
          <w:tcPr>
            <w:tcW w:w="488" w:type="pct"/>
          </w:tcPr>
          <w:p w:rsidR="00000000" w:rsidRDefault="00DE38DA">
            <w:pPr>
              <w:tabs>
                <w:tab w:val="left" w:pos="630"/>
              </w:tabs>
              <w:spacing w:after="120" w:line="360" w:lineRule="exact"/>
              <w:jc w:val="center"/>
              <w:rPr>
                <w:rFonts w:hint="eastAsia"/>
                <w:sz w:val="18"/>
              </w:rPr>
            </w:pPr>
            <w:r>
              <w:rPr>
                <w:rFonts w:hint="eastAsia"/>
                <w:sz w:val="18"/>
              </w:rPr>
              <w:t>1 069</w:t>
            </w:r>
          </w:p>
        </w:tc>
        <w:tc>
          <w:tcPr>
            <w:tcW w:w="489" w:type="pct"/>
          </w:tcPr>
          <w:p w:rsidR="00000000" w:rsidRDefault="00DE38DA">
            <w:pPr>
              <w:tabs>
                <w:tab w:val="left" w:pos="630"/>
              </w:tabs>
              <w:spacing w:after="120" w:line="360" w:lineRule="exact"/>
              <w:jc w:val="center"/>
              <w:rPr>
                <w:rFonts w:hint="eastAsia"/>
                <w:sz w:val="18"/>
              </w:rPr>
            </w:pPr>
            <w:r>
              <w:rPr>
                <w:rFonts w:hint="eastAsia"/>
                <w:sz w:val="18"/>
              </w:rPr>
              <w:t>1 074</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4</w:t>
            </w:r>
          </w:p>
        </w:tc>
        <w:tc>
          <w:tcPr>
            <w:tcW w:w="525" w:type="pct"/>
          </w:tcPr>
          <w:p w:rsidR="00000000" w:rsidRDefault="00DE38DA">
            <w:pPr>
              <w:tabs>
                <w:tab w:val="left" w:pos="630"/>
              </w:tabs>
              <w:spacing w:after="120" w:line="360" w:lineRule="exact"/>
              <w:jc w:val="center"/>
              <w:rPr>
                <w:rFonts w:hint="eastAsia"/>
                <w:sz w:val="18"/>
              </w:rPr>
            </w:pPr>
            <w:r>
              <w:rPr>
                <w:rFonts w:hint="eastAsia"/>
                <w:sz w:val="18"/>
              </w:rPr>
              <w:t>1 786</w:t>
            </w:r>
          </w:p>
        </w:tc>
        <w:tc>
          <w:tcPr>
            <w:tcW w:w="527" w:type="pct"/>
          </w:tcPr>
          <w:p w:rsidR="00000000" w:rsidRDefault="00DE38DA">
            <w:pPr>
              <w:tabs>
                <w:tab w:val="left" w:pos="630"/>
              </w:tabs>
              <w:spacing w:after="120" w:line="360" w:lineRule="exact"/>
              <w:jc w:val="center"/>
              <w:rPr>
                <w:rFonts w:hint="eastAsia"/>
                <w:sz w:val="18"/>
              </w:rPr>
            </w:pPr>
            <w:r>
              <w:rPr>
                <w:rFonts w:hint="eastAsia"/>
                <w:sz w:val="18"/>
              </w:rPr>
              <w:t>1 792</w:t>
            </w:r>
          </w:p>
        </w:tc>
        <w:tc>
          <w:tcPr>
            <w:tcW w:w="541" w:type="pct"/>
          </w:tcPr>
          <w:p w:rsidR="00000000" w:rsidRDefault="00DE38DA">
            <w:pPr>
              <w:tabs>
                <w:tab w:val="left" w:pos="630"/>
              </w:tabs>
              <w:spacing w:after="120" w:line="360" w:lineRule="exact"/>
              <w:jc w:val="center"/>
              <w:rPr>
                <w:rFonts w:hint="eastAsia"/>
                <w:sz w:val="18"/>
              </w:rPr>
            </w:pPr>
            <w:r>
              <w:rPr>
                <w:rFonts w:hint="eastAsia"/>
                <w:sz w:val="18"/>
              </w:rPr>
              <w:t>19</w:t>
            </w:r>
          </w:p>
        </w:tc>
      </w:tr>
    </w:tbl>
    <w:p w:rsidR="00000000" w:rsidRDefault="00DE38DA">
      <w:pPr>
        <w:tabs>
          <w:tab w:val="left" w:pos="630"/>
        </w:tabs>
        <w:spacing w:after="240" w:line="360" w:lineRule="exact"/>
        <w:rPr>
          <w:rFonts w:ascii="KaiTi_GB2312" w:eastAsia="KaiTi_GB2312" w:hint="eastAsia"/>
          <w:color w:val="0000FF"/>
          <w:sz w:val="18"/>
        </w:rPr>
      </w:pPr>
      <w:r>
        <w:rPr>
          <w:rFonts w:ascii="KaiTi_GB2312" w:eastAsia="KaiTi_GB2312" w:hint="eastAsia"/>
          <w:color w:val="0000FF"/>
          <w:sz w:val="18"/>
        </w:rPr>
        <w:t>资料来源：中央统计局，《</w:t>
      </w:r>
      <w:r>
        <w:rPr>
          <w:rFonts w:ascii="KaiTi_GB2312" w:eastAsia="KaiTi_GB2312" w:hint="eastAsia"/>
          <w:color w:val="0000FF"/>
          <w:sz w:val="18"/>
        </w:rPr>
        <w:t>2004</w:t>
      </w:r>
      <w:r>
        <w:rPr>
          <w:rFonts w:ascii="KaiTi_GB2312" w:eastAsia="KaiTi_GB2312" w:hint="eastAsia"/>
          <w:color w:val="0000FF"/>
          <w:sz w:val="18"/>
        </w:rPr>
        <w:t>年以色列统计摘要》。</w:t>
      </w:r>
    </w:p>
    <w:p w:rsidR="00000000" w:rsidRDefault="00DE38DA">
      <w:pPr>
        <w:tabs>
          <w:tab w:val="left" w:pos="630"/>
        </w:tabs>
        <w:spacing w:after="240" w:line="360" w:lineRule="exact"/>
        <w:rPr>
          <w:rFonts w:hint="eastAsia"/>
        </w:rPr>
      </w:pPr>
      <w:r>
        <w:rPr>
          <w:rFonts w:hint="eastAsia"/>
        </w:rPr>
        <w:t>404.</w:t>
      </w:r>
      <w:r>
        <w:rPr>
          <w:rFonts w:hint="eastAsia"/>
        </w:rPr>
        <w:tab/>
      </w:r>
      <w:r>
        <w:rPr>
          <w:rFonts w:hint="eastAsia"/>
        </w:rPr>
        <w:t>未成年结婚一般都发生在闭塞的社区，无人知晓，因此很难获得结婚证据或证实婚姻的存在。此外，警察或其他相关机构都无从知道违反此项法律的情况。</w:t>
      </w:r>
    </w:p>
    <w:p w:rsidR="00000000" w:rsidRDefault="00DE38DA">
      <w:pPr>
        <w:tabs>
          <w:tab w:val="left" w:pos="630"/>
        </w:tabs>
        <w:spacing w:after="240" w:line="360" w:lineRule="exact"/>
        <w:rPr>
          <w:rFonts w:hint="eastAsia"/>
        </w:rPr>
      </w:pPr>
      <w:r>
        <w:rPr>
          <w:rFonts w:hint="eastAsia"/>
        </w:rPr>
        <w:t>405.</w:t>
      </w:r>
      <w:r>
        <w:rPr>
          <w:rFonts w:hint="eastAsia"/>
        </w:rPr>
        <w:tab/>
      </w:r>
      <w:r>
        <w:rPr>
          <w:rFonts w:hint="eastAsia"/>
        </w:rPr>
        <w:t>以色列在北部城镇实施了一些具体的国家方案，以教育大众了解未成年结婚所造成的各种问题。</w:t>
      </w:r>
    </w:p>
    <w:p w:rsidR="00000000" w:rsidRDefault="00DE38DA">
      <w:pPr>
        <w:pStyle w:val="H1"/>
        <w:spacing w:before="120"/>
        <w:rPr>
          <w:rFonts w:hint="eastAsia"/>
        </w:rPr>
      </w:pPr>
      <w:bookmarkStart w:id="242" w:name="_Toc108924801"/>
      <w:r>
        <w:rPr>
          <w:rFonts w:hint="eastAsia"/>
        </w:rPr>
        <w:t>同性配偶</w:t>
      </w:r>
      <w:bookmarkEnd w:id="242"/>
    </w:p>
    <w:p w:rsidR="00000000" w:rsidRDefault="00DE38DA">
      <w:pPr>
        <w:tabs>
          <w:tab w:val="left" w:pos="630"/>
        </w:tabs>
        <w:spacing w:after="240" w:line="360" w:lineRule="exact"/>
        <w:rPr>
          <w:rFonts w:hint="eastAsia"/>
        </w:rPr>
      </w:pPr>
      <w:r>
        <w:rPr>
          <w:rFonts w:hint="eastAsia"/>
        </w:rPr>
        <w:t>406.</w:t>
      </w:r>
      <w:r>
        <w:rPr>
          <w:rFonts w:hint="eastAsia"/>
        </w:rPr>
        <w:tab/>
      </w:r>
      <w:r>
        <w:rPr>
          <w:rFonts w:hint="eastAsia"/>
        </w:rPr>
        <w:t>自</w:t>
      </w:r>
      <w:r>
        <w:rPr>
          <w:rFonts w:hint="eastAsia"/>
        </w:rPr>
        <w:t>2000</w:t>
      </w:r>
      <w:r>
        <w:rPr>
          <w:rFonts w:hint="eastAsia"/>
        </w:rPr>
        <w:t>年以来，内政部对同性配偶和异性非婚同居者采取了相同的政策，给予以色列公民的同性外国伴侣侨居身份。</w:t>
      </w:r>
      <w:r>
        <w:rPr>
          <w:rFonts w:hint="eastAsia"/>
        </w:rPr>
        <w:t>如第</w:t>
      </w:r>
      <w:r>
        <w:rPr>
          <w:rFonts w:hint="eastAsia"/>
        </w:rPr>
        <w:t>9</w:t>
      </w:r>
      <w:r>
        <w:rPr>
          <w:rFonts w:hint="eastAsia"/>
        </w:rPr>
        <w:t>条中所述，内政部目前正在审查和完成一项对同性配偶和异性非婚同居者更为灵活的政策，该项政策将在七年内执行。根据这项新的政策，外国伴侣在同居</w:t>
      </w:r>
      <w:r>
        <w:rPr>
          <w:rFonts w:hint="eastAsia"/>
        </w:rPr>
        <w:t>12</w:t>
      </w:r>
      <w:r>
        <w:rPr>
          <w:rFonts w:hint="eastAsia"/>
        </w:rPr>
        <w:t>个月之后有权取得临时侨居身份，并在同居</w:t>
      </w:r>
      <w:r>
        <w:rPr>
          <w:rFonts w:hint="eastAsia"/>
        </w:rPr>
        <w:t>7</w:t>
      </w:r>
      <w:r>
        <w:rPr>
          <w:rFonts w:hint="eastAsia"/>
        </w:rPr>
        <w:t>年后有权获得永久居住权。</w:t>
      </w:r>
    </w:p>
    <w:p w:rsidR="00000000" w:rsidRDefault="00DE38DA">
      <w:pPr>
        <w:tabs>
          <w:tab w:val="left" w:pos="630"/>
        </w:tabs>
        <w:spacing w:after="240" w:line="360" w:lineRule="exact"/>
        <w:rPr>
          <w:rFonts w:hint="eastAsia"/>
        </w:rPr>
      </w:pPr>
      <w:r>
        <w:rPr>
          <w:rFonts w:hint="eastAsia"/>
        </w:rPr>
        <w:t>407.</w:t>
      </w:r>
      <w:r>
        <w:rPr>
          <w:rFonts w:hint="eastAsia"/>
        </w:rPr>
        <w:tab/>
      </w:r>
      <w:r>
        <w:rPr>
          <w:rFonts w:hint="eastAsia"/>
        </w:rPr>
        <w:t>我们在上次的报告中提到了依法承认的同性配偶互为对方子女父母的案件。自此以后，每个妇女都对其伴侣的亲生子女拥有监护人身份。但是，其提出的共同作为第二父母收养子女的申请被家庭法院和地区法院驳回（</w:t>
      </w:r>
      <w:r>
        <w:rPr>
          <w:rFonts w:ascii="KaiTi_GB2312" w:eastAsia="KaiTi_GB2312" w:hint="eastAsia"/>
          <w:color w:val="0000FF"/>
        </w:rPr>
        <w:t>第</w:t>
      </w:r>
      <w:r>
        <w:rPr>
          <w:rFonts w:ascii="KaiTi_GB2312" w:eastAsia="KaiTi_GB2312" w:hint="eastAsia"/>
          <w:color w:val="0000FF"/>
        </w:rPr>
        <w:t>FAA. 10/99</w:t>
      </w:r>
      <w:r>
        <w:rPr>
          <w:rFonts w:ascii="KaiTi_GB2312" w:eastAsia="KaiTi_GB2312" w:hint="eastAsia"/>
          <w:color w:val="0000FF"/>
        </w:rPr>
        <w:t>号，</w:t>
      </w:r>
      <w:r>
        <w:rPr>
          <w:rFonts w:ascii="KaiTi_GB2312" w:eastAsia="KaiTi_GB2312" w:hint="eastAsia"/>
          <w:color w:val="0000FF"/>
        </w:rPr>
        <w:t>Jane Doe</w:t>
      </w:r>
      <w:r>
        <w:rPr>
          <w:rFonts w:ascii="KaiTi_GB2312" w:eastAsia="KaiTi_GB2312" w:hint="eastAsia"/>
          <w:color w:val="0000FF"/>
        </w:rPr>
        <w:t>诉总检察长一案</w:t>
      </w:r>
      <w:r>
        <w:rPr>
          <w:rFonts w:hint="eastAsia"/>
        </w:rPr>
        <w:t>（</w:t>
      </w:r>
      <w:r>
        <w:rPr>
          <w:rFonts w:hint="eastAsia"/>
        </w:rPr>
        <w:t>2001</w:t>
      </w:r>
      <w:r>
        <w:rPr>
          <w:rFonts w:hint="eastAsia"/>
        </w:rPr>
        <w:t>年</w:t>
      </w:r>
      <w:r>
        <w:rPr>
          <w:rFonts w:hint="eastAsia"/>
        </w:rPr>
        <w:t>5</w:t>
      </w:r>
      <w:r>
        <w:rPr>
          <w:rFonts w:hint="eastAsia"/>
        </w:rPr>
        <w:t>月</w:t>
      </w:r>
      <w:r>
        <w:rPr>
          <w:rFonts w:hint="eastAsia"/>
        </w:rPr>
        <w:t>10</w:t>
      </w:r>
      <w:r>
        <w:rPr>
          <w:rFonts w:hint="eastAsia"/>
        </w:rPr>
        <w:t>日））。地区法院决定，根</w:t>
      </w:r>
      <w:r>
        <w:rPr>
          <w:rFonts w:hint="eastAsia"/>
        </w:rPr>
        <w:t>据《儿童收养法》的宗旨和措辞，同性配偶不符合此项法律的规定或宗旨。法院裁定，该问题有些争议，因此需要立法部门的参与。</w:t>
      </w:r>
    </w:p>
    <w:p w:rsidR="00000000" w:rsidRDefault="00DE38DA">
      <w:pPr>
        <w:tabs>
          <w:tab w:val="left" w:pos="630"/>
        </w:tabs>
        <w:spacing w:after="240" w:line="360" w:lineRule="exact"/>
        <w:rPr>
          <w:rFonts w:hint="eastAsia"/>
        </w:rPr>
      </w:pPr>
      <w:r>
        <w:rPr>
          <w:rFonts w:hint="eastAsia"/>
        </w:rPr>
        <w:t>408.</w:t>
      </w:r>
      <w:r>
        <w:rPr>
          <w:rFonts w:hint="eastAsia"/>
        </w:rPr>
        <w:tab/>
      </w:r>
      <w:r>
        <w:rPr>
          <w:rFonts w:hint="eastAsia"/>
        </w:rPr>
        <w:t>在</w:t>
      </w:r>
      <w:r>
        <w:rPr>
          <w:rFonts w:hint="eastAsia"/>
        </w:rPr>
        <w:t>2005</w:t>
      </w:r>
      <w:r>
        <w:rPr>
          <w:rFonts w:hint="eastAsia"/>
        </w:rPr>
        <w:t>年</w:t>
      </w:r>
      <w:r>
        <w:rPr>
          <w:rFonts w:hint="eastAsia"/>
        </w:rPr>
        <w:t>1</w:t>
      </w:r>
      <w:r>
        <w:rPr>
          <w:rFonts w:hint="eastAsia"/>
        </w:rPr>
        <w:t>月的一项重要裁定中，最高法院接受了两位同性配偶妇女提出的收养对方子女的上诉。法院裁定，依据《收养法》，每个案件都应该根据其案情来审理，所有相关的情节都需要考虑在内。法院强调，该裁决只涉及这对配偶，不是一个原则性的裁决，因此将同性关系问题留到另一时间处理。法院建议以色列议会修正该法律，以为真正的问题提供解决办法，并力图绕开该难题所提出的有争议意识形态问题（</w:t>
      </w:r>
      <w:r>
        <w:rPr>
          <w:rFonts w:ascii="KaiTi_GB2312" w:eastAsia="KaiTi_GB2312" w:hint="eastAsia"/>
          <w:color w:val="0000FF"/>
        </w:rPr>
        <w:t>第</w:t>
      </w:r>
      <w:r>
        <w:rPr>
          <w:rFonts w:ascii="KaiTi_GB2312" w:eastAsia="KaiTi_GB2312" w:hint="eastAsia"/>
          <w:color w:val="0000FF"/>
        </w:rPr>
        <w:t xml:space="preserve">C. A. </w:t>
      </w:r>
      <w:r>
        <w:rPr>
          <w:rFonts w:ascii="KaiTi_GB2312" w:eastAsia="KaiTi_GB2312" w:hint="eastAsia"/>
          <w:color w:val="0000FF"/>
        </w:rPr>
        <w:t>10280/01</w:t>
      </w:r>
      <w:r>
        <w:rPr>
          <w:rFonts w:ascii="KaiTi_GB2312" w:eastAsia="KaiTi_GB2312" w:hint="eastAsia"/>
          <w:color w:val="0000FF"/>
        </w:rPr>
        <w:t>号，</w:t>
      </w:r>
      <w:r>
        <w:rPr>
          <w:rFonts w:ascii="KaiTi_GB2312" w:eastAsia="KaiTi_GB2312" w:hint="eastAsia"/>
          <w:color w:val="0000FF"/>
        </w:rPr>
        <w:t>Yaros-Hakak</w:t>
      </w:r>
      <w:r>
        <w:rPr>
          <w:rFonts w:ascii="KaiTi_GB2312" w:eastAsia="KaiTi_GB2312" w:hint="eastAsia"/>
          <w:color w:val="0000FF"/>
        </w:rPr>
        <w:t>诉总检察长一案</w:t>
      </w:r>
      <w:r>
        <w:rPr>
          <w:rFonts w:hint="eastAsia"/>
        </w:rPr>
        <w:t>（</w:t>
      </w:r>
      <w:r>
        <w:rPr>
          <w:rFonts w:hint="eastAsia"/>
        </w:rPr>
        <w:t>2005</w:t>
      </w:r>
      <w:r>
        <w:rPr>
          <w:rFonts w:hint="eastAsia"/>
        </w:rPr>
        <w:t>年</w:t>
      </w:r>
      <w:r>
        <w:rPr>
          <w:rFonts w:hint="eastAsia"/>
        </w:rPr>
        <w:t>1</w:t>
      </w:r>
      <w:r>
        <w:rPr>
          <w:rFonts w:hint="eastAsia"/>
        </w:rPr>
        <w:t>月</w:t>
      </w:r>
      <w:r>
        <w:rPr>
          <w:rFonts w:hint="eastAsia"/>
        </w:rPr>
        <w:t>10</w:t>
      </w:r>
      <w:r>
        <w:rPr>
          <w:rFonts w:hint="eastAsia"/>
        </w:rPr>
        <w:t>日））。</w:t>
      </w:r>
    </w:p>
    <w:p w:rsidR="00000000" w:rsidRDefault="00DE38DA">
      <w:pPr>
        <w:tabs>
          <w:tab w:val="left" w:pos="630"/>
        </w:tabs>
        <w:spacing w:after="240" w:line="360" w:lineRule="exact"/>
        <w:rPr>
          <w:rFonts w:hint="eastAsia"/>
        </w:rPr>
      </w:pPr>
      <w:r>
        <w:rPr>
          <w:rFonts w:hint="eastAsia"/>
        </w:rPr>
        <w:t>409.</w:t>
      </w:r>
      <w:r>
        <w:rPr>
          <w:rFonts w:hint="eastAsia"/>
        </w:rPr>
        <w:tab/>
      </w:r>
      <w:r>
        <w:rPr>
          <w:rFonts w:hint="eastAsia"/>
        </w:rPr>
        <w:t>国家最近（</w:t>
      </w:r>
      <w:r>
        <w:rPr>
          <w:rFonts w:hint="eastAsia"/>
        </w:rPr>
        <w:t>2004</w:t>
      </w:r>
      <w:r>
        <w:rPr>
          <w:rFonts w:hint="eastAsia"/>
        </w:rPr>
        <w:t>年</w:t>
      </w:r>
      <w:r>
        <w:rPr>
          <w:rFonts w:hint="eastAsia"/>
        </w:rPr>
        <w:t>6</w:t>
      </w:r>
      <w:r>
        <w:rPr>
          <w:rFonts w:hint="eastAsia"/>
        </w:rPr>
        <w:t>月）通告最高法院，它愿意在共有的登记住处征税方面向同性配偶提供同异性配偶相同的特权。</w:t>
      </w:r>
    </w:p>
    <w:p w:rsidR="00000000" w:rsidRDefault="00DE38DA">
      <w:pPr>
        <w:tabs>
          <w:tab w:val="left" w:pos="630"/>
        </w:tabs>
        <w:spacing w:after="240" w:line="360" w:lineRule="exact"/>
        <w:rPr>
          <w:rFonts w:hint="eastAsia"/>
        </w:rPr>
      </w:pPr>
      <w:r>
        <w:rPr>
          <w:rFonts w:hint="eastAsia"/>
        </w:rPr>
        <w:t>410.</w:t>
      </w:r>
      <w:r>
        <w:rPr>
          <w:rFonts w:hint="eastAsia"/>
        </w:rPr>
        <w:tab/>
        <w:t>2004</w:t>
      </w:r>
      <w:r>
        <w:rPr>
          <w:rFonts w:hint="eastAsia"/>
        </w:rPr>
        <w:t>年</w:t>
      </w:r>
      <w:r>
        <w:rPr>
          <w:rFonts w:hint="eastAsia"/>
        </w:rPr>
        <w:t>11</w:t>
      </w:r>
      <w:r>
        <w:rPr>
          <w:rFonts w:hint="eastAsia"/>
        </w:rPr>
        <w:t>月，拿撒勒地区法院在一个预先确定的判决中确定，</w:t>
      </w:r>
      <w:r>
        <w:rPr>
          <w:rFonts w:ascii="KaiTi_GB2312" w:eastAsia="KaiTi_GB2312" w:hint="eastAsia"/>
          <w:color w:val="0000FF"/>
        </w:rPr>
        <w:t>第</w:t>
      </w:r>
      <w:r>
        <w:rPr>
          <w:rFonts w:ascii="KaiTi_GB2312" w:eastAsia="KaiTi_GB2312" w:hint="eastAsia"/>
          <w:color w:val="0000FF"/>
        </w:rPr>
        <w:t>5725-1965</w:t>
      </w:r>
      <w:r>
        <w:rPr>
          <w:rFonts w:ascii="KaiTi_GB2312" w:eastAsia="KaiTi_GB2312" w:hint="eastAsia"/>
          <w:color w:val="0000FF"/>
        </w:rPr>
        <w:t>号</w:t>
      </w:r>
      <w:r>
        <w:rPr>
          <w:rFonts w:hint="eastAsia"/>
        </w:rPr>
        <w:t>《继承法》（《继承法》）中的“男女”一词适用于同性配偶。该判决考虑了普遍倾向于扩大“配偶”一词含义的情况，其他法律领域的裁定证明了这一点，并且将该词适用于《继承法》。在这个案件中，申请人及其前任伴侣都是犹太人，他们作</w:t>
      </w:r>
      <w:r>
        <w:rPr>
          <w:rFonts w:hint="eastAsia"/>
        </w:rPr>
        <w:t>为配偶生活在一起，他们共同管理一个家庭并且确定了恋人关系（</w:t>
      </w:r>
      <w:r>
        <w:rPr>
          <w:rFonts w:ascii="KaiTi_GB2312" w:eastAsia="KaiTi_GB2312" w:hint="eastAsia"/>
          <w:color w:val="0000FF"/>
        </w:rPr>
        <w:t>第</w:t>
      </w:r>
      <w:r>
        <w:rPr>
          <w:rFonts w:ascii="KaiTi_GB2312" w:eastAsia="KaiTi_GB2312" w:hint="eastAsia"/>
          <w:color w:val="0000FF"/>
        </w:rPr>
        <w:t>C.A. 3245/03</w:t>
      </w:r>
      <w:r>
        <w:rPr>
          <w:rFonts w:ascii="KaiTi_GB2312" w:eastAsia="KaiTi_GB2312" w:hint="eastAsia"/>
          <w:color w:val="0000FF"/>
        </w:rPr>
        <w:t>号，</w:t>
      </w:r>
      <w:r>
        <w:rPr>
          <w:rFonts w:ascii="KaiTi_GB2312" w:eastAsia="KaiTi_GB2312" w:hint="eastAsia"/>
          <w:color w:val="0000FF"/>
        </w:rPr>
        <w:t>A.M.</w:t>
      </w:r>
      <w:r>
        <w:rPr>
          <w:rFonts w:ascii="KaiTi_GB2312" w:eastAsia="KaiTi_GB2312" w:hint="eastAsia"/>
          <w:color w:val="0000FF"/>
        </w:rPr>
        <w:t>诉总监管局局长一案</w:t>
      </w:r>
      <w:r>
        <w:rPr>
          <w:rFonts w:hint="eastAsia"/>
        </w:rPr>
        <w:t>（</w:t>
      </w:r>
      <w:r>
        <w:rPr>
          <w:rFonts w:hint="eastAsia"/>
        </w:rPr>
        <w:t>2004</w:t>
      </w:r>
      <w:r>
        <w:rPr>
          <w:rFonts w:hint="eastAsia"/>
        </w:rPr>
        <w:t>年</w:t>
      </w:r>
      <w:r>
        <w:rPr>
          <w:rFonts w:hint="eastAsia"/>
        </w:rPr>
        <w:t>11</w:t>
      </w:r>
      <w:r>
        <w:rPr>
          <w:rFonts w:hint="eastAsia"/>
        </w:rPr>
        <w:t>月</w:t>
      </w:r>
      <w:r>
        <w:rPr>
          <w:rFonts w:hint="eastAsia"/>
        </w:rPr>
        <w:t>11</w:t>
      </w:r>
      <w:r>
        <w:rPr>
          <w:rFonts w:hint="eastAsia"/>
        </w:rPr>
        <w:t>日））。</w:t>
      </w:r>
    </w:p>
    <w:p w:rsidR="00000000" w:rsidRDefault="00DE38DA">
      <w:pPr>
        <w:pStyle w:val="H1"/>
        <w:spacing w:before="120"/>
        <w:rPr>
          <w:rFonts w:hint="eastAsia"/>
        </w:rPr>
      </w:pPr>
      <w:bookmarkStart w:id="243" w:name="_Toc108924802"/>
      <w:r>
        <w:rPr>
          <w:rFonts w:hint="eastAsia"/>
        </w:rPr>
        <w:t>新的生殖技术和代孕</w:t>
      </w:r>
      <w:bookmarkEnd w:id="243"/>
    </w:p>
    <w:p w:rsidR="00000000" w:rsidRDefault="00DE38DA">
      <w:pPr>
        <w:tabs>
          <w:tab w:val="left" w:pos="630"/>
        </w:tabs>
        <w:spacing w:after="240" w:line="360" w:lineRule="exact"/>
        <w:rPr>
          <w:rFonts w:hint="eastAsia"/>
        </w:rPr>
      </w:pPr>
      <w:r>
        <w:rPr>
          <w:rFonts w:hint="eastAsia"/>
        </w:rPr>
        <w:t>411.</w:t>
      </w:r>
      <w:r>
        <w:rPr>
          <w:rFonts w:hint="eastAsia"/>
        </w:rPr>
        <w:tab/>
      </w:r>
      <w:r>
        <w:rPr>
          <w:rFonts w:hint="eastAsia"/>
        </w:rPr>
        <w:t>如上次报告所讨论的，第</w:t>
      </w:r>
      <w:r>
        <w:rPr>
          <w:rFonts w:hint="eastAsia"/>
        </w:rPr>
        <w:t>5756-1996</w:t>
      </w:r>
      <w:r>
        <w:rPr>
          <w:rFonts w:hint="eastAsia"/>
        </w:rPr>
        <w:t>号《代孕协议法》（批准协议和新生儿身份）（《代孕协议法》（批准协议和新生儿身份））对代孕协议的批准和未出生儿童的身份作了规定。</w:t>
      </w:r>
    </w:p>
    <w:p w:rsidR="00000000" w:rsidRDefault="00DE38DA">
      <w:pPr>
        <w:tabs>
          <w:tab w:val="left" w:pos="630"/>
        </w:tabs>
        <w:spacing w:after="240" w:line="360" w:lineRule="exact"/>
        <w:rPr>
          <w:rFonts w:hint="eastAsia"/>
          <w:lang w:val="en-GB"/>
        </w:rPr>
      </w:pPr>
      <w:r>
        <w:rPr>
          <w:rFonts w:hint="eastAsia"/>
        </w:rPr>
        <w:t>412.</w:t>
      </w:r>
      <w:r>
        <w:rPr>
          <w:rFonts w:hint="eastAsia"/>
        </w:rPr>
        <w:tab/>
      </w:r>
      <w:r>
        <w:rPr>
          <w:rFonts w:hint="eastAsia"/>
        </w:rPr>
        <w:t>近期数据（</w:t>
      </w:r>
      <w:r>
        <w:rPr>
          <w:rFonts w:hint="eastAsia"/>
        </w:rPr>
        <w:t>2004</w:t>
      </w:r>
      <w:r>
        <w:rPr>
          <w:rFonts w:hint="eastAsia"/>
        </w:rPr>
        <w:t>年</w:t>
      </w:r>
      <w:r>
        <w:rPr>
          <w:rFonts w:hint="eastAsia"/>
        </w:rPr>
        <w:t>3</w:t>
      </w:r>
      <w:r>
        <w:rPr>
          <w:rFonts w:hint="eastAsia"/>
        </w:rPr>
        <w:t>月）表明，自此项法律颁布以来，共收到</w:t>
      </w:r>
      <w:r>
        <w:rPr>
          <w:rFonts w:hint="eastAsia"/>
        </w:rPr>
        <w:t>210</w:t>
      </w:r>
      <w:r>
        <w:rPr>
          <w:rFonts w:hint="eastAsia"/>
        </w:rPr>
        <w:t>份批准代孕协议申请书，其中</w:t>
      </w:r>
      <w:r>
        <w:rPr>
          <w:rFonts w:hint="eastAsia"/>
        </w:rPr>
        <w:t>169</w:t>
      </w:r>
      <w:r>
        <w:rPr>
          <w:rFonts w:hint="eastAsia"/>
        </w:rPr>
        <w:t>份得到批准，导致</w:t>
      </w:r>
      <w:r>
        <w:rPr>
          <w:rFonts w:hint="eastAsia"/>
        </w:rPr>
        <w:t>62</w:t>
      </w:r>
      <w:r>
        <w:rPr>
          <w:rFonts w:hint="eastAsia"/>
        </w:rPr>
        <w:t>次分娩生下</w:t>
      </w:r>
      <w:r>
        <w:rPr>
          <w:rFonts w:hint="eastAsia"/>
        </w:rPr>
        <w:t>80</w:t>
      </w:r>
      <w:r>
        <w:rPr>
          <w:rFonts w:hint="eastAsia"/>
        </w:rPr>
        <w:t>名儿童（由于出现了多胎）。另</w:t>
      </w:r>
      <w:r>
        <w:rPr>
          <w:rFonts w:hint="eastAsia"/>
        </w:rPr>
        <w:t>有</w:t>
      </w:r>
      <w:r>
        <w:rPr>
          <w:rFonts w:hint="eastAsia"/>
        </w:rPr>
        <w:t>7</w:t>
      </w:r>
      <w:r>
        <w:rPr>
          <w:rFonts w:hint="eastAsia"/>
        </w:rPr>
        <w:t>名代孕母亲目前还处于怀孕阶段。其协议原已获准的</w:t>
      </w:r>
      <w:r>
        <w:rPr>
          <w:rFonts w:hint="eastAsia"/>
        </w:rPr>
        <w:t>15</w:t>
      </w:r>
      <w:r>
        <w:rPr>
          <w:rFonts w:hint="eastAsia"/>
        </w:rPr>
        <w:t>对配偶决定中止代孕过程而转向收养。</w:t>
      </w:r>
    </w:p>
    <w:p w:rsidR="00000000" w:rsidRDefault="00DE38DA">
      <w:pPr>
        <w:spacing w:after="240" w:line="360" w:lineRule="exact"/>
        <w:rPr>
          <w:rFonts w:hint="eastAsia"/>
        </w:rPr>
      </w:pPr>
    </w:p>
    <w:p w:rsidR="00000000" w:rsidRDefault="00DE38DA">
      <w:pPr>
        <w:spacing w:after="240" w:line="360" w:lineRule="atLeast"/>
        <w:rPr>
          <w:rFonts w:eastAsia="SimHei"/>
          <w:sz w:val="28"/>
          <w:lang w:val="en-GB"/>
        </w:rPr>
      </w:pPr>
    </w:p>
    <w:sectPr w:rsidR="00000000">
      <w:headerReference w:type="even" r:id="rId25"/>
      <w:headerReference w:type="default" r:id="rId26"/>
      <w:footerReference w:type="even" r:id="rId27"/>
      <w:footerReference w:type="default" r:id="rId2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E38DA">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w:t>
      </w:r>
      <w:r>
        <w:rPr>
          <w:rFonts w:hint="eastAsia"/>
        </w:rPr>
        <w:t>37318</w:t>
      </w:r>
      <w:r>
        <w:t>C&lt;&lt;ODS JOB NO&gt;&gt;</w:t>
      </w:r>
    </w:p>
    <w:p w:rsidR="00000000" w:rsidRDefault="00DE38DA">
      <w:pPr>
        <w:pStyle w:val="CommentText"/>
      </w:pPr>
      <w:r>
        <w:t>&lt;&lt;ODS DOC SYMBOL1&gt;&gt;CEDAW/C/</w:t>
      </w:r>
      <w:r>
        <w:rPr>
          <w:rFonts w:hint="eastAsia"/>
        </w:rPr>
        <w:t>ISR</w:t>
      </w:r>
      <w:r>
        <w:t>/</w:t>
      </w:r>
      <w:r>
        <w:rPr>
          <w:rFonts w:hint="eastAsia"/>
        </w:rPr>
        <w:t>4</w:t>
      </w:r>
      <w:r>
        <w:t>&lt;&lt;ODS DOC SYMBOL1&gt;&gt;</w:t>
      </w:r>
    </w:p>
    <w:p w:rsidR="00000000" w:rsidRDefault="00DE38DA">
      <w:pPr>
        <w:pStyle w:val="CommentText"/>
      </w:pPr>
      <w:r>
        <w:t>&lt;&lt;O</w:t>
      </w:r>
      <w:r>
        <w:t>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38DA">
      <w:r>
        <w:separator/>
      </w:r>
    </w:p>
  </w:endnote>
  <w:endnote w:type="continuationSeparator" w:id="0">
    <w:p w:rsidR="00000000" w:rsidRDefault="00DE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TXihei">
    <w:altName w:val="华文细黑"/>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92</w:t>
    </w:r>
    <w:r>
      <w:rPr>
        <w:rStyle w:val="PageNumber"/>
      </w:rPr>
      <w:fldChar w:fldCharType="end"/>
    </w:r>
  </w:p>
  <w:p w:rsidR="00000000" w:rsidRDefault="00DE38D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92</w:t>
    </w:r>
    <w:r>
      <w:rPr>
        <w:rStyle w:val="PageNumber"/>
      </w:rPr>
      <w:fldChar w:fldCharType="end"/>
    </w:r>
  </w:p>
  <w:p w:rsidR="00000000" w:rsidRDefault="00DE38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FootnoteText"/>
      <w:spacing w:line="240" w:lineRule="exact"/>
      <w:jc w:val="both"/>
      <w:rPr>
        <w:rFonts w:hint="eastAsia"/>
      </w:rPr>
    </w:pPr>
    <w:r>
      <w:rPr>
        <w:noProof/>
        <w:sz w:val="20"/>
      </w:rPr>
      <w:pict>
        <v:line id="_x0000_s2075" style="position:absolute;left:0;text-align:left;z-index:5;mso-position-horizontal-relative:page" from="107.8pt,3.75pt" to="179.8pt,3.75pt" strokeweight=".25pt">
          <w10:wrap anchorx="page"/>
        </v:line>
      </w:pict>
    </w:r>
  </w:p>
  <w:p w:rsidR="00000000" w:rsidRDefault="00DE38DA">
    <w:pPr>
      <w:pStyle w:val="FootnoteText"/>
      <w:widowControl/>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adjustRightInd/>
      <w:spacing w:after="120" w:line="240" w:lineRule="exact"/>
      <w:ind w:left="1264" w:right="1264" w:hanging="576"/>
      <w:jc w:val="both"/>
      <w:textAlignment w:val="auto"/>
      <w:rPr>
        <w:rFonts w:ascii="SimSun" w:hAnsi="SimSun" w:hint="eastAsia"/>
      </w:rPr>
    </w:pPr>
    <w:r>
      <w:rPr>
        <w:rFonts w:ascii="SimSun" w:hAnsi="SimSun"/>
        <w:vertAlign w:val="superscript"/>
      </w:rPr>
      <w:tab/>
    </w:r>
    <w:r>
      <w:rPr>
        <w:rFonts w:ascii="SimSun" w:hAnsi="SimSun" w:hint="eastAsia"/>
        <w:sz w:val="21"/>
        <w:vertAlign w:val="superscript"/>
      </w:rPr>
      <w:t>*</w:t>
    </w:r>
    <w:r>
      <w:rPr>
        <w:rFonts w:ascii="SimSun" w:hAnsi="SimSun"/>
      </w:rPr>
      <w:tab/>
    </w:r>
    <w:r>
      <w:rPr>
        <w:rFonts w:ascii="SimSun" w:hAnsi="SimSun" w:hint="eastAsia"/>
      </w:rPr>
      <w:t>秘书处于</w:t>
    </w:r>
    <w:r>
      <w:rPr>
        <w:rFonts w:ascii="SimSun" w:hAnsi="SimSun" w:hint="eastAsia"/>
      </w:rPr>
      <w:t>2005</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1</w:t>
    </w:r>
    <w:r>
      <w:rPr>
        <w:rFonts w:ascii="SimSun" w:hAnsi="SimSun" w:hint="eastAsia"/>
      </w:rPr>
      <w:t>日收到以色列的第四次定期报告。</w:t>
    </w:r>
  </w:p>
  <w:p w:rsidR="00000000" w:rsidRDefault="00DE38DA">
    <w:pPr>
      <w:pStyle w:val="FootnoteText"/>
      <w:widowControl/>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adjustRightInd/>
      <w:spacing w:after="120" w:line="240" w:lineRule="exact"/>
      <w:ind w:left="1264" w:right="1264" w:hanging="576"/>
      <w:jc w:val="both"/>
      <w:textAlignment w:val="auto"/>
      <w:rPr>
        <w:rFonts w:hint="eastAsia"/>
      </w:rPr>
    </w:pPr>
    <w:r>
      <w:rPr>
        <w:rFonts w:ascii="SimSun" w:hAnsi="SimSun"/>
      </w:rPr>
      <w:tab/>
    </w:r>
    <w:r>
      <w:rPr>
        <w:rFonts w:ascii="SimSun" w:hAnsi="SimSun"/>
      </w:rPr>
      <w:tab/>
    </w:r>
    <w:r>
      <w:rPr>
        <w:rFonts w:ascii="SimSun" w:hAnsi="SimSun" w:hint="eastAsia"/>
      </w:rPr>
      <w:t>关于以色列政府提交的初次和第二次合并定期报告，见由委员会第十</w:t>
    </w:r>
    <w:r>
      <w:rPr>
        <w:rFonts w:ascii="SimSun" w:hAnsi="SimSun" w:hint="eastAsia"/>
      </w:rPr>
      <w:t>七届会议审议的</w:t>
    </w:r>
    <w:r>
      <w:t>CEDAW/C/ISR/1-2</w:t>
    </w:r>
    <w:r>
      <w:rPr>
        <w:rFonts w:ascii="SimSun" w:hAnsi="SimSun" w:hint="eastAsia"/>
      </w:rPr>
      <w:t>。关于以色列政府提交的第三次定期报告，见</w:t>
    </w:r>
    <w:r>
      <w:t>CEDAW/C/ISR/3</w:t>
    </w:r>
    <w:r>
      <w:rPr>
        <w:rFonts w:hAnsi="SimSun"/>
      </w:rPr>
      <w:t>。</w:t>
    </w:r>
  </w:p>
  <w:p w:rsidR="00000000" w:rsidRDefault="00DE38DA">
    <w:pPr>
      <w:pStyle w:val="FootnoteText"/>
      <w:spacing w:line="280" w:lineRule="exact"/>
      <w:jc w:val="both"/>
      <w:rPr>
        <w:rFonts w:hint="eastAsia"/>
        <w:sz w:val="21"/>
      </w:rPr>
    </w:pPr>
  </w:p>
  <w:p w:rsidR="00000000" w:rsidRDefault="00DE38DA">
    <w:pPr>
      <w:pStyle w:val="FootnoteText"/>
      <w:spacing w:afterLines="50" w:after="120"/>
      <w:rPr>
        <w:rFonts w:ascii="Barcode 3 of 9 by request" w:eastAsia="SimHei" w:hAnsi="Barcode 3 of 9 by request" w:hint="eastAsia"/>
        <w:bCs/>
        <w:color w:val="FF0000"/>
        <w:sz w:val="21"/>
      </w:rPr>
    </w:pPr>
    <w:r>
      <w:rPr>
        <w:rFonts w:hint="eastAsia"/>
        <w:sz w:val="21"/>
      </w:rPr>
      <w:t>0</w:t>
    </w:r>
    <w:r>
      <w:rPr>
        <w:sz w:val="21"/>
      </w:rPr>
      <w:t>5</w:t>
    </w:r>
    <w:r>
      <w:rPr>
        <w:rFonts w:hint="eastAsia"/>
        <w:sz w:val="21"/>
      </w:rPr>
      <w:t>-37318</w:t>
    </w:r>
    <w:r>
      <w:rPr>
        <w:sz w:val="21"/>
      </w:rPr>
      <w:t xml:space="preserve"> (</w:t>
    </w:r>
    <w:r>
      <w:rPr>
        <w:rFonts w:hint="eastAsia"/>
        <w:sz w:val="21"/>
      </w:rPr>
      <w:t>C</w:t>
    </w:r>
    <w:r>
      <w:rPr>
        <w:sz w:val="21"/>
      </w:rPr>
      <w:t>)    120705    120705</w:t>
    </w:r>
    <w:r>
      <w:rPr>
        <w:sz w:val="21"/>
      </w:rPr>
      <w:br/>
    </w:r>
    <w:r>
      <w:rPr>
        <w:rFonts w:ascii="Barcode 3 of 9 by request" w:eastAsia="SimHei" w:hAnsi="Barcode 3 of 9 by request" w:hint="eastAsia"/>
        <w:b/>
        <w:sz w:val="21"/>
      </w:rPr>
      <w:t>*0</w:t>
    </w:r>
    <w:r>
      <w:rPr>
        <w:rFonts w:ascii="Barcode 3 of 9 by request" w:eastAsia="SimHei" w:hAnsi="Barcode 3 of 9 by request"/>
        <w:b/>
        <w:sz w:val="21"/>
      </w:rPr>
      <w:t>5</w:t>
    </w:r>
    <w:r>
      <w:rPr>
        <w:rFonts w:ascii="Barcode 3 of 9 by request" w:eastAsia="SimHei" w:hAnsi="Barcode 3 of 9 by request" w:hint="eastAsia"/>
        <w:b/>
        <w:sz w:val="21"/>
      </w:rPr>
      <w:t>37318*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DE38D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000000" w:rsidRDefault="00DE38D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38DA">
      <w:r>
        <w:separator/>
      </w:r>
    </w:p>
  </w:footnote>
  <w:footnote w:type="continuationSeparator" w:id="0">
    <w:p w:rsidR="00000000" w:rsidRDefault="00DE3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38DA">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DE38DA">
                      <w:pPr>
                        <w:pStyle w:val="Header"/>
                        <w:pBdr>
                          <w:bottom w:val="none" w:sz="0" w:space="0" w:color="auto"/>
                        </w:pBdr>
                      </w:pPr>
                    </w:p>
                  </w:tc>
                </w:tr>
              </w:tbl>
              <w:p w:rsidR="00000000" w:rsidRDefault="00DE38D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38DA">
                      <w:pPr>
                        <w:pStyle w:val="Header"/>
                        <w:pBdr>
                          <w:bottom w:val="none" w:sz="0" w:space="0" w:color="auto"/>
                        </w:pBdr>
                      </w:pPr>
                    </w:p>
                  </w:tc>
                  <w:tc>
                    <w:tcPr>
                      <w:tcW w:w="5048" w:type="dxa"/>
                      <w:tcBorders>
                        <w:bottom w:val="single" w:sz="4" w:space="0" w:color="auto"/>
                      </w:tcBorders>
                      <w:vAlign w:val="bottom"/>
                    </w:tcPr>
                    <w:p w:rsidR="00000000" w:rsidRDefault="00DE38DA">
                      <w:pPr>
                        <w:pStyle w:val="Header"/>
                        <w:pBdr>
                          <w:bottom w:val="none" w:sz="0" w:space="0" w:color="auto"/>
                        </w:pBdr>
                        <w:spacing w:after="80"/>
                        <w:jc w:val="right"/>
                        <w:rPr>
                          <w:rFonts w:hint="eastAsia"/>
                          <w:b/>
                        </w:rPr>
                      </w:pPr>
                      <w:r>
                        <w:rPr>
                          <w:b/>
                        </w:rPr>
                        <w:t>CEDAW/C/NLD/4</w:t>
                      </w:r>
                    </w:p>
                  </w:tc>
                </w:tr>
              </w:tbl>
              <w:p w:rsidR="00000000" w:rsidRDefault="00DE38D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DE38D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DE38D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DE38D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DE38DA">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ISR</w:t>
          </w:r>
          <w:r>
            <w:rPr>
              <w:position w:val="-4"/>
            </w:rPr>
            <w:t>/</w:t>
          </w:r>
          <w:r>
            <w:rPr>
              <w:rFonts w:hint="eastAsia"/>
              <w:position w:val="-4"/>
            </w:rPr>
            <w: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DE38DA">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5.5pt;height:49.5pt" fillcolor="window">
                <v:imagedata r:id="rId1" o:title=""/>
              </v:shape>
            </w:pict>
          </w:r>
        </w:p>
        <w:p w:rsidR="00000000" w:rsidRDefault="00DE38D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DE38DA">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DE38DA">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DE38DA">
          <w:pPr>
            <w:spacing w:before="240" w:line="240" w:lineRule="exact"/>
          </w:pPr>
          <w:r>
            <w:t>Distr.: General</w:t>
          </w:r>
        </w:p>
        <w:p w:rsidR="00000000" w:rsidRDefault="00DE38DA">
          <w:pPr>
            <w:spacing w:line="240" w:lineRule="exact"/>
            <w:rPr>
              <w:rFonts w:hint="eastAsia"/>
            </w:rPr>
          </w:pPr>
          <w:r>
            <w:rPr>
              <w:rFonts w:hint="eastAsia"/>
            </w:rPr>
            <w:t>2</w:t>
          </w:r>
          <w:r>
            <w:t xml:space="preserve"> </w:t>
          </w:r>
          <w:r>
            <w:rPr>
              <w:rFonts w:hint="eastAsia"/>
            </w:rPr>
            <w:t>June</w:t>
          </w:r>
          <w:r>
            <w:t xml:space="preserve"> 2005</w:t>
          </w:r>
        </w:p>
        <w:p w:rsidR="00000000" w:rsidRDefault="00DE38DA">
          <w:pPr>
            <w:spacing w:line="240" w:lineRule="exact"/>
          </w:pPr>
          <w:r>
            <w:t>Chinese</w:t>
          </w:r>
        </w:p>
        <w:p w:rsidR="00000000" w:rsidRDefault="00DE38DA">
          <w:pPr>
            <w:spacing w:line="240" w:lineRule="exact"/>
            <w:rPr>
              <w:rFonts w:hint="eastAsia"/>
            </w:rPr>
          </w:pPr>
          <w:r>
            <w:t xml:space="preserve">Original: </w:t>
          </w:r>
          <w:r>
            <w:rPr>
              <w:rFonts w:hint="eastAsia"/>
            </w:rPr>
            <w:t>English</w:t>
          </w:r>
        </w:p>
      </w:tc>
    </w:tr>
  </w:tbl>
  <w:p w:rsidR="00000000" w:rsidRDefault="00DE38D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38DA">
                      <w:pPr>
                        <w:pStyle w:val="Header"/>
                        <w:pBdr>
                          <w:bottom w:val="none" w:sz="0" w:space="0" w:color="auto"/>
                        </w:pBdr>
                        <w:spacing w:after="80"/>
                        <w:jc w:val="both"/>
                        <w:rPr>
                          <w:rFonts w:hint="eastAsia"/>
                          <w:b/>
                        </w:rPr>
                      </w:pPr>
                      <w:r>
                        <w:rPr>
                          <w:b/>
                        </w:rPr>
                        <w:t>CEDAW/C</w:t>
                      </w:r>
                      <w:r>
                        <w:rPr>
                          <w:rFonts w:hint="eastAsia"/>
                          <w:b/>
                        </w:rPr>
                        <w:t>/ISR</w:t>
                      </w:r>
                      <w:r>
                        <w:rPr>
                          <w:b/>
                        </w:rPr>
                        <w:t>/</w:t>
                      </w:r>
                      <w:r>
                        <w:rPr>
                          <w:rFonts w:hint="eastAsia"/>
                          <w:b/>
                        </w:rPr>
                        <w:t>4</w:t>
                      </w:r>
                    </w:p>
                  </w:tc>
                  <w:tc>
                    <w:tcPr>
                      <w:tcW w:w="5048" w:type="dxa"/>
                      <w:tcBorders>
                        <w:bottom w:val="single" w:sz="4" w:space="0" w:color="auto"/>
                      </w:tcBorders>
                      <w:vAlign w:val="bottom"/>
                    </w:tcPr>
                    <w:p w:rsidR="00000000" w:rsidRDefault="00DE38DA">
                      <w:pPr>
                        <w:pStyle w:val="Header"/>
                        <w:pBdr>
                          <w:bottom w:val="none" w:sz="0" w:space="0" w:color="auto"/>
                        </w:pBdr>
                      </w:pPr>
                    </w:p>
                  </w:tc>
                </w:tr>
              </w:tbl>
              <w:p w:rsidR="00000000" w:rsidRDefault="00DE38D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8D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38DA">
                      <w:pPr>
                        <w:pStyle w:val="Header"/>
                        <w:pBdr>
                          <w:bottom w:val="none" w:sz="0" w:space="0" w:color="auto"/>
                        </w:pBdr>
                      </w:pPr>
                    </w:p>
                  </w:tc>
                  <w:tc>
                    <w:tcPr>
                      <w:tcW w:w="5048" w:type="dxa"/>
                      <w:tcBorders>
                        <w:bottom w:val="single" w:sz="4" w:space="0" w:color="auto"/>
                      </w:tcBorders>
                      <w:vAlign w:val="bottom"/>
                    </w:tcPr>
                    <w:p w:rsidR="00000000" w:rsidRDefault="00DE38DA">
                      <w:pPr>
                        <w:pStyle w:val="Header"/>
                        <w:pBdr>
                          <w:bottom w:val="none" w:sz="0" w:space="0" w:color="auto"/>
                        </w:pBdr>
                        <w:spacing w:after="80"/>
                        <w:jc w:val="right"/>
                        <w:rPr>
                          <w:rFonts w:hint="eastAsia"/>
                          <w:b/>
                        </w:rPr>
                      </w:pPr>
                      <w:r>
                        <w:rPr>
                          <w:b/>
                        </w:rPr>
                        <w:t>CEDAW/C</w:t>
                      </w:r>
                      <w:r>
                        <w:rPr>
                          <w:rFonts w:hint="eastAsia"/>
                          <w:b/>
                        </w:rPr>
                        <w:t>/ISR</w:t>
                      </w:r>
                      <w:r>
                        <w:rPr>
                          <w:b/>
                        </w:rPr>
                        <w:t>/</w:t>
                      </w:r>
                      <w:r>
                        <w:rPr>
                          <w:rFonts w:hint="eastAsia"/>
                          <w:b/>
                        </w:rPr>
                        <w:t>4</w:t>
                      </w:r>
                    </w:p>
                  </w:tc>
                </w:tr>
              </w:tbl>
              <w:p w:rsidR="00000000" w:rsidRDefault="00DE38D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6C54071"/>
    <w:multiLevelType w:val="hybridMultilevel"/>
    <w:tmpl w:val="DD8E2AC6"/>
    <w:lvl w:ilvl="0" w:tplc="42C01462">
      <w:start w:val="1"/>
      <w:numFmt w:val="decimal"/>
      <w:lvlText w:val="%1."/>
      <w:lvlJc w:val="left"/>
      <w:pPr>
        <w:tabs>
          <w:tab w:val="num" w:pos="360"/>
        </w:tabs>
        <w:ind w:left="360" w:hanging="360"/>
      </w:pPr>
      <w:rPr>
        <w:rFonts w:hint="default"/>
      </w:rPr>
    </w:lvl>
    <w:lvl w:ilvl="1" w:tplc="BBF2CDBE">
      <w:start w:val="1"/>
      <w:numFmt w:val="decimal"/>
      <w:lvlText w:val="%2）"/>
      <w:lvlJc w:val="left"/>
      <w:pPr>
        <w:tabs>
          <w:tab w:val="num" w:pos="840"/>
        </w:tabs>
        <w:ind w:left="840" w:hanging="420"/>
      </w:pPr>
      <w:rPr>
        <w:rFonts w:hint="eastAsia"/>
      </w:rPr>
    </w:lvl>
    <w:lvl w:ilvl="2" w:tplc="71F081D4">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
  </w:num>
  <w:num w:numId="2">
    <w:abstractNumId w:val="5"/>
  </w:num>
  <w:num w:numId="3">
    <w:abstractNumId w:val="1"/>
  </w:num>
  <w:num w:numId="4">
    <w:abstractNumId w:val="3"/>
  </w:num>
  <w:num w:numId="5">
    <w:abstractNumId w:val="6"/>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537318C"/>
    <w:docVar w:name="Symbol1" w:val="CEDAW/C/ISR/4"/>
  </w:docVars>
  <w:rsids>
    <w:rsidRoot w:val="00DE38DA"/>
    <w:rsid w:val="00DE38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pos="9840"/>
      </w:tabs>
      <w:adjustRightInd/>
      <w:spacing w:afterLines="50" w:after="120" w:line="340" w:lineRule="exact"/>
      <w:textAlignment w:val="auto"/>
    </w:pPr>
    <w:rPr>
      <w:rFonts w:ascii="SimHei" w:eastAsia="SimHei"/>
      <w:noProof/>
      <w:kern w:val="2"/>
      <w:szCs w:val="28"/>
    </w:rPr>
  </w:style>
  <w:style w:type="paragraph" w:styleId="TOC2">
    <w:name w:val="toc 2"/>
    <w:basedOn w:val="Normal"/>
    <w:next w:val="Normal"/>
    <w:autoRedefine/>
    <w:semiHidden/>
    <w:pPr>
      <w:tabs>
        <w:tab w:val="right" w:leader="dot" w:pos="9840"/>
      </w:tabs>
      <w:spacing w:after="120" w:line="340" w:lineRule="exact"/>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KaiTi_GB2312"/>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right" w:leader="dot" w:pos="9840"/>
      </w:tabs>
      <w:spacing w:after="120" w:line="340" w:lineRule="exact"/>
      <w:ind w:leftChars="200" w:left="42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STXihei" w:hAnsi="Verdana" w:cs="STXihei"/>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STXihei" w:hAnsi="Verdana" w:cs="STXihei"/>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STXihei" w:hAnsi="Verdana" w:cs="STXihei"/>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STXihei"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Arial" w:hAnsi="Arial"/>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Arial" w:hAnsi="Arial"/>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Arial" w:hAnsi="Arial"/>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Microsoft_Excel_Chart2.xls"/><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wmf"/><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oleObject" Target="embeddings/Microsoft_Excel_Chart3.xls"/><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Microsoft_Excel_Chart5.xls"/><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oleObject" Target="embeddings/Microsoft_Excel_Chart4.xls"/><Relationship Id="rId27" Type="http://schemas.openxmlformats.org/officeDocument/2006/relationships/footer" Target="footer4.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80</TotalTime>
  <Pages>2</Pages>
  <Words>11820</Words>
  <Characters>67375</Characters>
  <Application>Microsoft Office Word</Application>
  <DocSecurity>4</DocSecurity>
  <Lines>561</Lines>
  <Paragraphs>134</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82741</CharactersWithSpaces>
  <SharedDoc>false</SharedDoc>
  <HLinks>
    <vt:vector size="1326" baseType="variant">
      <vt:variant>
        <vt:i4>1703987</vt:i4>
      </vt:variant>
      <vt:variant>
        <vt:i4>1322</vt:i4>
      </vt:variant>
      <vt:variant>
        <vt:i4>0</vt:i4>
      </vt:variant>
      <vt:variant>
        <vt:i4>5</vt:i4>
      </vt:variant>
      <vt:variant>
        <vt:lpwstr/>
      </vt:variant>
      <vt:variant>
        <vt:lpwstr>_Toc108924802</vt:lpwstr>
      </vt:variant>
      <vt:variant>
        <vt:i4>1703987</vt:i4>
      </vt:variant>
      <vt:variant>
        <vt:i4>1316</vt:i4>
      </vt:variant>
      <vt:variant>
        <vt:i4>0</vt:i4>
      </vt:variant>
      <vt:variant>
        <vt:i4>5</vt:i4>
      </vt:variant>
      <vt:variant>
        <vt:lpwstr/>
      </vt:variant>
      <vt:variant>
        <vt:lpwstr>_Toc108924801</vt:lpwstr>
      </vt:variant>
      <vt:variant>
        <vt:i4>1703987</vt:i4>
      </vt:variant>
      <vt:variant>
        <vt:i4>1310</vt:i4>
      </vt:variant>
      <vt:variant>
        <vt:i4>0</vt:i4>
      </vt:variant>
      <vt:variant>
        <vt:i4>5</vt:i4>
      </vt:variant>
      <vt:variant>
        <vt:lpwstr/>
      </vt:variant>
      <vt:variant>
        <vt:lpwstr>_Toc108924800</vt:lpwstr>
      </vt:variant>
      <vt:variant>
        <vt:i4>1245244</vt:i4>
      </vt:variant>
      <vt:variant>
        <vt:i4>1304</vt:i4>
      </vt:variant>
      <vt:variant>
        <vt:i4>0</vt:i4>
      </vt:variant>
      <vt:variant>
        <vt:i4>5</vt:i4>
      </vt:variant>
      <vt:variant>
        <vt:lpwstr/>
      </vt:variant>
      <vt:variant>
        <vt:lpwstr>_Toc108924799</vt:lpwstr>
      </vt:variant>
      <vt:variant>
        <vt:i4>1245244</vt:i4>
      </vt:variant>
      <vt:variant>
        <vt:i4>1298</vt:i4>
      </vt:variant>
      <vt:variant>
        <vt:i4>0</vt:i4>
      </vt:variant>
      <vt:variant>
        <vt:i4>5</vt:i4>
      </vt:variant>
      <vt:variant>
        <vt:lpwstr/>
      </vt:variant>
      <vt:variant>
        <vt:lpwstr>_Toc108924798</vt:lpwstr>
      </vt:variant>
      <vt:variant>
        <vt:i4>1245244</vt:i4>
      </vt:variant>
      <vt:variant>
        <vt:i4>1292</vt:i4>
      </vt:variant>
      <vt:variant>
        <vt:i4>0</vt:i4>
      </vt:variant>
      <vt:variant>
        <vt:i4>5</vt:i4>
      </vt:variant>
      <vt:variant>
        <vt:lpwstr/>
      </vt:variant>
      <vt:variant>
        <vt:lpwstr>_Toc108924797</vt:lpwstr>
      </vt:variant>
      <vt:variant>
        <vt:i4>1245244</vt:i4>
      </vt:variant>
      <vt:variant>
        <vt:i4>1286</vt:i4>
      </vt:variant>
      <vt:variant>
        <vt:i4>0</vt:i4>
      </vt:variant>
      <vt:variant>
        <vt:i4>5</vt:i4>
      </vt:variant>
      <vt:variant>
        <vt:lpwstr/>
      </vt:variant>
      <vt:variant>
        <vt:lpwstr>_Toc108924796</vt:lpwstr>
      </vt:variant>
      <vt:variant>
        <vt:i4>1245244</vt:i4>
      </vt:variant>
      <vt:variant>
        <vt:i4>1280</vt:i4>
      </vt:variant>
      <vt:variant>
        <vt:i4>0</vt:i4>
      </vt:variant>
      <vt:variant>
        <vt:i4>5</vt:i4>
      </vt:variant>
      <vt:variant>
        <vt:lpwstr/>
      </vt:variant>
      <vt:variant>
        <vt:lpwstr>_Toc108924795</vt:lpwstr>
      </vt:variant>
      <vt:variant>
        <vt:i4>1245244</vt:i4>
      </vt:variant>
      <vt:variant>
        <vt:i4>1274</vt:i4>
      </vt:variant>
      <vt:variant>
        <vt:i4>0</vt:i4>
      </vt:variant>
      <vt:variant>
        <vt:i4>5</vt:i4>
      </vt:variant>
      <vt:variant>
        <vt:lpwstr/>
      </vt:variant>
      <vt:variant>
        <vt:lpwstr>_Toc108924794</vt:lpwstr>
      </vt:variant>
      <vt:variant>
        <vt:i4>1245244</vt:i4>
      </vt:variant>
      <vt:variant>
        <vt:i4>1268</vt:i4>
      </vt:variant>
      <vt:variant>
        <vt:i4>0</vt:i4>
      </vt:variant>
      <vt:variant>
        <vt:i4>5</vt:i4>
      </vt:variant>
      <vt:variant>
        <vt:lpwstr/>
      </vt:variant>
      <vt:variant>
        <vt:lpwstr>_Toc108924793</vt:lpwstr>
      </vt:variant>
      <vt:variant>
        <vt:i4>1245244</vt:i4>
      </vt:variant>
      <vt:variant>
        <vt:i4>1262</vt:i4>
      </vt:variant>
      <vt:variant>
        <vt:i4>0</vt:i4>
      </vt:variant>
      <vt:variant>
        <vt:i4>5</vt:i4>
      </vt:variant>
      <vt:variant>
        <vt:lpwstr/>
      </vt:variant>
      <vt:variant>
        <vt:lpwstr>_Toc108924792</vt:lpwstr>
      </vt:variant>
      <vt:variant>
        <vt:i4>1245244</vt:i4>
      </vt:variant>
      <vt:variant>
        <vt:i4>1256</vt:i4>
      </vt:variant>
      <vt:variant>
        <vt:i4>0</vt:i4>
      </vt:variant>
      <vt:variant>
        <vt:i4>5</vt:i4>
      </vt:variant>
      <vt:variant>
        <vt:lpwstr/>
      </vt:variant>
      <vt:variant>
        <vt:lpwstr>_Toc108924791</vt:lpwstr>
      </vt:variant>
      <vt:variant>
        <vt:i4>1245244</vt:i4>
      </vt:variant>
      <vt:variant>
        <vt:i4>1250</vt:i4>
      </vt:variant>
      <vt:variant>
        <vt:i4>0</vt:i4>
      </vt:variant>
      <vt:variant>
        <vt:i4>5</vt:i4>
      </vt:variant>
      <vt:variant>
        <vt:lpwstr/>
      </vt:variant>
      <vt:variant>
        <vt:lpwstr>_Toc108924790</vt:lpwstr>
      </vt:variant>
      <vt:variant>
        <vt:i4>1179708</vt:i4>
      </vt:variant>
      <vt:variant>
        <vt:i4>1244</vt:i4>
      </vt:variant>
      <vt:variant>
        <vt:i4>0</vt:i4>
      </vt:variant>
      <vt:variant>
        <vt:i4>5</vt:i4>
      </vt:variant>
      <vt:variant>
        <vt:lpwstr/>
      </vt:variant>
      <vt:variant>
        <vt:lpwstr>_Toc108924789</vt:lpwstr>
      </vt:variant>
      <vt:variant>
        <vt:i4>1179708</vt:i4>
      </vt:variant>
      <vt:variant>
        <vt:i4>1238</vt:i4>
      </vt:variant>
      <vt:variant>
        <vt:i4>0</vt:i4>
      </vt:variant>
      <vt:variant>
        <vt:i4>5</vt:i4>
      </vt:variant>
      <vt:variant>
        <vt:lpwstr/>
      </vt:variant>
      <vt:variant>
        <vt:lpwstr>_Toc108924788</vt:lpwstr>
      </vt:variant>
      <vt:variant>
        <vt:i4>1179708</vt:i4>
      </vt:variant>
      <vt:variant>
        <vt:i4>1232</vt:i4>
      </vt:variant>
      <vt:variant>
        <vt:i4>0</vt:i4>
      </vt:variant>
      <vt:variant>
        <vt:i4>5</vt:i4>
      </vt:variant>
      <vt:variant>
        <vt:lpwstr/>
      </vt:variant>
      <vt:variant>
        <vt:lpwstr>_Toc108924787</vt:lpwstr>
      </vt:variant>
      <vt:variant>
        <vt:i4>1179708</vt:i4>
      </vt:variant>
      <vt:variant>
        <vt:i4>1226</vt:i4>
      </vt:variant>
      <vt:variant>
        <vt:i4>0</vt:i4>
      </vt:variant>
      <vt:variant>
        <vt:i4>5</vt:i4>
      </vt:variant>
      <vt:variant>
        <vt:lpwstr/>
      </vt:variant>
      <vt:variant>
        <vt:lpwstr>_Toc108924786</vt:lpwstr>
      </vt:variant>
      <vt:variant>
        <vt:i4>1179708</vt:i4>
      </vt:variant>
      <vt:variant>
        <vt:i4>1220</vt:i4>
      </vt:variant>
      <vt:variant>
        <vt:i4>0</vt:i4>
      </vt:variant>
      <vt:variant>
        <vt:i4>5</vt:i4>
      </vt:variant>
      <vt:variant>
        <vt:lpwstr/>
      </vt:variant>
      <vt:variant>
        <vt:lpwstr>_Toc108924785</vt:lpwstr>
      </vt:variant>
      <vt:variant>
        <vt:i4>1179708</vt:i4>
      </vt:variant>
      <vt:variant>
        <vt:i4>1214</vt:i4>
      </vt:variant>
      <vt:variant>
        <vt:i4>0</vt:i4>
      </vt:variant>
      <vt:variant>
        <vt:i4>5</vt:i4>
      </vt:variant>
      <vt:variant>
        <vt:lpwstr/>
      </vt:variant>
      <vt:variant>
        <vt:lpwstr>_Toc108924784</vt:lpwstr>
      </vt:variant>
      <vt:variant>
        <vt:i4>1179708</vt:i4>
      </vt:variant>
      <vt:variant>
        <vt:i4>1208</vt:i4>
      </vt:variant>
      <vt:variant>
        <vt:i4>0</vt:i4>
      </vt:variant>
      <vt:variant>
        <vt:i4>5</vt:i4>
      </vt:variant>
      <vt:variant>
        <vt:lpwstr/>
      </vt:variant>
      <vt:variant>
        <vt:lpwstr>_Toc108924783</vt:lpwstr>
      </vt:variant>
      <vt:variant>
        <vt:i4>1179708</vt:i4>
      </vt:variant>
      <vt:variant>
        <vt:i4>1202</vt:i4>
      </vt:variant>
      <vt:variant>
        <vt:i4>0</vt:i4>
      </vt:variant>
      <vt:variant>
        <vt:i4>5</vt:i4>
      </vt:variant>
      <vt:variant>
        <vt:lpwstr/>
      </vt:variant>
      <vt:variant>
        <vt:lpwstr>_Toc108924782</vt:lpwstr>
      </vt:variant>
      <vt:variant>
        <vt:i4>1179708</vt:i4>
      </vt:variant>
      <vt:variant>
        <vt:i4>1196</vt:i4>
      </vt:variant>
      <vt:variant>
        <vt:i4>0</vt:i4>
      </vt:variant>
      <vt:variant>
        <vt:i4>5</vt:i4>
      </vt:variant>
      <vt:variant>
        <vt:lpwstr/>
      </vt:variant>
      <vt:variant>
        <vt:lpwstr>_Toc108924781</vt:lpwstr>
      </vt:variant>
      <vt:variant>
        <vt:i4>1179708</vt:i4>
      </vt:variant>
      <vt:variant>
        <vt:i4>1190</vt:i4>
      </vt:variant>
      <vt:variant>
        <vt:i4>0</vt:i4>
      </vt:variant>
      <vt:variant>
        <vt:i4>5</vt:i4>
      </vt:variant>
      <vt:variant>
        <vt:lpwstr/>
      </vt:variant>
      <vt:variant>
        <vt:lpwstr>_Toc108924780</vt:lpwstr>
      </vt:variant>
      <vt:variant>
        <vt:i4>1900604</vt:i4>
      </vt:variant>
      <vt:variant>
        <vt:i4>1184</vt:i4>
      </vt:variant>
      <vt:variant>
        <vt:i4>0</vt:i4>
      </vt:variant>
      <vt:variant>
        <vt:i4>5</vt:i4>
      </vt:variant>
      <vt:variant>
        <vt:lpwstr/>
      </vt:variant>
      <vt:variant>
        <vt:lpwstr>_Toc108924779</vt:lpwstr>
      </vt:variant>
      <vt:variant>
        <vt:i4>1900604</vt:i4>
      </vt:variant>
      <vt:variant>
        <vt:i4>1178</vt:i4>
      </vt:variant>
      <vt:variant>
        <vt:i4>0</vt:i4>
      </vt:variant>
      <vt:variant>
        <vt:i4>5</vt:i4>
      </vt:variant>
      <vt:variant>
        <vt:lpwstr/>
      </vt:variant>
      <vt:variant>
        <vt:lpwstr>_Toc108924778</vt:lpwstr>
      </vt:variant>
      <vt:variant>
        <vt:i4>1900604</vt:i4>
      </vt:variant>
      <vt:variant>
        <vt:i4>1172</vt:i4>
      </vt:variant>
      <vt:variant>
        <vt:i4>0</vt:i4>
      </vt:variant>
      <vt:variant>
        <vt:i4>5</vt:i4>
      </vt:variant>
      <vt:variant>
        <vt:lpwstr/>
      </vt:variant>
      <vt:variant>
        <vt:lpwstr>_Toc108924777</vt:lpwstr>
      </vt:variant>
      <vt:variant>
        <vt:i4>1900604</vt:i4>
      </vt:variant>
      <vt:variant>
        <vt:i4>1166</vt:i4>
      </vt:variant>
      <vt:variant>
        <vt:i4>0</vt:i4>
      </vt:variant>
      <vt:variant>
        <vt:i4>5</vt:i4>
      </vt:variant>
      <vt:variant>
        <vt:lpwstr/>
      </vt:variant>
      <vt:variant>
        <vt:lpwstr>_Toc108924776</vt:lpwstr>
      </vt:variant>
      <vt:variant>
        <vt:i4>1900604</vt:i4>
      </vt:variant>
      <vt:variant>
        <vt:i4>1160</vt:i4>
      </vt:variant>
      <vt:variant>
        <vt:i4>0</vt:i4>
      </vt:variant>
      <vt:variant>
        <vt:i4>5</vt:i4>
      </vt:variant>
      <vt:variant>
        <vt:lpwstr/>
      </vt:variant>
      <vt:variant>
        <vt:lpwstr>_Toc108924775</vt:lpwstr>
      </vt:variant>
      <vt:variant>
        <vt:i4>1900604</vt:i4>
      </vt:variant>
      <vt:variant>
        <vt:i4>1154</vt:i4>
      </vt:variant>
      <vt:variant>
        <vt:i4>0</vt:i4>
      </vt:variant>
      <vt:variant>
        <vt:i4>5</vt:i4>
      </vt:variant>
      <vt:variant>
        <vt:lpwstr/>
      </vt:variant>
      <vt:variant>
        <vt:lpwstr>_Toc108924774</vt:lpwstr>
      </vt:variant>
      <vt:variant>
        <vt:i4>1900604</vt:i4>
      </vt:variant>
      <vt:variant>
        <vt:i4>1148</vt:i4>
      </vt:variant>
      <vt:variant>
        <vt:i4>0</vt:i4>
      </vt:variant>
      <vt:variant>
        <vt:i4>5</vt:i4>
      </vt:variant>
      <vt:variant>
        <vt:lpwstr/>
      </vt:variant>
      <vt:variant>
        <vt:lpwstr>_Toc108924773</vt:lpwstr>
      </vt:variant>
      <vt:variant>
        <vt:i4>1900604</vt:i4>
      </vt:variant>
      <vt:variant>
        <vt:i4>1142</vt:i4>
      </vt:variant>
      <vt:variant>
        <vt:i4>0</vt:i4>
      </vt:variant>
      <vt:variant>
        <vt:i4>5</vt:i4>
      </vt:variant>
      <vt:variant>
        <vt:lpwstr/>
      </vt:variant>
      <vt:variant>
        <vt:lpwstr>_Toc108924772</vt:lpwstr>
      </vt:variant>
      <vt:variant>
        <vt:i4>1900604</vt:i4>
      </vt:variant>
      <vt:variant>
        <vt:i4>1136</vt:i4>
      </vt:variant>
      <vt:variant>
        <vt:i4>0</vt:i4>
      </vt:variant>
      <vt:variant>
        <vt:i4>5</vt:i4>
      </vt:variant>
      <vt:variant>
        <vt:lpwstr/>
      </vt:variant>
      <vt:variant>
        <vt:lpwstr>_Toc108924771</vt:lpwstr>
      </vt:variant>
      <vt:variant>
        <vt:i4>1900604</vt:i4>
      </vt:variant>
      <vt:variant>
        <vt:i4>1130</vt:i4>
      </vt:variant>
      <vt:variant>
        <vt:i4>0</vt:i4>
      </vt:variant>
      <vt:variant>
        <vt:i4>5</vt:i4>
      </vt:variant>
      <vt:variant>
        <vt:lpwstr/>
      </vt:variant>
      <vt:variant>
        <vt:lpwstr>_Toc108924770</vt:lpwstr>
      </vt:variant>
      <vt:variant>
        <vt:i4>1835068</vt:i4>
      </vt:variant>
      <vt:variant>
        <vt:i4>1124</vt:i4>
      </vt:variant>
      <vt:variant>
        <vt:i4>0</vt:i4>
      </vt:variant>
      <vt:variant>
        <vt:i4>5</vt:i4>
      </vt:variant>
      <vt:variant>
        <vt:lpwstr/>
      </vt:variant>
      <vt:variant>
        <vt:lpwstr>_Toc108924769</vt:lpwstr>
      </vt:variant>
      <vt:variant>
        <vt:i4>1835068</vt:i4>
      </vt:variant>
      <vt:variant>
        <vt:i4>1118</vt:i4>
      </vt:variant>
      <vt:variant>
        <vt:i4>0</vt:i4>
      </vt:variant>
      <vt:variant>
        <vt:i4>5</vt:i4>
      </vt:variant>
      <vt:variant>
        <vt:lpwstr/>
      </vt:variant>
      <vt:variant>
        <vt:lpwstr>_Toc108924768</vt:lpwstr>
      </vt:variant>
      <vt:variant>
        <vt:i4>1835068</vt:i4>
      </vt:variant>
      <vt:variant>
        <vt:i4>1112</vt:i4>
      </vt:variant>
      <vt:variant>
        <vt:i4>0</vt:i4>
      </vt:variant>
      <vt:variant>
        <vt:i4>5</vt:i4>
      </vt:variant>
      <vt:variant>
        <vt:lpwstr/>
      </vt:variant>
      <vt:variant>
        <vt:lpwstr>_Toc108924767</vt:lpwstr>
      </vt:variant>
      <vt:variant>
        <vt:i4>1835068</vt:i4>
      </vt:variant>
      <vt:variant>
        <vt:i4>1106</vt:i4>
      </vt:variant>
      <vt:variant>
        <vt:i4>0</vt:i4>
      </vt:variant>
      <vt:variant>
        <vt:i4>5</vt:i4>
      </vt:variant>
      <vt:variant>
        <vt:lpwstr/>
      </vt:variant>
      <vt:variant>
        <vt:lpwstr>_Toc108924766</vt:lpwstr>
      </vt:variant>
      <vt:variant>
        <vt:i4>1835068</vt:i4>
      </vt:variant>
      <vt:variant>
        <vt:i4>1100</vt:i4>
      </vt:variant>
      <vt:variant>
        <vt:i4>0</vt:i4>
      </vt:variant>
      <vt:variant>
        <vt:i4>5</vt:i4>
      </vt:variant>
      <vt:variant>
        <vt:lpwstr/>
      </vt:variant>
      <vt:variant>
        <vt:lpwstr>_Toc108924765</vt:lpwstr>
      </vt:variant>
      <vt:variant>
        <vt:i4>1835068</vt:i4>
      </vt:variant>
      <vt:variant>
        <vt:i4>1094</vt:i4>
      </vt:variant>
      <vt:variant>
        <vt:i4>0</vt:i4>
      </vt:variant>
      <vt:variant>
        <vt:i4>5</vt:i4>
      </vt:variant>
      <vt:variant>
        <vt:lpwstr/>
      </vt:variant>
      <vt:variant>
        <vt:lpwstr>_Toc108924764</vt:lpwstr>
      </vt:variant>
      <vt:variant>
        <vt:i4>1835068</vt:i4>
      </vt:variant>
      <vt:variant>
        <vt:i4>1088</vt:i4>
      </vt:variant>
      <vt:variant>
        <vt:i4>0</vt:i4>
      </vt:variant>
      <vt:variant>
        <vt:i4>5</vt:i4>
      </vt:variant>
      <vt:variant>
        <vt:lpwstr/>
      </vt:variant>
      <vt:variant>
        <vt:lpwstr>_Toc108924763</vt:lpwstr>
      </vt:variant>
      <vt:variant>
        <vt:i4>1835068</vt:i4>
      </vt:variant>
      <vt:variant>
        <vt:i4>1082</vt:i4>
      </vt:variant>
      <vt:variant>
        <vt:i4>0</vt:i4>
      </vt:variant>
      <vt:variant>
        <vt:i4>5</vt:i4>
      </vt:variant>
      <vt:variant>
        <vt:lpwstr/>
      </vt:variant>
      <vt:variant>
        <vt:lpwstr>_Toc108924762</vt:lpwstr>
      </vt:variant>
      <vt:variant>
        <vt:i4>1835068</vt:i4>
      </vt:variant>
      <vt:variant>
        <vt:i4>1076</vt:i4>
      </vt:variant>
      <vt:variant>
        <vt:i4>0</vt:i4>
      </vt:variant>
      <vt:variant>
        <vt:i4>5</vt:i4>
      </vt:variant>
      <vt:variant>
        <vt:lpwstr/>
      </vt:variant>
      <vt:variant>
        <vt:lpwstr>_Toc108924761</vt:lpwstr>
      </vt:variant>
      <vt:variant>
        <vt:i4>1835068</vt:i4>
      </vt:variant>
      <vt:variant>
        <vt:i4>1070</vt:i4>
      </vt:variant>
      <vt:variant>
        <vt:i4>0</vt:i4>
      </vt:variant>
      <vt:variant>
        <vt:i4>5</vt:i4>
      </vt:variant>
      <vt:variant>
        <vt:lpwstr/>
      </vt:variant>
      <vt:variant>
        <vt:lpwstr>_Toc108924760</vt:lpwstr>
      </vt:variant>
      <vt:variant>
        <vt:i4>2031676</vt:i4>
      </vt:variant>
      <vt:variant>
        <vt:i4>1064</vt:i4>
      </vt:variant>
      <vt:variant>
        <vt:i4>0</vt:i4>
      </vt:variant>
      <vt:variant>
        <vt:i4>5</vt:i4>
      </vt:variant>
      <vt:variant>
        <vt:lpwstr/>
      </vt:variant>
      <vt:variant>
        <vt:lpwstr>_Toc108924759</vt:lpwstr>
      </vt:variant>
      <vt:variant>
        <vt:i4>2031676</vt:i4>
      </vt:variant>
      <vt:variant>
        <vt:i4>1058</vt:i4>
      </vt:variant>
      <vt:variant>
        <vt:i4>0</vt:i4>
      </vt:variant>
      <vt:variant>
        <vt:i4>5</vt:i4>
      </vt:variant>
      <vt:variant>
        <vt:lpwstr/>
      </vt:variant>
      <vt:variant>
        <vt:lpwstr>_Toc108924758</vt:lpwstr>
      </vt:variant>
      <vt:variant>
        <vt:i4>2031676</vt:i4>
      </vt:variant>
      <vt:variant>
        <vt:i4>1052</vt:i4>
      </vt:variant>
      <vt:variant>
        <vt:i4>0</vt:i4>
      </vt:variant>
      <vt:variant>
        <vt:i4>5</vt:i4>
      </vt:variant>
      <vt:variant>
        <vt:lpwstr/>
      </vt:variant>
      <vt:variant>
        <vt:lpwstr>_Toc108924757</vt:lpwstr>
      </vt:variant>
      <vt:variant>
        <vt:i4>2031676</vt:i4>
      </vt:variant>
      <vt:variant>
        <vt:i4>1046</vt:i4>
      </vt:variant>
      <vt:variant>
        <vt:i4>0</vt:i4>
      </vt:variant>
      <vt:variant>
        <vt:i4>5</vt:i4>
      </vt:variant>
      <vt:variant>
        <vt:lpwstr/>
      </vt:variant>
      <vt:variant>
        <vt:lpwstr>_Toc108924756</vt:lpwstr>
      </vt:variant>
      <vt:variant>
        <vt:i4>2031676</vt:i4>
      </vt:variant>
      <vt:variant>
        <vt:i4>1040</vt:i4>
      </vt:variant>
      <vt:variant>
        <vt:i4>0</vt:i4>
      </vt:variant>
      <vt:variant>
        <vt:i4>5</vt:i4>
      </vt:variant>
      <vt:variant>
        <vt:lpwstr/>
      </vt:variant>
      <vt:variant>
        <vt:lpwstr>_Toc108924755</vt:lpwstr>
      </vt:variant>
      <vt:variant>
        <vt:i4>2031676</vt:i4>
      </vt:variant>
      <vt:variant>
        <vt:i4>1034</vt:i4>
      </vt:variant>
      <vt:variant>
        <vt:i4>0</vt:i4>
      </vt:variant>
      <vt:variant>
        <vt:i4>5</vt:i4>
      </vt:variant>
      <vt:variant>
        <vt:lpwstr/>
      </vt:variant>
      <vt:variant>
        <vt:lpwstr>_Toc108924754</vt:lpwstr>
      </vt:variant>
      <vt:variant>
        <vt:i4>2031676</vt:i4>
      </vt:variant>
      <vt:variant>
        <vt:i4>1028</vt:i4>
      </vt:variant>
      <vt:variant>
        <vt:i4>0</vt:i4>
      </vt:variant>
      <vt:variant>
        <vt:i4>5</vt:i4>
      </vt:variant>
      <vt:variant>
        <vt:lpwstr/>
      </vt:variant>
      <vt:variant>
        <vt:lpwstr>_Toc108924753</vt:lpwstr>
      </vt:variant>
      <vt:variant>
        <vt:i4>2031676</vt:i4>
      </vt:variant>
      <vt:variant>
        <vt:i4>1022</vt:i4>
      </vt:variant>
      <vt:variant>
        <vt:i4>0</vt:i4>
      </vt:variant>
      <vt:variant>
        <vt:i4>5</vt:i4>
      </vt:variant>
      <vt:variant>
        <vt:lpwstr/>
      </vt:variant>
      <vt:variant>
        <vt:lpwstr>_Toc108924752</vt:lpwstr>
      </vt:variant>
      <vt:variant>
        <vt:i4>2031676</vt:i4>
      </vt:variant>
      <vt:variant>
        <vt:i4>1016</vt:i4>
      </vt:variant>
      <vt:variant>
        <vt:i4>0</vt:i4>
      </vt:variant>
      <vt:variant>
        <vt:i4>5</vt:i4>
      </vt:variant>
      <vt:variant>
        <vt:lpwstr/>
      </vt:variant>
      <vt:variant>
        <vt:lpwstr>_Toc108924751</vt:lpwstr>
      </vt:variant>
      <vt:variant>
        <vt:i4>2031676</vt:i4>
      </vt:variant>
      <vt:variant>
        <vt:i4>1010</vt:i4>
      </vt:variant>
      <vt:variant>
        <vt:i4>0</vt:i4>
      </vt:variant>
      <vt:variant>
        <vt:i4>5</vt:i4>
      </vt:variant>
      <vt:variant>
        <vt:lpwstr/>
      </vt:variant>
      <vt:variant>
        <vt:lpwstr>_Toc108924750</vt:lpwstr>
      </vt:variant>
      <vt:variant>
        <vt:i4>1966140</vt:i4>
      </vt:variant>
      <vt:variant>
        <vt:i4>1004</vt:i4>
      </vt:variant>
      <vt:variant>
        <vt:i4>0</vt:i4>
      </vt:variant>
      <vt:variant>
        <vt:i4>5</vt:i4>
      </vt:variant>
      <vt:variant>
        <vt:lpwstr/>
      </vt:variant>
      <vt:variant>
        <vt:lpwstr>_Toc108924749</vt:lpwstr>
      </vt:variant>
      <vt:variant>
        <vt:i4>1966140</vt:i4>
      </vt:variant>
      <vt:variant>
        <vt:i4>998</vt:i4>
      </vt:variant>
      <vt:variant>
        <vt:i4>0</vt:i4>
      </vt:variant>
      <vt:variant>
        <vt:i4>5</vt:i4>
      </vt:variant>
      <vt:variant>
        <vt:lpwstr/>
      </vt:variant>
      <vt:variant>
        <vt:lpwstr>_Toc108924748</vt:lpwstr>
      </vt:variant>
      <vt:variant>
        <vt:i4>1966140</vt:i4>
      </vt:variant>
      <vt:variant>
        <vt:i4>992</vt:i4>
      </vt:variant>
      <vt:variant>
        <vt:i4>0</vt:i4>
      </vt:variant>
      <vt:variant>
        <vt:i4>5</vt:i4>
      </vt:variant>
      <vt:variant>
        <vt:lpwstr/>
      </vt:variant>
      <vt:variant>
        <vt:lpwstr>_Toc108924747</vt:lpwstr>
      </vt:variant>
      <vt:variant>
        <vt:i4>1966140</vt:i4>
      </vt:variant>
      <vt:variant>
        <vt:i4>986</vt:i4>
      </vt:variant>
      <vt:variant>
        <vt:i4>0</vt:i4>
      </vt:variant>
      <vt:variant>
        <vt:i4>5</vt:i4>
      </vt:variant>
      <vt:variant>
        <vt:lpwstr/>
      </vt:variant>
      <vt:variant>
        <vt:lpwstr>_Toc108924746</vt:lpwstr>
      </vt:variant>
      <vt:variant>
        <vt:i4>1966140</vt:i4>
      </vt:variant>
      <vt:variant>
        <vt:i4>980</vt:i4>
      </vt:variant>
      <vt:variant>
        <vt:i4>0</vt:i4>
      </vt:variant>
      <vt:variant>
        <vt:i4>5</vt:i4>
      </vt:variant>
      <vt:variant>
        <vt:lpwstr/>
      </vt:variant>
      <vt:variant>
        <vt:lpwstr>_Toc108924745</vt:lpwstr>
      </vt:variant>
      <vt:variant>
        <vt:i4>1966140</vt:i4>
      </vt:variant>
      <vt:variant>
        <vt:i4>974</vt:i4>
      </vt:variant>
      <vt:variant>
        <vt:i4>0</vt:i4>
      </vt:variant>
      <vt:variant>
        <vt:i4>5</vt:i4>
      </vt:variant>
      <vt:variant>
        <vt:lpwstr/>
      </vt:variant>
      <vt:variant>
        <vt:lpwstr>_Toc108924744</vt:lpwstr>
      </vt:variant>
      <vt:variant>
        <vt:i4>1966140</vt:i4>
      </vt:variant>
      <vt:variant>
        <vt:i4>968</vt:i4>
      </vt:variant>
      <vt:variant>
        <vt:i4>0</vt:i4>
      </vt:variant>
      <vt:variant>
        <vt:i4>5</vt:i4>
      </vt:variant>
      <vt:variant>
        <vt:lpwstr/>
      </vt:variant>
      <vt:variant>
        <vt:lpwstr>_Toc108924743</vt:lpwstr>
      </vt:variant>
      <vt:variant>
        <vt:i4>1966140</vt:i4>
      </vt:variant>
      <vt:variant>
        <vt:i4>962</vt:i4>
      </vt:variant>
      <vt:variant>
        <vt:i4>0</vt:i4>
      </vt:variant>
      <vt:variant>
        <vt:i4>5</vt:i4>
      </vt:variant>
      <vt:variant>
        <vt:lpwstr/>
      </vt:variant>
      <vt:variant>
        <vt:lpwstr>_Toc108924742</vt:lpwstr>
      </vt:variant>
      <vt:variant>
        <vt:i4>1966140</vt:i4>
      </vt:variant>
      <vt:variant>
        <vt:i4>956</vt:i4>
      </vt:variant>
      <vt:variant>
        <vt:i4>0</vt:i4>
      </vt:variant>
      <vt:variant>
        <vt:i4>5</vt:i4>
      </vt:variant>
      <vt:variant>
        <vt:lpwstr/>
      </vt:variant>
      <vt:variant>
        <vt:lpwstr>_Toc108924741</vt:lpwstr>
      </vt:variant>
      <vt:variant>
        <vt:i4>1966140</vt:i4>
      </vt:variant>
      <vt:variant>
        <vt:i4>950</vt:i4>
      </vt:variant>
      <vt:variant>
        <vt:i4>0</vt:i4>
      </vt:variant>
      <vt:variant>
        <vt:i4>5</vt:i4>
      </vt:variant>
      <vt:variant>
        <vt:lpwstr/>
      </vt:variant>
      <vt:variant>
        <vt:lpwstr>_Toc108924740</vt:lpwstr>
      </vt:variant>
      <vt:variant>
        <vt:i4>1638460</vt:i4>
      </vt:variant>
      <vt:variant>
        <vt:i4>944</vt:i4>
      </vt:variant>
      <vt:variant>
        <vt:i4>0</vt:i4>
      </vt:variant>
      <vt:variant>
        <vt:i4>5</vt:i4>
      </vt:variant>
      <vt:variant>
        <vt:lpwstr/>
      </vt:variant>
      <vt:variant>
        <vt:lpwstr>_Toc108924739</vt:lpwstr>
      </vt:variant>
      <vt:variant>
        <vt:i4>1638460</vt:i4>
      </vt:variant>
      <vt:variant>
        <vt:i4>938</vt:i4>
      </vt:variant>
      <vt:variant>
        <vt:i4>0</vt:i4>
      </vt:variant>
      <vt:variant>
        <vt:i4>5</vt:i4>
      </vt:variant>
      <vt:variant>
        <vt:lpwstr/>
      </vt:variant>
      <vt:variant>
        <vt:lpwstr>_Toc108924738</vt:lpwstr>
      </vt:variant>
      <vt:variant>
        <vt:i4>1638460</vt:i4>
      </vt:variant>
      <vt:variant>
        <vt:i4>932</vt:i4>
      </vt:variant>
      <vt:variant>
        <vt:i4>0</vt:i4>
      </vt:variant>
      <vt:variant>
        <vt:i4>5</vt:i4>
      </vt:variant>
      <vt:variant>
        <vt:lpwstr/>
      </vt:variant>
      <vt:variant>
        <vt:lpwstr>_Toc108924737</vt:lpwstr>
      </vt:variant>
      <vt:variant>
        <vt:i4>1638460</vt:i4>
      </vt:variant>
      <vt:variant>
        <vt:i4>926</vt:i4>
      </vt:variant>
      <vt:variant>
        <vt:i4>0</vt:i4>
      </vt:variant>
      <vt:variant>
        <vt:i4>5</vt:i4>
      </vt:variant>
      <vt:variant>
        <vt:lpwstr/>
      </vt:variant>
      <vt:variant>
        <vt:lpwstr>_Toc108924736</vt:lpwstr>
      </vt:variant>
      <vt:variant>
        <vt:i4>1638460</vt:i4>
      </vt:variant>
      <vt:variant>
        <vt:i4>920</vt:i4>
      </vt:variant>
      <vt:variant>
        <vt:i4>0</vt:i4>
      </vt:variant>
      <vt:variant>
        <vt:i4>5</vt:i4>
      </vt:variant>
      <vt:variant>
        <vt:lpwstr/>
      </vt:variant>
      <vt:variant>
        <vt:lpwstr>_Toc108924735</vt:lpwstr>
      </vt:variant>
      <vt:variant>
        <vt:i4>1638460</vt:i4>
      </vt:variant>
      <vt:variant>
        <vt:i4>914</vt:i4>
      </vt:variant>
      <vt:variant>
        <vt:i4>0</vt:i4>
      </vt:variant>
      <vt:variant>
        <vt:i4>5</vt:i4>
      </vt:variant>
      <vt:variant>
        <vt:lpwstr/>
      </vt:variant>
      <vt:variant>
        <vt:lpwstr>_Toc108924734</vt:lpwstr>
      </vt:variant>
      <vt:variant>
        <vt:i4>1638460</vt:i4>
      </vt:variant>
      <vt:variant>
        <vt:i4>908</vt:i4>
      </vt:variant>
      <vt:variant>
        <vt:i4>0</vt:i4>
      </vt:variant>
      <vt:variant>
        <vt:i4>5</vt:i4>
      </vt:variant>
      <vt:variant>
        <vt:lpwstr/>
      </vt:variant>
      <vt:variant>
        <vt:lpwstr>_Toc108924733</vt:lpwstr>
      </vt:variant>
      <vt:variant>
        <vt:i4>1638460</vt:i4>
      </vt:variant>
      <vt:variant>
        <vt:i4>902</vt:i4>
      </vt:variant>
      <vt:variant>
        <vt:i4>0</vt:i4>
      </vt:variant>
      <vt:variant>
        <vt:i4>5</vt:i4>
      </vt:variant>
      <vt:variant>
        <vt:lpwstr/>
      </vt:variant>
      <vt:variant>
        <vt:lpwstr>_Toc108924732</vt:lpwstr>
      </vt:variant>
      <vt:variant>
        <vt:i4>1638460</vt:i4>
      </vt:variant>
      <vt:variant>
        <vt:i4>896</vt:i4>
      </vt:variant>
      <vt:variant>
        <vt:i4>0</vt:i4>
      </vt:variant>
      <vt:variant>
        <vt:i4>5</vt:i4>
      </vt:variant>
      <vt:variant>
        <vt:lpwstr/>
      </vt:variant>
      <vt:variant>
        <vt:lpwstr>_Toc108924731</vt:lpwstr>
      </vt:variant>
      <vt:variant>
        <vt:i4>1638460</vt:i4>
      </vt:variant>
      <vt:variant>
        <vt:i4>890</vt:i4>
      </vt:variant>
      <vt:variant>
        <vt:i4>0</vt:i4>
      </vt:variant>
      <vt:variant>
        <vt:i4>5</vt:i4>
      </vt:variant>
      <vt:variant>
        <vt:lpwstr/>
      </vt:variant>
      <vt:variant>
        <vt:lpwstr>_Toc108924730</vt:lpwstr>
      </vt:variant>
      <vt:variant>
        <vt:i4>1572924</vt:i4>
      </vt:variant>
      <vt:variant>
        <vt:i4>884</vt:i4>
      </vt:variant>
      <vt:variant>
        <vt:i4>0</vt:i4>
      </vt:variant>
      <vt:variant>
        <vt:i4>5</vt:i4>
      </vt:variant>
      <vt:variant>
        <vt:lpwstr/>
      </vt:variant>
      <vt:variant>
        <vt:lpwstr>_Toc108924729</vt:lpwstr>
      </vt:variant>
      <vt:variant>
        <vt:i4>1572924</vt:i4>
      </vt:variant>
      <vt:variant>
        <vt:i4>878</vt:i4>
      </vt:variant>
      <vt:variant>
        <vt:i4>0</vt:i4>
      </vt:variant>
      <vt:variant>
        <vt:i4>5</vt:i4>
      </vt:variant>
      <vt:variant>
        <vt:lpwstr/>
      </vt:variant>
      <vt:variant>
        <vt:lpwstr>_Toc108924728</vt:lpwstr>
      </vt:variant>
      <vt:variant>
        <vt:i4>1572924</vt:i4>
      </vt:variant>
      <vt:variant>
        <vt:i4>872</vt:i4>
      </vt:variant>
      <vt:variant>
        <vt:i4>0</vt:i4>
      </vt:variant>
      <vt:variant>
        <vt:i4>5</vt:i4>
      </vt:variant>
      <vt:variant>
        <vt:lpwstr/>
      </vt:variant>
      <vt:variant>
        <vt:lpwstr>_Toc108924727</vt:lpwstr>
      </vt:variant>
      <vt:variant>
        <vt:i4>1572924</vt:i4>
      </vt:variant>
      <vt:variant>
        <vt:i4>866</vt:i4>
      </vt:variant>
      <vt:variant>
        <vt:i4>0</vt:i4>
      </vt:variant>
      <vt:variant>
        <vt:i4>5</vt:i4>
      </vt:variant>
      <vt:variant>
        <vt:lpwstr/>
      </vt:variant>
      <vt:variant>
        <vt:lpwstr>_Toc108924726</vt:lpwstr>
      </vt:variant>
      <vt:variant>
        <vt:i4>1572924</vt:i4>
      </vt:variant>
      <vt:variant>
        <vt:i4>860</vt:i4>
      </vt:variant>
      <vt:variant>
        <vt:i4>0</vt:i4>
      </vt:variant>
      <vt:variant>
        <vt:i4>5</vt:i4>
      </vt:variant>
      <vt:variant>
        <vt:lpwstr/>
      </vt:variant>
      <vt:variant>
        <vt:lpwstr>_Toc108924725</vt:lpwstr>
      </vt:variant>
      <vt:variant>
        <vt:i4>1572924</vt:i4>
      </vt:variant>
      <vt:variant>
        <vt:i4>854</vt:i4>
      </vt:variant>
      <vt:variant>
        <vt:i4>0</vt:i4>
      </vt:variant>
      <vt:variant>
        <vt:i4>5</vt:i4>
      </vt:variant>
      <vt:variant>
        <vt:lpwstr/>
      </vt:variant>
      <vt:variant>
        <vt:lpwstr>_Toc108924724</vt:lpwstr>
      </vt:variant>
      <vt:variant>
        <vt:i4>1572924</vt:i4>
      </vt:variant>
      <vt:variant>
        <vt:i4>848</vt:i4>
      </vt:variant>
      <vt:variant>
        <vt:i4>0</vt:i4>
      </vt:variant>
      <vt:variant>
        <vt:i4>5</vt:i4>
      </vt:variant>
      <vt:variant>
        <vt:lpwstr/>
      </vt:variant>
      <vt:variant>
        <vt:lpwstr>_Toc108924723</vt:lpwstr>
      </vt:variant>
      <vt:variant>
        <vt:i4>1572924</vt:i4>
      </vt:variant>
      <vt:variant>
        <vt:i4>842</vt:i4>
      </vt:variant>
      <vt:variant>
        <vt:i4>0</vt:i4>
      </vt:variant>
      <vt:variant>
        <vt:i4>5</vt:i4>
      </vt:variant>
      <vt:variant>
        <vt:lpwstr/>
      </vt:variant>
      <vt:variant>
        <vt:lpwstr>_Toc108924722</vt:lpwstr>
      </vt:variant>
      <vt:variant>
        <vt:i4>1572924</vt:i4>
      </vt:variant>
      <vt:variant>
        <vt:i4>836</vt:i4>
      </vt:variant>
      <vt:variant>
        <vt:i4>0</vt:i4>
      </vt:variant>
      <vt:variant>
        <vt:i4>5</vt:i4>
      </vt:variant>
      <vt:variant>
        <vt:lpwstr/>
      </vt:variant>
      <vt:variant>
        <vt:lpwstr>_Toc108924721</vt:lpwstr>
      </vt:variant>
      <vt:variant>
        <vt:i4>1572924</vt:i4>
      </vt:variant>
      <vt:variant>
        <vt:i4>830</vt:i4>
      </vt:variant>
      <vt:variant>
        <vt:i4>0</vt:i4>
      </vt:variant>
      <vt:variant>
        <vt:i4>5</vt:i4>
      </vt:variant>
      <vt:variant>
        <vt:lpwstr/>
      </vt:variant>
      <vt:variant>
        <vt:lpwstr>_Toc108924720</vt:lpwstr>
      </vt:variant>
      <vt:variant>
        <vt:i4>1769532</vt:i4>
      </vt:variant>
      <vt:variant>
        <vt:i4>824</vt:i4>
      </vt:variant>
      <vt:variant>
        <vt:i4>0</vt:i4>
      </vt:variant>
      <vt:variant>
        <vt:i4>5</vt:i4>
      </vt:variant>
      <vt:variant>
        <vt:lpwstr/>
      </vt:variant>
      <vt:variant>
        <vt:lpwstr>_Toc108924719</vt:lpwstr>
      </vt:variant>
      <vt:variant>
        <vt:i4>1769532</vt:i4>
      </vt:variant>
      <vt:variant>
        <vt:i4>818</vt:i4>
      </vt:variant>
      <vt:variant>
        <vt:i4>0</vt:i4>
      </vt:variant>
      <vt:variant>
        <vt:i4>5</vt:i4>
      </vt:variant>
      <vt:variant>
        <vt:lpwstr/>
      </vt:variant>
      <vt:variant>
        <vt:lpwstr>_Toc108924718</vt:lpwstr>
      </vt:variant>
      <vt:variant>
        <vt:i4>1769532</vt:i4>
      </vt:variant>
      <vt:variant>
        <vt:i4>812</vt:i4>
      </vt:variant>
      <vt:variant>
        <vt:i4>0</vt:i4>
      </vt:variant>
      <vt:variant>
        <vt:i4>5</vt:i4>
      </vt:variant>
      <vt:variant>
        <vt:lpwstr/>
      </vt:variant>
      <vt:variant>
        <vt:lpwstr>_Toc108924717</vt:lpwstr>
      </vt:variant>
      <vt:variant>
        <vt:i4>1769532</vt:i4>
      </vt:variant>
      <vt:variant>
        <vt:i4>806</vt:i4>
      </vt:variant>
      <vt:variant>
        <vt:i4>0</vt:i4>
      </vt:variant>
      <vt:variant>
        <vt:i4>5</vt:i4>
      </vt:variant>
      <vt:variant>
        <vt:lpwstr/>
      </vt:variant>
      <vt:variant>
        <vt:lpwstr>_Toc108924716</vt:lpwstr>
      </vt:variant>
      <vt:variant>
        <vt:i4>1769532</vt:i4>
      </vt:variant>
      <vt:variant>
        <vt:i4>800</vt:i4>
      </vt:variant>
      <vt:variant>
        <vt:i4>0</vt:i4>
      </vt:variant>
      <vt:variant>
        <vt:i4>5</vt:i4>
      </vt:variant>
      <vt:variant>
        <vt:lpwstr/>
      </vt:variant>
      <vt:variant>
        <vt:lpwstr>_Toc108924715</vt:lpwstr>
      </vt:variant>
      <vt:variant>
        <vt:i4>1769532</vt:i4>
      </vt:variant>
      <vt:variant>
        <vt:i4>794</vt:i4>
      </vt:variant>
      <vt:variant>
        <vt:i4>0</vt:i4>
      </vt:variant>
      <vt:variant>
        <vt:i4>5</vt:i4>
      </vt:variant>
      <vt:variant>
        <vt:lpwstr/>
      </vt:variant>
      <vt:variant>
        <vt:lpwstr>_Toc108924714</vt:lpwstr>
      </vt:variant>
      <vt:variant>
        <vt:i4>1769532</vt:i4>
      </vt:variant>
      <vt:variant>
        <vt:i4>788</vt:i4>
      </vt:variant>
      <vt:variant>
        <vt:i4>0</vt:i4>
      </vt:variant>
      <vt:variant>
        <vt:i4>5</vt:i4>
      </vt:variant>
      <vt:variant>
        <vt:lpwstr/>
      </vt:variant>
      <vt:variant>
        <vt:lpwstr>_Toc108924713</vt:lpwstr>
      </vt:variant>
      <vt:variant>
        <vt:i4>1769532</vt:i4>
      </vt:variant>
      <vt:variant>
        <vt:i4>782</vt:i4>
      </vt:variant>
      <vt:variant>
        <vt:i4>0</vt:i4>
      </vt:variant>
      <vt:variant>
        <vt:i4>5</vt:i4>
      </vt:variant>
      <vt:variant>
        <vt:lpwstr/>
      </vt:variant>
      <vt:variant>
        <vt:lpwstr>_Toc108924712</vt:lpwstr>
      </vt:variant>
      <vt:variant>
        <vt:i4>1769532</vt:i4>
      </vt:variant>
      <vt:variant>
        <vt:i4>776</vt:i4>
      </vt:variant>
      <vt:variant>
        <vt:i4>0</vt:i4>
      </vt:variant>
      <vt:variant>
        <vt:i4>5</vt:i4>
      </vt:variant>
      <vt:variant>
        <vt:lpwstr/>
      </vt:variant>
      <vt:variant>
        <vt:lpwstr>_Toc108924711</vt:lpwstr>
      </vt:variant>
      <vt:variant>
        <vt:i4>1769532</vt:i4>
      </vt:variant>
      <vt:variant>
        <vt:i4>770</vt:i4>
      </vt:variant>
      <vt:variant>
        <vt:i4>0</vt:i4>
      </vt:variant>
      <vt:variant>
        <vt:i4>5</vt:i4>
      </vt:variant>
      <vt:variant>
        <vt:lpwstr/>
      </vt:variant>
      <vt:variant>
        <vt:lpwstr>_Toc108924710</vt:lpwstr>
      </vt:variant>
      <vt:variant>
        <vt:i4>1703996</vt:i4>
      </vt:variant>
      <vt:variant>
        <vt:i4>764</vt:i4>
      </vt:variant>
      <vt:variant>
        <vt:i4>0</vt:i4>
      </vt:variant>
      <vt:variant>
        <vt:i4>5</vt:i4>
      </vt:variant>
      <vt:variant>
        <vt:lpwstr/>
      </vt:variant>
      <vt:variant>
        <vt:lpwstr>_Toc108924709</vt:lpwstr>
      </vt:variant>
      <vt:variant>
        <vt:i4>1703996</vt:i4>
      </vt:variant>
      <vt:variant>
        <vt:i4>758</vt:i4>
      </vt:variant>
      <vt:variant>
        <vt:i4>0</vt:i4>
      </vt:variant>
      <vt:variant>
        <vt:i4>5</vt:i4>
      </vt:variant>
      <vt:variant>
        <vt:lpwstr/>
      </vt:variant>
      <vt:variant>
        <vt:lpwstr>_Toc108924708</vt:lpwstr>
      </vt:variant>
      <vt:variant>
        <vt:i4>1703996</vt:i4>
      </vt:variant>
      <vt:variant>
        <vt:i4>752</vt:i4>
      </vt:variant>
      <vt:variant>
        <vt:i4>0</vt:i4>
      </vt:variant>
      <vt:variant>
        <vt:i4>5</vt:i4>
      </vt:variant>
      <vt:variant>
        <vt:lpwstr/>
      </vt:variant>
      <vt:variant>
        <vt:lpwstr>_Toc108924707</vt:lpwstr>
      </vt:variant>
      <vt:variant>
        <vt:i4>1703996</vt:i4>
      </vt:variant>
      <vt:variant>
        <vt:i4>746</vt:i4>
      </vt:variant>
      <vt:variant>
        <vt:i4>0</vt:i4>
      </vt:variant>
      <vt:variant>
        <vt:i4>5</vt:i4>
      </vt:variant>
      <vt:variant>
        <vt:lpwstr/>
      </vt:variant>
      <vt:variant>
        <vt:lpwstr>_Toc108924706</vt:lpwstr>
      </vt:variant>
      <vt:variant>
        <vt:i4>1703996</vt:i4>
      </vt:variant>
      <vt:variant>
        <vt:i4>740</vt:i4>
      </vt:variant>
      <vt:variant>
        <vt:i4>0</vt:i4>
      </vt:variant>
      <vt:variant>
        <vt:i4>5</vt:i4>
      </vt:variant>
      <vt:variant>
        <vt:lpwstr/>
      </vt:variant>
      <vt:variant>
        <vt:lpwstr>_Toc108924705</vt:lpwstr>
      </vt:variant>
      <vt:variant>
        <vt:i4>1703996</vt:i4>
      </vt:variant>
      <vt:variant>
        <vt:i4>734</vt:i4>
      </vt:variant>
      <vt:variant>
        <vt:i4>0</vt:i4>
      </vt:variant>
      <vt:variant>
        <vt:i4>5</vt:i4>
      </vt:variant>
      <vt:variant>
        <vt:lpwstr/>
      </vt:variant>
      <vt:variant>
        <vt:lpwstr>_Toc108924704</vt:lpwstr>
      </vt:variant>
      <vt:variant>
        <vt:i4>1703996</vt:i4>
      </vt:variant>
      <vt:variant>
        <vt:i4>728</vt:i4>
      </vt:variant>
      <vt:variant>
        <vt:i4>0</vt:i4>
      </vt:variant>
      <vt:variant>
        <vt:i4>5</vt:i4>
      </vt:variant>
      <vt:variant>
        <vt:lpwstr/>
      </vt:variant>
      <vt:variant>
        <vt:lpwstr>_Toc108924703</vt:lpwstr>
      </vt:variant>
      <vt:variant>
        <vt:i4>1703996</vt:i4>
      </vt:variant>
      <vt:variant>
        <vt:i4>722</vt:i4>
      </vt:variant>
      <vt:variant>
        <vt:i4>0</vt:i4>
      </vt:variant>
      <vt:variant>
        <vt:i4>5</vt:i4>
      </vt:variant>
      <vt:variant>
        <vt:lpwstr/>
      </vt:variant>
      <vt:variant>
        <vt:lpwstr>_Toc108924702</vt:lpwstr>
      </vt:variant>
      <vt:variant>
        <vt:i4>1703996</vt:i4>
      </vt:variant>
      <vt:variant>
        <vt:i4>716</vt:i4>
      </vt:variant>
      <vt:variant>
        <vt:i4>0</vt:i4>
      </vt:variant>
      <vt:variant>
        <vt:i4>5</vt:i4>
      </vt:variant>
      <vt:variant>
        <vt:lpwstr/>
      </vt:variant>
      <vt:variant>
        <vt:lpwstr>_Toc108924701</vt:lpwstr>
      </vt:variant>
      <vt:variant>
        <vt:i4>1703996</vt:i4>
      </vt:variant>
      <vt:variant>
        <vt:i4>710</vt:i4>
      </vt:variant>
      <vt:variant>
        <vt:i4>0</vt:i4>
      </vt:variant>
      <vt:variant>
        <vt:i4>5</vt:i4>
      </vt:variant>
      <vt:variant>
        <vt:lpwstr/>
      </vt:variant>
      <vt:variant>
        <vt:lpwstr>_Toc108924700</vt:lpwstr>
      </vt:variant>
      <vt:variant>
        <vt:i4>1245245</vt:i4>
      </vt:variant>
      <vt:variant>
        <vt:i4>704</vt:i4>
      </vt:variant>
      <vt:variant>
        <vt:i4>0</vt:i4>
      </vt:variant>
      <vt:variant>
        <vt:i4>5</vt:i4>
      </vt:variant>
      <vt:variant>
        <vt:lpwstr/>
      </vt:variant>
      <vt:variant>
        <vt:lpwstr>_Toc108924699</vt:lpwstr>
      </vt:variant>
      <vt:variant>
        <vt:i4>1245245</vt:i4>
      </vt:variant>
      <vt:variant>
        <vt:i4>698</vt:i4>
      </vt:variant>
      <vt:variant>
        <vt:i4>0</vt:i4>
      </vt:variant>
      <vt:variant>
        <vt:i4>5</vt:i4>
      </vt:variant>
      <vt:variant>
        <vt:lpwstr/>
      </vt:variant>
      <vt:variant>
        <vt:lpwstr>_Toc108924698</vt:lpwstr>
      </vt:variant>
      <vt:variant>
        <vt:i4>1245245</vt:i4>
      </vt:variant>
      <vt:variant>
        <vt:i4>692</vt:i4>
      </vt:variant>
      <vt:variant>
        <vt:i4>0</vt:i4>
      </vt:variant>
      <vt:variant>
        <vt:i4>5</vt:i4>
      </vt:variant>
      <vt:variant>
        <vt:lpwstr/>
      </vt:variant>
      <vt:variant>
        <vt:lpwstr>_Toc108924697</vt:lpwstr>
      </vt:variant>
      <vt:variant>
        <vt:i4>1245245</vt:i4>
      </vt:variant>
      <vt:variant>
        <vt:i4>686</vt:i4>
      </vt:variant>
      <vt:variant>
        <vt:i4>0</vt:i4>
      </vt:variant>
      <vt:variant>
        <vt:i4>5</vt:i4>
      </vt:variant>
      <vt:variant>
        <vt:lpwstr/>
      </vt:variant>
      <vt:variant>
        <vt:lpwstr>_Toc108924696</vt:lpwstr>
      </vt:variant>
      <vt:variant>
        <vt:i4>1245245</vt:i4>
      </vt:variant>
      <vt:variant>
        <vt:i4>680</vt:i4>
      </vt:variant>
      <vt:variant>
        <vt:i4>0</vt:i4>
      </vt:variant>
      <vt:variant>
        <vt:i4>5</vt:i4>
      </vt:variant>
      <vt:variant>
        <vt:lpwstr/>
      </vt:variant>
      <vt:variant>
        <vt:lpwstr>_Toc108924695</vt:lpwstr>
      </vt:variant>
      <vt:variant>
        <vt:i4>1245245</vt:i4>
      </vt:variant>
      <vt:variant>
        <vt:i4>674</vt:i4>
      </vt:variant>
      <vt:variant>
        <vt:i4>0</vt:i4>
      </vt:variant>
      <vt:variant>
        <vt:i4>5</vt:i4>
      </vt:variant>
      <vt:variant>
        <vt:lpwstr/>
      </vt:variant>
      <vt:variant>
        <vt:lpwstr>_Toc108924694</vt:lpwstr>
      </vt:variant>
      <vt:variant>
        <vt:i4>1245245</vt:i4>
      </vt:variant>
      <vt:variant>
        <vt:i4>668</vt:i4>
      </vt:variant>
      <vt:variant>
        <vt:i4>0</vt:i4>
      </vt:variant>
      <vt:variant>
        <vt:i4>5</vt:i4>
      </vt:variant>
      <vt:variant>
        <vt:lpwstr/>
      </vt:variant>
      <vt:variant>
        <vt:lpwstr>_Toc108924693</vt:lpwstr>
      </vt:variant>
      <vt:variant>
        <vt:i4>1245245</vt:i4>
      </vt:variant>
      <vt:variant>
        <vt:i4>662</vt:i4>
      </vt:variant>
      <vt:variant>
        <vt:i4>0</vt:i4>
      </vt:variant>
      <vt:variant>
        <vt:i4>5</vt:i4>
      </vt:variant>
      <vt:variant>
        <vt:lpwstr/>
      </vt:variant>
      <vt:variant>
        <vt:lpwstr>_Toc108924692</vt:lpwstr>
      </vt:variant>
      <vt:variant>
        <vt:i4>1245245</vt:i4>
      </vt:variant>
      <vt:variant>
        <vt:i4>656</vt:i4>
      </vt:variant>
      <vt:variant>
        <vt:i4>0</vt:i4>
      </vt:variant>
      <vt:variant>
        <vt:i4>5</vt:i4>
      </vt:variant>
      <vt:variant>
        <vt:lpwstr/>
      </vt:variant>
      <vt:variant>
        <vt:lpwstr>_Toc108924691</vt:lpwstr>
      </vt:variant>
      <vt:variant>
        <vt:i4>1245245</vt:i4>
      </vt:variant>
      <vt:variant>
        <vt:i4>650</vt:i4>
      </vt:variant>
      <vt:variant>
        <vt:i4>0</vt:i4>
      </vt:variant>
      <vt:variant>
        <vt:i4>5</vt:i4>
      </vt:variant>
      <vt:variant>
        <vt:lpwstr/>
      </vt:variant>
      <vt:variant>
        <vt:lpwstr>_Toc108924690</vt:lpwstr>
      </vt:variant>
      <vt:variant>
        <vt:i4>1179709</vt:i4>
      </vt:variant>
      <vt:variant>
        <vt:i4>644</vt:i4>
      </vt:variant>
      <vt:variant>
        <vt:i4>0</vt:i4>
      </vt:variant>
      <vt:variant>
        <vt:i4>5</vt:i4>
      </vt:variant>
      <vt:variant>
        <vt:lpwstr/>
      </vt:variant>
      <vt:variant>
        <vt:lpwstr>_Toc108924689</vt:lpwstr>
      </vt:variant>
      <vt:variant>
        <vt:i4>1179709</vt:i4>
      </vt:variant>
      <vt:variant>
        <vt:i4>638</vt:i4>
      </vt:variant>
      <vt:variant>
        <vt:i4>0</vt:i4>
      </vt:variant>
      <vt:variant>
        <vt:i4>5</vt:i4>
      </vt:variant>
      <vt:variant>
        <vt:lpwstr/>
      </vt:variant>
      <vt:variant>
        <vt:lpwstr>_Toc108924688</vt:lpwstr>
      </vt:variant>
      <vt:variant>
        <vt:i4>1179709</vt:i4>
      </vt:variant>
      <vt:variant>
        <vt:i4>632</vt:i4>
      </vt:variant>
      <vt:variant>
        <vt:i4>0</vt:i4>
      </vt:variant>
      <vt:variant>
        <vt:i4>5</vt:i4>
      </vt:variant>
      <vt:variant>
        <vt:lpwstr/>
      </vt:variant>
      <vt:variant>
        <vt:lpwstr>_Toc108924687</vt:lpwstr>
      </vt:variant>
      <vt:variant>
        <vt:i4>1179709</vt:i4>
      </vt:variant>
      <vt:variant>
        <vt:i4>626</vt:i4>
      </vt:variant>
      <vt:variant>
        <vt:i4>0</vt:i4>
      </vt:variant>
      <vt:variant>
        <vt:i4>5</vt:i4>
      </vt:variant>
      <vt:variant>
        <vt:lpwstr/>
      </vt:variant>
      <vt:variant>
        <vt:lpwstr>_Toc108924686</vt:lpwstr>
      </vt:variant>
      <vt:variant>
        <vt:i4>1179709</vt:i4>
      </vt:variant>
      <vt:variant>
        <vt:i4>620</vt:i4>
      </vt:variant>
      <vt:variant>
        <vt:i4>0</vt:i4>
      </vt:variant>
      <vt:variant>
        <vt:i4>5</vt:i4>
      </vt:variant>
      <vt:variant>
        <vt:lpwstr/>
      </vt:variant>
      <vt:variant>
        <vt:lpwstr>_Toc108924685</vt:lpwstr>
      </vt:variant>
      <vt:variant>
        <vt:i4>1179709</vt:i4>
      </vt:variant>
      <vt:variant>
        <vt:i4>614</vt:i4>
      </vt:variant>
      <vt:variant>
        <vt:i4>0</vt:i4>
      </vt:variant>
      <vt:variant>
        <vt:i4>5</vt:i4>
      </vt:variant>
      <vt:variant>
        <vt:lpwstr/>
      </vt:variant>
      <vt:variant>
        <vt:lpwstr>_Toc108924684</vt:lpwstr>
      </vt:variant>
      <vt:variant>
        <vt:i4>1179709</vt:i4>
      </vt:variant>
      <vt:variant>
        <vt:i4>608</vt:i4>
      </vt:variant>
      <vt:variant>
        <vt:i4>0</vt:i4>
      </vt:variant>
      <vt:variant>
        <vt:i4>5</vt:i4>
      </vt:variant>
      <vt:variant>
        <vt:lpwstr/>
      </vt:variant>
      <vt:variant>
        <vt:lpwstr>_Toc108924683</vt:lpwstr>
      </vt:variant>
      <vt:variant>
        <vt:i4>1179709</vt:i4>
      </vt:variant>
      <vt:variant>
        <vt:i4>602</vt:i4>
      </vt:variant>
      <vt:variant>
        <vt:i4>0</vt:i4>
      </vt:variant>
      <vt:variant>
        <vt:i4>5</vt:i4>
      </vt:variant>
      <vt:variant>
        <vt:lpwstr/>
      </vt:variant>
      <vt:variant>
        <vt:lpwstr>_Toc108924682</vt:lpwstr>
      </vt:variant>
      <vt:variant>
        <vt:i4>1179709</vt:i4>
      </vt:variant>
      <vt:variant>
        <vt:i4>596</vt:i4>
      </vt:variant>
      <vt:variant>
        <vt:i4>0</vt:i4>
      </vt:variant>
      <vt:variant>
        <vt:i4>5</vt:i4>
      </vt:variant>
      <vt:variant>
        <vt:lpwstr/>
      </vt:variant>
      <vt:variant>
        <vt:lpwstr>_Toc108924681</vt:lpwstr>
      </vt:variant>
      <vt:variant>
        <vt:i4>1179709</vt:i4>
      </vt:variant>
      <vt:variant>
        <vt:i4>590</vt:i4>
      </vt:variant>
      <vt:variant>
        <vt:i4>0</vt:i4>
      </vt:variant>
      <vt:variant>
        <vt:i4>5</vt:i4>
      </vt:variant>
      <vt:variant>
        <vt:lpwstr/>
      </vt:variant>
      <vt:variant>
        <vt:lpwstr>_Toc108924680</vt:lpwstr>
      </vt:variant>
      <vt:variant>
        <vt:i4>1900605</vt:i4>
      </vt:variant>
      <vt:variant>
        <vt:i4>584</vt:i4>
      </vt:variant>
      <vt:variant>
        <vt:i4>0</vt:i4>
      </vt:variant>
      <vt:variant>
        <vt:i4>5</vt:i4>
      </vt:variant>
      <vt:variant>
        <vt:lpwstr/>
      </vt:variant>
      <vt:variant>
        <vt:lpwstr>_Toc108924679</vt:lpwstr>
      </vt:variant>
      <vt:variant>
        <vt:i4>1900605</vt:i4>
      </vt:variant>
      <vt:variant>
        <vt:i4>578</vt:i4>
      </vt:variant>
      <vt:variant>
        <vt:i4>0</vt:i4>
      </vt:variant>
      <vt:variant>
        <vt:i4>5</vt:i4>
      </vt:variant>
      <vt:variant>
        <vt:lpwstr/>
      </vt:variant>
      <vt:variant>
        <vt:lpwstr>_Toc108924678</vt:lpwstr>
      </vt:variant>
      <vt:variant>
        <vt:i4>1900605</vt:i4>
      </vt:variant>
      <vt:variant>
        <vt:i4>572</vt:i4>
      </vt:variant>
      <vt:variant>
        <vt:i4>0</vt:i4>
      </vt:variant>
      <vt:variant>
        <vt:i4>5</vt:i4>
      </vt:variant>
      <vt:variant>
        <vt:lpwstr/>
      </vt:variant>
      <vt:variant>
        <vt:lpwstr>_Toc108924677</vt:lpwstr>
      </vt:variant>
      <vt:variant>
        <vt:i4>1900605</vt:i4>
      </vt:variant>
      <vt:variant>
        <vt:i4>566</vt:i4>
      </vt:variant>
      <vt:variant>
        <vt:i4>0</vt:i4>
      </vt:variant>
      <vt:variant>
        <vt:i4>5</vt:i4>
      </vt:variant>
      <vt:variant>
        <vt:lpwstr/>
      </vt:variant>
      <vt:variant>
        <vt:lpwstr>_Toc108924676</vt:lpwstr>
      </vt:variant>
      <vt:variant>
        <vt:i4>1900605</vt:i4>
      </vt:variant>
      <vt:variant>
        <vt:i4>560</vt:i4>
      </vt:variant>
      <vt:variant>
        <vt:i4>0</vt:i4>
      </vt:variant>
      <vt:variant>
        <vt:i4>5</vt:i4>
      </vt:variant>
      <vt:variant>
        <vt:lpwstr/>
      </vt:variant>
      <vt:variant>
        <vt:lpwstr>_Toc108924675</vt:lpwstr>
      </vt:variant>
      <vt:variant>
        <vt:i4>1900605</vt:i4>
      </vt:variant>
      <vt:variant>
        <vt:i4>554</vt:i4>
      </vt:variant>
      <vt:variant>
        <vt:i4>0</vt:i4>
      </vt:variant>
      <vt:variant>
        <vt:i4>5</vt:i4>
      </vt:variant>
      <vt:variant>
        <vt:lpwstr/>
      </vt:variant>
      <vt:variant>
        <vt:lpwstr>_Toc108924674</vt:lpwstr>
      </vt:variant>
      <vt:variant>
        <vt:i4>1900605</vt:i4>
      </vt:variant>
      <vt:variant>
        <vt:i4>548</vt:i4>
      </vt:variant>
      <vt:variant>
        <vt:i4>0</vt:i4>
      </vt:variant>
      <vt:variant>
        <vt:i4>5</vt:i4>
      </vt:variant>
      <vt:variant>
        <vt:lpwstr/>
      </vt:variant>
      <vt:variant>
        <vt:lpwstr>_Toc108924673</vt:lpwstr>
      </vt:variant>
      <vt:variant>
        <vt:i4>1900605</vt:i4>
      </vt:variant>
      <vt:variant>
        <vt:i4>542</vt:i4>
      </vt:variant>
      <vt:variant>
        <vt:i4>0</vt:i4>
      </vt:variant>
      <vt:variant>
        <vt:i4>5</vt:i4>
      </vt:variant>
      <vt:variant>
        <vt:lpwstr/>
      </vt:variant>
      <vt:variant>
        <vt:lpwstr>_Toc108924672</vt:lpwstr>
      </vt:variant>
      <vt:variant>
        <vt:i4>1900605</vt:i4>
      </vt:variant>
      <vt:variant>
        <vt:i4>536</vt:i4>
      </vt:variant>
      <vt:variant>
        <vt:i4>0</vt:i4>
      </vt:variant>
      <vt:variant>
        <vt:i4>5</vt:i4>
      </vt:variant>
      <vt:variant>
        <vt:lpwstr/>
      </vt:variant>
      <vt:variant>
        <vt:lpwstr>_Toc108924671</vt:lpwstr>
      </vt:variant>
      <vt:variant>
        <vt:i4>1900605</vt:i4>
      </vt:variant>
      <vt:variant>
        <vt:i4>530</vt:i4>
      </vt:variant>
      <vt:variant>
        <vt:i4>0</vt:i4>
      </vt:variant>
      <vt:variant>
        <vt:i4>5</vt:i4>
      </vt:variant>
      <vt:variant>
        <vt:lpwstr/>
      </vt:variant>
      <vt:variant>
        <vt:lpwstr>_Toc108924670</vt:lpwstr>
      </vt:variant>
      <vt:variant>
        <vt:i4>1835069</vt:i4>
      </vt:variant>
      <vt:variant>
        <vt:i4>524</vt:i4>
      </vt:variant>
      <vt:variant>
        <vt:i4>0</vt:i4>
      </vt:variant>
      <vt:variant>
        <vt:i4>5</vt:i4>
      </vt:variant>
      <vt:variant>
        <vt:lpwstr/>
      </vt:variant>
      <vt:variant>
        <vt:lpwstr>_Toc108924669</vt:lpwstr>
      </vt:variant>
      <vt:variant>
        <vt:i4>1835069</vt:i4>
      </vt:variant>
      <vt:variant>
        <vt:i4>518</vt:i4>
      </vt:variant>
      <vt:variant>
        <vt:i4>0</vt:i4>
      </vt:variant>
      <vt:variant>
        <vt:i4>5</vt:i4>
      </vt:variant>
      <vt:variant>
        <vt:lpwstr/>
      </vt:variant>
      <vt:variant>
        <vt:lpwstr>_Toc108924668</vt:lpwstr>
      </vt:variant>
      <vt:variant>
        <vt:i4>1835069</vt:i4>
      </vt:variant>
      <vt:variant>
        <vt:i4>512</vt:i4>
      </vt:variant>
      <vt:variant>
        <vt:i4>0</vt:i4>
      </vt:variant>
      <vt:variant>
        <vt:i4>5</vt:i4>
      </vt:variant>
      <vt:variant>
        <vt:lpwstr/>
      </vt:variant>
      <vt:variant>
        <vt:lpwstr>_Toc108924667</vt:lpwstr>
      </vt:variant>
      <vt:variant>
        <vt:i4>1835069</vt:i4>
      </vt:variant>
      <vt:variant>
        <vt:i4>506</vt:i4>
      </vt:variant>
      <vt:variant>
        <vt:i4>0</vt:i4>
      </vt:variant>
      <vt:variant>
        <vt:i4>5</vt:i4>
      </vt:variant>
      <vt:variant>
        <vt:lpwstr/>
      </vt:variant>
      <vt:variant>
        <vt:lpwstr>_Toc108924666</vt:lpwstr>
      </vt:variant>
      <vt:variant>
        <vt:i4>1835069</vt:i4>
      </vt:variant>
      <vt:variant>
        <vt:i4>500</vt:i4>
      </vt:variant>
      <vt:variant>
        <vt:i4>0</vt:i4>
      </vt:variant>
      <vt:variant>
        <vt:i4>5</vt:i4>
      </vt:variant>
      <vt:variant>
        <vt:lpwstr/>
      </vt:variant>
      <vt:variant>
        <vt:lpwstr>_Toc108924665</vt:lpwstr>
      </vt:variant>
      <vt:variant>
        <vt:i4>1835069</vt:i4>
      </vt:variant>
      <vt:variant>
        <vt:i4>494</vt:i4>
      </vt:variant>
      <vt:variant>
        <vt:i4>0</vt:i4>
      </vt:variant>
      <vt:variant>
        <vt:i4>5</vt:i4>
      </vt:variant>
      <vt:variant>
        <vt:lpwstr/>
      </vt:variant>
      <vt:variant>
        <vt:lpwstr>_Toc108924664</vt:lpwstr>
      </vt:variant>
      <vt:variant>
        <vt:i4>1835069</vt:i4>
      </vt:variant>
      <vt:variant>
        <vt:i4>488</vt:i4>
      </vt:variant>
      <vt:variant>
        <vt:i4>0</vt:i4>
      </vt:variant>
      <vt:variant>
        <vt:i4>5</vt:i4>
      </vt:variant>
      <vt:variant>
        <vt:lpwstr/>
      </vt:variant>
      <vt:variant>
        <vt:lpwstr>_Toc108924663</vt:lpwstr>
      </vt:variant>
      <vt:variant>
        <vt:i4>1835069</vt:i4>
      </vt:variant>
      <vt:variant>
        <vt:i4>482</vt:i4>
      </vt:variant>
      <vt:variant>
        <vt:i4>0</vt:i4>
      </vt:variant>
      <vt:variant>
        <vt:i4>5</vt:i4>
      </vt:variant>
      <vt:variant>
        <vt:lpwstr/>
      </vt:variant>
      <vt:variant>
        <vt:lpwstr>_Toc108924662</vt:lpwstr>
      </vt:variant>
      <vt:variant>
        <vt:i4>1835069</vt:i4>
      </vt:variant>
      <vt:variant>
        <vt:i4>476</vt:i4>
      </vt:variant>
      <vt:variant>
        <vt:i4>0</vt:i4>
      </vt:variant>
      <vt:variant>
        <vt:i4>5</vt:i4>
      </vt:variant>
      <vt:variant>
        <vt:lpwstr/>
      </vt:variant>
      <vt:variant>
        <vt:lpwstr>_Toc108924661</vt:lpwstr>
      </vt:variant>
      <vt:variant>
        <vt:i4>1835069</vt:i4>
      </vt:variant>
      <vt:variant>
        <vt:i4>470</vt:i4>
      </vt:variant>
      <vt:variant>
        <vt:i4>0</vt:i4>
      </vt:variant>
      <vt:variant>
        <vt:i4>5</vt:i4>
      </vt:variant>
      <vt:variant>
        <vt:lpwstr/>
      </vt:variant>
      <vt:variant>
        <vt:lpwstr>_Toc108924660</vt:lpwstr>
      </vt:variant>
      <vt:variant>
        <vt:i4>2031677</vt:i4>
      </vt:variant>
      <vt:variant>
        <vt:i4>464</vt:i4>
      </vt:variant>
      <vt:variant>
        <vt:i4>0</vt:i4>
      </vt:variant>
      <vt:variant>
        <vt:i4>5</vt:i4>
      </vt:variant>
      <vt:variant>
        <vt:lpwstr/>
      </vt:variant>
      <vt:variant>
        <vt:lpwstr>_Toc108924659</vt:lpwstr>
      </vt:variant>
      <vt:variant>
        <vt:i4>2031677</vt:i4>
      </vt:variant>
      <vt:variant>
        <vt:i4>458</vt:i4>
      </vt:variant>
      <vt:variant>
        <vt:i4>0</vt:i4>
      </vt:variant>
      <vt:variant>
        <vt:i4>5</vt:i4>
      </vt:variant>
      <vt:variant>
        <vt:lpwstr/>
      </vt:variant>
      <vt:variant>
        <vt:lpwstr>_Toc108924658</vt:lpwstr>
      </vt:variant>
      <vt:variant>
        <vt:i4>2031677</vt:i4>
      </vt:variant>
      <vt:variant>
        <vt:i4>452</vt:i4>
      </vt:variant>
      <vt:variant>
        <vt:i4>0</vt:i4>
      </vt:variant>
      <vt:variant>
        <vt:i4>5</vt:i4>
      </vt:variant>
      <vt:variant>
        <vt:lpwstr/>
      </vt:variant>
      <vt:variant>
        <vt:lpwstr>_Toc108924657</vt:lpwstr>
      </vt:variant>
      <vt:variant>
        <vt:i4>2031677</vt:i4>
      </vt:variant>
      <vt:variant>
        <vt:i4>446</vt:i4>
      </vt:variant>
      <vt:variant>
        <vt:i4>0</vt:i4>
      </vt:variant>
      <vt:variant>
        <vt:i4>5</vt:i4>
      </vt:variant>
      <vt:variant>
        <vt:lpwstr/>
      </vt:variant>
      <vt:variant>
        <vt:lpwstr>_Toc108924656</vt:lpwstr>
      </vt:variant>
      <vt:variant>
        <vt:i4>2031677</vt:i4>
      </vt:variant>
      <vt:variant>
        <vt:i4>440</vt:i4>
      </vt:variant>
      <vt:variant>
        <vt:i4>0</vt:i4>
      </vt:variant>
      <vt:variant>
        <vt:i4>5</vt:i4>
      </vt:variant>
      <vt:variant>
        <vt:lpwstr/>
      </vt:variant>
      <vt:variant>
        <vt:lpwstr>_Toc108924655</vt:lpwstr>
      </vt:variant>
      <vt:variant>
        <vt:i4>2031677</vt:i4>
      </vt:variant>
      <vt:variant>
        <vt:i4>434</vt:i4>
      </vt:variant>
      <vt:variant>
        <vt:i4>0</vt:i4>
      </vt:variant>
      <vt:variant>
        <vt:i4>5</vt:i4>
      </vt:variant>
      <vt:variant>
        <vt:lpwstr/>
      </vt:variant>
      <vt:variant>
        <vt:lpwstr>_Toc108924654</vt:lpwstr>
      </vt:variant>
      <vt:variant>
        <vt:i4>2031677</vt:i4>
      </vt:variant>
      <vt:variant>
        <vt:i4>428</vt:i4>
      </vt:variant>
      <vt:variant>
        <vt:i4>0</vt:i4>
      </vt:variant>
      <vt:variant>
        <vt:i4>5</vt:i4>
      </vt:variant>
      <vt:variant>
        <vt:lpwstr/>
      </vt:variant>
      <vt:variant>
        <vt:lpwstr>_Toc108924653</vt:lpwstr>
      </vt:variant>
      <vt:variant>
        <vt:i4>2031677</vt:i4>
      </vt:variant>
      <vt:variant>
        <vt:i4>422</vt:i4>
      </vt:variant>
      <vt:variant>
        <vt:i4>0</vt:i4>
      </vt:variant>
      <vt:variant>
        <vt:i4>5</vt:i4>
      </vt:variant>
      <vt:variant>
        <vt:lpwstr/>
      </vt:variant>
      <vt:variant>
        <vt:lpwstr>_Toc108924652</vt:lpwstr>
      </vt:variant>
      <vt:variant>
        <vt:i4>2031677</vt:i4>
      </vt:variant>
      <vt:variant>
        <vt:i4>416</vt:i4>
      </vt:variant>
      <vt:variant>
        <vt:i4>0</vt:i4>
      </vt:variant>
      <vt:variant>
        <vt:i4>5</vt:i4>
      </vt:variant>
      <vt:variant>
        <vt:lpwstr/>
      </vt:variant>
      <vt:variant>
        <vt:lpwstr>_Toc108924651</vt:lpwstr>
      </vt:variant>
      <vt:variant>
        <vt:i4>2031677</vt:i4>
      </vt:variant>
      <vt:variant>
        <vt:i4>410</vt:i4>
      </vt:variant>
      <vt:variant>
        <vt:i4>0</vt:i4>
      </vt:variant>
      <vt:variant>
        <vt:i4>5</vt:i4>
      </vt:variant>
      <vt:variant>
        <vt:lpwstr/>
      </vt:variant>
      <vt:variant>
        <vt:lpwstr>_Toc108924650</vt:lpwstr>
      </vt:variant>
      <vt:variant>
        <vt:i4>1966141</vt:i4>
      </vt:variant>
      <vt:variant>
        <vt:i4>404</vt:i4>
      </vt:variant>
      <vt:variant>
        <vt:i4>0</vt:i4>
      </vt:variant>
      <vt:variant>
        <vt:i4>5</vt:i4>
      </vt:variant>
      <vt:variant>
        <vt:lpwstr/>
      </vt:variant>
      <vt:variant>
        <vt:lpwstr>_Toc108924649</vt:lpwstr>
      </vt:variant>
      <vt:variant>
        <vt:i4>1966141</vt:i4>
      </vt:variant>
      <vt:variant>
        <vt:i4>398</vt:i4>
      </vt:variant>
      <vt:variant>
        <vt:i4>0</vt:i4>
      </vt:variant>
      <vt:variant>
        <vt:i4>5</vt:i4>
      </vt:variant>
      <vt:variant>
        <vt:lpwstr/>
      </vt:variant>
      <vt:variant>
        <vt:lpwstr>_Toc108924648</vt:lpwstr>
      </vt:variant>
      <vt:variant>
        <vt:i4>1966141</vt:i4>
      </vt:variant>
      <vt:variant>
        <vt:i4>392</vt:i4>
      </vt:variant>
      <vt:variant>
        <vt:i4>0</vt:i4>
      </vt:variant>
      <vt:variant>
        <vt:i4>5</vt:i4>
      </vt:variant>
      <vt:variant>
        <vt:lpwstr/>
      </vt:variant>
      <vt:variant>
        <vt:lpwstr>_Toc108924647</vt:lpwstr>
      </vt:variant>
      <vt:variant>
        <vt:i4>1966141</vt:i4>
      </vt:variant>
      <vt:variant>
        <vt:i4>386</vt:i4>
      </vt:variant>
      <vt:variant>
        <vt:i4>0</vt:i4>
      </vt:variant>
      <vt:variant>
        <vt:i4>5</vt:i4>
      </vt:variant>
      <vt:variant>
        <vt:lpwstr/>
      </vt:variant>
      <vt:variant>
        <vt:lpwstr>_Toc108924646</vt:lpwstr>
      </vt:variant>
      <vt:variant>
        <vt:i4>1966141</vt:i4>
      </vt:variant>
      <vt:variant>
        <vt:i4>380</vt:i4>
      </vt:variant>
      <vt:variant>
        <vt:i4>0</vt:i4>
      </vt:variant>
      <vt:variant>
        <vt:i4>5</vt:i4>
      </vt:variant>
      <vt:variant>
        <vt:lpwstr/>
      </vt:variant>
      <vt:variant>
        <vt:lpwstr>_Toc108924645</vt:lpwstr>
      </vt:variant>
      <vt:variant>
        <vt:i4>1966141</vt:i4>
      </vt:variant>
      <vt:variant>
        <vt:i4>374</vt:i4>
      </vt:variant>
      <vt:variant>
        <vt:i4>0</vt:i4>
      </vt:variant>
      <vt:variant>
        <vt:i4>5</vt:i4>
      </vt:variant>
      <vt:variant>
        <vt:lpwstr/>
      </vt:variant>
      <vt:variant>
        <vt:lpwstr>_Toc108924644</vt:lpwstr>
      </vt:variant>
      <vt:variant>
        <vt:i4>1966141</vt:i4>
      </vt:variant>
      <vt:variant>
        <vt:i4>368</vt:i4>
      </vt:variant>
      <vt:variant>
        <vt:i4>0</vt:i4>
      </vt:variant>
      <vt:variant>
        <vt:i4>5</vt:i4>
      </vt:variant>
      <vt:variant>
        <vt:lpwstr/>
      </vt:variant>
      <vt:variant>
        <vt:lpwstr>_Toc108924643</vt:lpwstr>
      </vt:variant>
      <vt:variant>
        <vt:i4>1966141</vt:i4>
      </vt:variant>
      <vt:variant>
        <vt:i4>362</vt:i4>
      </vt:variant>
      <vt:variant>
        <vt:i4>0</vt:i4>
      </vt:variant>
      <vt:variant>
        <vt:i4>5</vt:i4>
      </vt:variant>
      <vt:variant>
        <vt:lpwstr/>
      </vt:variant>
      <vt:variant>
        <vt:lpwstr>_Toc108924642</vt:lpwstr>
      </vt:variant>
      <vt:variant>
        <vt:i4>1966141</vt:i4>
      </vt:variant>
      <vt:variant>
        <vt:i4>356</vt:i4>
      </vt:variant>
      <vt:variant>
        <vt:i4>0</vt:i4>
      </vt:variant>
      <vt:variant>
        <vt:i4>5</vt:i4>
      </vt:variant>
      <vt:variant>
        <vt:lpwstr/>
      </vt:variant>
      <vt:variant>
        <vt:lpwstr>_Toc108924641</vt:lpwstr>
      </vt:variant>
      <vt:variant>
        <vt:i4>1966141</vt:i4>
      </vt:variant>
      <vt:variant>
        <vt:i4>350</vt:i4>
      </vt:variant>
      <vt:variant>
        <vt:i4>0</vt:i4>
      </vt:variant>
      <vt:variant>
        <vt:i4>5</vt:i4>
      </vt:variant>
      <vt:variant>
        <vt:lpwstr/>
      </vt:variant>
      <vt:variant>
        <vt:lpwstr>_Toc108924640</vt:lpwstr>
      </vt:variant>
      <vt:variant>
        <vt:i4>1638461</vt:i4>
      </vt:variant>
      <vt:variant>
        <vt:i4>344</vt:i4>
      </vt:variant>
      <vt:variant>
        <vt:i4>0</vt:i4>
      </vt:variant>
      <vt:variant>
        <vt:i4>5</vt:i4>
      </vt:variant>
      <vt:variant>
        <vt:lpwstr/>
      </vt:variant>
      <vt:variant>
        <vt:lpwstr>_Toc108924639</vt:lpwstr>
      </vt:variant>
      <vt:variant>
        <vt:i4>1638461</vt:i4>
      </vt:variant>
      <vt:variant>
        <vt:i4>338</vt:i4>
      </vt:variant>
      <vt:variant>
        <vt:i4>0</vt:i4>
      </vt:variant>
      <vt:variant>
        <vt:i4>5</vt:i4>
      </vt:variant>
      <vt:variant>
        <vt:lpwstr/>
      </vt:variant>
      <vt:variant>
        <vt:lpwstr>_Toc108924638</vt:lpwstr>
      </vt:variant>
      <vt:variant>
        <vt:i4>1638461</vt:i4>
      </vt:variant>
      <vt:variant>
        <vt:i4>332</vt:i4>
      </vt:variant>
      <vt:variant>
        <vt:i4>0</vt:i4>
      </vt:variant>
      <vt:variant>
        <vt:i4>5</vt:i4>
      </vt:variant>
      <vt:variant>
        <vt:lpwstr/>
      </vt:variant>
      <vt:variant>
        <vt:lpwstr>_Toc108924637</vt:lpwstr>
      </vt:variant>
      <vt:variant>
        <vt:i4>1638461</vt:i4>
      </vt:variant>
      <vt:variant>
        <vt:i4>326</vt:i4>
      </vt:variant>
      <vt:variant>
        <vt:i4>0</vt:i4>
      </vt:variant>
      <vt:variant>
        <vt:i4>5</vt:i4>
      </vt:variant>
      <vt:variant>
        <vt:lpwstr/>
      </vt:variant>
      <vt:variant>
        <vt:lpwstr>_Toc108924636</vt:lpwstr>
      </vt:variant>
      <vt:variant>
        <vt:i4>1638461</vt:i4>
      </vt:variant>
      <vt:variant>
        <vt:i4>320</vt:i4>
      </vt:variant>
      <vt:variant>
        <vt:i4>0</vt:i4>
      </vt:variant>
      <vt:variant>
        <vt:i4>5</vt:i4>
      </vt:variant>
      <vt:variant>
        <vt:lpwstr/>
      </vt:variant>
      <vt:variant>
        <vt:lpwstr>_Toc108924635</vt:lpwstr>
      </vt:variant>
      <vt:variant>
        <vt:i4>1638461</vt:i4>
      </vt:variant>
      <vt:variant>
        <vt:i4>314</vt:i4>
      </vt:variant>
      <vt:variant>
        <vt:i4>0</vt:i4>
      </vt:variant>
      <vt:variant>
        <vt:i4>5</vt:i4>
      </vt:variant>
      <vt:variant>
        <vt:lpwstr/>
      </vt:variant>
      <vt:variant>
        <vt:lpwstr>_Toc108924634</vt:lpwstr>
      </vt:variant>
      <vt:variant>
        <vt:i4>1638461</vt:i4>
      </vt:variant>
      <vt:variant>
        <vt:i4>308</vt:i4>
      </vt:variant>
      <vt:variant>
        <vt:i4>0</vt:i4>
      </vt:variant>
      <vt:variant>
        <vt:i4>5</vt:i4>
      </vt:variant>
      <vt:variant>
        <vt:lpwstr/>
      </vt:variant>
      <vt:variant>
        <vt:lpwstr>_Toc108924633</vt:lpwstr>
      </vt:variant>
      <vt:variant>
        <vt:i4>1638461</vt:i4>
      </vt:variant>
      <vt:variant>
        <vt:i4>302</vt:i4>
      </vt:variant>
      <vt:variant>
        <vt:i4>0</vt:i4>
      </vt:variant>
      <vt:variant>
        <vt:i4>5</vt:i4>
      </vt:variant>
      <vt:variant>
        <vt:lpwstr/>
      </vt:variant>
      <vt:variant>
        <vt:lpwstr>_Toc108924632</vt:lpwstr>
      </vt:variant>
      <vt:variant>
        <vt:i4>1638461</vt:i4>
      </vt:variant>
      <vt:variant>
        <vt:i4>296</vt:i4>
      </vt:variant>
      <vt:variant>
        <vt:i4>0</vt:i4>
      </vt:variant>
      <vt:variant>
        <vt:i4>5</vt:i4>
      </vt:variant>
      <vt:variant>
        <vt:lpwstr/>
      </vt:variant>
      <vt:variant>
        <vt:lpwstr>_Toc108924631</vt:lpwstr>
      </vt:variant>
      <vt:variant>
        <vt:i4>1638461</vt:i4>
      </vt:variant>
      <vt:variant>
        <vt:i4>290</vt:i4>
      </vt:variant>
      <vt:variant>
        <vt:i4>0</vt:i4>
      </vt:variant>
      <vt:variant>
        <vt:i4>5</vt:i4>
      </vt:variant>
      <vt:variant>
        <vt:lpwstr/>
      </vt:variant>
      <vt:variant>
        <vt:lpwstr>_Toc108924630</vt:lpwstr>
      </vt:variant>
      <vt:variant>
        <vt:i4>1572925</vt:i4>
      </vt:variant>
      <vt:variant>
        <vt:i4>284</vt:i4>
      </vt:variant>
      <vt:variant>
        <vt:i4>0</vt:i4>
      </vt:variant>
      <vt:variant>
        <vt:i4>5</vt:i4>
      </vt:variant>
      <vt:variant>
        <vt:lpwstr/>
      </vt:variant>
      <vt:variant>
        <vt:lpwstr>_Toc108924629</vt:lpwstr>
      </vt:variant>
      <vt:variant>
        <vt:i4>1572925</vt:i4>
      </vt:variant>
      <vt:variant>
        <vt:i4>278</vt:i4>
      </vt:variant>
      <vt:variant>
        <vt:i4>0</vt:i4>
      </vt:variant>
      <vt:variant>
        <vt:i4>5</vt:i4>
      </vt:variant>
      <vt:variant>
        <vt:lpwstr/>
      </vt:variant>
      <vt:variant>
        <vt:lpwstr>_Toc108924628</vt:lpwstr>
      </vt:variant>
      <vt:variant>
        <vt:i4>1572925</vt:i4>
      </vt:variant>
      <vt:variant>
        <vt:i4>272</vt:i4>
      </vt:variant>
      <vt:variant>
        <vt:i4>0</vt:i4>
      </vt:variant>
      <vt:variant>
        <vt:i4>5</vt:i4>
      </vt:variant>
      <vt:variant>
        <vt:lpwstr/>
      </vt:variant>
      <vt:variant>
        <vt:lpwstr>_Toc108924627</vt:lpwstr>
      </vt:variant>
      <vt:variant>
        <vt:i4>1572925</vt:i4>
      </vt:variant>
      <vt:variant>
        <vt:i4>266</vt:i4>
      </vt:variant>
      <vt:variant>
        <vt:i4>0</vt:i4>
      </vt:variant>
      <vt:variant>
        <vt:i4>5</vt:i4>
      </vt:variant>
      <vt:variant>
        <vt:lpwstr/>
      </vt:variant>
      <vt:variant>
        <vt:lpwstr>_Toc108924626</vt:lpwstr>
      </vt:variant>
      <vt:variant>
        <vt:i4>1572925</vt:i4>
      </vt:variant>
      <vt:variant>
        <vt:i4>260</vt:i4>
      </vt:variant>
      <vt:variant>
        <vt:i4>0</vt:i4>
      </vt:variant>
      <vt:variant>
        <vt:i4>5</vt:i4>
      </vt:variant>
      <vt:variant>
        <vt:lpwstr/>
      </vt:variant>
      <vt:variant>
        <vt:lpwstr>_Toc108924625</vt:lpwstr>
      </vt:variant>
      <vt:variant>
        <vt:i4>1572925</vt:i4>
      </vt:variant>
      <vt:variant>
        <vt:i4>254</vt:i4>
      </vt:variant>
      <vt:variant>
        <vt:i4>0</vt:i4>
      </vt:variant>
      <vt:variant>
        <vt:i4>5</vt:i4>
      </vt:variant>
      <vt:variant>
        <vt:lpwstr/>
      </vt:variant>
      <vt:variant>
        <vt:lpwstr>_Toc108924624</vt:lpwstr>
      </vt:variant>
      <vt:variant>
        <vt:i4>1572925</vt:i4>
      </vt:variant>
      <vt:variant>
        <vt:i4>248</vt:i4>
      </vt:variant>
      <vt:variant>
        <vt:i4>0</vt:i4>
      </vt:variant>
      <vt:variant>
        <vt:i4>5</vt:i4>
      </vt:variant>
      <vt:variant>
        <vt:lpwstr/>
      </vt:variant>
      <vt:variant>
        <vt:lpwstr>_Toc108924623</vt:lpwstr>
      </vt:variant>
      <vt:variant>
        <vt:i4>1572925</vt:i4>
      </vt:variant>
      <vt:variant>
        <vt:i4>242</vt:i4>
      </vt:variant>
      <vt:variant>
        <vt:i4>0</vt:i4>
      </vt:variant>
      <vt:variant>
        <vt:i4>5</vt:i4>
      </vt:variant>
      <vt:variant>
        <vt:lpwstr/>
      </vt:variant>
      <vt:variant>
        <vt:lpwstr>_Toc108924622</vt:lpwstr>
      </vt:variant>
      <vt:variant>
        <vt:i4>1572925</vt:i4>
      </vt:variant>
      <vt:variant>
        <vt:i4>236</vt:i4>
      </vt:variant>
      <vt:variant>
        <vt:i4>0</vt:i4>
      </vt:variant>
      <vt:variant>
        <vt:i4>5</vt:i4>
      </vt:variant>
      <vt:variant>
        <vt:lpwstr/>
      </vt:variant>
      <vt:variant>
        <vt:lpwstr>_Toc108924621</vt:lpwstr>
      </vt:variant>
      <vt:variant>
        <vt:i4>1572925</vt:i4>
      </vt:variant>
      <vt:variant>
        <vt:i4>230</vt:i4>
      </vt:variant>
      <vt:variant>
        <vt:i4>0</vt:i4>
      </vt:variant>
      <vt:variant>
        <vt:i4>5</vt:i4>
      </vt:variant>
      <vt:variant>
        <vt:lpwstr/>
      </vt:variant>
      <vt:variant>
        <vt:lpwstr>_Toc108924620</vt:lpwstr>
      </vt:variant>
      <vt:variant>
        <vt:i4>1769533</vt:i4>
      </vt:variant>
      <vt:variant>
        <vt:i4>224</vt:i4>
      </vt:variant>
      <vt:variant>
        <vt:i4>0</vt:i4>
      </vt:variant>
      <vt:variant>
        <vt:i4>5</vt:i4>
      </vt:variant>
      <vt:variant>
        <vt:lpwstr/>
      </vt:variant>
      <vt:variant>
        <vt:lpwstr>_Toc108924619</vt:lpwstr>
      </vt:variant>
      <vt:variant>
        <vt:i4>1769533</vt:i4>
      </vt:variant>
      <vt:variant>
        <vt:i4>218</vt:i4>
      </vt:variant>
      <vt:variant>
        <vt:i4>0</vt:i4>
      </vt:variant>
      <vt:variant>
        <vt:i4>5</vt:i4>
      </vt:variant>
      <vt:variant>
        <vt:lpwstr/>
      </vt:variant>
      <vt:variant>
        <vt:lpwstr>_Toc108924618</vt:lpwstr>
      </vt:variant>
      <vt:variant>
        <vt:i4>1769533</vt:i4>
      </vt:variant>
      <vt:variant>
        <vt:i4>212</vt:i4>
      </vt:variant>
      <vt:variant>
        <vt:i4>0</vt:i4>
      </vt:variant>
      <vt:variant>
        <vt:i4>5</vt:i4>
      </vt:variant>
      <vt:variant>
        <vt:lpwstr/>
      </vt:variant>
      <vt:variant>
        <vt:lpwstr>_Toc108924617</vt:lpwstr>
      </vt:variant>
      <vt:variant>
        <vt:i4>1769533</vt:i4>
      </vt:variant>
      <vt:variant>
        <vt:i4>206</vt:i4>
      </vt:variant>
      <vt:variant>
        <vt:i4>0</vt:i4>
      </vt:variant>
      <vt:variant>
        <vt:i4>5</vt:i4>
      </vt:variant>
      <vt:variant>
        <vt:lpwstr/>
      </vt:variant>
      <vt:variant>
        <vt:lpwstr>_Toc108924616</vt:lpwstr>
      </vt:variant>
      <vt:variant>
        <vt:i4>1769533</vt:i4>
      </vt:variant>
      <vt:variant>
        <vt:i4>200</vt:i4>
      </vt:variant>
      <vt:variant>
        <vt:i4>0</vt:i4>
      </vt:variant>
      <vt:variant>
        <vt:i4>5</vt:i4>
      </vt:variant>
      <vt:variant>
        <vt:lpwstr/>
      </vt:variant>
      <vt:variant>
        <vt:lpwstr>_Toc108924615</vt:lpwstr>
      </vt:variant>
      <vt:variant>
        <vt:i4>1769533</vt:i4>
      </vt:variant>
      <vt:variant>
        <vt:i4>194</vt:i4>
      </vt:variant>
      <vt:variant>
        <vt:i4>0</vt:i4>
      </vt:variant>
      <vt:variant>
        <vt:i4>5</vt:i4>
      </vt:variant>
      <vt:variant>
        <vt:lpwstr/>
      </vt:variant>
      <vt:variant>
        <vt:lpwstr>_Toc108924614</vt:lpwstr>
      </vt:variant>
      <vt:variant>
        <vt:i4>1769533</vt:i4>
      </vt:variant>
      <vt:variant>
        <vt:i4>188</vt:i4>
      </vt:variant>
      <vt:variant>
        <vt:i4>0</vt:i4>
      </vt:variant>
      <vt:variant>
        <vt:i4>5</vt:i4>
      </vt:variant>
      <vt:variant>
        <vt:lpwstr/>
      </vt:variant>
      <vt:variant>
        <vt:lpwstr>_Toc108924613</vt:lpwstr>
      </vt:variant>
      <vt:variant>
        <vt:i4>1769533</vt:i4>
      </vt:variant>
      <vt:variant>
        <vt:i4>182</vt:i4>
      </vt:variant>
      <vt:variant>
        <vt:i4>0</vt:i4>
      </vt:variant>
      <vt:variant>
        <vt:i4>5</vt:i4>
      </vt:variant>
      <vt:variant>
        <vt:lpwstr/>
      </vt:variant>
      <vt:variant>
        <vt:lpwstr>_Toc108924612</vt:lpwstr>
      </vt:variant>
      <vt:variant>
        <vt:i4>1769533</vt:i4>
      </vt:variant>
      <vt:variant>
        <vt:i4>176</vt:i4>
      </vt:variant>
      <vt:variant>
        <vt:i4>0</vt:i4>
      </vt:variant>
      <vt:variant>
        <vt:i4>5</vt:i4>
      </vt:variant>
      <vt:variant>
        <vt:lpwstr/>
      </vt:variant>
      <vt:variant>
        <vt:lpwstr>_Toc108924611</vt:lpwstr>
      </vt:variant>
      <vt:variant>
        <vt:i4>1769533</vt:i4>
      </vt:variant>
      <vt:variant>
        <vt:i4>170</vt:i4>
      </vt:variant>
      <vt:variant>
        <vt:i4>0</vt:i4>
      </vt:variant>
      <vt:variant>
        <vt:i4>5</vt:i4>
      </vt:variant>
      <vt:variant>
        <vt:lpwstr/>
      </vt:variant>
      <vt:variant>
        <vt:lpwstr>_Toc108924610</vt:lpwstr>
      </vt:variant>
      <vt:variant>
        <vt:i4>1703997</vt:i4>
      </vt:variant>
      <vt:variant>
        <vt:i4>164</vt:i4>
      </vt:variant>
      <vt:variant>
        <vt:i4>0</vt:i4>
      </vt:variant>
      <vt:variant>
        <vt:i4>5</vt:i4>
      </vt:variant>
      <vt:variant>
        <vt:lpwstr/>
      </vt:variant>
      <vt:variant>
        <vt:lpwstr>_Toc108924609</vt:lpwstr>
      </vt:variant>
      <vt:variant>
        <vt:i4>1703997</vt:i4>
      </vt:variant>
      <vt:variant>
        <vt:i4>158</vt:i4>
      </vt:variant>
      <vt:variant>
        <vt:i4>0</vt:i4>
      </vt:variant>
      <vt:variant>
        <vt:i4>5</vt:i4>
      </vt:variant>
      <vt:variant>
        <vt:lpwstr/>
      </vt:variant>
      <vt:variant>
        <vt:lpwstr>_Toc108924608</vt:lpwstr>
      </vt:variant>
      <vt:variant>
        <vt:i4>1703997</vt:i4>
      </vt:variant>
      <vt:variant>
        <vt:i4>152</vt:i4>
      </vt:variant>
      <vt:variant>
        <vt:i4>0</vt:i4>
      </vt:variant>
      <vt:variant>
        <vt:i4>5</vt:i4>
      </vt:variant>
      <vt:variant>
        <vt:lpwstr/>
      </vt:variant>
      <vt:variant>
        <vt:lpwstr>_Toc108924607</vt:lpwstr>
      </vt:variant>
      <vt:variant>
        <vt:i4>1703997</vt:i4>
      </vt:variant>
      <vt:variant>
        <vt:i4>146</vt:i4>
      </vt:variant>
      <vt:variant>
        <vt:i4>0</vt:i4>
      </vt:variant>
      <vt:variant>
        <vt:i4>5</vt:i4>
      </vt:variant>
      <vt:variant>
        <vt:lpwstr/>
      </vt:variant>
      <vt:variant>
        <vt:lpwstr>_Toc108924606</vt:lpwstr>
      </vt:variant>
      <vt:variant>
        <vt:i4>1703997</vt:i4>
      </vt:variant>
      <vt:variant>
        <vt:i4>140</vt:i4>
      </vt:variant>
      <vt:variant>
        <vt:i4>0</vt:i4>
      </vt:variant>
      <vt:variant>
        <vt:i4>5</vt:i4>
      </vt:variant>
      <vt:variant>
        <vt:lpwstr/>
      </vt:variant>
      <vt:variant>
        <vt:lpwstr>_Toc108924605</vt:lpwstr>
      </vt:variant>
      <vt:variant>
        <vt:i4>1703997</vt:i4>
      </vt:variant>
      <vt:variant>
        <vt:i4>134</vt:i4>
      </vt:variant>
      <vt:variant>
        <vt:i4>0</vt:i4>
      </vt:variant>
      <vt:variant>
        <vt:i4>5</vt:i4>
      </vt:variant>
      <vt:variant>
        <vt:lpwstr/>
      </vt:variant>
      <vt:variant>
        <vt:lpwstr>_Toc108924604</vt:lpwstr>
      </vt:variant>
      <vt:variant>
        <vt:i4>1703997</vt:i4>
      </vt:variant>
      <vt:variant>
        <vt:i4>128</vt:i4>
      </vt:variant>
      <vt:variant>
        <vt:i4>0</vt:i4>
      </vt:variant>
      <vt:variant>
        <vt:i4>5</vt:i4>
      </vt:variant>
      <vt:variant>
        <vt:lpwstr/>
      </vt:variant>
      <vt:variant>
        <vt:lpwstr>_Toc108924603</vt:lpwstr>
      </vt:variant>
      <vt:variant>
        <vt:i4>1703997</vt:i4>
      </vt:variant>
      <vt:variant>
        <vt:i4>122</vt:i4>
      </vt:variant>
      <vt:variant>
        <vt:i4>0</vt:i4>
      </vt:variant>
      <vt:variant>
        <vt:i4>5</vt:i4>
      </vt:variant>
      <vt:variant>
        <vt:lpwstr/>
      </vt:variant>
      <vt:variant>
        <vt:lpwstr>_Toc108924602</vt:lpwstr>
      </vt:variant>
      <vt:variant>
        <vt:i4>1703997</vt:i4>
      </vt:variant>
      <vt:variant>
        <vt:i4>116</vt:i4>
      </vt:variant>
      <vt:variant>
        <vt:i4>0</vt:i4>
      </vt:variant>
      <vt:variant>
        <vt:i4>5</vt:i4>
      </vt:variant>
      <vt:variant>
        <vt:lpwstr/>
      </vt:variant>
      <vt:variant>
        <vt:lpwstr>_Toc108924601</vt:lpwstr>
      </vt:variant>
      <vt:variant>
        <vt:i4>1703997</vt:i4>
      </vt:variant>
      <vt:variant>
        <vt:i4>110</vt:i4>
      </vt:variant>
      <vt:variant>
        <vt:i4>0</vt:i4>
      </vt:variant>
      <vt:variant>
        <vt:i4>5</vt:i4>
      </vt:variant>
      <vt:variant>
        <vt:lpwstr/>
      </vt:variant>
      <vt:variant>
        <vt:lpwstr>_Toc108924600</vt:lpwstr>
      </vt:variant>
      <vt:variant>
        <vt:i4>1245246</vt:i4>
      </vt:variant>
      <vt:variant>
        <vt:i4>104</vt:i4>
      </vt:variant>
      <vt:variant>
        <vt:i4>0</vt:i4>
      </vt:variant>
      <vt:variant>
        <vt:i4>5</vt:i4>
      </vt:variant>
      <vt:variant>
        <vt:lpwstr/>
      </vt:variant>
      <vt:variant>
        <vt:lpwstr>_Toc108924599</vt:lpwstr>
      </vt:variant>
      <vt:variant>
        <vt:i4>1245246</vt:i4>
      </vt:variant>
      <vt:variant>
        <vt:i4>98</vt:i4>
      </vt:variant>
      <vt:variant>
        <vt:i4>0</vt:i4>
      </vt:variant>
      <vt:variant>
        <vt:i4>5</vt:i4>
      </vt:variant>
      <vt:variant>
        <vt:lpwstr/>
      </vt:variant>
      <vt:variant>
        <vt:lpwstr>_Toc108924598</vt:lpwstr>
      </vt:variant>
      <vt:variant>
        <vt:i4>1245246</vt:i4>
      </vt:variant>
      <vt:variant>
        <vt:i4>92</vt:i4>
      </vt:variant>
      <vt:variant>
        <vt:i4>0</vt:i4>
      </vt:variant>
      <vt:variant>
        <vt:i4>5</vt:i4>
      </vt:variant>
      <vt:variant>
        <vt:lpwstr/>
      </vt:variant>
      <vt:variant>
        <vt:lpwstr>_Toc108924597</vt:lpwstr>
      </vt:variant>
      <vt:variant>
        <vt:i4>1245246</vt:i4>
      </vt:variant>
      <vt:variant>
        <vt:i4>86</vt:i4>
      </vt:variant>
      <vt:variant>
        <vt:i4>0</vt:i4>
      </vt:variant>
      <vt:variant>
        <vt:i4>5</vt:i4>
      </vt:variant>
      <vt:variant>
        <vt:lpwstr/>
      </vt:variant>
      <vt:variant>
        <vt:lpwstr>_Toc108924596</vt:lpwstr>
      </vt:variant>
      <vt:variant>
        <vt:i4>1245246</vt:i4>
      </vt:variant>
      <vt:variant>
        <vt:i4>80</vt:i4>
      </vt:variant>
      <vt:variant>
        <vt:i4>0</vt:i4>
      </vt:variant>
      <vt:variant>
        <vt:i4>5</vt:i4>
      </vt:variant>
      <vt:variant>
        <vt:lpwstr/>
      </vt:variant>
      <vt:variant>
        <vt:lpwstr>_Toc108924595</vt:lpwstr>
      </vt:variant>
      <vt:variant>
        <vt:i4>1245246</vt:i4>
      </vt:variant>
      <vt:variant>
        <vt:i4>74</vt:i4>
      </vt:variant>
      <vt:variant>
        <vt:i4>0</vt:i4>
      </vt:variant>
      <vt:variant>
        <vt:i4>5</vt:i4>
      </vt:variant>
      <vt:variant>
        <vt:lpwstr/>
      </vt:variant>
      <vt:variant>
        <vt:lpwstr>_Toc108924594</vt:lpwstr>
      </vt:variant>
      <vt:variant>
        <vt:i4>1245246</vt:i4>
      </vt:variant>
      <vt:variant>
        <vt:i4>68</vt:i4>
      </vt:variant>
      <vt:variant>
        <vt:i4>0</vt:i4>
      </vt:variant>
      <vt:variant>
        <vt:i4>5</vt:i4>
      </vt:variant>
      <vt:variant>
        <vt:lpwstr/>
      </vt:variant>
      <vt:variant>
        <vt:lpwstr>_Toc108924593</vt:lpwstr>
      </vt:variant>
      <vt:variant>
        <vt:i4>1245246</vt:i4>
      </vt:variant>
      <vt:variant>
        <vt:i4>62</vt:i4>
      </vt:variant>
      <vt:variant>
        <vt:i4>0</vt:i4>
      </vt:variant>
      <vt:variant>
        <vt:i4>5</vt:i4>
      </vt:variant>
      <vt:variant>
        <vt:lpwstr/>
      </vt:variant>
      <vt:variant>
        <vt:lpwstr>_Toc108924592</vt:lpwstr>
      </vt:variant>
      <vt:variant>
        <vt:i4>1245246</vt:i4>
      </vt:variant>
      <vt:variant>
        <vt:i4>56</vt:i4>
      </vt:variant>
      <vt:variant>
        <vt:i4>0</vt:i4>
      </vt:variant>
      <vt:variant>
        <vt:i4>5</vt:i4>
      </vt:variant>
      <vt:variant>
        <vt:lpwstr/>
      </vt:variant>
      <vt:variant>
        <vt:lpwstr>_Toc108924591</vt:lpwstr>
      </vt:variant>
      <vt:variant>
        <vt:i4>1245246</vt:i4>
      </vt:variant>
      <vt:variant>
        <vt:i4>50</vt:i4>
      </vt:variant>
      <vt:variant>
        <vt:i4>0</vt:i4>
      </vt:variant>
      <vt:variant>
        <vt:i4>5</vt:i4>
      </vt:variant>
      <vt:variant>
        <vt:lpwstr/>
      </vt:variant>
      <vt:variant>
        <vt:lpwstr>_Toc108924590</vt:lpwstr>
      </vt:variant>
      <vt:variant>
        <vt:i4>1179710</vt:i4>
      </vt:variant>
      <vt:variant>
        <vt:i4>44</vt:i4>
      </vt:variant>
      <vt:variant>
        <vt:i4>0</vt:i4>
      </vt:variant>
      <vt:variant>
        <vt:i4>5</vt:i4>
      </vt:variant>
      <vt:variant>
        <vt:lpwstr/>
      </vt:variant>
      <vt:variant>
        <vt:lpwstr>_Toc108924589</vt:lpwstr>
      </vt:variant>
      <vt:variant>
        <vt:i4>1179710</vt:i4>
      </vt:variant>
      <vt:variant>
        <vt:i4>38</vt:i4>
      </vt:variant>
      <vt:variant>
        <vt:i4>0</vt:i4>
      </vt:variant>
      <vt:variant>
        <vt:i4>5</vt:i4>
      </vt:variant>
      <vt:variant>
        <vt:lpwstr/>
      </vt:variant>
      <vt:variant>
        <vt:lpwstr>_Toc108924588</vt:lpwstr>
      </vt:variant>
      <vt:variant>
        <vt:i4>1179710</vt:i4>
      </vt:variant>
      <vt:variant>
        <vt:i4>32</vt:i4>
      </vt:variant>
      <vt:variant>
        <vt:i4>0</vt:i4>
      </vt:variant>
      <vt:variant>
        <vt:i4>5</vt:i4>
      </vt:variant>
      <vt:variant>
        <vt:lpwstr/>
      </vt:variant>
      <vt:variant>
        <vt:lpwstr>_Toc108924587</vt:lpwstr>
      </vt:variant>
      <vt:variant>
        <vt:i4>1179710</vt:i4>
      </vt:variant>
      <vt:variant>
        <vt:i4>26</vt:i4>
      </vt:variant>
      <vt:variant>
        <vt:i4>0</vt:i4>
      </vt:variant>
      <vt:variant>
        <vt:i4>5</vt:i4>
      </vt:variant>
      <vt:variant>
        <vt:lpwstr/>
      </vt:variant>
      <vt:variant>
        <vt:lpwstr>_Toc108924586</vt:lpwstr>
      </vt:variant>
      <vt:variant>
        <vt:i4>1179710</vt:i4>
      </vt:variant>
      <vt:variant>
        <vt:i4>20</vt:i4>
      </vt:variant>
      <vt:variant>
        <vt:i4>0</vt:i4>
      </vt:variant>
      <vt:variant>
        <vt:i4>5</vt:i4>
      </vt:variant>
      <vt:variant>
        <vt:lpwstr/>
      </vt:variant>
      <vt:variant>
        <vt:lpwstr>_Toc108924585</vt:lpwstr>
      </vt:variant>
      <vt:variant>
        <vt:i4>1179710</vt:i4>
      </vt:variant>
      <vt:variant>
        <vt:i4>14</vt:i4>
      </vt:variant>
      <vt:variant>
        <vt:i4>0</vt:i4>
      </vt:variant>
      <vt:variant>
        <vt:i4>5</vt:i4>
      </vt:variant>
      <vt:variant>
        <vt:lpwstr/>
      </vt:variant>
      <vt:variant>
        <vt:lpwstr>_Toc108924584</vt:lpwstr>
      </vt:variant>
      <vt:variant>
        <vt:i4>1179710</vt:i4>
      </vt:variant>
      <vt:variant>
        <vt:i4>8</vt:i4>
      </vt:variant>
      <vt:variant>
        <vt:i4>0</vt:i4>
      </vt:variant>
      <vt:variant>
        <vt:i4>5</vt:i4>
      </vt:variant>
      <vt:variant>
        <vt:lpwstr/>
      </vt:variant>
      <vt:variant>
        <vt:lpwstr>_Toc108924583</vt:lpwstr>
      </vt:variant>
      <vt:variant>
        <vt:i4>1179710</vt:i4>
      </vt:variant>
      <vt:variant>
        <vt:i4>2</vt:i4>
      </vt:variant>
      <vt:variant>
        <vt:i4>0</vt:i4>
      </vt:variant>
      <vt:variant>
        <vt:i4>5</vt:i4>
      </vt:variant>
      <vt:variant>
        <vt:lpwstr/>
      </vt:variant>
      <vt:variant>
        <vt:lpwstr>_Toc108924582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Xinlu.Wu</cp:lastModifiedBy>
  <cp:revision>11</cp:revision>
  <cp:lastPrinted>2005-07-12T08:54:00Z</cp:lastPrinted>
  <dcterms:created xsi:type="dcterms:W3CDTF">2005-07-12T07:38:00Z</dcterms:created>
  <dcterms:modified xsi:type="dcterms:W3CDTF">2005-07-12T09:53:00Z</dcterms:modified>
</cp:coreProperties>
</file>