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BB7FE6" w:rsidTr="000F38B7">
        <w:trPr>
          <w:trHeight w:hRule="exact" w:val="851"/>
        </w:trPr>
        <w:tc>
          <w:tcPr>
            <w:tcW w:w="1277" w:type="dxa"/>
            <w:tcBorders>
              <w:bottom w:val="single" w:sz="4" w:space="0" w:color="auto"/>
            </w:tcBorders>
          </w:tcPr>
          <w:p w:rsidR="000F38B7" w:rsidRPr="00BB7FE6" w:rsidRDefault="000F38B7" w:rsidP="000F38B7">
            <w:pPr>
              <w:rPr>
                <w:lang w:val="fr-FR"/>
              </w:rPr>
            </w:pPr>
          </w:p>
        </w:tc>
        <w:tc>
          <w:tcPr>
            <w:tcW w:w="2268" w:type="dxa"/>
            <w:tcBorders>
              <w:bottom w:val="single" w:sz="4" w:space="0" w:color="auto"/>
            </w:tcBorders>
            <w:vAlign w:val="bottom"/>
          </w:tcPr>
          <w:p w:rsidR="000F38B7" w:rsidRPr="00BB7FE6" w:rsidRDefault="000F38B7" w:rsidP="000F38B7">
            <w:pPr>
              <w:spacing w:after="80" w:line="300" w:lineRule="exact"/>
              <w:rPr>
                <w:sz w:val="28"/>
                <w:lang w:val="fr-FR"/>
              </w:rPr>
            </w:pPr>
            <w:r w:rsidRPr="00BB7FE6">
              <w:rPr>
                <w:sz w:val="28"/>
                <w:lang w:val="fr-FR"/>
              </w:rPr>
              <w:t>Nations Unies</w:t>
            </w:r>
          </w:p>
        </w:tc>
        <w:tc>
          <w:tcPr>
            <w:tcW w:w="6094" w:type="dxa"/>
            <w:gridSpan w:val="2"/>
            <w:tcBorders>
              <w:bottom w:val="single" w:sz="4" w:space="0" w:color="auto"/>
            </w:tcBorders>
            <w:vAlign w:val="bottom"/>
          </w:tcPr>
          <w:p w:rsidR="000F38B7" w:rsidRPr="00BB7FE6" w:rsidRDefault="00206DA5" w:rsidP="00206DA5">
            <w:pPr>
              <w:jc w:val="right"/>
              <w:rPr>
                <w:lang w:val="fr-FR"/>
              </w:rPr>
            </w:pPr>
            <w:r w:rsidRPr="00BB7FE6">
              <w:rPr>
                <w:sz w:val="40"/>
                <w:lang w:val="fr-FR"/>
              </w:rPr>
              <w:t>CEDAW</w:t>
            </w:r>
            <w:r w:rsidRPr="00BB7FE6">
              <w:rPr>
                <w:lang w:val="fr-FR"/>
              </w:rPr>
              <w:t>/C/BLR/Q/7</w:t>
            </w:r>
          </w:p>
        </w:tc>
      </w:tr>
      <w:tr w:rsidR="000F38B7" w:rsidRPr="00BB7FE6" w:rsidTr="000F38B7">
        <w:trPr>
          <w:trHeight w:hRule="exact" w:val="2835"/>
        </w:trPr>
        <w:tc>
          <w:tcPr>
            <w:tcW w:w="1276" w:type="dxa"/>
            <w:tcBorders>
              <w:top w:val="single" w:sz="4" w:space="0" w:color="auto"/>
              <w:bottom w:val="single" w:sz="12" w:space="0" w:color="auto"/>
            </w:tcBorders>
          </w:tcPr>
          <w:p w:rsidR="000F38B7" w:rsidRPr="00BB7FE6" w:rsidRDefault="000F38B7" w:rsidP="000F38B7">
            <w:pPr>
              <w:spacing w:before="120"/>
              <w:jc w:val="center"/>
              <w:rPr>
                <w:lang w:val="fr-FR"/>
              </w:rPr>
            </w:pPr>
            <w:r w:rsidRPr="00BB7FE6">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BB7FE6" w:rsidRDefault="000F38B7" w:rsidP="000F38B7">
            <w:pPr>
              <w:spacing w:before="120" w:line="380" w:lineRule="exact"/>
              <w:rPr>
                <w:b/>
                <w:sz w:val="34"/>
                <w:szCs w:val="34"/>
                <w:lang w:val="fr-FR"/>
              </w:rPr>
            </w:pPr>
            <w:r w:rsidRPr="00BB7FE6">
              <w:rPr>
                <w:b/>
                <w:sz w:val="34"/>
                <w:szCs w:val="34"/>
                <w:lang w:val="fr-FR"/>
              </w:rPr>
              <w:t>Convention sur l</w:t>
            </w:r>
            <w:r w:rsidR="00FE1253">
              <w:rPr>
                <w:b/>
                <w:sz w:val="34"/>
                <w:szCs w:val="34"/>
                <w:lang w:val="fr-FR"/>
              </w:rPr>
              <w:t>’</w:t>
            </w:r>
            <w:r w:rsidRPr="00BB7FE6">
              <w:rPr>
                <w:b/>
                <w:sz w:val="34"/>
                <w:szCs w:val="34"/>
                <w:lang w:val="fr-FR"/>
              </w:rPr>
              <w:t>élimination</w:t>
            </w:r>
            <w:r w:rsidRPr="00BB7FE6">
              <w:rPr>
                <w:b/>
                <w:sz w:val="34"/>
                <w:szCs w:val="34"/>
                <w:lang w:val="fr-FR"/>
              </w:rPr>
              <w:br/>
              <w:t>de toutes les formes</w:t>
            </w:r>
            <w:r w:rsidRPr="00BB7FE6">
              <w:rPr>
                <w:b/>
                <w:sz w:val="34"/>
                <w:szCs w:val="34"/>
                <w:lang w:val="fr-FR"/>
              </w:rPr>
              <w:br/>
              <w:t>de discrimination à l</w:t>
            </w:r>
            <w:r w:rsidR="00FE1253">
              <w:rPr>
                <w:b/>
                <w:sz w:val="34"/>
                <w:szCs w:val="34"/>
                <w:lang w:val="fr-FR"/>
              </w:rPr>
              <w:t>’</w:t>
            </w:r>
            <w:r w:rsidRPr="00BB7FE6">
              <w:rPr>
                <w:b/>
                <w:sz w:val="34"/>
                <w:szCs w:val="34"/>
                <w:lang w:val="fr-FR"/>
              </w:rPr>
              <w:t>égard</w:t>
            </w:r>
            <w:r w:rsidRPr="00BB7FE6">
              <w:rPr>
                <w:b/>
                <w:sz w:val="34"/>
                <w:szCs w:val="34"/>
                <w:lang w:val="fr-FR"/>
              </w:rPr>
              <w:br/>
              <w:t>des femmes</w:t>
            </w:r>
          </w:p>
        </w:tc>
        <w:tc>
          <w:tcPr>
            <w:tcW w:w="2835" w:type="dxa"/>
            <w:tcBorders>
              <w:top w:val="single" w:sz="4" w:space="0" w:color="auto"/>
              <w:bottom w:val="single" w:sz="12" w:space="0" w:color="auto"/>
            </w:tcBorders>
          </w:tcPr>
          <w:p w:rsidR="00206DA5" w:rsidRPr="00BB7FE6" w:rsidRDefault="00206DA5" w:rsidP="000F38B7">
            <w:pPr>
              <w:spacing w:before="240"/>
              <w:rPr>
                <w:lang w:val="fr-FR"/>
              </w:rPr>
            </w:pPr>
            <w:r w:rsidRPr="00BB7FE6">
              <w:rPr>
                <w:lang w:val="fr-FR"/>
              </w:rPr>
              <w:t>Distr. générale</w:t>
            </w:r>
          </w:p>
          <w:p w:rsidR="00206DA5" w:rsidRPr="00BB7FE6" w:rsidRDefault="00206DA5" w:rsidP="00206DA5">
            <w:pPr>
              <w:spacing w:line="240" w:lineRule="exact"/>
              <w:rPr>
                <w:lang w:val="fr-FR"/>
              </w:rPr>
            </w:pPr>
            <w:r w:rsidRPr="00BB7FE6">
              <w:rPr>
                <w:lang w:val="fr-FR"/>
              </w:rPr>
              <w:t>14 septembre 2010</w:t>
            </w:r>
          </w:p>
          <w:p w:rsidR="00206DA5" w:rsidRPr="00BB7FE6" w:rsidRDefault="00206DA5" w:rsidP="00206DA5">
            <w:pPr>
              <w:spacing w:line="240" w:lineRule="exact"/>
              <w:rPr>
                <w:lang w:val="fr-FR"/>
              </w:rPr>
            </w:pPr>
            <w:r w:rsidRPr="00BB7FE6">
              <w:rPr>
                <w:lang w:val="fr-FR"/>
              </w:rPr>
              <w:t>Français</w:t>
            </w:r>
          </w:p>
          <w:p w:rsidR="000F38B7" w:rsidRPr="00BB7FE6" w:rsidRDefault="00206DA5" w:rsidP="00206DA5">
            <w:pPr>
              <w:spacing w:line="240" w:lineRule="exact"/>
              <w:rPr>
                <w:lang w:val="fr-FR"/>
              </w:rPr>
            </w:pPr>
            <w:r w:rsidRPr="00BB7FE6">
              <w:rPr>
                <w:lang w:val="fr-FR"/>
              </w:rPr>
              <w:t>Original: anglais</w:t>
            </w:r>
          </w:p>
        </w:tc>
      </w:tr>
    </w:tbl>
    <w:p w:rsidR="00206DA5" w:rsidRPr="00BB7FE6" w:rsidRDefault="00206DA5" w:rsidP="003C0A3B">
      <w:pPr>
        <w:spacing w:before="120"/>
        <w:rPr>
          <w:b/>
          <w:bCs/>
          <w:sz w:val="24"/>
          <w:szCs w:val="24"/>
          <w:lang w:val="fr-FR"/>
        </w:rPr>
      </w:pPr>
      <w:r w:rsidRPr="00BB7FE6">
        <w:rPr>
          <w:b/>
          <w:bCs/>
          <w:sz w:val="24"/>
          <w:szCs w:val="24"/>
          <w:lang w:val="fr-FR"/>
        </w:rPr>
        <w:t>Comité pour l</w:t>
      </w:r>
      <w:r w:rsidR="00FE1253">
        <w:rPr>
          <w:b/>
          <w:bCs/>
          <w:sz w:val="24"/>
          <w:szCs w:val="24"/>
          <w:lang w:val="fr-FR"/>
        </w:rPr>
        <w:t>’</w:t>
      </w:r>
      <w:r w:rsidRPr="00BB7FE6">
        <w:rPr>
          <w:b/>
          <w:bCs/>
          <w:sz w:val="24"/>
          <w:szCs w:val="24"/>
          <w:lang w:val="fr-FR"/>
        </w:rPr>
        <w:t xml:space="preserve">élimination de la discrimination </w:t>
      </w:r>
      <w:r w:rsidRPr="00BB7FE6">
        <w:rPr>
          <w:b/>
          <w:bCs/>
          <w:sz w:val="24"/>
          <w:szCs w:val="24"/>
          <w:lang w:val="fr-FR"/>
        </w:rPr>
        <w:br/>
        <w:t>à l</w:t>
      </w:r>
      <w:r w:rsidR="00FE1253">
        <w:rPr>
          <w:b/>
          <w:bCs/>
          <w:sz w:val="24"/>
          <w:szCs w:val="24"/>
          <w:lang w:val="fr-FR"/>
        </w:rPr>
        <w:t>’</w:t>
      </w:r>
      <w:r w:rsidRPr="00BB7FE6">
        <w:rPr>
          <w:b/>
          <w:bCs/>
          <w:sz w:val="24"/>
          <w:szCs w:val="24"/>
          <w:lang w:val="fr-FR"/>
        </w:rPr>
        <w:t>égard des femmes</w:t>
      </w:r>
    </w:p>
    <w:p w:rsidR="00206DA5" w:rsidRPr="00BB7FE6" w:rsidRDefault="00206DA5" w:rsidP="00B210FD">
      <w:pPr>
        <w:rPr>
          <w:b/>
          <w:lang w:val="fr-FR"/>
        </w:rPr>
      </w:pPr>
      <w:r w:rsidRPr="00BB7FE6">
        <w:rPr>
          <w:b/>
          <w:lang w:val="fr-FR"/>
        </w:rPr>
        <w:t xml:space="preserve">Groupe de travail </w:t>
      </w:r>
      <w:r w:rsidR="00B210FD" w:rsidRPr="00BB7FE6">
        <w:rPr>
          <w:b/>
          <w:lang w:val="fr-FR"/>
        </w:rPr>
        <w:t xml:space="preserve">de </w:t>
      </w:r>
      <w:r w:rsidRPr="00BB7FE6">
        <w:rPr>
          <w:b/>
          <w:lang w:val="fr-FR"/>
        </w:rPr>
        <w:t>présession</w:t>
      </w:r>
    </w:p>
    <w:p w:rsidR="00206DA5" w:rsidRPr="00BB7FE6" w:rsidRDefault="00206DA5" w:rsidP="00B210FD">
      <w:pPr>
        <w:rPr>
          <w:b/>
          <w:lang w:val="fr-FR"/>
        </w:rPr>
      </w:pPr>
      <w:r w:rsidRPr="00BB7FE6">
        <w:rPr>
          <w:b/>
          <w:lang w:val="fr-FR"/>
        </w:rPr>
        <w:t>Quarante-huitième session</w:t>
      </w:r>
    </w:p>
    <w:p w:rsidR="00206DA5" w:rsidRPr="00BB7FE6" w:rsidRDefault="00206DA5" w:rsidP="00206DA5">
      <w:pPr>
        <w:rPr>
          <w:lang w:val="fr-FR"/>
        </w:rPr>
      </w:pPr>
      <w:r w:rsidRPr="00BB7FE6">
        <w:rPr>
          <w:lang w:val="fr-FR"/>
        </w:rPr>
        <w:t>17 janvier</w:t>
      </w:r>
      <w:r w:rsidR="00FE1253">
        <w:rPr>
          <w:lang w:val="fr-FR"/>
        </w:rPr>
        <w:t>-</w:t>
      </w:r>
      <w:r w:rsidRPr="00BB7FE6">
        <w:rPr>
          <w:lang w:val="fr-FR"/>
        </w:rPr>
        <w:t>4 février 2011</w:t>
      </w:r>
    </w:p>
    <w:p w:rsidR="00206DA5" w:rsidRPr="00BB7FE6" w:rsidRDefault="00206DA5" w:rsidP="00206DA5">
      <w:pPr>
        <w:pStyle w:val="HChG"/>
        <w:rPr>
          <w:lang w:val="fr-FR"/>
        </w:rPr>
      </w:pPr>
      <w:r w:rsidRPr="00BB7FE6">
        <w:rPr>
          <w:lang w:val="fr-FR"/>
        </w:rPr>
        <w:tab/>
      </w:r>
      <w:r w:rsidRPr="00BB7FE6">
        <w:rPr>
          <w:lang w:val="fr-FR"/>
        </w:rPr>
        <w:tab/>
        <w:t xml:space="preserve">Liste de questions </w:t>
      </w:r>
      <w:r w:rsidR="00B210FD" w:rsidRPr="00BB7FE6">
        <w:rPr>
          <w:lang w:val="fr-FR"/>
        </w:rPr>
        <w:t>et de points à traiter à l</w:t>
      </w:r>
      <w:r w:rsidR="00FE1253">
        <w:rPr>
          <w:lang w:val="fr-FR"/>
        </w:rPr>
        <w:t>’</w:t>
      </w:r>
      <w:r w:rsidR="00B210FD" w:rsidRPr="00BB7FE6">
        <w:rPr>
          <w:lang w:val="fr-FR"/>
        </w:rPr>
        <w:t>occasion</w:t>
      </w:r>
      <w:r w:rsidR="00B210FD" w:rsidRPr="00BB7FE6">
        <w:rPr>
          <w:lang w:val="fr-FR"/>
        </w:rPr>
        <w:br/>
        <w:t>de l</w:t>
      </w:r>
      <w:r w:rsidR="00FE1253">
        <w:rPr>
          <w:lang w:val="fr-FR"/>
        </w:rPr>
        <w:t>’</w:t>
      </w:r>
      <w:r w:rsidR="00B210FD" w:rsidRPr="00BB7FE6">
        <w:rPr>
          <w:lang w:val="fr-FR"/>
        </w:rPr>
        <w:t xml:space="preserve">examen du </w:t>
      </w:r>
      <w:r w:rsidRPr="00BB7FE6">
        <w:rPr>
          <w:lang w:val="fr-FR"/>
        </w:rPr>
        <w:t>rapport périodique</w:t>
      </w:r>
    </w:p>
    <w:p w:rsidR="00206DA5" w:rsidRPr="00BB7FE6" w:rsidRDefault="00206DA5" w:rsidP="00206DA5">
      <w:pPr>
        <w:pStyle w:val="H1G"/>
        <w:rPr>
          <w:lang w:val="fr-FR"/>
        </w:rPr>
      </w:pPr>
      <w:r w:rsidRPr="00BB7FE6">
        <w:rPr>
          <w:lang w:val="fr-FR"/>
        </w:rPr>
        <w:tab/>
      </w:r>
      <w:r w:rsidRPr="00BB7FE6">
        <w:rPr>
          <w:lang w:val="fr-FR"/>
        </w:rPr>
        <w:tab/>
        <w:t>Bélarus</w:t>
      </w:r>
    </w:p>
    <w:p w:rsidR="00206DA5" w:rsidRPr="00BB7FE6" w:rsidRDefault="00206DA5" w:rsidP="00B210FD">
      <w:pPr>
        <w:pStyle w:val="SingleTxtG"/>
        <w:ind w:firstLine="567"/>
        <w:rPr>
          <w:lang w:val="fr-FR"/>
        </w:rPr>
      </w:pPr>
      <w:r w:rsidRPr="00BB7FE6">
        <w:rPr>
          <w:lang w:val="fr-FR"/>
        </w:rPr>
        <w:t xml:space="preserve">Le Groupe de travail </w:t>
      </w:r>
      <w:r w:rsidR="00B210FD" w:rsidRPr="00BB7FE6">
        <w:rPr>
          <w:lang w:val="fr-FR"/>
        </w:rPr>
        <w:t xml:space="preserve">de </w:t>
      </w:r>
      <w:r w:rsidRPr="00BB7FE6">
        <w:rPr>
          <w:lang w:val="fr-FR"/>
        </w:rPr>
        <w:t>présession a examiné le septième rapport périodique du Bélarus (CEDAW/C/BLR/7).</w:t>
      </w:r>
    </w:p>
    <w:p w:rsidR="00206DA5" w:rsidRPr="00BB7FE6" w:rsidRDefault="00206DA5" w:rsidP="00206DA5">
      <w:pPr>
        <w:pStyle w:val="H23G"/>
        <w:rPr>
          <w:lang w:val="fr-FR"/>
        </w:rPr>
      </w:pPr>
      <w:r w:rsidRPr="00BB7FE6">
        <w:rPr>
          <w:lang w:val="fr-FR"/>
        </w:rPr>
        <w:tab/>
      </w:r>
      <w:r w:rsidRPr="00BB7FE6">
        <w:rPr>
          <w:lang w:val="fr-FR"/>
        </w:rPr>
        <w:tab/>
        <w:t>Généralités</w:t>
      </w:r>
    </w:p>
    <w:p w:rsidR="00206DA5" w:rsidRPr="00BB7FE6" w:rsidRDefault="00206DA5" w:rsidP="00FE1253">
      <w:pPr>
        <w:pStyle w:val="SingleTxtG"/>
        <w:rPr>
          <w:lang w:val="fr-FR"/>
        </w:rPr>
      </w:pPr>
      <w:r w:rsidRPr="00BB7FE6">
        <w:rPr>
          <w:lang w:val="fr-FR"/>
        </w:rPr>
        <w:t>1.</w:t>
      </w:r>
      <w:r w:rsidRPr="00BB7FE6">
        <w:rPr>
          <w:lang w:val="fr-FR"/>
        </w:rPr>
        <w:tab/>
      </w:r>
      <w:r w:rsidR="00B210FD" w:rsidRPr="00BB7FE6">
        <w:rPr>
          <w:lang w:val="fr-FR"/>
        </w:rPr>
        <w:t>D</w:t>
      </w:r>
      <w:r w:rsidRPr="00BB7FE6">
        <w:rPr>
          <w:lang w:val="fr-FR"/>
        </w:rPr>
        <w:t>onner des informations détaillées sur le processus d</w:t>
      </w:r>
      <w:r w:rsidR="00FE1253">
        <w:rPr>
          <w:lang w:val="fr-FR"/>
        </w:rPr>
        <w:t>’</w:t>
      </w:r>
      <w:r w:rsidRPr="00BB7FE6">
        <w:rPr>
          <w:lang w:val="fr-FR"/>
        </w:rPr>
        <w:t xml:space="preserve">élaboration du septième rapport périodique, en indiquant notamment la nature et la portée de la participation des organisations non gouvernementales et des associations féminines. </w:t>
      </w:r>
      <w:r w:rsidR="00B210FD" w:rsidRPr="00BB7FE6">
        <w:rPr>
          <w:lang w:val="fr-FR"/>
        </w:rPr>
        <w:t>I</w:t>
      </w:r>
      <w:r w:rsidRPr="00BB7FE6">
        <w:rPr>
          <w:lang w:val="fr-FR"/>
        </w:rPr>
        <w:t>ndiquer quelles mesures ont été prises pour améliorer la coopération des autorités avec les organisations non gouvernementales, pour favoriser la création d</w:t>
      </w:r>
      <w:r w:rsidR="00FE1253">
        <w:rPr>
          <w:lang w:val="fr-FR"/>
        </w:rPr>
        <w:t>’</w:t>
      </w:r>
      <w:r w:rsidRPr="00BB7FE6">
        <w:rPr>
          <w:lang w:val="fr-FR"/>
        </w:rPr>
        <w:t>organisation</w:t>
      </w:r>
      <w:r w:rsidR="00B210FD" w:rsidRPr="00BB7FE6">
        <w:rPr>
          <w:lang w:val="fr-FR"/>
        </w:rPr>
        <w:t>s</w:t>
      </w:r>
      <w:r w:rsidRPr="00BB7FE6">
        <w:rPr>
          <w:lang w:val="fr-FR"/>
        </w:rPr>
        <w:t xml:space="preserve"> non gouvernementales féminines et </w:t>
      </w:r>
      <w:r w:rsidR="00B210FD" w:rsidRPr="00BB7FE6">
        <w:rPr>
          <w:lang w:val="fr-FR"/>
        </w:rPr>
        <w:t xml:space="preserve">encourager leurs </w:t>
      </w:r>
      <w:r w:rsidRPr="00BB7FE6">
        <w:rPr>
          <w:lang w:val="fr-FR"/>
        </w:rPr>
        <w:t xml:space="preserve">activités, et pour </w:t>
      </w:r>
      <w:r w:rsidR="00B210FD" w:rsidRPr="00BB7FE6">
        <w:rPr>
          <w:lang w:val="fr-FR"/>
        </w:rPr>
        <w:t>faciliter</w:t>
      </w:r>
      <w:r w:rsidRPr="00BB7FE6">
        <w:rPr>
          <w:lang w:val="fr-FR"/>
        </w:rPr>
        <w:t xml:space="preserve"> la participation active de la société civile à la pleine application de la Convention et à la promotion des droits fondamentaux de la femme, comme l</w:t>
      </w:r>
      <w:r w:rsidR="00FE1253">
        <w:rPr>
          <w:lang w:val="fr-FR"/>
        </w:rPr>
        <w:t>’</w:t>
      </w:r>
      <w:r w:rsidRPr="00BB7FE6">
        <w:rPr>
          <w:lang w:val="fr-FR"/>
        </w:rPr>
        <w:t xml:space="preserve">a recommandé le Comité dans ses précédentes observations finales (A/59/38, </w:t>
      </w:r>
      <w:r w:rsidR="004C2AAA">
        <w:rPr>
          <w:lang w:val="fr-FR"/>
        </w:rPr>
        <w:t>première</w:t>
      </w:r>
      <w:r w:rsidR="00FE1253">
        <w:rPr>
          <w:lang w:val="fr-FR"/>
        </w:rPr>
        <w:t xml:space="preserve"> </w:t>
      </w:r>
      <w:r w:rsidRPr="00BB7FE6">
        <w:rPr>
          <w:lang w:val="fr-FR"/>
        </w:rPr>
        <w:t>p</w:t>
      </w:r>
      <w:r w:rsidR="003C0A3B">
        <w:rPr>
          <w:lang w:val="fr-FR"/>
        </w:rPr>
        <w:t>artie, par. 344).</w:t>
      </w:r>
    </w:p>
    <w:p w:rsidR="00206DA5" w:rsidRPr="00BB7FE6" w:rsidRDefault="00206DA5" w:rsidP="00FE1253">
      <w:pPr>
        <w:pStyle w:val="SingleTxtG"/>
        <w:rPr>
          <w:lang w:val="fr-FR"/>
        </w:rPr>
      </w:pPr>
      <w:r w:rsidRPr="00BB7FE6">
        <w:rPr>
          <w:lang w:val="fr-FR"/>
        </w:rPr>
        <w:t>2.</w:t>
      </w:r>
      <w:r w:rsidRPr="00BB7FE6">
        <w:rPr>
          <w:lang w:val="fr-FR"/>
        </w:rPr>
        <w:tab/>
        <w:t xml:space="preserve">Le rapport contient peu de données statistiques ventilées par sexe sur la situation des femmes dans les domaines visés par la Convention. </w:t>
      </w:r>
      <w:r w:rsidR="00B210FD" w:rsidRPr="00BB7FE6">
        <w:rPr>
          <w:lang w:val="fr-FR"/>
        </w:rPr>
        <w:t xml:space="preserve">Fournir des informations sur les progrès réalisés dans </w:t>
      </w:r>
      <w:r w:rsidRPr="00BB7FE6">
        <w:rPr>
          <w:lang w:val="fr-FR"/>
        </w:rPr>
        <w:t xml:space="preserve">la collecte de données </w:t>
      </w:r>
      <w:r w:rsidR="00B210FD" w:rsidRPr="00BB7FE6">
        <w:rPr>
          <w:lang w:val="fr-FR"/>
        </w:rPr>
        <w:t xml:space="preserve">et leur analyse </w:t>
      </w:r>
      <w:r w:rsidRPr="00BB7FE6">
        <w:rPr>
          <w:lang w:val="fr-FR"/>
        </w:rPr>
        <w:t>dans le pays en général et indiquer dans quelle mesure ces données sont ventilées par sexe, mais aussi par âge, zone urbaine ou rurale et selon d</w:t>
      </w:r>
      <w:r w:rsidR="00FE1253">
        <w:rPr>
          <w:lang w:val="fr-FR"/>
        </w:rPr>
        <w:t>’</w:t>
      </w:r>
      <w:r w:rsidRPr="00BB7FE6">
        <w:rPr>
          <w:lang w:val="fr-FR"/>
        </w:rPr>
        <w:t xml:space="preserve">autres facteurs pertinents. </w:t>
      </w:r>
      <w:r w:rsidR="00B210FD" w:rsidRPr="00BB7FE6">
        <w:rPr>
          <w:lang w:val="fr-FR"/>
        </w:rPr>
        <w:t>I</w:t>
      </w:r>
      <w:r w:rsidRPr="00BB7FE6">
        <w:rPr>
          <w:lang w:val="fr-FR"/>
        </w:rPr>
        <w:t>ndiquer la manière dont l</w:t>
      </w:r>
      <w:r w:rsidR="00FE1253">
        <w:rPr>
          <w:lang w:val="fr-FR"/>
        </w:rPr>
        <w:t>’</w:t>
      </w:r>
      <w:r w:rsidRPr="00BB7FE6">
        <w:rPr>
          <w:lang w:val="fr-FR"/>
        </w:rPr>
        <w:t xml:space="preserve">État partie </w:t>
      </w:r>
      <w:r w:rsidR="00B210FD" w:rsidRPr="00BB7FE6">
        <w:rPr>
          <w:lang w:val="fr-FR"/>
        </w:rPr>
        <w:t xml:space="preserve">compte </w:t>
      </w:r>
      <w:r w:rsidRPr="00BB7FE6">
        <w:rPr>
          <w:lang w:val="fr-FR"/>
        </w:rPr>
        <w:t>améliorer la collecte de données ventilées par sexe dans les domaines visés par la Convention.</w:t>
      </w:r>
    </w:p>
    <w:p w:rsidR="00206DA5" w:rsidRPr="00BB7FE6" w:rsidRDefault="00206DA5" w:rsidP="00206DA5">
      <w:pPr>
        <w:pStyle w:val="H23G"/>
        <w:rPr>
          <w:lang w:val="fr-FR"/>
        </w:rPr>
      </w:pPr>
      <w:r w:rsidRPr="00BB7FE6">
        <w:rPr>
          <w:lang w:val="fr-FR"/>
        </w:rPr>
        <w:tab/>
      </w:r>
      <w:r w:rsidRPr="00BB7FE6">
        <w:rPr>
          <w:lang w:val="fr-FR"/>
        </w:rPr>
        <w:tab/>
        <w:t>Cadre constitutionnel, législatif et institutionnel</w:t>
      </w:r>
    </w:p>
    <w:p w:rsidR="00206DA5" w:rsidRPr="00BB7FE6" w:rsidRDefault="00206DA5" w:rsidP="00206DA5">
      <w:pPr>
        <w:pStyle w:val="SingleTxtG"/>
        <w:rPr>
          <w:lang w:val="fr-FR"/>
        </w:rPr>
      </w:pPr>
      <w:r w:rsidRPr="00BB7FE6">
        <w:rPr>
          <w:lang w:val="fr-FR"/>
        </w:rPr>
        <w:t>3.</w:t>
      </w:r>
      <w:r w:rsidRPr="00BB7FE6">
        <w:rPr>
          <w:lang w:val="fr-FR"/>
        </w:rPr>
        <w:tab/>
        <w:t xml:space="preserve">Dans ses précédentes observations finales (A/59/38, </w:t>
      </w:r>
      <w:r w:rsidR="004C2AAA">
        <w:rPr>
          <w:lang w:val="fr-FR"/>
        </w:rPr>
        <w:t>première</w:t>
      </w:r>
      <w:r w:rsidR="00FE1253">
        <w:rPr>
          <w:lang w:val="fr-FR"/>
        </w:rPr>
        <w:t xml:space="preserve"> </w:t>
      </w:r>
      <w:r w:rsidRPr="00BB7FE6">
        <w:rPr>
          <w:lang w:val="fr-FR"/>
        </w:rPr>
        <w:t>partie, par.</w:t>
      </w:r>
      <w:r w:rsidR="00FE1253">
        <w:rPr>
          <w:lang w:val="fr-FR"/>
        </w:rPr>
        <w:t xml:space="preserve"> </w:t>
      </w:r>
      <w:r w:rsidRPr="00BB7FE6">
        <w:rPr>
          <w:lang w:val="fr-FR"/>
        </w:rPr>
        <w:t>334 et 336), le Comité a encouragé l</w:t>
      </w:r>
      <w:r w:rsidR="00FE1253">
        <w:rPr>
          <w:lang w:val="fr-FR"/>
        </w:rPr>
        <w:t>’</w:t>
      </w:r>
      <w:r w:rsidRPr="00BB7FE6">
        <w:rPr>
          <w:lang w:val="fr-FR"/>
        </w:rPr>
        <w:t>État partie à adopter une nouvelle loi sur l</w:t>
      </w:r>
      <w:r w:rsidR="00FE1253">
        <w:rPr>
          <w:lang w:val="fr-FR"/>
        </w:rPr>
        <w:t>’</w:t>
      </w:r>
      <w:r w:rsidRPr="00BB7FE6">
        <w:rPr>
          <w:lang w:val="fr-FR"/>
        </w:rPr>
        <w:t>égalité des sexes, qui inclue une définition de la discrimination directe et indirecte envers les femmes, conformément à l</w:t>
      </w:r>
      <w:r w:rsidR="00FE1253">
        <w:rPr>
          <w:lang w:val="fr-FR"/>
        </w:rPr>
        <w:t>’</w:t>
      </w:r>
      <w:r w:rsidRPr="00BB7FE6">
        <w:rPr>
          <w:lang w:val="fr-FR"/>
        </w:rPr>
        <w:t xml:space="preserve">article premier de la Convention. </w:t>
      </w:r>
      <w:r w:rsidR="00B210FD" w:rsidRPr="00BB7FE6">
        <w:rPr>
          <w:lang w:val="fr-FR"/>
        </w:rPr>
        <w:t>I</w:t>
      </w:r>
      <w:r w:rsidRPr="00BB7FE6">
        <w:rPr>
          <w:lang w:val="fr-FR"/>
        </w:rPr>
        <w:t>ndiquer si l</w:t>
      </w:r>
      <w:r w:rsidR="00FE1253">
        <w:rPr>
          <w:lang w:val="fr-FR"/>
        </w:rPr>
        <w:t>’</w:t>
      </w:r>
      <w:r w:rsidRPr="00BB7FE6">
        <w:rPr>
          <w:lang w:val="fr-FR"/>
        </w:rPr>
        <w:t>État partie envisage d</w:t>
      </w:r>
      <w:r w:rsidR="00FE1253">
        <w:rPr>
          <w:lang w:val="fr-FR"/>
        </w:rPr>
        <w:t>’</w:t>
      </w:r>
      <w:r w:rsidRPr="00BB7FE6">
        <w:rPr>
          <w:lang w:val="fr-FR"/>
        </w:rPr>
        <w:t xml:space="preserve">adopter rapidement dans sa législation une disposition interdisant la discrimination envers les femmes. </w:t>
      </w:r>
      <w:r w:rsidR="00B210FD" w:rsidRPr="00BB7FE6">
        <w:rPr>
          <w:lang w:val="fr-FR"/>
        </w:rPr>
        <w:t>E</w:t>
      </w:r>
      <w:r w:rsidRPr="00BB7FE6">
        <w:rPr>
          <w:lang w:val="fr-FR"/>
        </w:rPr>
        <w:t>xpliquer le fait que des obstacles demeurent dans l</w:t>
      </w:r>
      <w:r w:rsidR="00FE1253">
        <w:rPr>
          <w:lang w:val="fr-FR"/>
        </w:rPr>
        <w:t>’</w:t>
      </w:r>
      <w:r w:rsidRPr="00BB7FE6">
        <w:rPr>
          <w:lang w:val="fr-FR"/>
        </w:rPr>
        <w:t>adoption d</w:t>
      </w:r>
      <w:r w:rsidR="00FE1253">
        <w:rPr>
          <w:lang w:val="fr-FR"/>
        </w:rPr>
        <w:t>’</w:t>
      </w:r>
      <w:r w:rsidRPr="00BB7FE6">
        <w:rPr>
          <w:lang w:val="fr-FR"/>
        </w:rPr>
        <w:t>une loi globale sur l</w:t>
      </w:r>
      <w:r w:rsidR="00FE1253">
        <w:rPr>
          <w:lang w:val="fr-FR"/>
        </w:rPr>
        <w:t>’</w:t>
      </w:r>
      <w:r w:rsidRPr="00BB7FE6">
        <w:rPr>
          <w:lang w:val="fr-FR"/>
        </w:rPr>
        <w:t xml:space="preserve">égalité des sexes et </w:t>
      </w:r>
      <w:r w:rsidR="00B210FD" w:rsidRPr="00BB7FE6">
        <w:rPr>
          <w:lang w:val="fr-FR"/>
        </w:rPr>
        <w:t>préciser</w:t>
      </w:r>
      <w:r w:rsidRPr="00BB7FE6">
        <w:rPr>
          <w:lang w:val="fr-FR"/>
        </w:rPr>
        <w:t xml:space="preserve"> les mesures prises pour les surmonter.</w:t>
      </w:r>
    </w:p>
    <w:p w:rsidR="00206DA5" w:rsidRPr="00BB7FE6" w:rsidRDefault="00206DA5" w:rsidP="00206DA5">
      <w:pPr>
        <w:pStyle w:val="SingleTxtG"/>
        <w:rPr>
          <w:lang w:val="fr-FR"/>
        </w:rPr>
      </w:pPr>
      <w:r w:rsidRPr="00BB7FE6">
        <w:rPr>
          <w:lang w:val="fr-FR"/>
        </w:rPr>
        <w:t>4.</w:t>
      </w:r>
      <w:r w:rsidRPr="00BB7FE6">
        <w:rPr>
          <w:lang w:val="fr-FR"/>
        </w:rPr>
        <w:tab/>
      </w:r>
      <w:r w:rsidR="00B210FD" w:rsidRPr="00BB7FE6">
        <w:rPr>
          <w:lang w:val="fr-FR"/>
        </w:rPr>
        <w:t>I</w:t>
      </w:r>
      <w:r w:rsidRPr="00BB7FE6">
        <w:rPr>
          <w:lang w:val="fr-FR"/>
        </w:rPr>
        <w:t>ndiquer si l</w:t>
      </w:r>
      <w:r w:rsidR="00FE1253">
        <w:rPr>
          <w:lang w:val="fr-FR"/>
        </w:rPr>
        <w:t>’</w:t>
      </w:r>
      <w:r w:rsidRPr="00BB7FE6">
        <w:rPr>
          <w:lang w:val="fr-FR"/>
        </w:rPr>
        <w:t xml:space="preserve">État partie a élaboré un projet de </w:t>
      </w:r>
      <w:r w:rsidR="00B210FD" w:rsidRPr="00BB7FE6">
        <w:rPr>
          <w:lang w:val="fr-FR"/>
        </w:rPr>
        <w:t>loi</w:t>
      </w:r>
      <w:r w:rsidRPr="00BB7FE6">
        <w:rPr>
          <w:lang w:val="fr-FR"/>
        </w:rPr>
        <w:t xml:space="preserve"> prévoyant des sanctions pour violation des dispositions sur l</w:t>
      </w:r>
      <w:r w:rsidR="00FE1253">
        <w:rPr>
          <w:lang w:val="fr-FR"/>
        </w:rPr>
        <w:t>’</w:t>
      </w:r>
      <w:r w:rsidRPr="00BB7FE6">
        <w:rPr>
          <w:lang w:val="fr-FR"/>
        </w:rPr>
        <w:t xml:space="preserve">égalité </w:t>
      </w:r>
      <w:r w:rsidR="00B210FD" w:rsidRPr="00BB7FE6">
        <w:rPr>
          <w:lang w:val="fr-FR"/>
        </w:rPr>
        <w:t>d</w:t>
      </w:r>
      <w:r w:rsidRPr="00BB7FE6">
        <w:rPr>
          <w:lang w:val="fr-FR"/>
        </w:rPr>
        <w:t xml:space="preserve">es sexes, contenues notamment dans le Code de la famille et du mariage, le Code du travail et le Code civil, </w:t>
      </w:r>
      <w:r w:rsidR="00B210FD" w:rsidRPr="00BB7FE6">
        <w:rPr>
          <w:lang w:val="fr-FR"/>
        </w:rPr>
        <w:t xml:space="preserve">sanctions qui viseraient </w:t>
      </w:r>
      <w:r w:rsidRPr="00BB7FE6">
        <w:rPr>
          <w:lang w:val="fr-FR"/>
        </w:rPr>
        <w:t xml:space="preserve">également les institutions privées et les particuliers qui enfreignent </w:t>
      </w:r>
      <w:r w:rsidR="00B210FD" w:rsidRPr="00BB7FE6">
        <w:rPr>
          <w:lang w:val="fr-FR"/>
        </w:rPr>
        <w:t>les</w:t>
      </w:r>
      <w:r w:rsidRPr="00BB7FE6">
        <w:rPr>
          <w:lang w:val="fr-FR"/>
        </w:rPr>
        <w:t xml:space="preserve"> dispositions contre la discrimination</w:t>
      </w:r>
      <w:r w:rsidR="00B210FD" w:rsidRPr="00BB7FE6">
        <w:rPr>
          <w:lang w:val="fr-FR"/>
        </w:rPr>
        <w:t xml:space="preserve"> énoncées dans ces textes</w:t>
      </w:r>
      <w:r w:rsidRPr="00BB7FE6">
        <w:rPr>
          <w:lang w:val="fr-FR"/>
        </w:rPr>
        <w:t xml:space="preserve">. Quelles sanctions ont été incorporées dans la législation nationale afin de punir toute personne </w:t>
      </w:r>
      <w:r w:rsidR="00B210FD" w:rsidRPr="00BB7FE6">
        <w:rPr>
          <w:lang w:val="fr-FR"/>
        </w:rPr>
        <w:t xml:space="preserve">ayant recours à </w:t>
      </w:r>
      <w:r w:rsidRPr="00BB7FE6">
        <w:rPr>
          <w:lang w:val="fr-FR"/>
        </w:rPr>
        <w:t>des pratiques discriminatoires quelles qu</w:t>
      </w:r>
      <w:r w:rsidR="00FE1253">
        <w:rPr>
          <w:lang w:val="fr-FR"/>
        </w:rPr>
        <w:t>’</w:t>
      </w:r>
      <w:r w:rsidRPr="00BB7FE6">
        <w:rPr>
          <w:lang w:val="fr-FR"/>
        </w:rPr>
        <w:t xml:space="preserve">elles soient, dans la sphère publique ou privée? Si de telles sanctions </w:t>
      </w:r>
      <w:r w:rsidR="00B210FD" w:rsidRPr="00BB7FE6">
        <w:rPr>
          <w:lang w:val="fr-FR"/>
        </w:rPr>
        <w:t>existent</w:t>
      </w:r>
      <w:r w:rsidRPr="00BB7FE6">
        <w:rPr>
          <w:lang w:val="fr-FR"/>
        </w:rPr>
        <w:t xml:space="preserve">, indiquer </w:t>
      </w:r>
      <w:r w:rsidR="00B210FD" w:rsidRPr="00BB7FE6">
        <w:rPr>
          <w:lang w:val="fr-FR"/>
        </w:rPr>
        <w:t xml:space="preserve">des affaires portées devant la justice dans le cadre desquelles ces sanctions </w:t>
      </w:r>
      <w:r w:rsidRPr="00BB7FE6">
        <w:rPr>
          <w:lang w:val="fr-FR"/>
        </w:rPr>
        <w:t xml:space="preserve">ont été imposées. </w:t>
      </w:r>
    </w:p>
    <w:p w:rsidR="00206DA5" w:rsidRPr="00BB7FE6" w:rsidRDefault="00206DA5" w:rsidP="00206DA5">
      <w:pPr>
        <w:pStyle w:val="SingleTxtG"/>
        <w:rPr>
          <w:lang w:val="fr-FR"/>
        </w:rPr>
      </w:pPr>
      <w:r w:rsidRPr="00BB7FE6">
        <w:rPr>
          <w:lang w:val="fr-FR"/>
        </w:rPr>
        <w:t>5.</w:t>
      </w:r>
      <w:r w:rsidRPr="00BB7FE6">
        <w:rPr>
          <w:lang w:val="fr-FR"/>
        </w:rPr>
        <w:tab/>
      </w:r>
      <w:r w:rsidR="00B210FD" w:rsidRPr="00BB7FE6">
        <w:rPr>
          <w:lang w:val="fr-FR"/>
        </w:rPr>
        <w:t>I</w:t>
      </w:r>
      <w:r w:rsidRPr="00BB7FE6">
        <w:rPr>
          <w:lang w:val="fr-FR"/>
        </w:rPr>
        <w:t xml:space="preserve">ndiquer combien de plaintes ont été </w:t>
      </w:r>
      <w:r w:rsidR="00B210FD" w:rsidRPr="00BB7FE6">
        <w:rPr>
          <w:lang w:val="fr-FR"/>
        </w:rPr>
        <w:t>reçues</w:t>
      </w:r>
      <w:r w:rsidRPr="00BB7FE6">
        <w:rPr>
          <w:lang w:val="fr-FR"/>
        </w:rPr>
        <w:t xml:space="preserve"> et combien d</w:t>
      </w:r>
      <w:r w:rsidR="00FE1253">
        <w:rPr>
          <w:lang w:val="fr-FR"/>
        </w:rPr>
        <w:t>’</w:t>
      </w:r>
      <w:r w:rsidRPr="00BB7FE6">
        <w:rPr>
          <w:lang w:val="fr-FR"/>
        </w:rPr>
        <w:t>affaires ont été portées devant les tribunaux ou autres instances depuis l</w:t>
      </w:r>
      <w:r w:rsidR="00FE1253">
        <w:rPr>
          <w:lang w:val="fr-FR"/>
        </w:rPr>
        <w:t>’</w:t>
      </w:r>
      <w:r w:rsidRPr="00BB7FE6">
        <w:rPr>
          <w:lang w:val="fr-FR"/>
        </w:rPr>
        <w:t xml:space="preserve">examen du dernier rapport. Quelle issue leur a été donnée? Des mesures de recours </w:t>
      </w:r>
      <w:r w:rsidR="00B210FD" w:rsidRPr="00BB7FE6">
        <w:rPr>
          <w:lang w:val="fr-FR"/>
        </w:rPr>
        <w:t xml:space="preserve">spéciales </w:t>
      </w:r>
      <w:r w:rsidRPr="00BB7FE6">
        <w:rPr>
          <w:lang w:val="fr-FR"/>
        </w:rPr>
        <w:t xml:space="preserve">ou des moyens </w:t>
      </w:r>
      <w:r w:rsidR="00B210FD" w:rsidRPr="00BB7FE6">
        <w:rPr>
          <w:lang w:val="fr-FR"/>
        </w:rPr>
        <w:t xml:space="preserve">particuliers </w:t>
      </w:r>
      <w:r w:rsidRPr="00BB7FE6">
        <w:rPr>
          <w:lang w:val="fr-FR"/>
        </w:rPr>
        <w:t>d</w:t>
      </w:r>
      <w:r w:rsidR="00FE1253">
        <w:rPr>
          <w:lang w:val="fr-FR"/>
        </w:rPr>
        <w:t>’</w:t>
      </w:r>
      <w:r w:rsidRPr="00BB7FE6">
        <w:rPr>
          <w:lang w:val="fr-FR"/>
        </w:rPr>
        <w:t>obtenir réparation, tels qu</w:t>
      </w:r>
      <w:r w:rsidR="00FE1253">
        <w:rPr>
          <w:lang w:val="fr-FR"/>
        </w:rPr>
        <w:t>’</w:t>
      </w:r>
      <w:r w:rsidRPr="00BB7FE6">
        <w:rPr>
          <w:lang w:val="fr-FR"/>
        </w:rPr>
        <w:t>un tribunal spécialisé, une commission ou autre instance quasi judiciaire, ont-ils été mis en place pour permettre aux femmes de faire valoir leurs droits? Dans l</w:t>
      </w:r>
      <w:r w:rsidR="00FE1253">
        <w:rPr>
          <w:lang w:val="fr-FR"/>
        </w:rPr>
        <w:t>’</w:t>
      </w:r>
      <w:r w:rsidRPr="00BB7FE6">
        <w:rPr>
          <w:lang w:val="fr-FR"/>
        </w:rPr>
        <w:t>affirmative, indiquer quelle en a été l</w:t>
      </w:r>
      <w:r w:rsidR="00FE1253">
        <w:rPr>
          <w:lang w:val="fr-FR"/>
        </w:rPr>
        <w:t>’</w:t>
      </w:r>
      <w:r w:rsidRPr="00BB7FE6">
        <w:rPr>
          <w:lang w:val="fr-FR"/>
        </w:rPr>
        <w:t>efficacité. Quelles mesures sont prises par l</w:t>
      </w:r>
      <w:r w:rsidR="00FE1253">
        <w:rPr>
          <w:lang w:val="fr-FR"/>
        </w:rPr>
        <w:t>’</w:t>
      </w:r>
      <w:r w:rsidRPr="00BB7FE6">
        <w:rPr>
          <w:lang w:val="fr-FR"/>
        </w:rPr>
        <w:t xml:space="preserve">État </w:t>
      </w:r>
      <w:r w:rsidR="00B210FD" w:rsidRPr="00BB7FE6">
        <w:rPr>
          <w:lang w:val="fr-FR"/>
        </w:rPr>
        <w:t xml:space="preserve">partie </w:t>
      </w:r>
      <w:r w:rsidRPr="00BB7FE6">
        <w:rPr>
          <w:lang w:val="fr-FR"/>
        </w:rPr>
        <w:t xml:space="preserve">pour sensibiliser les femmes et les inciter à demander réparation pour discrimination? </w:t>
      </w:r>
      <w:r w:rsidR="00B210FD" w:rsidRPr="00BB7FE6">
        <w:rPr>
          <w:lang w:val="fr-FR"/>
        </w:rPr>
        <w:t>Préciser</w:t>
      </w:r>
      <w:r w:rsidRPr="00BB7FE6">
        <w:rPr>
          <w:lang w:val="fr-FR"/>
        </w:rPr>
        <w:t xml:space="preserve"> si les membres du personnel judiciaire </w:t>
      </w:r>
      <w:r w:rsidR="00B210FD" w:rsidRPr="00BB7FE6">
        <w:rPr>
          <w:lang w:val="fr-FR"/>
        </w:rPr>
        <w:t xml:space="preserve">ont reçu </w:t>
      </w:r>
      <w:r w:rsidRPr="00BB7FE6">
        <w:rPr>
          <w:lang w:val="fr-FR"/>
        </w:rPr>
        <w:t xml:space="preserve">une formation concernant la Convention et </w:t>
      </w:r>
      <w:r w:rsidR="00B210FD" w:rsidRPr="00BB7FE6">
        <w:rPr>
          <w:lang w:val="fr-FR"/>
        </w:rPr>
        <w:t>le</w:t>
      </w:r>
      <w:r w:rsidRPr="00BB7FE6">
        <w:rPr>
          <w:lang w:val="fr-FR"/>
        </w:rPr>
        <w:t xml:space="preserve"> Protocole facultatif </w:t>
      </w:r>
      <w:r w:rsidR="00B210FD" w:rsidRPr="00BB7FE6">
        <w:rPr>
          <w:lang w:val="fr-FR"/>
        </w:rPr>
        <w:t>s</w:t>
      </w:r>
      <w:r w:rsidR="00FE1253">
        <w:rPr>
          <w:lang w:val="fr-FR"/>
        </w:rPr>
        <w:t>’</w:t>
      </w:r>
      <w:r w:rsidR="00B210FD" w:rsidRPr="00BB7FE6">
        <w:rPr>
          <w:lang w:val="fr-FR"/>
        </w:rPr>
        <w:t xml:space="preserve">y rapportant </w:t>
      </w:r>
      <w:r w:rsidRPr="00BB7FE6">
        <w:rPr>
          <w:lang w:val="fr-FR"/>
        </w:rPr>
        <w:t>afin d</w:t>
      </w:r>
      <w:r w:rsidR="00FE1253">
        <w:rPr>
          <w:lang w:val="fr-FR"/>
        </w:rPr>
        <w:t>’</w:t>
      </w:r>
      <w:r w:rsidRPr="00BB7FE6">
        <w:rPr>
          <w:lang w:val="fr-FR"/>
        </w:rPr>
        <w:t>être sensibilisés à ces questions.</w:t>
      </w:r>
    </w:p>
    <w:p w:rsidR="00206DA5" w:rsidRPr="00BB7FE6" w:rsidRDefault="00206DA5" w:rsidP="00206DA5">
      <w:pPr>
        <w:pStyle w:val="SingleTxtG"/>
        <w:rPr>
          <w:lang w:val="fr-FR"/>
        </w:rPr>
      </w:pPr>
      <w:r w:rsidRPr="00BB7FE6">
        <w:rPr>
          <w:lang w:val="fr-FR"/>
        </w:rPr>
        <w:t>6.</w:t>
      </w:r>
      <w:r w:rsidRPr="00BB7FE6">
        <w:rPr>
          <w:lang w:val="fr-FR"/>
        </w:rPr>
        <w:tab/>
      </w:r>
      <w:r w:rsidR="00B210FD" w:rsidRPr="00BB7FE6">
        <w:rPr>
          <w:lang w:val="fr-FR"/>
        </w:rPr>
        <w:t>E</w:t>
      </w:r>
      <w:r w:rsidRPr="00BB7FE6">
        <w:rPr>
          <w:lang w:val="fr-FR"/>
        </w:rPr>
        <w:t>xpliquer comment on suit l</w:t>
      </w:r>
      <w:r w:rsidR="00FE1253">
        <w:rPr>
          <w:lang w:val="fr-FR"/>
        </w:rPr>
        <w:t>’</w:t>
      </w:r>
      <w:r w:rsidRPr="00BB7FE6">
        <w:rPr>
          <w:lang w:val="fr-FR"/>
        </w:rPr>
        <w:t xml:space="preserve">application des lois et politiques </w:t>
      </w:r>
      <w:r w:rsidR="00B210FD" w:rsidRPr="00BB7FE6">
        <w:rPr>
          <w:lang w:val="fr-FR"/>
        </w:rPr>
        <w:t>visant à garantir l</w:t>
      </w:r>
      <w:r w:rsidR="00FE1253">
        <w:rPr>
          <w:lang w:val="fr-FR"/>
        </w:rPr>
        <w:t>’</w:t>
      </w:r>
      <w:r w:rsidRPr="00BB7FE6">
        <w:rPr>
          <w:lang w:val="fr-FR"/>
        </w:rPr>
        <w:t>égalité des sexes, en particulier les plans d</w:t>
      </w:r>
      <w:r w:rsidR="00FE1253">
        <w:rPr>
          <w:lang w:val="fr-FR"/>
        </w:rPr>
        <w:t>’</w:t>
      </w:r>
      <w:r w:rsidRPr="00BB7FE6">
        <w:rPr>
          <w:lang w:val="fr-FR"/>
        </w:rPr>
        <w:t>action nationaux sur l</w:t>
      </w:r>
      <w:r w:rsidR="00FE1253">
        <w:rPr>
          <w:lang w:val="fr-FR"/>
        </w:rPr>
        <w:t>’</w:t>
      </w:r>
      <w:r w:rsidRPr="00BB7FE6">
        <w:rPr>
          <w:lang w:val="fr-FR"/>
        </w:rPr>
        <w:t xml:space="preserve">égalité des sexes pour les périodes 2001-2005 et 2008-2010, le </w:t>
      </w:r>
      <w:r w:rsidR="00B210FD" w:rsidRPr="00BB7FE6">
        <w:rPr>
          <w:lang w:val="fr-FR"/>
        </w:rPr>
        <w:t>Schéma directeur de l</w:t>
      </w:r>
      <w:r w:rsidR="00FE1253">
        <w:rPr>
          <w:lang w:val="fr-FR"/>
        </w:rPr>
        <w:t>’</w:t>
      </w:r>
      <w:r w:rsidRPr="00BB7FE6">
        <w:rPr>
          <w:lang w:val="fr-FR"/>
        </w:rPr>
        <w:t xml:space="preserve">éducation continue des enfants et des </w:t>
      </w:r>
      <w:r w:rsidR="00B210FD" w:rsidRPr="00BB7FE6">
        <w:rPr>
          <w:lang w:val="fr-FR"/>
        </w:rPr>
        <w:t>jeunes</w:t>
      </w:r>
      <w:r w:rsidRPr="00BB7FE6">
        <w:rPr>
          <w:lang w:val="fr-FR"/>
        </w:rPr>
        <w:t xml:space="preserve"> et les modifications apportées au Code de la famille et au Code du travail</w:t>
      </w:r>
      <w:r w:rsidR="00B210FD" w:rsidRPr="00BB7FE6">
        <w:rPr>
          <w:lang w:val="fr-FR"/>
        </w:rPr>
        <w:t>, et comment on évalue leur impact</w:t>
      </w:r>
      <w:r w:rsidRPr="00BB7FE6">
        <w:rPr>
          <w:lang w:val="fr-FR"/>
        </w:rPr>
        <w:t xml:space="preserve">. </w:t>
      </w:r>
      <w:r w:rsidR="00B210FD" w:rsidRPr="00BB7FE6">
        <w:rPr>
          <w:lang w:val="fr-FR"/>
        </w:rPr>
        <w:t>D</w:t>
      </w:r>
      <w:r w:rsidRPr="00BB7FE6">
        <w:rPr>
          <w:lang w:val="fr-FR"/>
        </w:rPr>
        <w:t>écrire les changements quantitatifs et qualitatifs tangibles que ces lois et plans ont produits dans les domaines couverts par la Convention.</w:t>
      </w:r>
    </w:p>
    <w:p w:rsidR="00206DA5" w:rsidRPr="00BB7FE6" w:rsidRDefault="00206DA5" w:rsidP="00206DA5">
      <w:pPr>
        <w:pStyle w:val="SingleTxtG"/>
        <w:rPr>
          <w:lang w:val="fr-FR"/>
        </w:rPr>
      </w:pPr>
      <w:r w:rsidRPr="00BB7FE6">
        <w:rPr>
          <w:lang w:val="fr-FR"/>
        </w:rPr>
        <w:t>7.</w:t>
      </w:r>
      <w:r w:rsidRPr="00BB7FE6">
        <w:rPr>
          <w:lang w:val="fr-FR"/>
        </w:rPr>
        <w:tab/>
        <w:t xml:space="preserve">Dans ses précédentes observations finales (A/59/38, </w:t>
      </w:r>
      <w:r w:rsidR="004C2AAA">
        <w:rPr>
          <w:lang w:val="fr-FR"/>
        </w:rPr>
        <w:t>première</w:t>
      </w:r>
      <w:r w:rsidR="00FE1253">
        <w:rPr>
          <w:lang w:val="fr-FR"/>
        </w:rPr>
        <w:t xml:space="preserve"> </w:t>
      </w:r>
      <w:r w:rsidRPr="00BB7FE6">
        <w:rPr>
          <w:lang w:val="fr-FR"/>
        </w:rPr>
        <w:t>partie, par.</w:t>
      </w:r>
      <w:r w:rsidR="00FE1253">
        <w:rPr>
          <w:lang w:val="fr-FR"/>
        </w:rPr>
        <w:t xml:space="preserve"> </w:t>
      </w:r>
      <w:r w:rsidRPr="00BB7FE6">
        <w:rPr>
          <w:lang w:val="fr-FR"/>
        </w:rPr>
        <w:t>338), le Comité a recommandé à l</w:t>
      </w:r>
      <w:r w:rsidR="00FE1253">
        <w:rPr>
          <w:lang w:val="fr-FR"/>
        </w:rPr>
        <w:t>’</w:t>
      </w:r>
      <w:r w:rsidRPr="00BB7FE6">
        <w:rPr>
          <w:lang w:val="fr-FR"/>
        </w:rPr>
        <w:t>État partie de veiller à aborder, dans une perspective globale, l</w:t>
      </w:r>
      <w:r w:rsidR="00FE1253">
        <w:rPr>
          <w:lang w:val="fr-FR"/>
        </w:rPr>
        <w:t>’</w:t>
      </w:r>
      <w:r w:rsidRPr="00BB7FE6">
        <w:rPr>
          <w:lang w:val="fr-FR"/>
        </w:rPr>
        <w:t>ensemble des politiques et programmes visant à réaliser l</w:t>
      </w:r>
      <w:r w:rsidR="00FE1253">
        <w:rPr>
          <w:lang w:val="fr-FR"/>
        </w:rPr>
        <w:t>’</w:t>
      </w:r>
      <w:r w:rsidRPr="00BB7FE6">
        <w:rPr>
          <w:lang w:val="fr-FR"/>
        </w:rPr>
        <w:t>égalité entre les femmes et les hommes, d</w:t>
      </w:r>
      <w:r w:rsidR="00FE1253">
        <w:rPr>
          <w:lang w:val="fr-FR"/>
        </w:rPr>
        <w:t>’</w:t>
      </w:r>
      <w:r w:rsidRPr="00BB7FE6">
        <w:rPr>
          <w:lang w:val="fr-FR"/>
        </w:rPr>
        <w:t xml:space="preserve">organiser des </w:t>
      </w:r>
      <w:r w:rsidR="00B210FD" w:rsidRPr="00BB7FE6">
        <w:rPr>
          <w:lang w:val="fr-FR"/>
        </w:rPr>
        <w:t>activités de formation dans le domaine de l</w:t>
      </w:r>
      <w:r w:rsidR="00FE1253">
        <w:rPr>
          <w:lang w:val="fr-FR"/>
        </w:rPr>
        <w:t>’</w:t>
      </w:r>
      <w:r w:rsidR="00B210FD" w:rsidRPr="00BB7FE6">
        <w:rPr>
          <w:lang w:val="fr-FR"/>
        </w:rPr>
        <w:t xml:space="preserve">égalité entre les sexes </w:t>
      </w:r>
      <w:r w:rsidRPr="00BB7FE6">
        <w:rPr>
          <w:lang w:val="fr-FR"/>
        </w:rPr>
        <w:t xml:space="preserve">et de mettre en place </w:t>
      </w:r>
      <w:r w:rsidR="00B210FD" w:rsidRPr="00BB7FE6">
        <w:rPr>
          <w:lang w:val="fr-FR"/>
        </w:rPr>
        <w:t xml:space="preserve">des interlocuteurs </w:t>
      </w:r>
      <w:r w:rsidRPr="00BB7FE6">
        <w:rPr>
          <w:lang w:val="fr-FR"/>
        </w:rPr>
        <w:t xml:space="preserve">dans les </w:t>
      </w:r>
      <w:r w:rsidR="00B210FD" w:rsidRPr="00BB7FE6">
        <w:rPr>
          <w:lang w:val="fr-FR"/>
        </w:rPr>
        <w:t>organismes</w:t>
      </w:r>
      <w:r w:rsidRPr="00BB7FE6">
        <w:rPr>
          <w:lang w:val="fr-FR"/>
        </w:rPr>
        <w:t xml:space="preserve"> publi</w:t>
      </w:r>
      <w:r w:rsidR="00B210FD" w:rsidRPr="00BB7FE6">
        <w:rPr>
          <w:lang w:val="fr-FR"/>
        </w:rPr>
        <w:t>c</w:t>
      </w:r>
      <w:r w:rsidRPr="00BB7FE6">
        <w:rPr>
          <w:lang w:val="fr-FR"/>
        </w:rPr>
        <w:t xml:space="preserve">s. </w:t>
      </w:r>
      <w:r w:rsidR="00B210FD" w:rsidRPr="00BB7FE6">
        <w:rPr>
          <w:lang w:val="fr-FR"/>
        </w:rPr>
        <w:t>F</w:t>
      </w:r>
      <w:r w:rsidRPr="00BB7FE6">
        <w:rPr>
          <w:lang w:val="fr-FR"/>
        </w:rPr>
        <w:t>ournir des informations sur les mesures prises pour donner suite à cette recommandation.</w:t>
      </w:r>
    </w:p>
    <w:p w:rsidR="00206DA5" w:rsidRPr="00BB7FE6" w:rsidRDefault="00206DA5" w:rsidP="00206DA5">
      <w:pPr>
        <w:pStyle w:val="H23G"/>
        <w:rPr>
          <w:lang w:val="fr-FR"/>
        </w:rPr>
      </w:pPr>
      <w:r w:rsidRPr="00BB7FE6">
        <w:rPr>
          <w:lang w:val="fr-FR"/>
        </w:rPr>
        <w:tab/>
      </w:r>
      <w:r w:rsidRPr="00BB7FE6">
        <w:rPr>
          <w:lang w:val="fr-FR"/>
        </w:rPr>
        <w:tab/>
        <w:t xml:space="preserve">Mécanisme national </w:t>
      </w:r>
    </w:p>
    <w:p w:rsidR="00206DA5" w:rsidRPr="00BB7FE6" w:rsidRDefault="00206DA5" w:rsidP="00206DA5">
      <w:pPr>
        <w:pStyle w:val="SingleTxtG"/>
        <w:rPr>
          <w:lang w:val="fr-FR"/>
        </w:rPr>
      </w:pPr>
      <w:r w:rsidRPr="00BB7FE6">
        <w:rPr>
          <w:lang w:val="fr-FR"/>
        </w:rPr>
        <w:t>8.</w:t>
      </w:r>
      <w:r w:rsidRPr="00BB7FE6">
        <w:rPr>
          <w:lang w:val="fr-FR"/>
        </w:rPr>
        <w:tab/>
      </w:r>
      <w:r w:rsidR="00B210FD" w:rsidRPr="00BB7FE6">
        <w:rPr>
          <w:lang w:val="fr-FR"/>
        </w:rPr>
        <w:t>D</w:t>
      </w:r>
      <w:r w:rsidRPr="00BB7FE6">
        <w:rPr>
          <w:lang w:val="fr-FR"/>
        </w:rPr>
        <w:t xml:space="preserve">écrire les mesures </w:t>
      </w:r>
      <w:r w:rsidR="00B210FD" w:rsidRPr="00BB7FE6">
        <w:rPr>
          <w:lang w:val="fr-FR"/>
        </w:rPr>
        <w:t xml:space="preserve">qui ont été </w:t>
      </w:r>
      <w:r w:rsidRPr="00BB7FE6">
        <w:rPr>
          <w:lang w:val="fr-FR"/>
        </w:rPr>
        <w:t>prises pour donner une plus grande visibilité, plus de pouvoir de prise de décisions et davantage de ressources humaines et financières au Conseil national chargé de la politique en matière d</w:t>
      </w:r>
      <w:r w:rsidR="00FE1253">
        <w:rPr>
          <w:lang w:val="fr-FR"/>
        </w:rPr>
        <w:t>’</w:t>
      </w:r>
      <w:r w:rsidRPr="00BB7FE6">
        <w:rPr>
          <w:lang w:val="fr-FR"/>
        </w:rPr>
        <w:t xml:space="preserve">égalité entre les sexes (A/59/38, </w:t>
      </w:r>
      <w:r w:rsidR="004C2AAA">
        <w:rPr>
          <w:lang w:val="fr-FR"/>
        </w:rPr>
        <w:t>première</w:t>
      </w:r>
      <w:r w:rsidR="00FE1253">
        <w:rPr>
          <w:lang w:val="fr-FR"/>
        </w:rPr>
        <w:t xml:space="preserve"> </w:t>
      </w:r>
      <w:r w:rsidRPr="00BB7FE6">
        <w:rPr>
          <w:lang w:val="fr-FR"/>
        </w:rPr>
        <w:t xml:space="preserve">partie, par. 346). Quelle est </w:t>
      </w:r>
      <w:r w:rsidR="00B210FD" w:rsidRPr="00BB7FE6">
        <w:rPr>
          <w:lang w:val="fr-FR"/>
        </w:rPr>
        <w:t xml:space="preserve">actuellement </w:t>
      </w:r>
      <w:r w:rsidRPr="00BB7FE6">
        <w:rPr>
          <w:lang w:val="fr-FR"/>
        </w:rPr>
        <w:t xml:space="preserve">la représentation des femmes par rapport aux hommes au sein du Conseil? Quelles sont les principales responsabilités </w:t>
      </w:r>
      <w:r w:rsidR="00B210FD" w:rsidRPr="00BB7FE6">
        <w:rPr>
          <w:lang w:val="fr-FR"/>
        </w:rPr>
        <w:t>du Conseil</w:t>
      </w:r>
      <w:r w:rsidRPr="00BB7FE6">
        <w:rPr>
          <w:lang w:val="fr-FR"/>
        </w:rPr>
        <w:t xml:space="preserve"> et quel rôle joue-t-</w:t>
      </w:r>
      <w:r w:rsidR="00B210FD" w:rsidRPr="00BB7FE6">
        <w:rPr>
          <w:lang w:val="fr-FR"/>
        </w:rPr>
        <w:t>il dans l</w:t>
      </w:r>
      <w:r w:rsidR="00FE1253">
        <w:rPr>
          <w:lang w:val="fr-FR"/>
        </w:rPr>
        <w:t>’</w:t>
      </w:r>
      <w:r w:rsidR="00B210FD" w:rsidRPr="00BB7FE6">
        <w:rPr>
          <w:lang w:val="fr-FR"/>
        </w:rPr>
        <w:t xml:space="preserve">amélioration de </w:t>
      </w:r>
      <w:r w:rsidRPr="00BB7FE6">
        <w:rPr>
          <w:lang w:val="fr-FR"/>
        </w:rPr>
        <w:t xml:space="preserve">la coordination entre les mécanismes existant aux niveaux national et local </w:t>
      </w:r>
      <w:r w:rsidR="00B210FD" w:rsidRPr="00BB7FE6">
        <w:rPr>
          <w:lang w:val="fr-FR"/>
        </w:rPr>
        <w:t xml:space="preserve">pour </w:t>
      </w:r>
      <w:r w:rsidRPr="00BB7FE6">
        <w:rPr>
          <w:lang w:val="fr-FR"/>
        </w:rPr>
        <w:t>assurer la promotion de la femme et l</w:t>
      </w:r>
      <w:r w:rsidR="00FE1253">
        <w:rPr>
          <w:lang w:val="fr-FR"/>
        </w:rPr>
        <w:t>’</w:t>
      </w:r>
      <w:r w:rsidRPr="00BB7FE6">
        <w:rPr>
          <w:lang w:val="fr-FR"/>
        </w:rPr>
        <w:t>égalité des sexes</w:t>
      </w:r>
      <w:r w:rsidR="004C2AAA">
        <w:rPr>
          <w:lang w:val="fr-FR"/>
        </w:rPr>
        <w:t>?</w:t>
      </w:r>
      <w:r w:rsidRPr="00BB7FE6">
        <w:rPr>
          <w:lang w:val="fr-FR"/>
        </w:rPr>
        <w:t xml:space="preserve"> </w:t>
      </w:r>
      <w:r w:rsidR="00B210FD" w:rsidRPr="00BB7FE6">
        <w:rPr>
          <w:lang w:val="fr-FR"/>
        </w:rPr>
        <w:t>I</w:t>
      </w:r>
      <w:r w:rsidRPr="00BB7FE6">
        <w:rPr>
          <w:lang w:val="fr-FR"/>
        </w:rPr>
        <w:t>ndiquer le statut des représentantes des organisations de femmes au sein du Conseil.</w:t>
      </w:r>
    </w:p>
    <w:p w:rsidR="00206DA5" w:rsidRPr="00BB7FE6" w:rsidRDefault="00206DA5" w:rsidP="00206DA5">
      <w:pPr>
        <w:pStyle w:val="H23G"/>
        <w:rPr>
          <w:lang w:val="fr-FR"/>
        </w:rPr>
      </w:pPr>
      <w:r w:rsidRPr="00BB7FE6">
        <w:rPr>
          <w:lang w:val="fr-FR"/>
        </w:rPr>
        <w:tab/>
      </w:r>
      <w:r w:rsidRPr="00BB7FE6">
        <w:rPr>
          <w:lang w:val="fr-FR"/>
        </w:rPr>
        <w:tab/>
        <w:t>Mesures temporaires spéciales</w:t>
      </w:r>
    </w:p>
    <w:p w:rsidR="00206DA5" w:rsidRPr="00BB7FE6" w:rsidRDefault="00206DA5" w:rsidP="00206DA5">
      <w:pPr>
        <w:pStyle w:val="SingleTxtG"/>
        <w:rPr>
          <w:lang w:val="fr-FR"/>
        </w:rPr>
      </w:pPr>
      <w:r w:rsidRPr="00BB7FE6">
        <w:rPr>
          <w:lang w:val="fr-FR"/>
        </w:rPr>
        <w:t>9.</w:t>
      </w:r>
      <w:r w:rsidRPr="00BB7FE6">
        <w:rPr>
          <w:lang w:val="fr-FR"/>
        </w:rPr>
        <w:tab/>
        <w:t>En référence à l</w:t>
      </w:r>
      <w:r w:rsidR="00FE1253">
        <w:rPr>
          <w:lang w:val="fr-FR"/>
        </w:rPr>
        <w:t>’</w:t>
      </w:r>
      <w:r w:rsidRPr="00BB7FE6">
        <w:rPr>
          <w:lang w:val="fr-FR"/>
        </w:rPr>
        <w:t>article</w:t>
      </w:r>
      <w:r w:rsidR="00FE1253">
        <w:rPr>
          <w:lang w:val="fr-FR"/>
        </w:rPr>
        <w:t xml:space="preserve"> </w:t>
      </w:r>
      <w:r w:rsidRPr="00BB7FE6">
        <w:rPr>
          <w:lang w:val="fr-FR"/>
        </w:rPr>
        <w:t>4 de la Convention, il est indiqué dans le rapport (CEDAW/C/BLR/7, par.</w:t>
      </w:r>
      <w:r w:rsidR="00FE1253">
        <w:rPr>
          <w:lang w:val="fr-FR"/>
        </w:rPr>
        <w:t xml:space="preserve"> </w:t>
      </w:r>
      <w:r w:rsidRPr="00BB7FE6">
        <w:rPr>
          <w:lang w:val="fr-FR"/>
        </w:rPr>
        <w:t>108 à 121) que le Plan d</w:t>
      </w:r>
      <w:r w:rsidR="00FE1253">
        <w:rPr>
          <w:lang w:val="fr-FR"/>
        </w:rPr>
        <w:t>’</w:t>
      </w:r>
      <w:r w:rsidRPr="00BB7FE6">
        <w:rPr>
          <w:lang w:val="fr-FR"/>
        </w:rPr>
        <w:t>action national pour les années 2001</w:t>
      </w:r>
      <w:r w:rsidR="00B210FD" w:rsidRPr="00BB7FE6">
        <w:rPr>
          <w:lang w:val="fr-FR"/>
        </w:rPr>
        <w:t xml:space="preserve"> à </w:t>
      </w:r>
      <w:r w:rsidRPr="00BB7FE6">
        <w:rPr>
          <w:lang w:val="fr-FR"/>
        </w:rPr>
        <w:t>2005 a permis d</w:t>
      </w:r>
      <w:r w:rsidR="00FE1253">
        <w:rPr>
          <w:lang w:val="fr-FR"/>
        </w:rPr>
        <w:t>’</w:t>
      </w:r>
      <w:r w:rsidRPr="00BB7FE6">
        <w:rPr>
          <w:lang w:val="fr-FR"/>
        </w:rPr>
        <w:t>assurer au Bélarus l</w:t>
      </w:r>
      <w:r w:rsidR="00FE1253">
        <w:rPr>
          <w:lang w:val="fr-FR"/>
        </w:rPr>
        <w:t>’</w:t>
      </w:r>
      <w:r w:rsidRPr="00BB7FE6">
        <w:rPr>
          <w:lang w:val="fr-FR"/>
        </w:rPr>
        <w:t xml:space="preserve">égalité des chances entre hommes et femmes. Cependant, le rapport </w:t>
      </w:r>
      <w:r w:rsidR="00B210FD" w:rsidRPr="00BB7FE6">
        <w:rPr>
          <w:lang w:val="fr-FR"/>
        </w:rPr>
        <w:t xml:space="preserve">ne dit rien des </w:t>
      </w:r>
      <w:r w:rsidRPr="00BB7FE6">
        <w:rPr>
          <w:lang w:val="fr-FR"/>
        </w:rPr>
        <w:t>mesures temporaires spéciales adoptées pour instaurer l</w:t>
      </w:r>
      <w:r w:rsidR="00FE1253">
        <w:rPr>
          <w:lang w:val="fr-FR"/>
        </w:rPr>
        <w:t>’</w:t>
      </w:r>
      <w:r w:rsidRPr="00BB7FE6">
        <w:rPr>
          <w:lang w:val="fr-FR"/>
        </w:rPr>
        <w:t xml:space="preserve">égalité de fait entre hommes et femmes. </w:t>
      </w:r>
      <w:r w:rsidR="00B210FD" w:rsidRPr="00BB7FE6">
        <w:rPr>
          <w:lang w:val="fr-FR"/>
        </w:rPr>
        <w:t>I</w:t>
      </w:r>
      <w:r w:rsidRPr="00BB7FE6">
        <w:rPr>
          <w:lang w:val="fr-FR"/>
        </w:rPr>
        <w:t>ndiquer s</w:t>
      </w:r>
      <w:r w:rsidR="00FE1253">
        <w:rPr>
          <w:lang w:val="fr-FR"/>
        </w:rPr>
        <w:t>’</w:t>
      </w:r>
      <w:r w:rsidRPr="00BB7FE6">
        <w:rPr>
          <w:lang w:val="fr-FR"/>
        </w:rPr>
        <w:t>il existe une base juridique pour l</w:t>
      </w:r>
      <w:r w:rsidR="00FE1253">
        <w:rPr>
          <w:lang w:val="fr-FR"/>
        </w:rPr>
        <w:t>’</w:t>
      </w:r>
      <w:r w:rsidRPr="00BB7FE6">
        <w:rPr>
          <w:lang w:val="fr-FR"/>
        </w:rPr>
        <w:t xml:space="preserve">adoption de mesures temporaires spéciales, comme le recommande le Comité dans sa recommandation générale </w:t>
      </w:r>
      <w:r w:rsidR="00FE1253" w:rsidRPr="00FE1253">
        <w:rPr>
          <w:lang w:val="fr-FR"/>
        </w:rPr>
        <w:t>n</w:t>
      </w:r>
      <w:r w:rsidR="00FE1253" w:rsidRPr="00FE1253">
        <w:rPr>
          <w:vertAlign w:val="superscript"/>
          <w:lang w:val="fr-FR"/>
        </w:rPr>
        <w:t>o</w:t>
      </w:r>
      <w:r w:rsidR="00FE1253">
        <w:rPr>
          <w:lang w:val="fr-FR"/>
        </w:rPr>
        <w:t xml:space="preserve"> </w:t>
      </w:r>
      <w:r w:rsidRPr="00BB7FE6">
        <w:rPr>
          <w:lang w:val="fr-FR"/>
        </w:rPr>
        <w:t>25, si des mesures temporaires spéciales ont été prises ou sont envisagées et, dans l</w:t>
      </w:r>
      <w:r w:rsidR="00FE1253">
        <w:rPr>
          <w:lang w:val="fr-FR"/>
        </w:rPr>
        <w:t>’</w:t>
      </w:r>
      <w:r w:rsidRPr="00BB7FE6">
        <w:rPr>
          <w:lang w:val="fr-FR"/>
        </w:rPr>
        <w:t>affirmative, donner des informations sur leur incidence.</w:t>
      </w:r>
    </w:p>
    <w:p w:rsidR="00206DA5" w:rsidRPr="00BB7FE6" w:rsidRDefault="00206DA5" w:rsidP="00206DA5">
      <w:pPr>
        <w:pStyle w:val="H23G"/>
        <w:rPr>
          <w:lang w:val="fr-FR"/>
        </w:rPr>
      </w:pPr>
      <w:r w:rsidRPr="00BB7FE6">
        <w:rPr>
          <w:lang w:val="fr-FR"/>
        </w:rPr>
        <w:tab/>
      </w:r>
      <w:r w:rsidRPr="00BB7FE6">
        <w:rPr>
          <w:lang w:val="fr-FR"/>
        </w:rPr>
        <w:tab/>
        <w:t>Stéréotypes</w:t>
      </w:r>
    </w:p>
    <w:p w:rsidR="00206DA5" w:rsidRPr="00BB7FE6" w:rsidRDefault="00206DA5" w:rsidP="00206DA5">
      <w:pPr>
        <w:pStyle w:val="SingleTxtG"/>
        <w:rPr>
          <w:lang w:val="fr-FR"/>
        </w:rPr>
      </w:pPr>
      <w:r w:rsidRPr="00BB7FE6">
        <w:rPr>
          <w:lang w:val="fr-FR"/>
        </w:rPr>
        <w:t>10.</w:t>
      </w:r>
      <w:r w:rsidRPr="00BB7FE6">
        <w:rPr>
          <w:lang w:val="fr-FR"/>
        </w:rPr>
        <w:tab/>
        <w:t>Dans son rapport (CEDAW/C/BLR/7, par.</w:t>
      </w:r>
      <w:r w:rsidR="00FE1253">
        <w:rPr>
          <w:lang w:val="fr-FR"/>
        </w:rPr>
        <w:t xml:space="preserve"> </w:t>
      </w:r>
      <w:r w:rsidRPr="00BB7FE6">
        <w:rPr>
          <w:lang w:val="fr-FR"/>
        </w:rPr>
        <w:t>137 à 149), l</w:t>
      </w:r>
      <w:r w:rsidR="00FE1253">
        <w:rPr>
          <w:lang w:val="fr-FR"/>
        </w:rPr>
        <w:t>’</w:t>
      </w:r>
      <w:r w:rsidRPr="00BB7FE6">
        <w:rPr>
          <w:lang w:val="fr-FR"/>
        </w:rPr>
        <w:t>État partie a indiqué avoir fait des efforts considérables pour éliminer les attitudes stéréotypées concernant le rôle des femmes et des hommes dans la vie privée et publique. Indiquer si une évaluation des incidences des différentes initiatives prises a été effectuée afin de recenser les obstacles les plus persistants dans ce domaine. Quels efforts ont été faits pour lutter contre les attitudes stéréotypées à l</w:t>
      </w:r>
      <w:r w:rsidR="00FE1253">
        <w:rPr>
          <w:lang w:val="fr-FR"/>
        </w:rPr>
        <w:t>’</w:t>
      </w:r>
      <w:r w:rsidRPr="00BB7FE6">
        <w:rPr>
          <w:lang w:val="fr-FR"/>
        </w:rPr>
        <w:t>égard des femmes qui sont victimes de formes multiples de discrimination en raison de leur appartenance ethnique, de leur âge, de leur handicap ou d</w:t>
      </w:r>
      <w:r w:rsidR="00FE1253">
        <w:rPr>
          <w:lang w:val="fr-FR"/>
        </w:rPr>
        <w:t>’</w:t>
      </w:r>
      <w:r w:rsidRPr="00BB7FE6">
        <w:rPr>
          <w:lang w:val="fr-FR"/>
        </w:rPr>
        <w:t>autres caractéristiques? Des mesures temporaires spéciales ont-elles été prises ou sont-elles envisagées à cette fin?</w:t>
      </w:r>
    </w:p>
    <w:p w:rsidR="00206DA5" w:rsidRPr="00BB7FE6" w:rsidRDefault="00206DA5" w:rsidP="00206DA5">
      <w:pPr>
        <w:pStyle w:val="SingleTxtG"/>
        <w:rPr>
          <w:lang w:val="fr-FR"/>
        </w:rPr>
      </w:pPr>
      <w:r w:rsidRPr="00BB7FE6">
        <w:rPr>
          <w:lang w:val="fr-FR"/>
        </w:rPr>
        <w:t>11.</w:t>
      </w:r>
      <w:r w:rsidRPr="00BB7FE6">
        <w:rPr>
          <w:lang w:val="fr-FR"/>
        </w:rPr>
        <w:tab/>
      </w:r>
      <w:r w:rsidR="004C2AAA">
        <w:rPr>
          <w:lang w:val="fr-FR"/>
        </w:rPr>
        <w:t>E</w:t>
      </w:r>
      <w:r w:rsidRPr="00BB7FE6">
        <w:rPr>
          <w:lang w:val="fr-FR"/>
        </w:rPr>
        <w:t>xpli</w:t>
      </w:r>
      <w:r w:rsidR="0002345D" w:rsidRPr="00BB7FE6">
        <w:rPr>
          <w:lang w:val="fr-FR"/>
        </w:rPr>
        <w:t>quer</w:t>
      </w:r>
      <w:r w:rsidRPr="00BB7FE6">
        <w:rPr>
          <w:lang w:val="fr-FR"/>
        </w:rPr>
        <w:t xml:space="preserve"> ce que </w:t>
      </w:r>
      <w:r w:rsidR="0002345D" w:rsidRPr="00BB7FE6">
        <w:rPr>
          <w:lang w:val="fr-FR"/>
        </w:rPr>
        <w:t>l</w:t>
      </w:r>
      <w:r w:rsidR="00FE1253">
        <w:rPr>
          <w:lang w:val="fr-FR"/>
        </w:rPr>
        <w:t>’</w:t>
      </w:r>
      <w:r w:rsidR="0002345D" w:rsidRPr="00BB7FE6">
        <w:rPr>
          <w:lang w:val="fr-FR"/>
        </w:rPr>
        <w:t xml:space="preserve">on entend </w:t>
      </w:r>
      <w:r w:rsidRPr="00BB7FE6">
        <w:rPr>
          <w:lang w:val="fr-FR"/>
        </w:rPr>
        <w:t>par «stéréotypes positifs» (</w:t>
      </w:r>
      <w:r w:rsidR="0002345D" w:rsidRPr="00BB7FE6">
        <w:rPr>
          <w:lang w:val="fr-FR"/>
        </w:rPr>
        <w:t>CEDAW/C/BLR/7</w:t>
      </w:r>
      <w:r w:rsidRPr="00BB7FE6">
        <w:rPr>
          <w:lang w:val="fr-FR"/>
        </w:rPr>
        <w:t>, par.</w:t>
      </w:r>
      <w:r w:rsidR="00FE1253">
        <w:rPr>
          <w:lang w:val="fr-FR"/>
        </w:rPr>
        <w:t xml:space="preserve"> </w:t>
      </w:r>
      <w:r w:rsidRPr="00BB7FE6">
        <w:rPr>
          <w:lang w:val="fr-FR"/>
        </w:rPr>
        <w:t xml:space="preserve">145 et 258) et dans quelle mesure la création de </w:t>
      </w:r>
      <w:r w:rsidR="004C2AAA">
        <w:rPr>
          <w:lang w:val="fr-FR"/>
        </w:rPr>
        <w:t>m</w:t>
      </w:r>
      <w:r w:rsidR="003C0A3B">
        <w:rPr>
          <w:lang w:val="fr-FR"/>
        </w:rPr>
        <w:t>usées de la m</w:t>
      </w:r>
      <w:r w:rsidRPr="00BB7FE6">
        <w:rPr>
          <w:lang w:val="fr-FR"/>
        </w:rPr>
        <w:t>ère et l</w:t>
      </w:r>
      <w:r w:rsidR="00FE1253">
        <w:rPr>
          <w:lang w:val="fr-FR"/>
        </w:rPr>
        <w:t>’</w:t>
      </w:r>
      <w:r w:rsidRPr="00BB7FE6">
        <w:rPr>
          <w:lang w:val="fr-FR"/>
        </w:rPr>
        <w:t xml:space="preserve">attribution de médailles aux mères ayant élevé plus de </w:t>
      </w:r>
      <w:r w:rsidR="0002345D" w:rsidRPr="00BB7FE6">
        <w:rPr>
          <w:lang w:val="fr-FR"/>
        </w:rPr>
        <w:t>cinq</w:t>
      </w:r>
      <w:r w:rsidRPr="00BB7FE6">
        <w:rPr>
          <w:lang w:val="fr-FR"/>
        </w:rPr>
        <w:t xml:space="preserve"> enfants (</w:t>
      </w:r>
      <w:r w:rsidR="0002345D" w:rsidRPr="00BB7FE6">
        <w:rPr>
          <w:lang w:val="fr-FR"/>
        </w:rPr>
        <w:t>CEDAW/C/BLR/7</w:t>
      </w:r>
      <w:r w:rsidRPr="00BB7FE6">
        <w:rPr>
          <w:lang w:val="fr-FR"/>
        </w:rPr>
        <w:t>, par.</w:t>
      </w:r>
      <w:r w:rsidR="00FE1253">
        <w:rPr>
          <w:lang w:val="fr-FR"/>
        </w:rPr>
        <w:t xml:space="preserve"> </w:t>
      </w:r>
      <w:r w:rsidRPr="00BB7FE6">
        <w:rPr>
          <w:lang w:val="fr-FR"/>
        </w:rPr>
        <w:t xml:space="preserve">161 et 162) contribuent à éliminer les stéréotypes et à encourager le partage équitable des responsabilités entre hommes et femmes? Dans ses observations finales précédentes (A/59/38, </w:t>
      </w:r>
      <w:r w:rsidR="004C2AAA">
        <w:rPr>
          <w:lang w:val="fr-FR"/>
        </w:rPr>
        <w:t>première</w:t>
      </w:r>
      <w:r w:rsidR="00FE1253">
        <w:rPr>
          <w:lang w:val="fr-FR"/>
        </w:rPr>
        <w:t xml:space="preserve"> </w:t>
      </w:r>
      <w:r w:rsidRPr="00BB7FE6">
        <w:rPr>
          <w:lang w:val="fr-FR"/>
        </w:rPr>
        <w:t>partie, par.</w:t>
      </w:r>
      <w:r w:rsidR="00FE1253">
        <w:rPr>
          <w:lang w:val="fr-FR"/>
        </w:rPr>
        <w:t xml:space="preserve"> </w:t>
      </w:r>
      <w:r w:rsidRPr="00BB7FE6">
        <w:rPr>
          <w:lang w:val="fr-FR"/>
        </w:rPr>
        <w:t>339), le Comité a noté avec préoccupation que la société tend</w:t>
      </w:r>
      <w:r w:rsidR="0002345D" w:rsidRPr="00BB7FE6">
        <w:rPr>
          <w:lang w:val="fr-FR"/>
        </w:rPr>
        <w:t>ait</w:t>
      </w:r>
      <w:r w:rsidRPr="00BB7FE6">
        <w:rPr>
          <w:lang w:val="fr-FR"/>
        </w:rPr>
        <w:t xml:space="preserve"> à placer la responsabilité d</w:t>
      </w:r>
      <w:r w:rsidR="00FE1253">
        <w:rPr>
          <w:lang w:val="fr-FR"/>
        </w:rPr>
        <w:t>’</w:t>
      </w:r>
      <w:r w:rsidRPr="00BB7FE6">
        <w:rPr>
          <w:lang w:val="fr-FR"/>
        </w:rPr>
        <w:t xml:space="preserve">élever les enfants essentiellement sur les femmes et a indiqué que </w:t>
      </w:r>
      <w:r w:rsidR="0002345D" w:rsidRPr="00BB7FE6">
        <w:rPr>
          <w:lang w:val="fr-FR"/>
        </w:rPr>
        <w:t>l</w:t>
      </w:r>
      <w:r w:rsidRPr="00BB7FE6">
        <w:rPr>
          <w:lang w:val="fr-FR"/>
        </w:rPr>
        <w:t xml:space="preserve">es stéréotypes </w:t>
      </w:r>
      <w:r w:rsidR="0002345D" w:rsidRPr="00BB7FE6">
        <w:rPr>
          <w:lang w:val="fr-FR"/>
        </w:rPr>
        <w:t xml:space="preserve">de ce genre portaient atteinte au statut </w:t>
      </w:r>
      <w:r w:rsidRPr="00BB7FE6">
        <w:rPr>
          <w:lang w:val="fr-FR"/>
        </w:rPr>
        <w:t xml:space="preserve">social des femmes et </w:t>
      </w:r>
      <w:r w:rsidR="0002345D" w:rsidRPr="00BB7FE6">
        <w:rPr>
          <w:lang w:val="fr-FR"/>
        </w:rPr>
        <w:t xml:space="preserve">faisaient </w:t>
      </w:r>
      <w:r w:rsidRPr="00BB7FE6">
        <w:rPr>
          <w:lang w:val="fr-FR"/>
        </w:rPr>
        <w:t>obstacle à l</w:t>
      </w:r>
      <w:r w:rsidR="00FE1253">
        <w:rPr>
          <w:lang w:val="fr-FR"/>
        </w:rPr>
        <w:t>’</w:t>
      </w:r>
      <w:r w:rsidRPr="00BB7FE6">
        <w:rPr>
          <w:lang w:val="fr-FR"/>
        </w:rPr>
        <w:t xml:space="preserve">application intégrale de la Convention. </w:t>
      </w:r>
      <w:r w:rsidR="0002345D" w:rsidRPr="00BB7FE6">
        <w:rPr>
          <w:lang w:val="fr-FR"/>
        </w:rPr>
        <w:t>I</w:t>
      </w:r>
      <w:r w:rsidRPr="00BB7FE6">
        <w:rPr>
          <w:lang w:val="fr-FR"/>
        </w:rPr>
        <w:t xml:space="preserve">ndiquer les mesures </w:t>
      </w:r>
      <w:r w:rsidR="0002345D" w:rsidRPr="00BB7FE6">
        <w:rPr>
          <w:lang w:val="fr-FR"/>
        </w:rPr>
        <w:t xml:space="preserve">qui ont été </w:t>
      </w:r>
      <w:r w:rsidRPr="00BB7FE6">
        <w:rPr>
          <w:lang w:val="fr-FR"/>
        </w:rPr>
        <w:t>prises pour encourager les hommes à partager les responsabilités familiales.</w:t>
      </w:r>
    </w:p>
    <w:p w:rsidR="00FE1253" w:rsidRDefault="00206DA5" w:rsidP="00206DA5">
      <w:pPr>
        <w:pStyle w:val="SingleTxtG"/>
        <w:rPr>
          <w:lang w:val="fr-FR"/>
        </w:rPr>
      </w:pPr>
      <w:r w:rsidRPr="00BB7FE6">
        <w:rPr>
          <w:lang w:val="fr-FR"/>
        </w:rPr>
        <w:t>12.</w:t>
      </w:r>
      <w:r w:rsidRPr="00BB7FE6">
        <w:rPr>
          <w:lang w:val="fr-FR"/>
        </w:rPr>
        <w:tab/>
      </w:r>
      <w:r w:rsidR="0002345D" w:rsidRPr="00BB7FE6">
        <w:rPr>
          <w:lang w:val="fr-FR"/>
        </w:rPr>
        <w:t>A</w:t>
      </w:r>
      <w:r w:rsidRPr="00BB7FE6">
        <w:rPr>
          <w:lang w:val="fr-FR"/>
        </w:rPr>
        <w:t>pporter un complément d</w:t>
      </w:r>
      <w:r w:rsidR="00FE1253">
        <w:rPr>
          <w:lang w:val="fr-FR"/>
        </w:rPr>
        <w:t>’</w:t>
      </w:r>
      <w:r w:rsidRPr="00BB7FE6">
        <w:rPr>
          <w:lang w:val="fr-FR"/>
        </w:rPr>
        <w:t>information sur l</w:t>
      </w:r>
      <w:r w:rsidR="00FE1253">
        <w:rPr>
          <w:lang w:val="fr-FR"/>
        </w:rPr>
        <w:t>’</w:t>
      </w:r>
      <w:r w:rsidRPr="00BB7FE6">
        <w:rPr>
          <w:lang w:val="fr-FR"/>
        </w:rPr>
        <w:t>élaboration par l</w:t>
      </w:r>
      <w:r w:rsidR="00FE1253">
        <w:rPr>
          <w:lang w:val="fr-FR"/>
        </w:rPr>
        <w:t>’</w:t>
      </w:r>
      <w:r w:rsidRPr="00BB7FE6">
        <w:rPr>
          <w:lang w:val="fr-FR"/>
        </w:rPr>
        <w:t>Institut national de l</w:t>
      </w:r>
      <w:r w:rsidR="00FE1253">
        <w:rPr>
          <w:lang w:val="fr-FR"/>
        </w:rPr>
        <w:t>’</w:t>
      </w:r>
      <w:r w:rsidRPr="00BB7FE6">
        <w:rPr>
          <w:lang w:val="fr-FR"/>
        </w:rPr>
        <w:t xml:space="preserve">éducation de manuels et de supports pédagogiques qui tiennent compte </w:t>
      </w:r>
      <w:r w:rsidR="0002345D" w:rsidRPr="00BB7FE6">
        <w:rPr>
          <w:lang w:val="fr-FR"/>
        </w:rPr>
        <w:t>des</w:t>
      </w:r>
      <w:r w:rsidRPr="00BB7FE6">
        <w:rPr>
          <w:lang w:val="fr-FR"/>
        </w:rPr>
        <w:t xml:space="preserve"> question</w:t>
      </w:r>
      <w:r w:rsidR="0002345D" w:rsidRPr="00BB7FE6">
        <w:rPr>
          <w:lang w:val="fr-FR"/>
        </w:rPr>
        <w:t>s</w:t>
      </w:r>
      <w:r w:rsidRPr="00BB7FE6">
        <w:rPr>
          <w:lang w:val="fr-FR"/>
        </w:rPr>
        <w:t xml:space="preserve"> de genre (CEDAW/C/BLR/7, par.</w:t>
      </w:r>
      <w:r w:rsidR="00FE1253">
        <w:rPr>
          <w:lang w:val="fr-FR"/>
        </w:rPr>
        <w:t xml:space="preserve"> </w:t>
      </w:r>
      <w:r w:rsidRPr="00BB7FE6">
        <w:rPr>
          <w:lang w:val="fr-FR"/>
        </w:rPr>
        <w:t xml:space="preserve">156). </w:t>
      </w:r>
      <w:r w:rsidR="0002345D" w:rsidRPr="00BB7FE6">
        <w:rPr>
          <w:lang w:val="fr-FR"/>
        </w:rPr>
        <w:t>F</w:t>
      </w:r>
      <w:r w:rsidRPr="00BB7FE6">
        <w:rPr>
          <w:lang w:val="fr-FR"/>
        </w:rPr>
        <w:t>ournir des informations détaillées sur le contenu du Programme de développement du système national d</w:t>
      </w:r>
      <w:r w:rsidR="00FE1253">
        <w:rPr>
          <w:lang w:val="fr-FR"/>
        </w:rPr>
        <w:t>’</w:t>
      </w:r>
      <w:r w:rsidRPr="00BB7FE6">
        <w:rPr>
          <w:lang w:val="fr-FR"/>
        </w:rPr>
        <w:t>éducation pour la période 2006-2010, et en particulier sur les progrès réalisés dans la mise à jour du contenu de l</w:t>
      </w:r>
      <w:r w:rsidR="00FE1253">
        <w:rPr>
          <w:lang w:val="fr-FR"/>
        </w:rPr>
        <w:t>’</w:t>
      </w:r>
      <w:r w:rsidRPr="00BB7FE6">
        <w:rPr>
          <w:lang w:val="fr-FR"/>
        </w:rPr>
        <w:t>enseignement</w:t>
      </w:r>
      <w:r w:rsidR="0002345D" w:rsidRPr="00BB7FE6">
        <w:rPr>
          <w:lang w:val="fr-FR"/>
        </w:rPr>
        <w:t xml:space="preserve"> et</w:t>
      </w:r>
      <w:r w:rsidRPr="00BB7FE6">
        <w:rPr>
          <w:lang w:val="fr-FR"/>
        </w:rPr>
        <w:t xml:space="preserve"> du soutien pédagogique</w:t>
      </w:r>
      <w:r w:rsidR="0002345D" w:rsidRPr="00BB7FE6">
        <w:rPr>
          <w:lang w:val="fr-FR"/>
        </w:rPr>
        <w:t xml:space="preserve"> </w:t>
      </w:r>
      <w:r w:rsidRPr="00BB7FE6">
        <w:rPr>
          <w:lang w:val="fr-FR"/>
        </w:rPr>
        <w:t>et méthodologique des études (</w:t>
      </w:r>
      <w:r w:rsidR="0002345D" w:rsidRPr="00BB7FE6">
        <w:rPr>
          <w:lang w:val="fr-FR"/>
        </w:rPr>
        <w:t>CEDAW/C/BLR/7</w:t>
      </w:r>
      <w:r w:rsidRPr="00BB7FE6">
        <w:rPr>
          <w:lang w:val="fr-FR"/>
        </w:rPr>
        <w:t>, par.</w:t>
      </w:r>
      <w:r w:rsidR="00FE1253">
        <w:rPr>
          <w:lang w:val="fr-FR"/>
        </w:rPr>
        <w:t xml:space="preserve"> </w:t>
      </w:r>
      <w:r w:rsidRPr="00BB7FE6">
        <w:rPr>
          <w:lang w:val="fr-FR"/>
        </w:rPr>
        <w:t>242).</w:t>
      </w:r>
    </w:p>
    <w:p w:rsidR="00922308" w:rsidRPr="00C201D1" w:rsidRDefault="00922308" w:rsidP="00922308">
      <w:pPr>
        <w:pStyle w:val="H23G"/>
      </w:pPr>
      <w:r>
        <w:tab/>
      </w:r>
      <w:r>
        <w:tab/>
      </w:r>
      <w:r w:rsidRPr="00C201D1">
        <w:t>Violence à l’égard des femmes</w:t>
      </w:r>
    </w:p>
    <w:p w:rsidR="00922308" w:rsidRDefault="00922308" w:rsidP="00922308">
      <w:pPr>
        <w:pStyle w:val="SingleTxtG"/>
      </w:pPr>
      <w:r>
        <w:t>13.</w:t>
      </w:r>
      <w:r>
        <w:tab/>
        <w:t xml:space="preserve">Dans ses observations finales précédentes, le Comité a invité l’État partie à promulguer la loi sur la prévention et l’élimination de la violence dans la famille et à veiller à ce que les auteurs de violences à l’égard des femmes soient poursuivis et punis avec la rigueur et la rapidité voulues (A/59/38, </w:t>
      </w:r>
      <w:r w:rsidR="004178F1">
        <w:t>première</w:t>
      </w:r>
      <w:r>
        <w:t xml:space="preserve"> partie, par. 348). Fournir des informations sur les mesures qui ont été prises pour donner suite à cette recommandation. À cet égard, préciser les mesures qui ont été prises pour criminaliser la violence à l’égard des femmes, y compris la violence dans la famille et le viol conjugal en tant qu’infraction spécifique énoncée dans la législation nationale.</w:t>
      </w:r>
    </w:p>
    <w:p w:rsidR="00922308" w:rsidRDefault="00922308" w:rsidP="00922308">
      <w:pPr>
        <w:pStyle w:val="SingleTxtG"/>
      </w:pPr>
      <w:r>
        <w:t>14.</w:t>
      </w:r>
      <w:r>
        <w:tab/>
        <w:t>Il est indiqué dans le rapport (CEDAW/C/BLR/7, par. 529) qu’une action portant sur des violences familiales ne peut être intenté au pénal qu’à la suite d’une plainte déposée par la victime. Indiquer dans quelles circonstances le Procureur peut ouvrir une enquête et engager des poursuites sans qu’aucune plainte n’ait été officiellement déposée. Existe-t-il des mécanismes, tels que des ordonnances de protection, qui permettent de protéger les femmes qui portent plainte contre l’auteur des actes dont elles sont victimes?</w:t>
      </w:r>
    </w:p>
    <w:p w:rsidR="00922308" w:rsidRDefault="00922308" w:rsidP="00922308">
      <w:pPr>
        <w:pStyle w:val="SingleTxtG"/>
      </w:pPr>
      <w:r>
        <w:t>15.</w:t>
      </w:r>
      <w:r>
        <w:tab/>
        <w:t>Préciser les mesures concrètes qui ont été prises par l’État partie pour enquêter sur tous les cas de violences à l’égard des femmes, que ce soit au domicile, sur le lieu de travail, au sein de la communauté ou dans la société; poursuivre et punir les auteurs de ces actes; et indemniser adéquatement et aider les victimes. Fournir également des données statistiques sur les plaintes concernant des violences envers les femmes et sur les enquêtes dont elles ont fait l’objet, les poursuites qui ont été engagées et les sanctions pénales qui ont été prononcées, ainsi que sur toute indemnisation accordée aux victimes.</w:t>
      </w:r>
    </w:p>
    <w:p w:rsidR="00922308" w:rsidRDefault="00922308" w:rsidP="00922308">
      <w:pPr>
        <w:pStyle w:val="SingleTxtG"/>
      </w:pPr>
      <w:r>
        <w:t>16.</w:t>
      </w:r>
      <w:r>
        <w:tab/>
        <w:t xml:space="preserve">Le rapport ne contient aucune information sur les programmes de réadaptation et de réinsertion destinés aux femmes victimes de violences. Préciser les mesures qui ont été prises ou qui sont envisagées en la matière. Quelles dispositions ont été prises pour que des crédits suffisants </w:t>
      </w:r>
      <w:r w:rsidR="004178F1">
        <w:t>soient inscrits au budget de l’É</w:t>
      </w:r>
      <w:r>
        <w:t>tat pour financer des activités visant à éliminer la violence contre les femmes, y compris des ressources pour la mise en œuvre des diverses initiatives et plans d’action qui sont mentionnés dans le rapport (CEDAN/C/B</w:t>
      </w:r>
      <w:r w:rsidR="004178F1">
        <w:t>IR/7, par. 523 à 550). Détailler</w:t>
      </w:r>
      <w:r>
        <w:t xml:space="preserve"> les formations et les campagnes de sensibilisation organisées à l’intention de la police et des autres agents de la force publique, du personnel du système judiciaire, des prestataires de soins médicaux, des médias, des éducateurs publics et des assistants sociaux pour combattre et prévenir la violence à l’égard des femmes, comme l’a recommandé le Comité dans ses observations finales précédentes (A/59/38, </w:t>
      </w:r>
      <w:r w:rsidR="004178F1">
        <w:t>première</w:t>
      </w:r>
      <w:r>
        <w:rPr>
          <w:vertAlign w:val="superscript"/>
        </w:rPr>
        <w:t xml:space="preserve"> </w:t>
      </w:r>
      <w:r>
        <w:t>partie, par. 348).</w:t>
      </w:r>
    </w:p>
    <w:p w:rsidR="00922308" w:rsidRPr="00C201D1" w:rsidRDefault="00922308" w:rsidP="00922308">
      <w:pPr>
        <w:pStyle w:val="H23G"/>
      </w:pPr>
      <w:r>
        <w:tab/>
      </w:r>
      <w:r>
        <w:tab/>
        <w:t>Traite et exploitation de</w:t>
      </w:r>
      <w:r w:rsidRPr="00C201D1">
        <w:t xml:space="preserve"> la prostitution</w:t>
      </w:r>
      <w:r>
        <w:t xml:space="preserve"> des femmes</w:t>
      </w:r>
    </w:p>
    <w:p w:rsidR="00922308" w:rsidRDefault="00922308" w:rsidP="00922308">
      <w:pPr>
        <w:pStyle w:val="SingleTxtG"/>
      </w:pPr>
      <w:r>
        <w:t>17.</w:t>
      </w:r>
      <w:r>
        <w:tab/>
        <w:t>Fournir des informations sur les programmes socioéconomiques qui ont été mis en place afin d’éliminer la vulnérabilité des femmes face aux trafiquants et de faire en sorte que les femmes puissent subvenir à leurs besoins, comme l’a recommandé le Comité dans ses observations finales précédentes (</w:t>
      </w:r>
      <w:r w:rsidRPr="006D34E8">
        <w:rPr>
          <w:i/>
        </w:rPr>
        <w:t>ibid.</w:t>
      </w:r>
      <w:r>
        <w:t xml:space="preserve">, </w:t>
      </w:r>
      <w:r w:rsidR="007B3AA1">
        <w:t>première</w:t>
      </w:r>
      <w:r>
        <w:t xml:space="preserve"> partie, par. 350). Y a-t-il des lois et des politiques protégeant les femmes et les filles des bureaux de placement qui se livrent essentiellement à la traite des êtres humains? Y a-t-il des lois et des politiques qui régissent l’activité des agences matrimoniales, en particulier celles qui arrangent des mariages avec des ressortissants étrangers?</w:t>
      </w:r>
    </w:p>
    <w:p w:rsidR="00922308" w:rsidRDefault="00922308" w:rsidP="00922308">
      <w:pPr>
        <w:pStyle w:val="SingleTxtG"/>
      </w:pPr>
      <w:r>
        <w:t>18.</w:t>
      </w:r>
      <w:r>
        <w:tab/>
        <w:t>Fournir davantage d’informations sur les mesures de réadaptation et de réinsertion offertes aux victimes de la traite. Indiquer l’attitude de la société à l’égard de ces victimes et les programmes qui ont été mis en place pour faciliter leur réinsertion et éviter la stigmatisation. Indiquer les mesures qui ont été prises en vue de créer un fonds spécial pour l’indemnisation des victimes de la traite, comme l’a proposé la Rapporteuse spéciale sur la traite des personnes, en particulier les femmes et les enfants, dans son rapport sur la mission au Bélarus (A/HRC/14/32/Add.2).</w:t>
      </w:r>
    </w:p>
    <w:p w:rsidR="00922308" w:rsidRDefault="00922308" w:rsidP="00922308">
      <w:pPr>
        <w:pStyle w:val="SingleTxtG"/>
      </w:pPr>
      <w:r>
        <w:t>19.</w:t>
      </w:r>
      <w:r>
        <w:tab/>
        <w:t xml:space="preserve">Dans ses observations finales précédentes, le Comité a recommandé à l’État partie de veiller à ce que les trafiquants soient plus sévèrement punis et à ce que la police des frontières et les forces de l’ordre reçoivent une formation (A/HRC/14/32/Add.2, </w:t>
      </w:r>
      <w:r w:rsidR="00AE415B">
        <w:t>première</w:t>
      </w:r>
      <w:r>
        <w:t xml:space="preserve"> partie, par. 350). Indiquer les mesures qui ont été prises à cet égard.</w:t>
      </w:r>
    </w:p>
    <w:p w:rsidR="00922308" w:rsidRPr="00305C95" w:rsidRDefault="00922308" w:rsidP="00922308">
      <w:pPr>
        <w:pStyle w:val="SingleTxtG"/>
      </w:pPr>
      <w:r>
        <w:t>20.</w:t>
      </w:r>
      <w:r>
        <w:tab/>
        <w:t>Des programmes ont-ils été mis en place pour favoriser la réinsertion sociale des victimes de l’exploitation sexuelle, notamment grâce à une formation professionnelle, à une assistance juridique, à des soins de santé et à un soutien psychologique apportés en toute confidentialité et, si tel est le cas, quelles ressources sont affectées à cet effet? Des programmes sociaux ont-ils été mis en place expressément pour les femmes qui veulent renoncer à la prostitution? L’État a-t-il mis en place des programmes de santé spécifiques, axés notamment sur la prévention du VIH/sida et les soins aux personnes séropositives ou atteint</w:t>
      </w:r>
      <w:r w:rsidR="00AE415B">
        <w:t>e</w:t>
      </w:r>
      <w:r>
        <w:t>s du sida?</w:t>
      </w:r>
    </w:p>
    <w:p w:rsidR="00922308" w:rsidRPr="00C201D1" w:rsidRDefault="00922308" w:rsidP="00922308">
      <w:pPr>
        <w:pStyle w:val="H23G"/>
      </w:pPr>
      <w:r>
        <w:tab/>
      </w:r>
      <w:r>
        <w:tab/>
      </w:r>
      <w:r w:rsidRPr="00C201D1">
        <w:t>Participation à la vie politique et publique</w:t>
      </w:r>
    </w:p>
    <w:p w:rsidR="00922308" w:rsidRDefault="00922308" w:rsidP="00922308">
      <w:pPr>
        <w:pStyle w:val="SingleTxtG"/>
      </w:pPr>
      <w:r>
        <w:t>21.</w:t>
      </w:r>
      <w:r>
        <w:tab/>
        <w:t xml:space="preserve">Bien que des progrès soient relevés dans le rapport concernant la représentation des femmes, notamment dans l’appareil judiciaire et les conseils locaux, il y est également mentionné que, en 2007, les femmes occupaient 18 % seulement des postes de direction dans les administrations de la République (CEDAW/C/BLR/7, par. 49), que seules quatre femmes avaient rang d’ambassadeur (CEDAW/C/BLR/7, par. 231) et que les femmes bélarussiennes étaient encore peu représentées dans les organisations internationales (CEDAW/C/BLR/7, par. 232). Indiquer les mesures concrètes qui ont été prises pour accroître la représentation des femmes dans tous les domaines de la vie publique, et plus particulièrement aux échelons supérieurs des organes de décision, grâce notamment à l’adoption de mesures temporaires spéciales, conformément au paragraphe 1 de l’article 4 de la Convention et à la recommandation générale </w:t>
      </w:r>
      <w:r w:rsidRPr="00C14D2A">
        <w:t>n</w:t>
      </w:r>
      <w:r w:rsidRPr="00C14D2A">
        <w:rPr>
          <w:vertAlign w:val="superscript"/>
        </w:rPr>
        <w:t>o</w:t>
      </w:r>
      <w:r>
        <w:t xml:space="preserve"> 25 du Comité et aux recommandations formulées par le Comité dans ses observations finales précédentes (A/59/38, </w:t>
      </w:r>
      <w:r w:rsidR="00E00F69">
        <w:t>première</w:t>
      </w:r>
      <w:r>
        <w:t xml:space="preserve"> partie, par. 358).</w:t>
      </w:r>
    </w:p>
    <w:p w:rsidR="00922308" w:rsidRDefault="00922308" w:rsidP="00922308">
      <w:pPr>
        <w:pStyle w:val="SingleTxtG"/>
      </w:pPr>
      <w:r>
        <w:t>22.</w:t>
      </w:r>
      <w:r>
        <w:tab/>
        <w:t>Fournir des informations sur les mesures qui ont été prises pour lever les obstacles aux activités des organisations non gouvernementales (de femmes).</w:t>
      </w:r>
    </w:p>
    <w:p w:rsidR="00922308" w:rsidRPr="00C201D1" w:rsidRDefault="00922308" w:rsidP="00922308">
      <w:pPr>
        <w:pStyle w:val="H23G"/>
      </w:pPr>
      <w:r>
        <w:tab/>
      </w:r>
      <w:r>
        <w:tab/>
      </w:r>
      <w:r w:rsidRPr="00C201D1">
        <w:t>Emploi</w:t>
      </w:r>
    </w:p>
    <w:p w:rsidR="00922308" w:rsidRDefault="00922308" w:rsidP="00922308">
      <w:pPr>
        <w:pStyle w:val="SingleTxtG"/>
      </w:pPr>
      <w:r>
        <w:t>23.</w:t>
      </w:r>
      <w:r>
        <w:tab/>
        <w:t xml:space="preserve">Eu égard à la recommandation contenue dans les observations finales précédentes (A/59/38, </w:t>
      </w:r>
      <w:r w:rsidR="00992FCC">
        <w:t>première</w:t>
      </w:r>
      <w:r>
        <w:t xml:space="preserve"> partie, par. 352) et à l’information donnée par l’État partie selon laquelle, malgré un niveau d’instruction nettement plus élevé que celui des hommes, les femmes travaillent dans des secteurs d’activité et exercent des professions moins bien rémunérés (CEDAW/C/BLR/7, par. 53), et l’écart de rémunération entre les hommes et les femmes persiste (CEDAW/C/BLR/7, par. 315)</w:t>
      </w:r>
      <w:r w:rsidR="00992FCC">
        <w:t>,</w:t>
      </w:r>
      <w:r>
        <w:t xml:space="preserve"> indiquer les mesures qui ont été prises pour assurer l’égalité des chances entre hommes et femmes sur le marché de l’emploi, et en particulier pour réduire et combler l’écart de rémunération et éliminer la ségrégation dans le domaine de l’emploi, grâce notamment à l’adoption de mesures temporaires spéciales, conformément au paragraphe 1 de l’article 4 de la Convention et à la recommandation générale </w:t>
      </w:r>
      <w:r w:rsidRPr="00C14D2A">
        <w:t>n</w:t>
      </w:r>
      <w:r w:rsidRPr="00C14D2A">
        <w:rPr>
          <w:vertAlign w:val="superscript"/>
        </w:rPr>
        <w:t>o</w:t>
      </w:r>
      <w:r>
        <w:t> 25 du Comité.</w:t>
      </w:r>
    </w:p>
    <w:p w:rsidR="00922308" w:rsidRPr="00C201D1" w:rsidRDefault="00922308" w:rsidP="00922308">
      <w:pPr>
        <w:pStyle w:val="H23G"/>
      </w:pPr>
      <w:r>
        <w:tab/>
      </w:r>
      <w:r>
        <w:tab/>
      </w:r>
      <w:r w:rsidRPr="00C201D1">
        <w:t>Santé</w:t>
      </w:r>
    </w:p>
    <w:p w:rsidR="00922308" w:rsidRDefault="00922308" w:rsidP="00922308">
      <w:pPr>
        <w:pStyle w:val="SingleTxtG"/>
      </w:pPr>
      <w:r>
        <w:t>24.</w:t>
      </w:r>
      <w:r>
        <w:tab/>
        <w:t>Malgré la baisse de près de moitié du nombre absolu d’avortements, l’interruption volontaire de grossesse reste le moyen principal de contrôler les naissances (CEDAW/C/BLR/7, par. 372 et 373). Décrire l’action menée par l’État partie pour faire davantage connaître les méthodes contraceptives et les rendre largement accessibles, en particulier dans les régions rurales, et préciser si toutes les méthodes de contraception sont gratuites et accessibles aux femmes comme aux hommes, y compris aux adolescents des deux sexes.</w:t>
      </w:r>
    </w:p>
    <w:p w:rsidR="00922308" w:rsidRDefault="00922308" w:rsidP="00922308">
      <w:pPr>
        <w:pStyle w:val="SingleTxtG"/>
      </w:pPr>
      <w:r>
        <w:t>25.</w:t>
      </w:r>
      <w:r>
        <w:tab/>
        <w:t>Indiquer les mesures qui ont été mises en place pour sensibiliser davantage le public aux risques et aux conséquences des maladies sexuellement transmissibles, en particulier le VIH/sida. Préciser si certaines de ces mesures visent spécifiquement les femmes et les filles.</w:t>
      </w:r>
    </w:p>
    <w:p w:rsidR="00922308" w:rsidRDefault="00922308" w:rsidP="00922308">
      <w:pPr>
        <w:pStyle w:val="SingleTxtG"/>
      </w:pPr>
      <w:r>
        <w:t>26.</w:t>
      </w:r>
      <w:r>
        <w:tab/>
        <w:t>D’après le rapport (CEDAW/C/BLR/7, par. 23), l’un des principaux problèmes démographiques est le taux élevé de la mortalité, en premier lieu parmi les personnes en âge de travailler. Fournir des données statistiques ventilées par sexe sur les principales causes des décès. Donner des informations sur les mesures qui ont été prises pour réduire l’alcoolisme et l’usage du tabac chez les femmes.</w:t>
      </w:r>
    </w:p>
    <w:p w:rsidR="00922308" w:rsidRPr="00C201D1" w:rsidRDefault="00922308" w:rsidP="00922308">
      <w:pPr>
        <w:pStyle w:val="H23G"/>
      </w:pPr>
      <w:r>
        <w:tab/>
      </w:r>
      <w:r>
        <w:tab/>
      </w:r>
      <w:r w:rsidRPr="00C201D1">
        <w:t>Femmes appartenant à des minorités ou à des groupes défavorisés</w:t>
      </w:r>
    </w:p>
    <w:p w:rsidR="00922308" w:rsidRDefault="00922308" w:rsidP="00922308">
      <w:pPr>
        <w:pStyle w:val="SingleTxtG"/>
      </w:pPr>
      <w:r>
        <w:t>27.</w:t>
      </w:r>
      <w:r>
        <w:tab/>
        <w:t xml:space="preserve">Bien qu’il fournisse des informations et des données détaillées sur les migrants, le rapport ne dit rien de la situation économique et sanitaire et de la situation au regard de l’emploi et de l’éducation des femmes appartenant à des groupes minoritaires, des femmes vivant dans les régions rurales, des femmes handicapées et des femmes âgées. Apporter des informations sur ces différents points, comme l’a demandé le Comité dans ses observations finales précédentes (A/59/38, </w:t>
      </w:r>
      <w:r w:rsidR="00992FCC">
        <w:t>première</w:t>
      </w:r>
      <w:r>
        <w:t xml:space="preserve"> partie, par. 360).</w:t>
      </w:r>
    </w:p>
    <w:p w:rsidR="00922308" w:rsidRDefault="00922308" w:rsidP="00922308">
      <w:pPr>
        <w:pStyle w:val="SingleTxtG"/>
      </w:pPr>
      <w:r>
        <w:t>28.</w:t>
      </w:r>
      <w:r>
        <w:tab/>
        <w:t>Indiquer si la législation bélarussienne relative à l’asile dispose que la persécution fondée sur le sexe est considérée comme étant un motif légitime pour la reconnaissance du statut de réfugié. Indiquer également si la législation sur la nationalité permet aux femmes réfugiées mariées d’obtenir la nationalité bélarussienne sans avoir à renoncer à leur précédente nationalité.</w:t>
      </w:r>
    </w:p>
    <w:p w:rsidR="00922308" w:rsidRPr="00C201D1" w:rsidRDefault="00922308" w:rsidP="00922308">
      <w:pPr>
        <w:pStyle w:val="H23G"/>
      </w:pPr>
      <w:r>
        <w:tab/>
      </w:r>
      <w:r>
        <w:tab/>
      </w:r>
      <w:r w:rsidRPr="00C201D1">
        <w:t>Femmes en prison</w:t>
      </w:r>
    </w:p>
    <w:p w:rsidR="00922308" w:rsidRDefault="00922308" w:rsidP="00922308">
      <w:pPr>
        <w:pStyle w:val="SingleTxtG"/>
      </w:pPr>
      <w:r>
        <w:t>29.</w:t>
      </w:r>
      <w:r>
        <w:tab/>
        <w:t>Au paragraphe 72 de son rapport sur sa visite au Bélarus en août 2004 (E/CN.4/2005/6/Add.3), le Groupe de travail sur la détention arbitraire a observé que les femmes étaient détenues avant leur jugement dans les mêmes locaux que les hommes, quoique dans des cellules séparées, et étaient surveillées par des gardiens de sexe masculin, ce qui viole leur droit à l’intimité, entre autres droits. En outre, les centres de détention pour femmes étaient trop restrictifs en ce qui concernait la communication avec le monde extérieur, notamment avec les enfants des femmes détenues. Indiquer les mesures qui ont été prises ou qui sont envisagées pour remédier à cette situation.</w:t>
      </w:r>
    </w:p>
    <w:p w:rsidR="00922308" w:rsidRPr="00C201D1" w:rsidRDefault="00922308" w:rsidP="00922308">
      <w:pPr>
        <w:pStyle w:val="H23G"/>
      </w:pPr>
      <w:r>
        <w:tab/>
      </w:r>
      <w:r>
        <w:tab/>
        <w:t>Amendement a</w:t>
      </w:r>
      <w:r w:rsidRPr="00C201D1">
        <w:t>u paragraphe 1 de l’article 20</w:t>
      </w:r>
    </w:p>
    <w:p w:rsidR="00922308" w:rsidRDefault="00922308" w:rsidP="00922308">
      <w:pPr>
        <w:pStyle w:val="SingleTxtG"/>
      </w:pPr>
      <w:r>
        <w:t>30.</w:t>
      </w:r>
      <w:r>
        <w:tab/>
        <w:t>Indiquer les progrès réalisés dans l’acceptation de l’amendement au paragraphe 1 de l’article 20 de la Convention, concernant la durée des réunions du Comité.</w:t>
      </w:r>
    </w:p>
    <w:p w:rsidR="00922308" w:rsidRPr="00922308" w:rsidRDefault="00922308" w:rsidP="00922308">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922308" w:rsidRPr="00922308" w:rsidSect="00206DA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2658" w:rsidRDefault="00372658"/>
  </w:endnote>
  <w:endnote w:type="continuationSeparator" w:id="0">
    <w:p w:rsidR="00372658" w:rsidRDefault="00372658"/>
  </w:endnote>
  <w:endnote w:type="continuationNotice" w:id="1">
    <w:p w:rsidR="00372658" w:rsidRDefault="003726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9F6" w:rsidRPr="00206DA5" w:rsidRDefault="00F149F6" w:rsidP="00206DA5">
    <w:pPr>
      <w:pStyle w:val="Footer"/>
      <w:tabs>
        <w:tab w:val="right" w:pos="9638"/>
      </w:tabs>
    </w:pPr>
    <w:r w:rsidRPr="00206DA5">
      <w:rPr>
        <w:b/>
        <w:sz w:val="18"/>
      </w:rPr>
      <w:fldChar w:fldCharType="begin"/>
    </w:r>
    <w:r w:rsidRPr="00206DA5">
      <w:rPr>
        <w:b/>
        <w:sz w:val="18"/>
      </w:rPr>
      <w:instrText xml:space="preserve"> PAGE  \* MERGEFORMAT </w:instrText>
    </w:r>
    <w:r w:rsidRPr="00206DA5">
      <w:rPr>
        <w:b/>
        <w:sz w:val="18"/>
      </w:rPr>
      <w:fldChar w:fldCharType="separate"/>
    </w:r>
    <w:r w:rsidR="00522D83">
      <w:rPr>
        <w:b/>
        <w:noProof/>
        <w:sz w:val="18"/>
      </w:rPr>
      <w:t>2</w:t>
    </w:r>
    <w:r w:rsidRPr="00206DA5">
      <w:rPr>
        <w:b/>
        <w:sz w:val="18"/>
      </w:rPr>
      <w:fldChar w:fldCharType="end"/>
    </w:r>
    <w:r>
      <w:rPr>
        <w:b/>
        <w:sz w:val="18"/>
      </w:rPr>
      <w:tab/>
    </w:r>
    <w:r>
      <w:t>GE.10-44943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9F6" w:rsidRPr="00206DA5" w:rsidRDefault="00F149F6" w:rsidP="00206DA5">
    <w:pPr>
      <w:pStyle w:val="Footer"/>
      <w:tabs>
        <w:tab w:val="right" w:pos="9638"/>
      </w:tabs>
      <w:rPr>
        <w:b/>
        <w:sz w:val="18"/>
      </w:rPr>
    </w:pPr>
    <w:r>
      <w:t>GE.10-44943</w:t>
    </w:r>
    <w:r>
      <w:tab/>
    </w:r>
    <w:r w:rsidRPr="00206DA5">
      <w:rPr>
        <w:b/>
        <w:sz w:val="18"/>
      </w:rPr>
      <w:fldChar w:fldCharType="begin"/>
    </w:r>
    <w:r w:rsidRPr="00206DA5">
      <w:rPr>
        <w:b/>
        <w:sz w:val="18"/>
      </w:rPr>
      <w:instrText xml:space="preserve"> PAGE  \* MERGEFORMAT </w:instrText>
    </w:r>
    <w:r w:rsidRPr="00206DA5">
      <w:rPr>
        <w:b/>
        <w:sz w:val="18"/>
      </w:rPr>
      <w:fldChar w:fldCharType="separate"/>
    </w:r>
    <w:r w:rsidR="00522D83">
      <w:rPr>
        <w:b/>
        <w:noProof/>
        <w:sz w:val="18"/>
      </w:rPr>
      <w:t>5</w:t>
    </w:r>
    <w:r w:rsidRPr="00206DA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9F6" w:rsidRPr="00206DA5" w:rsidRDefault="00F149F6">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10-44943  (F)    041110    051110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2658" w:rsidRPr="000B175B" w:rsidRDefault="00372658" w:rsidP="000B175B">
      <w:pPr>
        <w:tabs>
          <w:tab w:val="right" w:pos="2155"/>
        </w:tabs>
        <w:spacing w:after="80"/>
        <w:ind w:left="680"/>
        <w:rPr>
          <w:u w:val="single"/>
        </w:rPr>
      </w:pPr>
      <w:r>
        <w:rPr>
          <w:u w:val="single"/>
        </w:rPr>
        <w:tab/>
      </w:r>
    </w:p>
  </w:footnote>
  <w:footnote w:type="continuationSeparator" w:id="0">
    <w:p w:rsidR="00372658" w:rsidRPr="00FC68B7" w:rsidRDefault="00372658" w:rsidP="00FC68B7">
      <w:pPr>
        <w:tabs>
          <w:tab w:val="left" w:pos="2155"/>
        </w:tabs>
        <w:spacing w:after="80"/>
        <w:ind w:left="680"/>
        <w:rPr>
          <w:u w:val="single"/>
        </w:rPr>
      </w:pPr>
      <w:r>
        <w:rPr>
          <w:u w:val="single"/>
        </w:rPr>
        <w:tab/>
      </w:r>
    </w:p>
  </w:footnote>
  <w:footnote w:type="continuationNotice" w:id="1">
    <w:p w:rsidR="00372658" w:rsidRDefault="0037265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9F6" w:rsidRPr="00206DA5" w:rsidRDefault="00F149F6">
    <w:pPr>
      <w:pStyle w:val="Header"/>
    </w:pPr>
    <w:r>
      <w:t>CEDAW/C/BLR/Q/7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9F6" w:rsidRPr="00206DA5" w:rsidRDefault="00F149F6" w:rsidP="00206DA5">
    <w:pPr>
      <w:pStyle w:val="Header"/>
      <w:jc w:val="right"/>
    </w:pPr>
    <w:r>
      <w:t>CEDAW/C/BLR/Q/7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0221"/>
    <w:rsid w:val="00002A7D"/>
    <w:rsid w:val="000038A8"/>
    <w:rsid w:val="00006790"/>
    <w:rsid w:val="0002345D"/>
    <w:rsid w:val="00027624"/>
    <w:rsid w:val="00034BE1"/>
    <w:rsid w:val="00044871"/>
    <w:rsid w:val="00050F6B"/>
    <w:rsid w:val="000678CD"/>
    <w:rsid w:val="00070221"/>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765F"/>
    <w:rsid w:val="00126F57"/>
    <w:rsid w:val="00147FD4"/>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06DA5"/>
    <w:rsid w:val="00211E0B"/>
    <w:rsid w:val="0023098D"/>
    <w:rsid w:val="00232575"/>
    <w:rsid w:val="002373AF"/>
    <w:rsid w:val="00247258"/>
    <w:rsid w:val="00247D90"/>
    <w:rsid w:val="00257CAC"/>
    <w:rsid w:val="002974E9"/>
    <w:rsid w:val="002A7F94"/>
    <w:rsid w:val="002B109A"/>
    <w:rsid w:val="002C2837"/>
    <w:rsid w:val="002C6D45"/>
    <w:rsid w:val="002D06FB"/>
    <w:rsid w:val="002D6E53"/>
    <w:rsid w:val="002E3E4B"/>
    <w:rsid w:val="002F046D"/>
    <w:rsid w:val="00301764"/>
    <w:rsid w:val="003225DB"/>
    <w:rsid w:val="003229D8"/>
    <w:rsid w:val="00336C97"/>
    <w:rsid w:val="00342432"/>
    <w:rsid w:val="00352D4B"/>
    <w:rsid w:val="0035638C"/>
    <w:rsid w:val="003709D8"/>
    <w:rsid w:val="00372658"/>
    <w:rsid w:val="00380A9A"/>
    <w:rsid w:val="003812A1"/>
    <w:rsid w:val="003A46BB"/>
    <w:rsid w:val="003A4EC7"/>
    <w:rsid w:val="003A7295"/>
    <w:rsid w:val="003B1F60"/>
    <w:rsid w:val="003B3CB8"/>
    <w:rsid w:val="003C0A3B"/>
    <w:rsid w:val="003C2CC4"/>
    <w:rsid w:val="003D4B23"/>
    <w:rsid w:val="003E278A"/>
    <w:rsid w:val="00413520"/>
    <w:rsid w:val="004178F1"/>
    <w:rsid w:val="004325CB"/>
    <w:rsid w:val="00440A07"/>
    <w:rsid w:val="004506F7"/>
    <w:rsid w:val="00451982"/>
    <w:rsid w:val="00462880"/>
    <w:rsid w:val="00476F24"/>
    <w:rsid w:val="00494310"/>
    <w:rsid w:val="004951FF"/>
    <w:rsid w:val="004C2AAA"/>
    <w:rsid w:val="004C4252"/>
    <w:rsid w:val="004C55B0"/>
    <w:rsid w:val="004C6B7B"/>
    <w:rsid w:val="004E517A"/>
    <w:rsid w:val="004F6BA0"/>
    <w:rsid w:val="00503BEA"/>
    <w:rsid w:val="00516A1F"/>
    <w:rsid w:val="00522D83"/>
    <w:rsid w:val="00533616"/>
    <w:rsid w:val="00535ABA"/>
    <w:rsid w:val="0053768B"/>
    <w:rsid w:val="005420F2"/>
    <w:rsid w:val="0054285C"/>
    <w:rsid w:val="00546224"/>
    <w:rsid w:val="0056237B"/>
    <w:rsid w:val="00584173"/>
    <w:rsid w:val="00595520"/>
    <w:rsid w:val="005A3211"/>
    <w:rsid w:val="005A3A2D"/>
    <w:rsid w:val="005A4018"/>
    <w:rsid w:val="005A44B9"/>
    <w:rsid w:val="005B1BA0"/>
    <w:rsid w:val="005B3DB3"/>
    <w:rsid w:val="005B4DBF"/>
    <w:rsid w:val="005D15CA"/>
    <w:rsid w:val="005E0694"/>
    <w:rsid w:val="005F3066"/>
    <w:rsid w:val="005F3E61"/>
    <w:rsid w:val="00604DDD"/>
    <w:rsid w:val="00605704"/>
    <w:rsid w:val="006115CC"/>
    <w:rsid w:val="00611FC4"/>
    <w:rsid w:val="006176FB"/>
    <w:rsid w:val="00630FCB"/>
    <w:rsid w:val="00636011"/>
    <w:rsid w:val="00640B26"/>
    <w:rsid w:val="00641130"/>
    <w:rsid w:val="006770B2"/>
    <w:rsid w:val="006940E1"/>
    <w:rsid w:val="006A3C72"/>
    <w:rsid w:val="006A7392"/>
    <w:rsid w:val="006B03A1"/>
    <w:rsid w:val="006B67D9"/>
    <w:rsid w:val="006C5535"/>
    <w:rsid w:val="006D0196"/>
    <w:rsid w:val="006D0589"/>
    <w:rsid w:val="006D34A4"/>
    <w:rsid w:val="006D34E8"/>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3AA1"/>
    <w:rsid w:val="007B6BA5"/>
    <w:rsid w:val="007C3390"/>
    <w:rsid w:val="007C42D8"/>
    <w:rsid w:val="007C4F4B"/>
    <w:rsid w:val="007D7362"/>
    <w:rsid w:val="007F5CE2"/>
    <w:rsid w:val="007F6611"/>
    <w:rsid w:val="00810BAC"/>
    <w:rsid w:val="008175E9"/>
    <w:rsid w:val="008242D7"/>
    <w:rsid w:val="0082577B"/>
    <w:rsid w:val="00843ACB"/>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2308"/>
    <w:rsid w:val="009265B3"/>
    <w:rsid w:val="00926E47"/>
    <w:rsid w:val="00947162"/>
    <w:rsid w:val="0096375C"/>
    <w:rsid w:val="009662E6"/>
    <w:rsid w:val="0097095E"/>
    <w:rsid w:val="0098592B"/>
    <w:rsid w:val="00985FC4"/>
    <w:rsid w:val="00990766"/>
    <w:rsid w:val="00991261"/>
    <w:rsid w:val="00992FCC"/>
    <w:rsid w:val="009964C4"/>
    <w:rsid w:val="009A7B81"/>
    <w:rsid w:val="009D01C0"/>
    <w:rsid w:val="009D6A08"/>
    <w:rsid w:val="009E0A16"/>
    <w:rsid w:val="009E7970"/>
    <w:rsid w:val="009F2EAC"/>
    <w:rsid w:val="009F57E3"/>
    <w:rsid w:val="00A10F4F"/>
    <w:rsid w:val="00A11067"/>
    <w:rsid w:val="00A1704A"/>
    <w:rsid w:val="00A425EB"/>
    <w:rsid w:val="00A50BD5"/>
    <w:rsid w:val="00A65B63"/>
    <w:rsid w:val="00A72F22"/>
    <w:rsid w:val="00A733BC"/>
    <w:rsid w:val="00A748A6"/>
    <w:rsid w:val="00A76A69"/>
    <w:rsid w:val="00A879A4"/>
    <w:rsid w:val="00AB2A4A"/>
    <w:rsid w:val="00AC0F2C"/>
    <w:rsid w:val="00AC502A"/>
    <w:rsid w:val="00AE415B"/>
    <w:rsid w:val="00AF58C1"/>
    <w:rsid w:val="00B06643"/>
    <w:rsid w:val="00B15055"/>
    <w:rsid w:val="00B210FD"/>
    <w:rsid w:val="00B30179"/>
    <w:rsid w:val="00B33A88"/>
    <w:rsid w:val="00B37B15"/>
    <w:rsid w:val="00B45C02"/>
    <w:rsid w:val="00B461E4"/>
    <w:rsid w:val="00B51C59"/>
    <w:rsid w:val="00B53C63"/>
    <w:rsid w:val="00B567C4"/>
    <w:rsid w:val="00B72A1E"/>
    <w:rsid w:val="00B81E12"/>
    <w:rsid w:val="00BA339B"/>
    <w:rsid w:val="00BA6E3F"/>
    <w:rsid w:val="00BB7FE6"/>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463DD"/>
    <w:rsid w:val="00C745C3"/>
    <w:rsid w:val="00C97DDF"/>
    <w:rsid w:val="00CA24A4"/>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B2D60"/>
    <w:rsid w:val="00DC18AD"/>
    <w:rsid w:val="00DD469C"/>
    <w:rsid w:val="00DE591A"/>
    <w:rsid w:val="00DF19DD"/>
    <w:rsid w:val="00DF7CAE"/>
    <w:rsid w:val="00E00F69"/>
    <w:rsid w:val="00E15023"/>
    <w:rsid w:val="00E225DF"/>
    <w:rsid w:val="00E423C0"/>
    <w:rsid w:val="00E450D1"/>
    <w:rsid w:val="00E6414C"/>
    <w:rsid w:val="00E7260F"/>
    <w:rsid w:val="00E77B38"/>
    <w:rsid w:val="00E852EB"/>
    <w:rsid w:val="00E8702D"/>
    <w:rsid w:val="00E916A9"/>
    <w:rsid w:val="00E916DE"/>
    <w:rsid w:val="00E96630"/>
    <w:rsid w:val="00ED18DC"/>
    <w:rsid w:val="00ED6201"/>
    <w:rsid w:val="00ED7A2A"/>
    <w:rsid w:val="00EF1D7F"/>
    <w:rsid w:val="00F0137E"/>
    <w:rsid w:val="00F035E5"/>
    <w:rsid w:val="00F149F6"/>
    <w:rsid w:val="00F17B25"/>
    <w:rsid w:val="00F21786"/>
    <w:rsid w:val="00F3742B"/>
    <w:rsid w:val="00F56D63"/>
    <w:rsid w:val="00F609A9"/>
    <w:rsid w:val="00F75677"/>
    <w:rsid w:val="00F80C99"/>
    <w:rsid w:val="00F867EC"/>
    <w:rsid w:val="00F91B2B"/>
    <w:rsid w:val="00FB205F"/>
    <w:rsid w:val="00FC03CD"/>
    <w:rsid w:val="00FC0646"/>
    <w:rsid w:val="00FC509F"/>
    <w:rsid w:val="00FC68B7"/>
    <w:rsid w:val="00FD3520"/>
    <w:rsid w:val="00FE1253"/>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Pages>
  <Words>2905</Words>
  <Characters>16183</Characters>
  <Application>Microsoft Office Word</Application>
  <DocSecurity>4</DocSecurity>
  <Lines>256</Lines>
  <Paragraphs>67</Paragraphs>
  <ScaleCrop>false</ScaleCrop>
  <HeadingPairs>
    <vt:vector size="2" baseType="variant">
      <vt:variant>
        <vt:lpstr>Titre</vt:lpstr>
      </vt:variant>
      <vt:variant>
        <vt:i4>1</vt:i4>
      </vt:variant>
    </vt:vector>
  </HeadingPairs>
  <TitlesOfParts>
    <vt:vector size="1" baseType="lpstr">
      <vt:lpstr>CEDAW/C/BLR/Q/7</vt:lpstr>
    </vt:vector>
  </TitlesOfParts>
  <Company>CSD</Company>
  <LinksUpToDate>false</LinksUpToDate>
  <CharactersWithSpaces>19021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CEDAW/C/BLR/Q/7</dc:title>
  <dc:subject>Final</dc:subject>
  <dc:creator>Beysard</dc:creator>
  <cp:keywords/>
  <dc:description/>
  <cp:lastModifiedBy>DEVOUASSOUX</cp:lastModifiedBy>
  <cp:revision>3</cp:revision>
  <cp:lastPrinted>2010-11-05T11:07:00Z</cp:lastPrinted>
  <dcterms:created xsi:type="dcterms:W3CDTF">2010-11-05T11:07:00Z</dcterms:created>
  <dcterms:modified xsi:type="dcterms:W3CDTF">2010-11-05T11:08:00Z</dcterms:modified>
</cp:coreProperties>
</file>