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2DD7849D" w14:textId="77777777" w:rsidTr="00281242">
        <w:trPr>
          <w:trHeight w:hRule="exact" w:val="851"/>
        </w:trPr>
        <w:tc>
          <w:tcPr>
            <w:tcW w:w="1274" w:type="dxa"/>
            <w:tcBorders>
              <w:bottom w:val="single" w:sz="4" w:space="0" w:color="auto"/>
            </w:tcBorders>
            <w:shd w:val="clear" w:color="auto" w:fill="auto"/>
          </w:tcPr>
          <w:p w14:paraId="5CD119FF" w14:textId="77777777" w:rsidR="006B3E27" w:rsidRPr="00BE5849" w:rsidRDefault="006B3E27" w:rsidP="00B819DD">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5CDF3AC1"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ADDE643" w14:textId="7F9CF745" w:rsidR="006B3E27" w:rsidRPr="00250529" w:rsidRDefault="00250529" w:rsidP="00250529">
            <w:pPr>
              <w:bidi w:val="0"/>
              <w:rPr>
                <w:szCs w:val="20"/>
                <w:lang w:eastAsia="zh-TW"/>
              </w:rPr>
            </w:pPr>
            <w:r w:rsidRPr="00250529">
              <w:rPr>
                <w:sz w:val="40"/>
                <w:szCs w:val="20"/>
                <w:lang w:eastAsia="zh-TW"/>
              </w:rPr>
              <w:t>A</w:t>
            </w:r>
            <w:r>
              <w:rPr>
                <w:szCs w:val="20"/>
                <w:lang w:eastAsia="zh-TW"/>
              </w:rPr>
              <w:t>/HRC/RES/</w:t>
            </w:r>
            <w:r w:rsidRPr="00405248">
              <w:rPr>
                <w:szCs w:val="20"/>
                <w:lang w:eastAsia="zh-TW"/>
              </w:rPr>
              <w:t>54</w:t>
            </w:r>
            <w:r>
              <w:rPr>
                <w:szCs w:val="20"/>
                <w:lang w:eastAsia="zh-TW"/>
              </w:rPr>
              <w:t>/</w:t>
            </w:r>
            <w:r w:rsidRPr="00405248">
              <w:rPr>
                <w:szCs w:val="20"/>
                <w:lang w:eastAsia="zh-TW"/>
              </w:rPr>
              <w:t>14</w:t>
            </w:r>
          </w:p>
        </w:tc>
      </w:tr>
      <w:tr w:rsidR="006B3E27" w:rsidRPr="00AC03B4" w14:paraId="4AC44D4E" w14:textId="77777777" w:rsidTr="00281242">
        <w:trPr>
          <w:trHeight w:hRule="exact" w:val="2835"/>
        </w:trPr>
        <w:tc>
          <w:tcPr>
            <w:tcW w:w="1274" w:type="dxa"/>
            <w:tcBorders>
              <w:top w:val="single" w:sz="4" w:space="0" w:color="auto"/>
              <w:bottom w:val="single" w:sz="12" w:space="0" w:color="auto"/>
            </w:tcBorders>
            <w:shd w:val="clear" w:color="auto" w:fill="auto"/>
          </w:tcPr>
          <w:p w14:paraId="400740A5"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925E188" wp14:editId="2D49F89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147C9F6" w14:textId="77777777" w:rsidR="006B3E27" w:rsidRPr="00405248" w:rsidRDefault="001773DB" w:rsidP="002F3D3A">
            <w:pPr>
              <w:spacing w:before="120" w:after="40" w:line="640" w:lineRule="exact"/>
              <w:ind w:left="57"/>
              <w:rPr>
                <w:b/>
                <w:bCs/>
                <w:sz w:val="50"/>
                <w:szCs w:val="50"/>
              </w:rPr>
            </w:pPr>
            <w:r w:rsidRPr="00405248">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7712730" w14:textId="77777777" w:rsidR="00543EA4" w:rsidRDefault="00543EA4" w:rsidP="00543EA4">
            <w:pPr>
              <w:bidi w:val="0"/>
              <w:spacing w:before="240"/>
              <w:rPr>
                <w:szCs w:val="20"/>
              </w:rPr>
            </w:pPr>
            <w:r>
              <w:rPr>
                <w:szCs w:val="20"/>
              </w:rPr>
              <w:t xml:space="preserve">Distr.: </w:t>
            </w:r>
            <w:r>
              <w:t>General</w:t>
            </w:r>
          </w:p>
          <w:p w14:paraId="2AF94E41" w14:textId="77777777" w:rsidR="00543EA4" w:rsidRDefault="00543EA4" w:rsidP="00543EA4">
            <w:pPr>
              <w:bidi w:val="0"/>
              <w:spacing w:line="240" w:lineRule="exact"/>
              <w:jc w:val="left"/>
              <w:rPr>
                <w:szCs w:val="20"/>
              </w:rPr>
            </w:pPr>
            <w:r>
              <w:rPr>
                <w:szCs w:val="20"/>
                <w:lang w:val="en-GB"/>
              </w:rPr>
              <w:t xml:space="preserve">13 </w:t>
            </w:r>
            <w:r w:rsidRPr="00F2088E">
              <w:rPr>
                <w:szCs w:val="20"/>
                <w:lang w:val="en-GB"/>
              </w:rPr>
              <w:t>October</w:t>
            </w:r>
            <w:r>
              <w:rPr>
                <w:szCs w:val="20"/>
                <w:lang w:val="en-GB"/>
              </w:rPr>
              <w:t xml:space="preserve"> </w:t>
            </w:r>
            <w:r w:rsidRPr="008458AB">
              <w:rPr>
                <w:szCs w:val="20"/>
                <w:lang w:val="en-GB"/>
              </w:rPr>
              <w:t>2023</w:t>
            </w:r>
          </w:p>
          <w:p w14:paraId="393BEA15" w14:textId="77777777" w:rsidR="00543EA4" w:rsidRDefault="00543EA4" w:rsidP="00543EA4">
            <w:pPr>
              <w:bidi w:val="0"/>
              <w:spacing w:line="240" w:lineRule="exact"/>
              <w:jc w:val="left"/>
              <w:rPr>
                <w:szCs w:val="20"/>
              </w:rPr>
            </w:pPr>
            <w:r>
              <w:rPr>
                <w:szCs w:val="20"/>
              </w:rPr>
              <w:t>Arabic</w:t>
            </w:r>
          </w:p>
          <w:p w14:paraId="6A1BE244" w14:textId="4A8FF2A2" w:rsidR="00250529" w:rsidRPr="00250529" w:rsidRDefault="00543EA4" w:rsidP="00543EA4">
            <w:pPr>
              <w:bidi w:val="0"/>
              <w:spacing w:line="240" w:lineRule="exact"/>
              <w:jc w:val="left"/>
              <w:rPr>
                <w:szCs w:val="20"/>
              </w:rPr>
            </w:pPr>
            <w:r>
              <w:rPr>
                <w:szCs w:val="20"/>
              </w:rPr>
              <w:t>Original: English</w:t>
            </w:r>
          </w:p>
        </w:tc>
      </w:tr>
    </w:tbl>
    <w:bookmarkEnd w:id="0"/>
    <w:p w14:paraId="7C24563F" w14:textId="77777777" w:rsidR="00F9708B" w:rsidRPr="00405248" w:rsidRDefault="00F9708B" w:rsidP="00F9708B">
      <w:pPr>
        <w:pStyle w:val="SingleTxtGA"/>
        <w:spacing w:before="120" w:after="0"/>
        <w:ind w:left="0" w:right="4252"/>
        <w:jc w:val="left"/>
        <w:rPr>
          <w:b/>
          <w:bCs/>
          <w:sz w:val="26"/>
          <w:szCs w:val="26"/>
          <w:rtl/>
          <w:lang w:eastAsia="zh-TW"/>
        </w:rPr>
      </w:pPr>
      <w:r w:rsidRPr="00405248">
        <w:rPr>
          <w:rFonts w:hint="cs"/>
          <w:b/>
          <w:bCs/>
          <w:sz w:val="26"/>
          <w:szCs w:val="26"/>
          <w:rtl/>
          <w:lang w:eastAsia="zh-TW"/>
        </w:rPr>
        <w:t>مجلس حقوق الإنسان</w:t>
      </w:r>
    </w:p>
    <w:p w14:paraId="190DAE31" w14:textId="77777777" w:rsidR="00F9708B" w:rsidRPr="00405248" w:rsidRDefault="00F9708B" w:rsidP="00F9708B">
      <w:pPr>
        <w:spacing w:line="360" w:lineRule="exact"/>
        <w:rPr>
          <w:b/>
          <w:bCs/>
        </w:rPr>
      </w:pPr>
      <w:r w:rsidRPr="00405248">
        <w:rPr>
          <w:b/>
          <w:bCs/>
          <w:rtl/>
        </w:rPr>
        <w:t>الدورة الرابعة والخمسون</w:t>
      </w:r>
    </w:p>
    <w:p w14:paraId="3CE058A8" w14:textId="77777777" w:rsidR="00F9708B" w:rsidRPr="00F2088E" w:rsidRDefault="00F9708B" w:rsidP="00F9708B">
      <w:pPr>
        <w:spacing w:line="360" w:lineRule="exact"/>
      </w:pPr>
      <w:r w:rsidRPr="00405248">
        <w:rPr>
          <w:rtl/>
        </w:rPr>
        <w:t>11</w:t>
      </w:r>
      <w:r>
        <w:rPr>
          <w:rtl/>
        </w:rPr>
        <w:t xml:space="preserve"> </w:t>
      </w:r>
      <w:r w:rsidRPr="00F2088E">
        <w:rPr>
          <w:rtl/>
        </w:rPr>
        <w:t>أيلول/سبتمبر</w:t>
      </w:r>
      <w:r>
        <w:rPr>
          <w:rtl/>
        </w:rPr>
        <w:t xml:space="preserve"> </w:t>
      </w:r>
      <w:r w:rsidRPr="00F2088E">
        <w:rPr>
          <w:rtl/>
        </w:rPr>
        <w:t>-</w:t>
      </w:r>
      <w:r>
        <w:rPr>
          <w:rtl/>
        </w:rPr>
        <w:t xml:space="preserve"> </w:t>
      </w:r>
      <w:r w:rsidRPr="00405248">
        <w:rPr>
          <w:rtl/>
        </w:rPr>
        <w:t>13</w:t>
      </w:r>
      <w:r>
        <w:rPr>
          <w:rtl/>
        </w:rPr>
        <w:t xml:space="preserve"> </w:t>
      </w:r>
      <w:r w:rsidRPr="00F2088E">
        <w:rPr>
          <w:rtl/>
        </w:rPr>
        <w:t>تشرين</w:t>
      </w:r>
      <w:r>
        <w:rPr>
          <w:rtl/>
        </w:rPr>
        <w:t xml:space="preserve"> </w:t>
      </w:r>
      <w:r w:rsidRPr="00F2088E">
        <w:rPr>
          <w:rtl/>
        </w:rPr>
        <w:t>الأول/أكتوبر</w:t>
      </w:r>
      <w:r>
        <w:rPr>
          <w:rtl/>
        </w:rPr>
        <w:t xml:space="preserve"> </w:t>
      </w:r>
      <w:r w:rsidRPr="00405248">
        <w:rPr>
          <w:rtl/>
        </w:rPr>
        <w:t>2023</w:t>
      </w:r>
    </w:p>
    <w:p w14:paraId="05B5EA1E" w14:textId="77777777" w:rsidR="00F9708B" w:rsidRPr="00F2088E" w:rsidRDefault="00F9708B" w:rsidP="00F9708B">
      <w:pPr>
        <w:spacing w:line="360" w:lineRule="exact"/>
      </w:pPr>
      <w:r w:rsidRPr="00F2088E">
        <w:rPr>
          <w:rtl/>
        </w:rPr>
        <w:t>البند</w:t>
      </w:r>
      <w:r>
        <w:rPr>
          <w:rtl/>
        </w:rPr>
        <w:t xml:space="preserve"> </w:t>
      </w:r>
      <w:r w:rsidRPr="00405248">
        <w:rPr>
          <w:rtl/>
        </w:rPr>
        <w:t>3</w:t>
      </w:r>
      <w:r>
        <w:rPr>
          <w:rtl/>
        </w:rPr>
        <w:t xml:space="preserve"> </w:t>
      </w:r>
      <w:r w:rsidRPr="00F2088E">
        <w:rPr>
          <w:rtl/>
        </w:rPr>
        <w:t>من</w:t>
      </w:r>
      <w:r>
        <w:rPr>
          <w:rtl/>
        </w:rPr>
        <w:t xml:space="preserve"> </w:t>
      </w:r>
      <w:r w:rsidRPr="00F2088E">
        <w:rPr>
          <w:rtl/>
        </w:rPr>
        <w:t>جدول</w:t>
      </w:r>
      <w:r>
        <w:rPr>
          <w:rtl/>
        </w:rPr>
        <w:t xml:space="preserve"> </w:t>
      </w:r>
      <w:r w:rsidRPr="00F2088E">
        <w:rPr>
          <w:rtl/>
        </w:rPr>
        <w:t>الأعمال</w:t>
      </w:r>
    </w:p>
    <w:p w14:paraId="2EE34682" w14:textId="77777777" w:rsidR="00F9708B" w:rsidRPr="00405248" w:rsidRDefault="00F9708B" w:rsidP="00F9708B">
      <w:pPr>
        <w:spacing w:line="360" w:lineRule="exact"/>
        <w:ind w:right="4962"/>
        <w:rPr>
          <w:b/>
          <w:bCs/>
        </w:rPr>
      </w:pPr>
      <w:r w:rsidRPr="00405248">
        <w:rPr>
          <w:b/>
          <w:bCs/>
          <w:rtl/>
        </w:rPr>
        <w:t>تعزيز وحماية جميع حقوق الإنسان، المدنية والسياسية والاقتصادية والاجتماعية والثقافية، بما في ذلك الحق في التنمية</w:t>
      </w:r>
    </w:p>
    <w:p w14:paraId="6014B940" w14:textId="77777777" w:rsidR="00F9708B" w:rsidRPr="00405248" w:rsidRDefault="00F9708B" w:rsidP="003A0943">
      <w:pPr>
        <w:pStyle w:val="HChGA"/>
      </w:pPr>
      <w:r w:rsidRPr="00405248">
        <w:rPr>
          <w:rtl/>
        </w:rPr>
        <w:tab/>
      </w:r>
      <w:r w:rsidRPr="00405248">
        <w:rPr>
          <w:rtl/>
        </w:rPr>
        <w:tab/>
        <w:t>قرار اعتمده مجلس حقوق الإنسان في 11 تشرين الأول/أكتوبر 2023</w:t>
      </w:r>
    </w:p>
    <w:p w14:paraId="1613A5CB" w14:textId="1DC1A8B3" w:rsidR="00F9708B" w:rsidRPr="00405248" w:rsidRDefault="00F9708B" w:rsidP="003A0943">
      <w:pPr>
        <w:pStyle w:val="H1GA"/>
      </w:pPr>
      <w:r w:rsidRPr="00405248">
        <w:rPr>
          <w:rtl/>
        </w:rPr>
        <w:tab/>
        <w:t>54</w:t>
      </w:r>
      <w:r w:rsidRPr="00405248">
        <w:rPr>
          <w:rFonts w:hint="cs"/>
          <w:rtl/>
        </w:rPr>
        <w:t>/14</w:t>
      </w:r>
      <w:r w:rsidR="003A0943" w:rsidRPr="00405248">
        <w:rPr>
          <w:rFonts w:hint="cs"/>
          <w:rtl/>
        </w:rPr>
        <w:t>-</w:t>
      </w:r>
      <w:r w:rsidRPr="00405248">
        <w:rPr>
          <w:rtl/>
        </w:rPr>
        <w:tab/>
        <w:t>حالات الاختفاء القسري أو غير الطوعي</w:t>
      </w:r>
    </w:p>
    <w:p w14:paraId="0ACC128C" w14:textId="77777777" w:rsidR="00F9708B" w:rsidRPr="00405248" w:rsidRDefault="00F9708B" w:rsidP="00F9708B">
      <w:pPr>
        <w:pStyle w:val="SingleTxtGA"/>
        <w:rPr>
          <w:i/>
          <w:iCs/>
        </w:rPr>
      </w:pPr>
      <w:r w:rsidRPr="00405248">
        <w:rPr>
          <w:i/>
          <w:iCs/>
          <w:rtl/>
        </w:rPr>
        <w:tab/>
        <w:t>إن مجلس حقوق الإنسان،</w:t>
      </w:r>
    </w:p>
    <w:p w14:paraId="51F0485E" w14:textId="77777777" w:rsidR="00F9708B" w:rsidRPr="004361E9" w:rsidRDefault="00F9708B" w:rsidP="003A0943">
      <w:pPr>
        <w:pStyle w:val="SingleTxtGA"/>
        <w:spacing w:line="342" w:lineRule="exact"/>
      </w:pPr>
      <w:r w:rsidRPr="004361E9">
        <w:rPr>
          <w:rtl/>
        </w:rPr>
        <w:tab/>
      </w:r>
      <w:r w:rsidRPr="00405248">
        <w:rPr>
          <w:i/>
          <w:iCs/>
          <w:rtl/>
        </w:rPr>
        <w:t>إذ يسترشد</w:t>
      </w:r>
      <w:r w:rsidRPr="004361E9">
        <w:rPr>
          <w:rtl/>
        </w:rPr>
        <w:t xml:space="preserve"> بمقاصد ميثاق الأمم المتحدة ومبادئه،</w:t>
      </w:r>
    </w:p>
    <w:p w14:paraId="0A15313E" w14:textId="77777777" w:rsidR="00F9708B" w:rsidRPr="004361E9" w:rsidRDefault="00F9708B" w:rsidP="003A0943">
      <w:pPr>
        <w:pStyle w:val="SingleTxtGA"/>
        <w:spacing w:line="342" w:lineRule="exact"/>
      </w:pPr>
      <w:r w:rsidRPr="004361E9">
        <w:rPr>
          <w:rtl/>
        </w:rPr>
        <w:tab/>
      </w:r>
      <w:r w:rsidRPr="00405248">
        <w:rPr>
          <w:i/>
          <w:iCs/>
          <w:rtl/>
        </w:rPr>
        <w:t>وإذ يؤكد من جديد</w:t>
      </w:r>
      <w:r w:rsidRPr="004361E9">
        <w:rPr>
          <w:rtl/>
        </w:rPr>
        <w:t xml:space="preserve"> المواد ذات الصلة من الإعلان العالمي لحقوق الإنسان والعهد الدولي الخاص بالحقوق المدنية والسياسية، التي تحمي الحق في الحياة، وحق الفرد في الحرية وفي الأمان على شخصه، </w:t>
      </w:r>
      <w:r w:rsidRPr="003A0943">
        <w:rPr>
          <w:spacing w:val="-2"/>
          <w:rtl/>
        </w:rPr>
        <w:t xml:space="preserve">والحق في عدم التعرض للتعذيب أو غيره من ضروب </w:t>
      </w:r>
      <w:proofErr w:type="gramStart"/>
      <w:r w:rsidRPr="003A0943">
        <w:rPr>
          <w:spacing w:val="-2"/>
          <w:rtl/>
        </w:rPr>
        <w:t>المعاملة</w:t>
      </w:r>
      <w:proofErr w:type="gramEnd"/>
      <w:r w:rsidRPr="003A0943">
        <w:rPr>
          <w:spacing w:val="-2"/>
          <w:rtl/>
        </w:rPr>
        <w:t xml:space="preserve"> أو العقوبة القاسية أو اللاإنسانية أو المهينة</w:t>
      </w:r>
      <w:r w:rsidRPr="004361E9">
        <w:rPr>
          <w:rtl/>
        </w:rPr>
        <w:t>، والحق في الاعتراف بالشخصية القانونية،</w:t>
      </w:r>
    </w:p>
    <w:p w14:paraId="6A0ECAFF" w14:textId="5E0B1163" w:rsidR="00F9708B" w:rsidRPr="004361E9" w:rsidRDefault="00F9708B" w:rsidP="003A0943">
      <w:pPr>
        <w:pStyle w:val="SingleTxtGA"/>
        <w:spacing w:line="342" w:lineRule="exact"/>
      </w:pPr>
      <w:r w:rsidRPr="004361E9">
        <w:rPr>
          <w:rtl/>
        </w:rPr>
        <w:tab/>
      </w:r>
      <w:r w:rsidRPr="00405248">
        <w:rPr>
          <w:i/>
          <w:iCs/>
          <w:rtl/>
        </w:rPr>
        <w:t>وإذ يشير</w:t>
      </w:r>
      <w:r w:rsidRPr="004361E9">
        <w:rPr>
          <w:rtl/>
        </w:rPr>
        <w:t xml:space="preserve"> إلى قرار لجنة حقوق الإنسان </w:t>
      </w:r>
      <w:r w:rsidRPr="00405248">
        <w:rPr>
          <w:rtl/>
        </w:rPr>
        <w:t>20</w:t>
      </w:r>
      <w:r w:rsidRPr="004361E9">
        <w:rPr>
          <w:rtl/>
        </w:rPr>
        <w:t>(د-</w:t>
      </w:r>
      <w:r w:rsidRPr="00405248">
        <w:rPr>
          <w:rtl/>
        </w:rPr>
        <w:t>36</w:t>
      </w:r>
      <w:r w:rsidRPr="004361E9">
        <w:rPr>
          <w:rtl/>
        </w:rPr>
        <w:t xml:space="preserve">) المؤرخ </w:t>
      </w:r>
      <w:r w:rsidRPr="00405248">
        <w:rPr>
          <w:rtl/>
        </w:rPr>
        <w:t>29</w:t>
      </w:r>
      <w:r w:rsidRPr="004361E9">
        <w:rPr>
          <w:rtl/>
        </w:rPr>
        <w:t xml:space="preserve"> شباط/فبراير </w:t>
      </w:r>
      <w:r w:rsidRPr="00405248">
        <w:rPr>
          <w:rtl/>
        </w:rPr>
        <w:t>1980</w:t>
      </w:r>
      <w:r w:rsidRPr="004361E9">
        <w:rPr>
          <w:rtl/>
        </w:rPr>
        <w:t>، الذي</w:t>
      </w:r>
      <w:r w:rsidR="003A0943">
        <w:rPr>
          <w:rFonts w:hint="cs"/>
          <w:rtl/>
        </w:rPr>
        <w:t> </w:t>
      </w:r>
      <w:r w:rsidRPr="004361E9">
        <w:rPr>
          <w:rtl/>
        </w:rPr>
        <w:t xml:space="preserve">قررت فيه اللجنة إنشاء فريق عامل من خمسة أعضاء للعمل كخبراء بصفتهم الشخصية ولدراسة المسائل ذات الصلة بحالات الاختفاء القسري أو غير الطوعي، وأيضا إلى جميع القرارات السابقة بشأن هذا </w:t>
      </w:r>
      <w:r w:rsidRPr="004361E9">
        <w:rPr>
          <w:spacing w:val="-2"/>
          <w:rtl/>
        </w:rPr>
        <w:t xml:space="preserve">الموضوع، ولا سيما قرارا مجلس حقوق الإنسان </w:t>
      </w:r>
      <w:r w:rsidRPr="00405248">
        <w:rPr>
          <w:spacing w:val="-2"/>
          <w:rtl/>
        </w:rPr>
        <w:t>7</w:t>
      </w:r>
      <w:r w:rsidRPr="004361E9">
        <w:rPr>
          <w:spacing w:val="-2"/>
          <w:rtl/>
        </w:rPr>
        <w:t>/</w:t>
      </w:r>
      <w:r w:rsidRPr="00405248">
        <w:rPr>
          <w:spacing w:val="-2"/>
          <w:rtl/>
        </w:rPr>
        <w:t>12</w:t>
      </w:r>
      <w:r w:rsidRPr="004361E9">
        <w:rPr>
          <w:spacing w:val="-2"/>
          <w:rtl/>
        </w:rPr>
        <w:t xml:space="preserve"> المؤرخ </w:t>
      </w:r>
      <w:r w:rsidRPr="00405248">
        <w:rPr>
          <w:spacing w:val="-2"/>
          <w:rtl/>
        </w:rPr>
        <w:t>27</w:t>
      </w:r>
      <w:r w:rsidRPr="004361E9">
        <w:rPr>
          <w:spacing w:val="-2"/>
          <w:rtl/>
        </w:rPr>
        <w:t xml:space="preserve"> آذار/مارس </w:t>
      </w:r>
      <w:r w:rsidRPr="00405248">
        <w:rPr>
          <w:spacing w:val="-2"/>
          <w:rtl/>
        </w:rPr>
        <w:t>2008</w:t>
      </w:r>
      <w:r w:rsidRPr="004361E9">
        <w:rPr>
          <w:spacing w:val="-2"/>
          <w:rtl/>
        </w:rPr>
        <w:t xml:space="preserve"> و</w:t>
      </w:r>
      <w:r w:rsidRPr="00405248">
        <w:rPr>
          <w:spacing w:val="-2"/>
          <w:rtl/>
        </w:rPr>
        <w:t>16</w:t>
      </w:r>
      <w:r w:rsidRPr="004361E9">
        <w:rPr>
          <w:spacing w:val="-2"/>
          <w:rtl/>
        </w:rPr>
        <w:t>/</w:t>
      </w:r>
      <w:r w:rsidRPr="00405248">
        <w:rPr>
          <w:spacing w:val="-2"/>
          <w:rtl/>
        </w:rPr>
        <w:t>16</w:t>
      </w:r>
      <w:r w:rsidRPr="004361E9">
        <w:rPr>
          <w:spacing w:val="-2"/>
          <w:rtl/>
        </w:rPr>
        <w:t xml:space="preserve"> المؤرخ</w:t>
      </w:r>
      <w:r w:rsidRPr="004361E9">
        <w:rPr>
          <w:rFonts w:hint="cs"/>
          <w:spacing w:val="-2"/>
          <w:rtl/>
        </w:rPr>
        <w:t xml:space="preserve"> </w:t>
      </w:r>
      <w:r w:rsidRPr="00405248">
        <w:rPr>
          <w:spacing w:val="-2"/>
          <w:rtl/>
        </w:rPr>
        <w:t>24</w:t>
      </w:r>
      <w:r w:rsidRPr="004361E9">
        <w:rPr>
          <w:rtl/>
        </w:rPr>
        <w:t xml:space="preserve"> آذار/</w:t>
      </w:r>
      <w:r w:rsidR="003A0943">
        <w:rPr>
          <w:rFonts w:hint="cs"/>
          <w:rtl/>
        </w:rPr>
        <w:t xml:space="preserve">       </w:t>
      </w:r>
      <w:r w:rsidRPr="004361E9">
        <w:rPr>
          <w:rtl/>
        </w:rPr>
        <w:t xml:space="preserve">مارس </w:t>
      </w:r>
      <w:r w:rsidRPr="00405248">
        <w:rPr>
          <w:rtl/>
        </w:rPr>
        <w:t>2011</w:t>
      </w:r>
      <w:r w:rsidRPr="004361E9">
        <w:rPr>
          <w:rtl/>
        </w:rPr>
        <w:t>،</w:t>
      </w:r>
      <w:r w:rsidR="003A0943">
        <w:rPr>
          <w:rtl/>
        </w:rPr>
        <w:t xml:space="preserve"> </w:t>
      </w:r>
      <w:r w:rsidRPr="004361E9">
        <w:rPr>
          <w:rtl/>
        </w:rPr>
        <w:t xml:space="preserve">التي جدد فيها المجلس بتوافق الآراء ولاية الفريق العامل المعني بحالات الاختفاء القسري أو غير الطوعي، وكذلك مقرر المجلس </w:t>
      </w:r>
      <w:r w:rsidRPr="00405248">
        <w:rPr>
          <w:rtl/>
        </w:rPr>
        <w:t>25</w:t>
      </w:r>
      <w:r w:rsidRPr="004361E9">
        <w:rPr>
          <w:rtl/>
        </w:rPr>
        <w:t>/</w:t>
      </w:r>
      <w:r w:rsidRPr="00405248">
        <w:rPr>
          <w:rtl/>
        </w:rPr>
        <w:t>116</w:t>
      </w:r>
      <w:r w:rsidRPr="004361E9">
        <w:rPr>
          <w:rtl/>
        </w:rPr>
        <w:t xml:space="preserve"> المؤرخ </w:t>
      </w:r>
      <w:r w:rsidRPr="00405248">
        <w:rPr>
          <w:rtl/>
        </w:rPr>
        <w:t>27</w:t>
      </w:r>
      <w:r w:rsidRPr="004361E9">
        <w:rPr>
          <w:rtl/>
        </w:rPr>
        <w:t xml:space="preserve"> آذار/مارس </w:t>
      </w:r>
      <w:r w:rsidRPr="00405248">
        <w:rPr>
          <w:rtl/>
        </w:rPr>
        <w:t>2014</w:t>
      </w:r>
      <w:r w:rsidRPr="004361E9">
        <w:rPr>
          <w:rtl/>
        </w:rPr>
        <w:t xml:space="preserve">، وقرارات المجلس </w:t>
      </w:r>
      <w:r w:rsidRPr="00405248">
        <w:rPr>
          <w:rtl/>
        </w:rPr>
        <w:t>21</w:t>
      </w:r>
      <w:r w:rsidRPr="004361E9">
        <w:rPr>
          <w:rtl/>
        </w:rPr>
        <w:t>/</w:t>
      </w:r>
      <w:r w:rsidRPr="00405248">
        <w:rPr>
          <w:rtl/>
        </w:rPr>
        <w:t>4</w:t>
      </w:r>
      <w:r w:rsidRPr="004361E9">
        <w:rPr>
          <w:rtl/>
        </w:rPr>
        <w:t xml:space="preserve"> المؤرخ </w:t>
      </w:r>
      <w:r w:rsidRPr="00405248">
        <w:rPr>
          <w:rtl/>
        </w:rPr>
        <w:t>27</w:t>
      </w:r>
      <w:r w:rsidRPr="004361E9">
        <w:rPr>
          <w:rtl/>
        </w:rPr>
        <w:t xml:space="preserve"> أيلول/سبتمبر </w:t>
      </w:r>
      <w:r w:rsidRPr="00405248">
        <w:rPr>
          <w:rtl/>
        </w:rPr>
        <w:t>2012</w:t>
      </w:r>
      <w:r w:rsidRPr="004361E9">
        <w:rPr>
          <w:rtl/>
        </w:rPr>
        <w:t>، و</w:t>
      </w:r>
      <w:r w:rsidRPr="00405248">
        <w:rPr>
          <w:rtl/>
        </w:rPr>
        <w:t>27</w:t>
      </w:r>
      <w:r w:rsidRPr="004361E9">
        <w:rPr>
          <w:rtl/>
        </w:rPr>
        <w:t>/</w:t>
      </w:r>
      <w:r w:rsidRPr="00405248">
        <w:rPr>
          <w:rtl/>
        </w:rPr>
        <w:t>1</w:t>
      </w:r>
      <w:r w:rsidRPr="004361E9">
        <w:rPr>
          <w:rtl/>
        </w:rPr>
        <w:t xml:space="preserve"> المؤرخ </w:t>
      </w:r>
      <w:r w:rsidRPr="00405248">
        <w:rPr>
          <w:rtl/>
        </w:rPr>
        <w:t>25</w:t>
      </w:r>
      <w:r w:rsidRPr="004361E9">
        <w:rPr>
          <w:rtl/>
        </w:rPr>
        <w:t xml:space="preserve"> أيلول/سبتمبر </w:t>
      </w:r>
      <w:r w:rsidRPr="00405248">
        <w:rPr>
          <w:rtl/>
        </w:rPr>
        <w:t>2014</w:t>
      </w:r>
      <w:r w:rsidRPr="004361E9">
        <w:rPr>
          <w:rtl/>
        </w:rPr>
        <w:t>، و</w:t>
      </w:r>
      <w:r w:rsidRPr="00405248">
        <w:rPr>
          <w:rtl/>
        </w:rPr>
        <w:t>36</w:t>
      </w:r>
      <w:r w:rsidRPr="004361E9">
        <w:rPr>
          <w:rtl/>
        </w:rPr>
        <w:t>/</w:t>
      </w:r>
      <w:r w:rsidRPr="00405248">
        <w:rPr>
          <w:rtl/>
        </w:rPr>
        <w:t>6</w:t>
      </w:r>
      <w:r w:rsidRPr="004361E9">
        <w:rPr>
          <w:rtl/>
        </w:rPr>
        <w:t xml:space="preserve"> المؤرخ </w:t>
      </w:r>
      <w:r w:rsidRPr="00405248">
        <w:rPr>
          <w:rtl/>
        </w:rPr>
        <w:t>28</w:t>
      </w:r>
      <w:r w:rsidRPr="004361E9">
        <w:rPr>
          <w:rtl/>
        </w:rPr>
        <w:t xml:space="preserve"> أيلول/</w:t>
      </w:r>
      <w:r w:rsidR="003A0943">
        <w:rPr>
          <w:rFonts w:hint="cs"/>
          <w:rtl/>
        </w:rPr>
        <w:t xml:space="preserve"> </w:t>
      </w:r>
      <w:r w:rsidRPr="004361E9">
        <w:rPr>
          <w:rtl/>
        </w:rPr>
        <w:t xml:space="preserve">سبتمبر </w:t>
      </w:r>
      <w:r w:rsidRPr="00405248">
        <w:rPr>
          <w:rtl/>
        </w:rPr>
        <w:t>2017</w:t>
      </w:r>
      <w:r w:rsidRPr="004361E9">
        <w:rPr>
          <w:rtl/>
        </w:rPr>
        <w:t>، و</w:t>
      </w:r>
      <w:r w:rsidRPr="00405248">
        <w:rPr>
          <w:rtl/>
        </w:rPr>
        <w:t>45</w:t>
      </w:r>
      <w:r w:rsidRPr="004361E9">
        <w:rPr>
          <w:rtl/>
        </w:rPr>
        <w:t>/</w:t>
      </w:r>
      <w:r w:rsidRPr="00405248">
        <w:rPr>
          <w:rtl/>
        </w:rPr>
        <w:t>3</w:t>
      </w:r>
      <w:r w:rsidRPr="004361E9">
        <w:rPr>
          <w:rtl/>
        </w:rPr>
        <w:t xml:space="preserve"> المؤرخ </w:t>
      </w:r>
      <w:r w:rsidRPr="00405248">
        <w:rPr>
          <w:rtl/>
        </w:rPr>
        <w:t>6</w:t>
      </w:r>
      <w:r w:rsidRPr="004361E9">
        <w:rPr>
          <w:rtl/>
        </w:rPr>
        <w:t xml:space="preserve"> تشرين الأول/أكتوبر </w:t>
      </w:r>
      <w:r w:rsidRPr="00405248">
        <w:rPr>
          <w:rtl/>
        </w:rPr>
        <w:t>2020</w:t>
      </w:r>
      <w:r w:rsidRPr="004361E9">
        <w:rPr>
          <w:rtl/>
        </w:rPr>
        <w:t>،</w:t>
      </w:r>
    </w:p>
    <w:p w14:paraId="548E90AC" w14:textId="4182DBBB" w:rsidR="00F9708B" w:rsidRPr="004361E9" w:rsidRDefault="00F9708B" w:rsidP="003A0943">
      <w:pPr>
        <w:pStyle w:val="SingleTxtGA"/>
        <w:spacing w:line="342" w:lineRule="exact"/>
      </w:pPr>
      <w:r w:rsidRPr="004361E9">
        <w:rPr>
          <w:rtl/>
        </w:rPr>
        <w:tab/>
      </w:r>
      <w:r w:rsidRPr="00405248">
        <w:rPr>
          <w:i/>
          <w:iCs/>
          <w:rtl/>
        </w:rPr>
        <w:t>وإذ يشير أيضا</w:t>
      </w:r>
      <w:r w:rsidRPr="00405248">
        <w:rPr>
          <w:rFonts w:hint="cs"/>
          <w:i/>
          <w:iCs/>
          <w:rtl/>
        </w:rPr>
        <w:t>ً</w:t>
      </w:r>
      <w:r w:rsidRPr="004361E9">
        <w:rPr>
          <w:rtl/>
        </w:rPr>
        <w:t xml:space="preserve"> إلى قرار الجمعية العامة </w:t>
      </w:r>
      <w:r w:rsidRPr="00405248">
        <w:rPr>
          <w:rtl/>
        </w:rPr>
        <w:t>47</w:t>
      </w:r>
      <w:r w:rsidRPr="004361E9">
        <w:rPr>
          <w:rtl/>
        </w:rPr>
        <w:t>/</w:t>
      </w:r>
      <w:r w:rsidRPr="00405248">
        <w:rPr>
          <w:rtl/>
        </w:rPr>
        <w:t>133</w:t>
      </w:r>
      <w:r w:rsidRPr="004361E9">
        <w:rPr>
          <w:rtl/>
        </w:rPr>
        <w:t xml:space="preserve"> المؤرخ </w:t>
      </w:r>
      <w:r w:rsidRPr="00405248">
        <w:rPr>
          <w:rtl/>
        </w:rPr>
        <w:t>18</w:t>
      </w:r>
      <w:r w:rsidRPr="004361E9">
        <w:rPr>
          <w:rtl/>
        </w:rPr>
        <w:t xml:space="preserve"> كانون الأول/ديسمبر </w:t>
      </w:r>
      <w:r w:rsidRPr="00405248">
        <w:rPr>
          <w:rtl/>
        </w:rPr>
        <w:t>1992</w:t>
      </w:r>
      <w:r w:rsidRPr="004361E9">
        <w:rPr>
          <w:rtl/>
        </w:rPr>
        <w:t xml:space="preserve">، الذي اعتمدت الجمعية العامة بموجبه الإعلان المتعلق بحماية جميع الأشخاص من الاختفاء القسري </w:t>
      </w:r>
      <w:r w:rsidRPr="004361E9">
        <w:rPr>
          <w:spacing w:val="-2"/>
          <w:rtl/>
        </w:rPr>
        <w:t xml:space="preserve">بوصفه مجموعة مبادئ للدول، وإلى قرار الجمعية </w:t>
      </w:r>
      <w:r w:rsidRPr="00405248">
        <w:rPr>
          <w:spacing w:val="-2"/>
          <w:rtl/>
        </w:rPr>
        <w:t>61</w:t>
      </w:r>
      <w:r w:rsidRPr="004361E9">
        <w:rPr>
          <w:spacing w:val="-2"/>
          <w:rtl/>
        </w:rPr>
        <w:t>/</w:t>
      </w:r>
      <w:r w:rsidRPr="00405248">
        <w:rPr>
          <w:spacing w:val="-2"/>
          <w:rtl/>
        </w:rPr>
        <w:t>177</w:t>
      </w:r>
      <w:r w:rsidRPr="004361E9">
        <w:rPr>
          <w:spacing w:val="-2"/>
          <w:rtl/>
        </w:rPr>
        <w:t xml:space="preserve"> المؤرخ </w:t>
      </w:r>
      <w:r w:rsidRPr="00405248">
        <w:rPr>
          <w:spacing w:val="-2"/>
          <w:rtl/>
        </w:rPr>
        <w:t>20</w:t>
      </w:r>
      <w:r w:rsidRPr="004361E9">
        <w:rPr>
          <w:spacing w:val="-2"/>
          <w:rtl/>
        </w:rPr>
        <w:t xml:space="preserve"> كانون الأول/ديسمبر </w:t>
      </w:r>
      <w:r w:rsidRPr="00405248">
        <w:rPr>
          <w:spacing w:val="-2"/>
          <w:rtl/>
        </w:rPr>
        <w:t>2006</w:t>
      </w:r>
      <w:r w:rsidRPr="004361E9">
        <w:rPr>
          <w:spacing w:val="-2"/>
          <w:rtl/>
        </w:rPr>
        <w:t>، الذي</w:t>
      </w:r>
      <w:r w:rsidRPr="004361E9">
        <w:rPr>
          <w:rtl/>
        </w:rPr>
        <w:t xml:space="preserve"> اعتمدت بموجبه الاتفاقية الدولية لحماية جميع الأشخاص من الاختفاء القسري،</w:t>
      </w:r>
      <w:r w:rsidR="003A0943">
        <w:rPr>
          <w:rtl/>
        </w:rPr>
        <w:t xml:space="preserve"> </w:t>
      </w:r>
      <w:r w:rsidRPr="004361E9">
        <w:rPr>
          <w:rtl/>
        </w:rPr>
        <w:t>التي دخلت حيز النفاذ في</w:t>
      </w:r>
      <w:r w:rsidR="003A0943">
        <w:rPr>
          <w:rFonts w:hint="cs"/>
          <w:rtl/>
        </w:rPr>
        <w:t> </w:t>
      </w:r>
      <w:r w:rsidRPr="00405248">
        <w:rPr>
          <w:rtl/>
        </w:rPr>
        <w:t>23</w:t>
      </w:r>
      <w:r w:rsidRPr="004361E9">
        <w:rPr>
          <w:rtl/>
        </w:rPr>
        <w:t xml:space="preserve"> كانون الأول/ديسمبر </w:t>
      </w:r>
      <w:r w:rsidRPr="00405248">
        <w:rPr>
          <w:rtl/>
        </w:rPr>
        <w:t>2010</w:t>
      </w:r>
      <w:r w:rsidRPr="004361E9">
        <w:rPr>
          <w:rtl/>
        </w:rPr>
        <w:t xml:space="preserve">، وقرارات الجمعية </w:t>
      </w:r>
      <w:r w:rsidRPr="00405248">
        <w:rPr>
          <w:rtl/>
        </w:rPr>
        <w:t>70</w:t>
      </w:r>
      <w:r w:rsidRPr="004361E9">
        <w:rPr>
          <w:rtl/>
        </w:rPr>
        <w:t>/</w:t>
      </w:r>
      <w:r w:rsidRPr="00405248">
        <w:rPr>
          <w:rtl/>
        </w:rPr>
        <w:t>160</w:t>
      </w:r>
      <w:r w:rsidRPr="004361E9">
        <w:rPr>
          <w:rtl/>
        </w:rPr>
        <w:t xml:space="preserve"> المؤرخ </w:t>
      </w:r>
      <w:r w:rsidRPr="00405248">
        <w:rPr>
          <w:rtl/>
        </w:rPr>
        <w:t>17</w:t>
      </w:r>
      <w:r w:rsidRPr="004361E9">
        <w:rPr>
          <w:rtl/>
        </w:rPr>
        <w:t xml:space="preserve"> كانون الأول/ديسمبر</w:t>
      </w:r>
      <w:r w:rsidRPr="004361E9">
        <w:rPr>
          <w:rFonts w:hint="cs"/>
          <w:rtl/>
        </w:rPr>
        <w:t xml:space="preserve"> </w:t>
      </w:r>
      <w:r w:rsidRPr="00405248">
        <w:rPr>
          <w:rtl/>
        </w:rPr>
        <w:t>2015</w:t>
      </w:r>
      <w:r w:rsidRPr="004361E9">
        <w:rPr>
          <w:rtl/>
        </w:rPr>
        <w:t xml:space="preserve"> و</w:t>
      </w:r>
      <w:r w:rsidRPr="00405248">
        <w:rPr>
          <w:rtl/>
        </w:rPr>
        <w:t>74</w:t>
      </w:r>
      <w:r w:rsidRPr="004361E9">
        <w:rPr>
          <w:rtl/>
        </w:rPr>
        <w:t>/</w:t>
      </w:r>
      <w:r w:rsidRPr="00405248">
        <w:rPr>
          <w:rtl/>
        </w:rPr>
        <w:t>161</w:t>
      </w:r>
      <w:r w:rsidRPr="004361E9">
        <w:rPr>
          <w:rtl/>
        </w:rPr>
        <w:t xml:space="preserve"> المؤرخ </w:t>
      </w:r>
      <w:r w:rsidRPr="00405248">
        <w:rPr>
          <w:rtl/>
        </w:rPr>
        <w:t>18</w:t>
      </w:r>
      <w:r w:rsidRPr="004361E9">
        <w:rPr>
          <w:rtl/>
        </w:rPr>
        <w:t xml:space="preserve"> كانون الأول/ديسمبر </w:t>
      </w:r>
      <w:r w:rsidRPr="00405248">
        <w:rPr>
          <w:rtl/>
        </w:rPr>
        <w:t>2019</w:t>
      </w:r>
      <w:r w:rsidRPr="004361E9">
        <w:rPr>
          <w:rtl/>
        </w:rPr>
        <w:t xml:space="preserve"> و</w:t>
      </w:r>
      <w:r w:rsidRPr="00405248">
        <w:rPr>
          <w:rtl/>
        </w:rPr>
        <w:t>76</w:t>
      </w:r>
      <w:r w:rsidRPr="004361E9">
        <w:rPr>
          <w:rtl/>
        </w:rPr>
        <w:t>/</w:t>
      </w:r>
      <w:r w:rsidRPr="00405248">
        <w:rPr>
          <w:rtl/>
        </w:rPr>
        <w:t>158</w:t>
      </w:r>
      <w:r w:rsidRPr="004361E9">
        <w:rPr>
          <w:rtl/>
        </w:rPr>
        <w:t xml:space="preserve"> المؤرخ </w:t>
      </w:r>
      <w:r w:rsidRPr="00405248">
        <w:rPr>
          <w:rtl/>
        </w:rPr>
        <w:t>16</w:t>
      </w:r>
      <w:r w:rsidRPr="004361E9">
        <w:rPr>
          <w:rtl/>
        </w:rPr>
        <w:t xml:space="preserve"> كانون الأول/ديسمبر </w:t>
      </w:r>
      <w:r w:rsidRPr="00405248">
        <w:rPr>
          <w:rtl/>
        </w:rPr>
        <w:t>2021</w:t>
      </w:r>
      <w:r w:rsidRPr="004361E9">
        <w:rPr>
          <w:rtl/>
        </w:rPr>
        <w:t>،</w:t>
      </w:r>
    </w:p>
    <w:p w14:paraId="7C50EFDF" w14:textId="747C4135" w:rsidR="00F9708B" w:rsidRPr="004361E9" w:rsidRDefault="00F9708B" w:rsidP="00EB1C88">
      <w:pPr>
        <w:pStyle w:val="SingleTxtGA"/>
        <w:spacing w:line="350" w:lineRule="exact"/>
      </w:pPr>
      <w:r w:rsidRPr="004361E9">
        <w:rPr>
          <w:rtl/>
        </w:rPr>
        <w:lastRenderedPageBreak/>
        <w:tab/>
      </w:r>
      <w:r w:rsidRPr="00405248">
        <w:rPr>
          <w:i/>
          <w:iCs/>
          <w:rtl/>
        </w:rPr>
        <w:t>وإذ يشير كذلك</w:t>
      </w:r>
      <w:r w:rsidRPr="004361E9">
        <w:rPr>
          <w:rtl/>
        </w:rPr>
        <w:t xml:space="preserve"> إلى أنه لا يجوز تعريض أي شخص للاختفاء القسري، وأنه لا يجوز التذرع بأي</w:t>
      </w:r>
      <w:r w:rsidR="00EB1C88">
        <w:rPr>
          <w:rFonts w:hint="cs"/>
          <w:rtl/>
        </w:rPr>
        <w:t> </w:t>
      </w:r>
      <w:r w:rsidRPr="004361E9">
        <w:rPr>
          <w:rtl/>
        </w:rPr>
        <w:t>ظرف استثنائي كان، سواء تعلق الأمر بحالة حرب أو خطر حرب، أو بانعدام الاستقرار السياسي الداخلي، أو بأية حالة طوارئ أخرى، لتبرير حالات الاختفاء القسري،</w:t>
      </w:r>
    </w:p>
    <w:p w14:paraId="480F329A" w14:textId="3EC6C7C5" w:rsidR="00F9708B" w:rsidRPr="004361E9" w:rsidRDefault="00F9708B" w:rsidP="00EB1C88">
      <w:pPr>
        <w:pStyle w:val="SingleTxtGA"/>
        <w:spacing w:line="350" w:lineRule="exact"/>
        <w:rPr>
          <w:spacing w:val="2"/>
        </w:rPr>
      </w:pPr>
      <w:r w:rsidRPr="004361E9">
        <w:rPr>
          <w:spacing w:val="2"/>
          <w:rtl/>
        </w:rPr>
        <w:tab/>
      </w:r>
      <w:r w:rsidRPr="00405248">
        <w:rPr>
          <w:i/>
          <w:iCs/>
          <w:spacing w:val="2"/>
          <w:rtl/>
        </w:rPr>
        <w:t>وإذ يرحب</w:t>
      </w:r>
      <w:r w:rsidRPr="004361E9">
        <w:rPr>
          <w:spacing w:val="2"/>
          <w:rtl/>
        </w:rPr>
        <w:t xml:space="preserve"> بتوقيع </w:t>
      </w:r>
      <w:r w:rsidRPr="00405248">
        <w:rPr>
          <w:spacing w:val="2"/>
          <w:rtl/>
        </w:rPr>
        <w:t>98</w:t>
      </w:r>
      <w:r w:rsidRPr="004361E9">
        <w:rPr>
          <w:spacing w:val="2"/>
          <w:rtl/>
        </w:rPr>
        <w:t xml:space="preserve"> دولة على الاتفاقية وتصديق </w:t>
      </w:r>
      <w:r w:rsidRPr="00405248">
        <w:rPr>
          <w:spacing w:val="2"/>
          <w:rtl/>
        </w:rPr>
        <w:t>72</w:t>
      </w:r>
      <w:r w:rsidRPr="004361E9">
        <w:rPr>
          <w:spacing w:val="2"/>
          <w:rtl/>
        </w:rPr>
        <w:t xml:space="preserve"> دولة عليها أو انضمامها إليها، وإذ</w:t>
      </w:r>
      <w:r w:rsidR="00EB1C88">
        <w:rPr>
          <w:rFonts w:hint="cs"/>
          <w:spacing w:val="2"/>
          <w:rtl/>
        </w:rPr>
        <w:t> </w:t>
      </w:r>
      <w:r w:rsidRPr="004361E9">
        <w:rPr>
          <w:spacing w:val="2"/>
          <w:rtl/>
        </w:rPr>
        <w:t>يسلم بأن تنفيذها يشكل إسهاما كبيرا في وضع حد للإفلات من العقاب وفي تعزيز وحماية جميع حقوق الإنسان للجميع،</w:t>
      </w:r>
    </w:p>
    <w:p w14:paraId="0A1509B4" w14:textId="1CC675D9" w:rsidR="00F9708B" w:rsidRPr="004361E9" w:rsidRDefault="00F9708B" w:rsidP="00EB1C88">
      <w:pPr>
        <w:pStyle w:val="SingleTxtGA"/>
        <w:spacing w:line="350" w:lineRule="exact"/>
      </w:pPr>
      <w:r w:rsidRPr="004361E9">
        <w:rPr>
          <w:rtl/>
        </w:rPr>
        <w:tab/>
      </w:r>
      <w:r w:rsidRPr="00405248">
        <w:rPr>
          <w:i/>
          <w:iCs/>
          <w:rtl/>
        </w:rPr>
        <w:t>وإذ يشير</w:t>
      </w:r>
      <w:r w:rsidRPr="004361E9">
        <w:rPr>
          <w:rtl/>
        </w:rPr>
        <w:t xml:space="preserve"> إلى الذكرى السنوية الثلاثين للإعلان المتعلق بحماية جميع الأشخاص من الاختفاء القسري وإلى تقرير الفريق العامل المعني بحالات الاختفاء القسري أو غير الطوعي بشأنه، الذي أبرز فيه مساهمة الإعلان في إحراز تقدم في القانون الدولي المتعلق بحالات الاختفاء القسري، وإنشاء الفريق العامل، والذكرى السنوية العاشرة لبدء نفاذ الإعلان المتعلق بحماية جميع الأشخاص من الاختفاء القسري،</w:t>
      </w:r>
      <w:r w:rsidR="003A0943">
        <w:rPr>
          <w:rtl/>
        </w:rPr>
        <w:t xml:space="preserve"> </w:t>
      </w:r>
      <w:r w:rsidRPr="004361E9">
        <w:rPr>
          <w:rtl/>
        </w:rPr>
        <w:t>وهو ما أتاح فرصة لاستعراض أثر الاتفاقية الإيجابي ومناقشة السبل وأفضل الممارسات الكفيلة بمنع حالات الاختفاء القسري ومكافحة الإفلات من العقاب بطرق منها تشجيع التصديق العالمي على الاتفاقية،</w:t>
      </w:r>
    </w:p>
    <w:p w14:paraId="6421E401" w14:textId="77777777" w:rsidR="00F9708B" w:rsidRPr="004361E9" w:rsidRDefault="00F9708B" w:rsidP="00EB1C88">
      <w:pPr>
        <w:pStyle w:val="SingleTxtGA"/>
        <w:spacing w:line="350" w:lineRule="exact"/>
        <w:rPr>
          <w:spacing w:val="4"/>
        </w:rPr>
      </w:pPr>
      <w:r w:rsidRPr="004361E9">
        <w:rPr>
          <w:spacing w:val="4"/>
          <w:rtl/>
        </w:rPr>
        <w:tab/>
      </w:r>
      <w:r w:rsidRPr="00405248">
        <w:rPr>
          <w:i/>
          <w:iCs/>
          <w:spacing w:val="4"/>
          <w:rtl/>
        </w:rPr>
        <w:t>وإذ يساوره بالغ القلق</w:t>
      </w:r>
      <w:r w:rsidRPr="004361E9">
        <w:rPr>
          <w:spacing w:val="4"/>
          <w:rtl/>
        </w:rPr>
        <w:t xml:space="preserve"> بصفة خاصة إزاء تزايد حالات الاختفاء القسري أو غير الطوعي في مناطق شتى من العالم، بما فيها حالات الاعتقال والاحتجاز والاختطاف التي تندرج في إطار حالات الاختفاء القسري أو ترقى إليها، وتزايد عدد التقارير عما يتعرض لـه الشهود على حالات الاختفاء أو</w:t>
      </w:r>
      <w:r>
        <w:rPr>
          <w:rFonts w:hint="cs"/>
          <w:spacing w:val="4"/>
          <w:rtl/>
        </w:rPr>
        <w:t> </w:t>
      </w:r>
      <w:r w:rsidRPr="004361E9">
        <w:rPr>
          <w:spacing w:val="4"/>
          <w:rtl/>
        </w:rPr>
        <w:t>أقارب المختفين من مضايقة وابتزاز وسوء معاملة وتخويف، بما في ذلك باستخدام تكنولوجيا المعلومات والاتصالات،</w:t>
      </w:r>
    </w:p>
    <w:p w14:paraId="0334DB40" w14:textId="77777777" w:rsidR="00F9708B" w:rsidRPr="004361E9" w:rsidRDefault="00F9708B" w:rsidP="00EB1C88">
      <w:pPr>
        <w:pStyle w:val="SingleTxtGA"/>
        <w:spacing w:line="350" w:lineRule="exact"/>
      </w:pPr>
      <w:r w:rsidRPr="004361E9">
        <w:rPr>
          <w:rtl/>
        </w:rPr>
        <w:tab/>
      </w:r>
      <w:r w:rsidRPr="00405248">
        <w:rPr>
          <w:i/>
          <w:iCs/>
          <w:rtl/>
        </w:rPr>
        <w:t>وإذ يشير</w:t>
      </w:r>
      <w:r w:rsidRPr="004361E9">
        <w:rPr>
          <w:rtl/>
        </w:rPr>
        <w:t xml:space="preserve"> إلى أن الاتفاقية تنص على حق الضحايا في معرفة الحقيقة فيما يتعلق بظروف الاختفاء القسري، والتقدم المحرز في التحقيق ونتائجه، ومصير الشخص المختفي، وتنص على ضمان </w:t>
      </w:r>
      <w:r w:rsidRPr="00EB1C88">
        <w:rPr>
          <w:spacing w:val="-2"/>
          <w:rtl/>
        </w:rPr>
        <w:t>حصول أي شخص له مصلحة مشروعة على المعلومات المتعلقة بمكان وجود الشخص المحروم من حريته،</w:t>
      </w:r>
      <w:r w:rsidRPr="004361E9">
        <w:rPr>
          <w:rtl/>
        </w:rPr>
        <w:t xml:space="preserve"> وتحدد التزامات الدولة الطرف باتخاذ التدابير المناسبة في هذا الصدد،</w:t>
      </w:r>
    </w:p>
    <w:p w14:paraId="1DCBD469" w14:textId="47A0C911" w:rsidR="00F9708B" w:rsidRPr="004361E9" w:rsidRDefault="00F9708B" w:rsidP="00EB1C88">
      <w:pPr>
        <w:pStyle w:val="SingleTxtGA"/>
        <w:spacing w:line="350" w:lineRule="exact"/>
      </w:pPr>
      <w:r w:rsidRPr="004361E9">
        <w:rPr>
          <w:rtl/>
        </w:rPr>
        <w:tab/>
      </w:r>
      <w:r w:rsidRPr="00405248">
        <w:rPr>
          <w:i/>
          <w:iCs/>
          <w:rtl/>
        </w:rPr>
        <w:t>وإذ يلاحظ باهتمام</w:t>
      </w:r>
      <w:r w:rsidRPr="004361E9">
        <w:rPr>
          <w:rtl/>
        </w:rPr>
        <w:t xml:space="preserve"> توصية الفريق العامل بضرورة تقديم المزيد من المساعدة لأفراد الأسر، بما</w:t>
      </w:r>
      <w:r w:rsidR="00EB1C88">
        <w:rPr>
          <w:rFonts w:hint="cs"/>
          <w:rtl/>
        </w:rPr>
        <w:t> </w:t>
      </w:r>
      <w:r w:rsidRPr="004361E9">
        <w:rPr>
          <w:rtl/>
        </w:rPr>
        <w:t>يشمل النساء، وأفراد المجتمع المدني لتمكينهم من إبلاغ الفريق العامل بحالات الاختفاء القسري المزعومة، نظرا لأن نقص الإبلاغ عن حالات الاختفاء القسري لا يزال، في عدد كبير من الحالات، يمثل مشكلة كبرى ناجمة عن أسباب شتى من جملتها الخوفُ من الانتقام وضعف إقامة العدل والفقر والأمية،</w:t>
      </w:r>
    </w:p>
    <w:p w14:paraId="2FA06F6E" w14:textId="77777777" w:rsidR="00F9708B" w:rsidRPr="004361E9" w:rsidRDefault="00F9708B" w:rsidP="00EB1C88">
      <w:pPr>
        <w:pStyle w:val="SingleTxtGA"/>
        <w:spacing w:line="350" w:lineRule="exact"/>
      </w:pPr>
      <w:r w:rsidRPr="004361E9">
        <w:rPr>
          <w:rtl/>
        </w:rPr>
        <w:tab/>
      </w:r>
      <w:r w:rsidRPr="00405248">
        <w:rPr>
          <w:i/>
          <w:iCs/>
          <w:rtl/>
        </w:rPr>
        <w:t>وإذ يلاحظ باهتمام</w:t>
      </w:r>
      <w:r w:rsidRPr="004361E9">
        <w:rPr>
          <w:rtl/>
        </w:rPr>
        <w:t xml:space="preserve"> مشروع عقد مؤتمر عالمي للتشجيع على التصديق على الاتفاقية الذي ناقشته اللجنة المعنية بحالات الاختفاء القسري في دورتها الخامسة والعشرين،</w:t>
      </w:r>
    </w:p>
    <w:p w14:paraId="38DF8AAE" w14:textId="77777777" w:rsidR="00F9708B" w:rsidRPr="004361E9" w:rsidRDefault="00F9708B" w:rsidP="00EB1C88">
      <w:pPr>
        <w:pStyle w:val="SingleTxtGA"/>
        <w:spacing w:line="350" w:lineRule="exact"/>
      </w:pPr>
      <w:r w:rsidRPr="004361E9">
        <w:rPr>
          <w:rtl/>
        </w:rPr>
        <w:tab/>
      </w:r>
      <w:r w:rsidRPr="00405248">
        <w:rPr>
          <w:i/>
          <w:iCs/>
          <w:rtl/>
        </w:rPr>
        <w:t>وإذ يحيط علما</w:t>
      </w:r>
      <w:r w:rsidRPr="00405248">
        <w:rPr>
          <w:rFonts w:hint="cs"/>
          <w:i/>
          <w:iCs/>
          <w:rtl/>
        </w:rPr>
        <w:t>ً</w:t>
      </w:r>
      <w:r w:rsidRPr="00405248">
        <w:rPr>
          <w:i/>
          <w:iCs/>
          <w:rtl/>
        </w:rPr>
        <w:t xml:space="preserve"> مع الاهتمام</w:t>
      </w:r>
      <w:r w:rsidRPr="004361E9">
        <w:rPr>
          <w:rtl/>
        </w:rPr>
        <w:t xml:space="preserve"> بأحدث التقارير المواضيعية التي أعدها الفريق العامل، بما في ذلك التقارير المتعلقة بالتكنولوجيات الجديدة وحالات الاختفاء القسري،</w:t>
      </w:r>
    </w:p>
    <w:p w14:paraId="72D80621" w14:textId="77777777" w:rsidR="00F9708B" w:rsidRPr="004361E9" w:rsidRDefault="00F9708B" w:rsidP="00EB1C88">
      <w:pPr>
        <w:pStyle w:val="SingleTxtGA"/>
        <w:spacing w:line="350" w:lineRule="exact"/>
      </w:pPr>
      <w:r w:rsidRPr="004361E9">
        <w:rPr>
          <w:rtl/>
        </w:rPr>
        <w:tab/>
      </w:r>
      <w:r w:rsidRPr="00405248">
        <w:rPr>
          <w:i/>
          <w:iCs/>
          <w:rtl/>
        </w:rPr>
        <w:t>وإذ يقر</w:t>
      </w:r>
      <w:r w:rsidRPr="004361E9">
        <w:rPr>
          <w:rtl/>
        </w:rPr>
        <w:t xml:space="preserve"> بأن أعمال الاختفاء القسري قد ترقى إلى جرائم ضد الإنسانية كما ورد تعريفها في نظام روما الأساسي للمحكمة الجنائية الدولية،</w:t>
      </w:r>
    </w:p>
    <w:p w14:paraId="647026C8" w14:textId="77777777" w:rsidR="00F9708B" w:rsidRPr="004361E9" w:rsidRDefault="00F9708B" w:rsidP="00EB1C88">
      <w:pPr>
        <w:pStyle w:val="SingleTxtGA"/>
        <w:spacing w:line="350" w:lineRule="exact"/>
      </w:pPr>
      <w:r w:rsidRPr="00EB1C88">
        <w:rPr>
          <w:spacing w:val="-2"/>
          <w:rtl/>
        </w:rPr>
        <w:tab/>
      </w:r>
      <w:r w:rsidRPr="00405248">
        <w:rPr>
          <w:i/>
          <w:iCs/>
          <w:spacing w:val="-2"/>
          <w:rtl/>
        </w:rPr>
        <w:t>وإذ يرحب</w:t>
      </w:r>
      <w:r w:rsidRPr="00EB1C88">
        <w:rPr>
          <w:spacing w:val="-2"/>
          <w:rtl/>
        </w:rPr>
        <w:t xml:space="preserve"> بقرار الجمعية العامة إعلان يوم </w:t>
      </w:r>
      <w:r w:rsidRPr="00405248">
        <w:rPr>
          <w:spacing w:val="-2"/>
          <w:rtl/>
        </w:rPr>
        <w:t>30</w:t>
      </w:r>
      <w:r w:rsidRPr="00EB1C88">
        <w:rPr>
          <w:spacing w:val="-2"/>
          <w:rtl/>
        </w:rPr>
        <w:t xml:space="preserve"> آب/أغسطس يوما دوليا لضحايا الاختفاء القسري،</w:t>
      </w:r>
      <w:r w:rsidRPr="004361E9">
        <w:rPr>
          <w:rtl/>
        </w:rPr>
        <w:t xml:space="preserve"> وكذلك بما قررته الجمعية العامة في قرارها </w:t>
      </w:r>
      <w:r w:rsidRPr="00405248">
        <w:rPr>
          <w:rtl/>
        </w:rPr>
        <w:t>65</w:t>
      </w:r>
      <w:r w:rsidRPr="004361E9">
        <w:rPr>
          <w:rtl/>
        </w:rPr>
        <w:t>/</w:t>
      </w:r>
      <w:r w:rsidRPr="00405248">
        <w:rPr>
          <w:rtl/>
        </w:rPr>
        <w:t>196</w:t>
      </w:r>
      <w:r w:rsidRPr="004361E9">
        <w:rPr>
          <w:rtl/>
        </w:rPr>
        <w:t xml:space="preserve"> المؤرخ </w:t>
      </w:r>
      <w:r w:rsidRPr="00405248">
        <w:rPr>
          <w:rtl/>
        </w:rPr>
        <w:t>21</w:t>
      </w:r>
      <w:r w:rsidRPr="004361E9">
        <w:rPr>
          <w:rtl/>
        </w:rPr>
        <w:t xml:space="preserve"> كانون الأول/ديسمبر </w:t>
      </w:r>
      <w:r w:rsidRPr="00405248">
        <w:rPr>
          <w:rtl/>
        </w:rPr>
        <w:t>2010</w:t>
      </w:r>
      <w:r w:rsidRPr="004361E9">
        <w:rPr>
          <w:rtl/>
        </w:rPr>
        <w:t xml:space="preserve"> من إعلان يوم </w:t>
      </w:r>
      <w:r w:rsidRPr="00405248">
        <w:rPr>
          <w:spacing w:val="-2"/>
          <w:rtl/>
        </w:rPr>
        <w:t>24</w:t>
      </w:r>
      <w:r w:rsidRPr="00EB1C88">
        <w:rPr>
          <w:spacing w:val="-2"/>
          <w:rtl/>
        </w:rPr>
        <w:t xml:space="preserve"> آذار/مارس، عملا بتوصية مجلس حقوق الإنسان في قراره </w:t>
      </w:r>
      <w:r w:rsidRPr="00405248">
        <w:rPr>
          <w:spacing w:val="-2"/>
          <w:rtl/>
        </w:rPr>
        <w:t>14</w:t>
      </w:r>
      <w:r w:rsidRPr="00EB1C88">
        <w:rPr>
          <w:spacing w:val="-2"/>
          <w:rtl/>
        </w:rPr>
        <w:t>/</w:t>
      </w:r>
      <w:r w:rsidRPr="00405248">
        <w:rPr>
          <w:spacing w:val="-2"/>
          <w:rtl/>
        </w:rPr>
        <w:t>7</w:t>
      </w:r>
      <w:r w:rsidRPr="00EB1C88">
        <w:rPr>
          <w:spacing w:val="-2"/>
          <w:rtl/>
        </w:rPr>
        <w:t xml:space="preserve"> المؤرخ </w:t>
      </w:r>
      <w:r w:rsidRPr="00405248">
        <w:rPr>
          <w:spacing w:val="-2"/>
          <w:rtl/>
        </w:rPr>
        <w:t>17</w:t>
      </w:r>
      <w:r w:rsidRPr="00EB1C88">
        <w:rPr>
          <w:spacing w:val="-2"/>
          <w:rtl/>
        </w:rPr>
        <w:t xml:space="preserve"> حزيران/</w:t>
      </w:r>
      <w:r w:rsidRPr="00EB1C88">
        <w:rPr>
          <w:rFonts w:hint="cs"/>
          <w:spacing w:val="-2"/>
          <w:rtl/>
        </w:rPr>
        <w:t xml:space="preserve"> </w:t>
      </w:r>
      <w:r w:rsidRPr="00EB1C88">
        <w:rPr>
          <w:spacing w:val="-2"/>
          <w:rtl/>
        </w:rPr>
        <w:t xml:space="preserve">يونيه </w:t>
      </w:r>
      <w:r w:rsidRPr="00405248">
        <w:rPr>
          <w:spacing w:val="-2"/>
          <w:rtl/>
        </w:rPr>
        <w:t>2010</w:t>
      </w:r>
      <w:r w:rsidRPr="00EB1C88">
        <w:rPr>
          <w:spacing w:val="-2"/>
          <w:rtl/>
        </w:rPr>
        <w:t xml:space="preserve">، </w:t>
      </w:r>
      <w:r w:rsidRPr="00EB1C88">
        <w:rPr>
          <w:spacing w:val="-4"/>
          <w:rtl/>
        </w:rPr>
        <w:t>اليوم الدولي للحق في معرفة الحقيقة فيما يتعلق بالانتهاكات الجسيمة لحقوق الإنسان ولاحترام كرامة الضحايا،</w:t>
      </w:r>
      <w:r w:rsidRPr="004361E9">
        <w:rPr>
          <w:rtl/>
        </w:rPr>
        <w:t xml:space="preserve"> </w:t>
      </w:r>
      <w:r w:rsidRPr="00EB1C88">
        <w:rPr>
          <w:spacing w:val="-4"/>
          <w:rtl/>
        </w:rPr>
        <w:t>ودعوتها الدول الأعضاء ومنظومة الأمم المتحدة وغيرها من المنظمات الدولية والإقليمية والمؤسسات الوطنية لحقوق الإنسان والمجتمع المدني وأصحاب المصلحة الآخرين المعنيين إلى الاحتفال بهذين اليومين،</w:t>
      </w:r>
    </w:p>
    <w:p w14:paraId="3D8CBE2B" w14:textId="77777777" w:rsidR="00F9708B" w:rsidRPr="004361E9" w:rsidRDefault="00F9708B" w:rsidP="00F9708B">
      <w:pPr>
        <w:pStyle w:val="SingleTxtGA"/>
      </w:pPr>
      <w:r w:rsidRPr="004361E9">
        <w:rPr>
          <w:rtl/>
        </w:rPr>
        <w:lastRenderedPageBreak/>
        <w:tab/>
      </w:r>
      <w:r w:rsidRPr="00405248">
        <w:rPr>
          <w:i/>
          <w:iCs/>
          <w:rtl/>
        </w:rPr>
        <w:t>وإذ يعترف</w:t>
      </w:r>
      <w:r w:rsidRPr="004361E9">
        <w:rPr>
          <w:rtl/>
        </w:rPr>
        <w:t xml:space="preserve"> بأن دولا كثيرة تتعاون مع الفريق العامل، بما في ذلك عن طريق الرد على رسائله والتماس مساعدته التقنية بشأن المسائل المتعلقة بالاختفاء القسري، </w:t>
      </w:r>
    </w:p>
    <w:p w14:paraId="5B684698" w14:textId="297192ED" w:rsidR="00F9708B" w:rsidRPr="00EB1C88" w:rsidRDefault="00F9708B" w:rsidP="00F9708B">
      <w:pPr>
        <w:pStyle w:val="SingleTxtGA"/>
        <w:rPr>
          <w:spacing w:val="4"/>
        </w:rPr>
      </w:pPr>
      <w:r w:rsidRPr="00EB1C88">
        <w:rPr>
          <w:spacing w:val="4"/>
          <w:rtl/>
        </w:rPr>
        <w:tab/>
      </w:r>
      <w:r w:rsidRPr="00405248">
        <w:rPr>
          <w:i/>
          <w:iCs/>
          <w:spacing w:val="4"/>
          <w:rtl/>
        </w:rPr>
        <w:t>وإذ يشير</w:t>
      </w:r>
      <w:r w:rsidRPr="00EB1C88">
        <w:rPr>
          <w:spacing w:val="4"/>
          <w:rtl/>
        </w:rPr>
        <w:t xml:space="preserve"> إلى قراري مجلس حقوق الإنسان </w:t>
      </w:r>
      <w:r w:rsidRPr="00405248">
        <w:rPr>
          <w:spacing w:val="4"/>
          <w:rtl/>
        </w:rPr>
        <w:t>5</w:t>
      </w:r>
      <w:r w:rsidRPr="00EB1C88">
        <w:rPr>
          <w:rFonts w:hint="cs"/>
          <w:spacing w:val="4"/>
          <w:rtl/>
        </w:rPr>
        <w:t>/</w:t>
      </w:r>
      <w:r w:rsidRPr="00405248">
        <w:rPr>
          <w:spacing w:val="4"/>
          <w:rtl/>
        </w:rPr>
        <w:t>1</w:t>
      </w:r>
      <w:r w:rsidRPr="00EB1C88">
        <w:rPr>
          <w:spacing w:val="4"/>
          <w:rtl/>
        </w:rPr>
        <w:t xml:space="preserve"> المتعلق ببناء مؤسسات المجلس و</w:t>
      </w:r>
      <w:r w:rsidRPr="00405248">
        <w:rPr>
          <w:spacing w:val="4"/>
          <w:rtl/>
        </w:rPr>
        <w:t>5</w:t>
      </w:r>
      <w:r w:rsidRPr="00EB1C88">
        <w:rPr>
          <w:spacing w:val="4"/>
          <w:rtl/>
        </w:rPr>
        <w:t>/</w:t>
      </w:r>
      <w:r w:rsidRPr="00405248">
        <w:rPr>
          <w:spacing w:val="4"/>
          <w:rtl/>
        </w:rPr>
        <w:t>2</w:t>
      </w:r>
      <w:r w:rsidRPr="00EB1C88">
        <w:rPr>
          <w:spacing w:val="4"/>
          <w:rtl/>
        </w:rPr>
        <w:t xml:space="preserve"> المتعلق بمدونة قواعد السلوك للمكلفين بولايات في إطار الإجراءات الخاصة لمجلس</w:t>
      </w:r>
      <w:r w:rsidRPr="00EB1C88">
        <w:rPr>
          <w:rFonts w:hint="cs"/>
          <w:spacing w:val="4"/>
          <w:rtl/>
        </w:rPr>
        <w:t xml:space="preserve"> حقوق الإنسان</w:t>
      </w:r>
      <w:r w:rsidRPr="00EB1C88">
        <w:rPr>
          <w:spacing w:val="4"/>
          <w:rtl/>
        </w:rPr>
        <w:t xml:space="preserve">، المؤرخين </w:t>
      </w:r>
      <w:r w:rsidRPr="00405248">
        <w:rPr>
          <w:spacing w:val="4"/>
          <w:rtl/>
        </w:rPr>
        <w:t>18</w:t>
      </w:r>
      <w:r w:rsidRPr="00EB1C88">
        <w:rPr>
          <w:spacing w:val="4"/>
          <w:rtl/>
        </w:rPr>
        <w:t xml:space="preserve"> حزيران/</w:t>
      </w:r>
      <w:proofErr w:type="gramStart"/>
      <w:r w:rsidRPr="00EB1C88">
        <w:rPr>
          <w:spacing w:val="4"/>
          <w:rtl/>
        </w:rPr>
        <w:t>يونيه</w:t>
      </w:r>
      <w:proofErr w:type="gramEnd"/>
      <w:r w:rsidRPr="00EB1C88">
        <w:rPr>
          <w:rFonts w:hint="eastAsia"/>
          <w:spacing w:val="4"/>
          <w:rtl/>
        </w:rPr>
        <w:t> </w:t>
      </w:r>
      <w:r w:rsidRPr="00405248">
        <w:rPr>
          <w:spacing w:val="4"/>
          <w:rtl/>
        </w:rPr>
        <w:t>2007</w:t>
      </w:r>
      <w:r w:rsidRPr="00EB1C88">
        <w:rPr>
          <w:spacing w:val="4"/>
          <w:rtl/>
        </w:rPr>
        <w:t>، وإذ يشدد على وجوب أن يضطلع أصحاب الولايات بواجباتهم وفقاً لهذين القرارين ومرفقيهما،</w:t>
      </w:r>
    </w:p>
    <w:p w14:paraId="4A69204A" w14:textId="39FD8D92" w:rsidR="00F9708B" w:rsidRPr="004361E9" w:rsidRDefault="00F9708B" w:rsidP="00F9708B">
      <w:pPr>
        <w:pStyle w:val="SingleTxtGA"/>
      </w:pPr>
      <w:r w:rsidRPr="004361E9">
        <w:rPr>
          <w:rtl/>
        </w:rPr>
        <w:tab/>
      </w:r>
      <w:r w:rsidRPr="00405248">
        <w:rPr>
          <w:rtl/>
        </w:rPr>
        <w:t>1</w:t>
      </w:r>
      <w:r w:rsidRPr="004361E9">
        <w:rPr>
          <w:rtl/>
        </w:rPr>
        <w:t>-</w:t>
      </w:r>
      <w:r w:rsidRPr="004361E9">
        <w:rPr>
          <w:rtl/>
        </w:rPr>
        <w:tab/>
      </w:r>
      <w:r w:rsidRPr="00405248">
        <w:rPr>
          <w:i/>
          <w:iCs/>
          <w:rtl/>
        </w:rPr>
        <w:t>يهيب</w:t>
      </w:r>
      <w:r w:rsidRPr="004361E9">
        <w:rPr>
          <w:rtl/>
        </w:rPr>
        <w:t xml:space="preserve"> بجميع الدول التي لم توقع بعد على الاتفاقية الدولية لحماية جميع الأشخاص من الاختفاء القسري أو تصدق عليها أو تنضم إليها أن تنظر في القيام بذلك على سبيل الأولوية، وأن</w:t>
      </w:r>
      <w:r w:rsidR="00EB1C88">
        <w:rPr>
          <w:rFonts w:hint="cs"/>
          <w:rtl/>
        </w:rPr>
        <w:t> </w:t>
      </w:r>
      <w:r w:rsidRPr="004361E9">
        <w:rPr>
          <w:rtl/>
        </w:rPr>
        <w:t>تنظر أيضا</w:t>
      </w:r>
      <w:r w:rsidR="003A0943">
        <w:rPr>
          <w:rFonts w:hint="cs"/>
          <w:rtl/>
        </w:rPr>
        <w:t>ً</w:t>
      </w:r>
      <w:r w:rsidRPr="004361E9">
        <w:rPr>
          <w:rtl/>
        </w:rPr>
        <w:t xml:space="preserve"> في الخيار المنصوص عليه في المادتين </w:t>
      </w:r>
      <w:r w:rsidRPr="00405248">
        <w:rPr>
          <w:rtl/>
        </w:rPr>
        <w:t>31</w:t>
      </w:r>
      <w:r w:rsidRPr="004361E9">
        <w:rPr>
          <w:rtl/>
        </w:rPr>
        <w:t xml:space="preserve"> و</w:t>
      </w:r>
      <w:r w:rsidRPr="00405248">
        <w:rPr>
          <w:rtl/>
        </w:rPr>
        <w:t>32</w:t>
      </w:r>
      <w:r w:rsidRPr="004361E9">
        <w:rPr>
          <w:rtl/>
        </w:rPr>
        <w:t xml:space="preserve"> من الاتفاقية فيما يتعلق باللجنة المعنية بحالات الاختفاء القسري، ويشجع في هذا الصدد جميع الدول على التحضير للمؤتمر العالمي المقبل للتشجيع على التصديق على الاتفاقية، المقرر عقده عام </w:t>
      </w:r>
      <w:r w:rsidRPr="00405248">
        <w:rPr>
          <w:rtl/>
        </w:rPr>
        <w:t>2024</w:t>
      </w:r>
      <w:r w:rsidRPr="004361E9">
        <w:rPr>
          <w:rtl/>
        </w:rPr>
        <w:t>، والمشاركة فيه؛</w:t>
      </w:r>
    </w:p>
    <w:p w14:paraId="3E08A660" w14:textId="77777777" w:rsidR="00F9708B" w:rsidRPr="004361E9" w:rsidRDefault="00F9708B" w:rsidP="00F9708B">
      <w:pPr>
        <w:pStyle w:val="SingleTxtGA"/>
      </w:pPr>
      <w:r w:rsidRPr="00A53766">
        <w:rPr>
          <w:spacing w:val="-4"/>
          <w:rtl/>
        </w:rPr>
        <w:tab/>
      </w:r>
      <w:r w:rsidRPr="00405248">
        <w:rPr>
          <w:spacing w:val="-4"/>
          <w:rtl/>
        </w:rPr>
        <w:t>2</w:t>
      </w:r>
      <w:r w:rsidRPr="00A53766">
        <w:rPr>
          <w:spacing w:val="-4"/>
          <w:rtl/>
        </w:rPr>
        <w:t>-</w:t>
      </w:r>
      <w:r w:rsidRPr="00A53766">
        <w:rPr>
          <w:spacing w:val="-4"/>
          <w:rtl/>
        </w:rPr>
        <w:tab/>
      </w:r>
      <w:r w:rsidRPr="00405248">
        <w:rPr>
          <w:i/>
          <w:iCs/>
          <w:spacing w:val="-4"/>
          <w:rtl/>
        </w:rPr>
        <w:t>يهيب</w:t>
      </w:r>
      <w:r w:rsidRPr="00A53766">
        <w:rPr>
          <w:spacing w:val="-4"/>
          <w:rtl/>
        </w:rPr>
        <w:t xml:space="preserve"> بالدول التعاون مع الفريق العامل المعني بحالات الاختفاء القسري أو غير الطوعي</w:t>
      </w:r>
      <w:r w:rsidRPr="004361E9">
        <w:rPr>
          <w:rtl/>
        </w:rPr>
        <w:t xml:space="preserve"> والرد إيجابا على طلبات الزيارات الذي يقدمها؛</w:t>
      </w:r>
    </w:p>
    <w:p w14:paraId="6CE39580" w14:textId="77777777" w:rsidR="00F9708B" w:rsidRPr="004361E9" w:rsidRDefault="00F9708B" w:rsidP="00F9708B">
      <w:pPr>
        <w:pStyle w:val="SingleTxtGA"/>
      </w:pPr>
      <w:r w:rsidRPr="004361E9">
        <w:rPr>
          <w:rtl/>
        </w:rPr>
        <w:tab/>
      </w:r>
      <w:r w:rsidRPr="00405248">
        <w:rPr>
          <w:rtl/>
        </w:rPr>
        <w:t>3</w:t>
      </w:r>
      <w:r w:rsidRPr="004361E9">
        <w:rPr>
          <w:rtl/>
        </w:rPr>
        <w:t>-</w:t>
      </w:r>
      <w:r w:rsidRPr="004361E9">
        <w:rPr>
          <w:rtl/>
        </w:rPr>
        <w:tab/>
      </w:r>
      <w:r w:rsidRPr="00405248">
        <w:rPr>
          <w:i/>
          <w:iCs/>
          <w:rtl/>
        </w:rPr>
        <w:t>يطلب</w:t>
      </w:r>
      <w:r w:rsidRPr="004361E9">
        <w:rPr>
          <w:rtl/>
        </w:rPr>
        <w:t xml:space="preserve"> إلى الأمين العام ومفوض الأمم المتحدة السامي لحقوق الإنسان أن يواصلا جهودهما المكثفة من أجل مساعدة الدول المهتمة على أن تصبح أطرافا في الاتفاقية، وفي الوقت نفسه الاعتراف بأن عددا هاما من الدول يؤيد التصديق العالمي عليها؛</w:t>
      </w:r>
    </w:p>
    <w:p w14:paraId="71EB4D87" w14:textId="77777777" w:rsidR="00F9708B" w:rsidRPr="004361E9" w:rsidRDefault="00F9708B" w:rsidP="00F9708B">
      <w:pPr>
        <w:pStyle w:val="SingleTxtGA"/>
      </w:pPr>
      <w:r w:rsidRPr="004361E9">
        <w:rPr>
          <w:rtl/>
        </w:rPr>
        <w:tab/>
      </w:r>
      <w:r w:rsidRPr="00405248">
        <w:rPr>
          <w:rtl/>
        </w:rPr>
        <w:t>4</w:t>
      </w:r>
      <w:r w:rsidRPr="004361E9">
        <w:rPr>
          <w:rtl/>
        </w:rPr>
        <w:t>-</w:t>
      </w:r>
      <w:r w:rsidRPr="004361E9">
        <w:rPr>
          <w:rtl/>
        </w:rPr>
        <w:tab/>
      </w:r>
      <w:r w:rsidRPr="00405248">
        <w:rPr>
          <w:i/>
          <w:iCs/>
          <w:rtl/>
        </w:rPr>
        <w:t>يحيط علما</w:t>
      </w:r>
      <w:r w:rsidRPr="00405248">
        <w:rPr>
          <w:rFonts w:hint="cs"/>
          <w:i/>
          <w:iCs/>
          <w:rtl/>
        </w:rPr>
        <w:t>ً</w:t>
      </w:r>
      <w:r w:rsidRPr="004361E9">
        <w:rPr>
          <w:rtl/>
        </w:rPr>
        <w:t xml:space="preserve"> بتقارير الفريق العامل، ويشجع الدول على إيلاء الاعتبار الواجب للتعليقات والتوصيات الواردة فيها؛</w:t>
      </w:r>
    </w:p>
    <w:p w14:paraId="6B0A21F6" w14:textId="77777777" w:rsidR="00F9708B" w:rsidRPr="004361E9" w:rsidRDefault="00F9708B" w:rsidP="00F9708B">
      <w:pPr>
        <w:pStyle w:val="SingleTxtGA"/>
        <w:rPr>
          <w:spacing w:val="-4"/>
        </w:rPr>
      </w:pPr>
      <w:r w:rsidRPr="004361E9">
        <w:rPr>
          <w:spacing w:val="-4"/>
          <w:rtl/>
        </w:rPr>
        <w:tab/>
      </w:r>
      <w:r w:rsidRPr="00405248">
        <w:rPr>
          <w:spacing w:val="-4"/>
          <w:rtl/>
        </w:rPr>
        <w:t>5</w:t>
      </w:r>
      <w:r w:rsidRPr="004361E9">
        <w:rPr>
          <w:spacing w:val="-4"/>
          <w:rtl/>
        </w:rPr>
        <w:t>-</w:t>
      </w:r>
      <w:r w:rsidRPr="004361E9">
        <w:rPr>
          <w:spacing w:val="-4"/>
          <w:rtl/>
        </w:rPr>
        <w:tab/>
      </w:r>
      <w:r w:rsidRPr="00405248">
        <w:rPr>
          <w:i/>
          <w:iCs/>
          <w:spacing w:val="-4"/>
          <w:rtl/>
        </w:rPr>
        <w:t>يرحب</w:t>
      </w:r>
      <w:r w:rsidRPr="004361E9">
        <w:rPr>
          <w:spacing w:val="-4"/>
          <w:rtl/>
        </w:rPr>
        <w:t xml:space="preserve"> بالعمل الهام الذي اضطلع به الفريق العامل لمعالجة جميع حالات الاختفاء القسري؛</w:t>
      </w:r>
    </w:p>
    <w:p w14:paraId="7EC5C62F" w14:textId="77777777" w:rsidR="00F9708B" w:rsidRPr="004361E9" w:rsidRDefault="00F9708B" w:rsidP="00F9708B">
      <w:pPr>
        <w:pStyle w:val="SingleTxtGA"/>
      </w:pPr>
      <w:r w:rsidRPr="004361E9">
        <w:rPr>
          <w:rtl/>
        </w:rPr>
        <w:tab/>
      </w:r>
      <w:r w:rsidRPr="00405248">
        <w:rPr>
          <w:rtl/>
        </w:rPr>
        <w:t>6</w:t>
      </w:r>
      <w:r w:rsidRPr="004361E9">
        <w:rPr>
          <w:rtl/>
        </w:rPr>
        <w:t>-</w:t>
      </w:r>
      <w:r w:rsidRPr="004361E9">
        <w:rPr>
          <w:rtl/>
        </w:rPr>
        <w:tab/>
      </w:r>
      <w:r w:rsidRPr="00405248">
        <w:rPr>
          <w:i/>
          <w:iCs/>
          <w:rtl/>
        </w:rPr>
        <w:t>يشجع</w:t>
      </w:r>
      <w:r w:rsidRPr="004361E9">
        <w:rPr>
          <w:rtl/>
        </w:rPr>
        <w:t xml:space="preserve"> الفريق العامل على مواصلة استكشاف المسائل المتعلقة بحالات الاختفاء القسري ومواصلة تقديم تقارير إلى مجلس حقوق الإنسان، وفقا لولايته، مع إتاحتها بجميع اللغات الرسمية تيسيراً لنشرها؛</w:t>
      </w:r>
    </w:p>
    <w:p w14:paraId="045107F7" w14:textId="77777777" w:rsidR="00F9708B" w:rsidRPr="004361E9" w:rsidRDefault="00F9708B" w:rsidP="00F9708B">
      <w:pPr>
        <w:pStyle w:val="SingleTxtGA"/>
      </w:pPr>
      <w:r w:rsidRPr="004361E9">
        <w:rPr>
          <w:rtl/>
        </w:rPr>
        <w:tab/>
      </w:r>
      <w:r w:rsidRPr="00405248">
        <w:rPr>
          <w:rtl/>
        </w:rPr>
        <w:t>7</w:t>
      </w:r>
      <w:r w:rsidRPr="004361E9">
        <w:rPr>
          <w:rtl/>
        </w:rPr>
        <w:t>-</w:t>
      </w:r>
      <w:r w:rsidRPr="004361E9">
        <w:rPr>
          <w:rtl/>
        </w:rPr>
        <w:tab/>
      </w:r>
      <w:r w:rsidRPr="00405248">
        <w:rPr>
          <w:i/>
          <w:iCs/>
          <w:rtl/>
        </w:rPr>
        <w:t>يرحب</w:t>
      </w:r>
      <w:r w:rsidRPr="004361E9">
        <w:rPr>
          <w:rtl/>
        </w:rPr>
        <w:t xml:space="preserve"> بالتعاون القائم بين الفريق العامل واللجنة المعنية بحالات الاختفاء القسري، وكذلك مع غيرهما من الإجراءات الخاصة وهيئات المعاهدات المعنية، كل في إطار ولايته، ويشجعهما على مواصلة تعاونهما في المستقبل؛</w:t>
      </w:r>
    </w:p>
    <w:p w14:paraId="33AB5131" w14:textId="77777777" w:rsidR="00F9708B" w:rsidRPr="004361E9" w:rsidRDefault="00F9708B" w:rsidP="00F9708B">
      <w:pPr>
        <w:pStyle w:val="SingleTxtGA"/>
      </w:pPr>
      <w:r w:rsidRPr="004361E9">
        <w:rPr>
          <w:rtl/>
        </w:rPr>
        <w:tab/>
      </w:r>
      <w:r w:rsidRPr="00405248">
        <w:rPr>
          <w:rtl/>
        </w:rPr>
        <w:t>8</w:t>
      </w:r>
      <w:r w:rsidRPr="004361E9">
        <w:rPr>
          <w:rtl/>
        </w:rPr>
        <w:t>-</w:t>
      </w:r>
      <w:r w:rsidRPr="004361E9">
        <w:rPr>
          <w:rtl/>
        </w:rPr>
        <w:tab/>
      </w:r>
      <w:r w:rsidRPr="00405248">
        <w:rPr>
          <w:i/>
          <w:iCs/>
          <w:rtl/>
        </w:rPr>
        <w:t>يقرر</w:t>
      </w:r>
      <w:r w:rsidRPr="004361E9">
        <w:rPr>
          <w:rtl/>
        </w:rPr>
        <w:t xml:space="preserve"> تمديد ولاية الفريق العامل المعني بحالات الاختفاء القسري أو غير الطوعي لفترة ثلاث سنوات أخرى، وفقاً للأحكام الواردة في قرار المجلس </w:t>
      </w:r>
      <w:r w:rsidRPr="00405248">
        <w:rPr>
          <w:rtl/>
        </w:rPr>
        <w:t>7</w:t>
      </w:r>
      <w:r w:rsidRPr="004361E9">
        <w:rPr>
          <w:rFonts w:hint="cs"/>
          <w:rtl/>
        </w:rPr>
        <w:t>/</w:t>
      </w:r>
      <w:r w:rsidRPr="00405248">
        <w:rPr>
          <w:rtl/>
        </w:rPr>
        <w:t>12</w:t>
      </w:r>
      <w:r w:rsidRPr="004361E9">
        <w:rPr>
          <w:rtl/>
        </w:rPr>
        <w:t>؛</w:t>
      </w:r>
    </w:p>
    <w:p w14:paraId="4E56A30F" w14:textId="77777777" w:rsidR="00F9708B" w:rsidRPr="004361E9" w:rsidRDefault="00F9708B" w:rsidP="00F9708B">
      <w:pPr>
        <w:pStyle w:val="SingleTxtGA"/>
      </w:pPr>
      <w:r w:rsidRPr="00EB1C88">
        <w:rPr>
          <w:spacing w:val="-2"/>
          <w:rtl/>
        </w:rPr>
        <w:tab/>
      </w:r>
      <w:r w:rsidRPr="00405248">
        <w:rPr>
          <w:spacing w:val="-2"/>
          <w:rtl/>
        </w:rPr>
        <w:t>9</w:t>
      </w:r>
      <w:r w:rsidRPr="00EB1C88">
        <w:rPr>
          <w:spacing w:val="-2"/>
          <w:rtl/>
        </w:rPr>
        <w:t>-</w:t>
      </w:r>
      <w:r w:rsidRPr="00EB1C88">
        <w:rPr>
          <w:spacing w:val="-2"/>
          <w:rtl/>
        </w:rPr>
        <w:tab/>
      </w:r>
      <w:r w:rsidRPr="00405248">
        <w:rPr>
          <w:i/>
          <w:iCs/>
          <w:spacing w:val="-2"/>
          <w:rtl/>
        </w:rPr>
        <w:t>يهيب</w:t>
      </w:r>
      <w:r w:rsidRPr="00EB1C88">
        <w:rPr>
          <w:spacing w:val="-2"/>
          <w:rtl/>
        </w:rPr>
        <w:t xml:space="preserve"> بالدول التي لم تقدم ردوداً موضوعية بشأن الادعاءات بوقوع حالات اختفاء قسري</w:t>
      </w:r>
      <w:r w:rsidRPr="004361E9">
        <w:rPr>
          <w:rtl/>
        </w:rPr>
        <w:t xml:space="preserve"> في بلدانها أن تقدم تلك الردود وأن تولي الاهتمام الواجب للتوصيات ذات الصلة المتعلقة بهذا الموضوع التي أوردها الفريق العامل في تقاريره؛</w:t>
      </w:r>
    </w:p>
    <w:p w14:paraId="6CBA639E" w14:textId="77777777" w:rsidR="00F9708B" w:rsidRPr="004361E9" w:rsidRDefault="00F9708B" w:rsidP="00F9708B">
      <w:pPr>
        <w:pStyle w:val="SingleTxtGA"/>
      </w:pPr>
      <w:r w:rsidRPr="00EB1C88">
        <w:rPr>
          <w:spacing w:val="-4"/>
          <w:rtl/>
        </w:rPr>
        <w:tab/>
      </w:r>
      <w:r w:rsidRPr="00405248">
        <w:rPr>
          <w:spacing w:val="-4"/>
          <w:rtl/>
        </w:rPr>
        <w:t>10</w:t>
      </w:r>
      <w:r w:rsidRPr="00EB1C88">
        <w:rPr>
          <w:spacing w:val="-4"/>
          <w:rtl/>
        </w:rPr>
        <w:t>-</w:t>
      </w:r>
      <w:r w:rsidRPr="00EB1C88">
        <w:rPr>
          <w:spacing w:val="-4"/>
          <w:rtl/>
        </w:rPr>
        <w:tab/>
      </w:r>
      <w:r w:rsidRPr="00405248">
        <w:rPr>
          <w:i/>
          <w:iCs/>
          <w:spacing w:val="-4"/>
          <w:rtl/>
        </w:rPr>
        <w:t>يشجع</w:t>
      </w:r>
      <w:r w:rsidRPr="00EB1C88">
        <w:rPr>
          <w:spacing w:val="-4"/>
          <w:rtl/>
        </w:rPr>
        <w:t xml:space="preserve"> الفريق العامل على أن يواصل، وفقاً لأساليب عمله، تزويد الدول المعنية بمعلومات ذات</w:t>
      </w:r>
      <w:r w:rsidRPr="004361E9">
        <w:rPr>
          <w:rtl/>
        </w:rPr>
        <w:t xml:space="preserve"> صلة ومفصلة بشأن ادعاءات الاختفاء القسري من أجل تيسير رد سريع وموضوعي على هذه الرسائل من دون المساس بحاجة الدول المعنية إلى التعاون مع الفريق العامل</w:t>
      </w:r>
      <w:r>
        <w:rPr>
          <w:rFonts w:hint="cs"/>
          <w:rtl/>
        </w:rPr>
        <w:t>؛</w:t>
      </w:r>
    </w:p>
    <w:p w14:paraId="458C9730" w14:textId="77777777" w:rsidR="00F9708B" w:rsidRPr="004361E9" w:rsidRDefault="00F9708B" w:rsidP="00F9708B">
      <w:pPr>
        <w:pStyle w:val="SingleTxtGA"/>
      </w:pPr>
      <w:r w:rsidRPr="004361E9">
        <w:rPr>
          <w:rtl/>
        </w:rPr>
        <w:tab/>
      </w:r>
      <w:r w:rsidRPr="00405248">
        <w:rPr>
          <w:rtl/>
        </w:rPr>
        <w:t>11</w:t>
      </w:r>
      <w:r w:rsidRPr="004361E9">
        <w:rPr>
          <w:rtl/>
        </w:rPr>
        <w:t>-</w:t>
      </w:r>
      <w:r w:rsidRPr="004361E9">
        <w:rPr>
          <w:rtl/>
        </w:rPr>
        <w:tab/>
      </w:r>
      <w:r w:rsidRPr="00405248">
        <w:rPr>
          <w:i/>
          <w:iCs/>
          <w:rtl/>
        </w:rPr>
        <w:t>يطلب</w:t>
      </w:r>
      <w:r w:rsidRPr="004361E9">
        <w:rPr>
          <w:rtl/>
        </w:rPr>
        <w:t xml:space="preserve"> إلى الأمين العام أن يواصل تزويد الفريق العامل بجميع الموارد المالية والبشرية اللازمة لتمكينه من الاضطلاع بولايته على أكمل وجه؛</w:t>
      </w:r>
    </w:p>
    <w:p w14:paraId="3D90F0C4" w14:textId="77777777" w:rsidR="00F9708B" w:rsidRDefault="00F9708B" w:rsidP="00F9708B">
      <w:pPr>
        <w:pStyle w:val="SingleTxtGA"/>
        <w:rPr>
          <w:rtl/>
        </w:rPr>
      </w:pPr>
      <w:r w:rsidRPr="004361E9">
        <w:rPr>
          <w:rtl/>
        </w:rPr>
        <w:lastRenderedPageBreak/>
        <w:tab/>
      </w:r>
      <w:r w:rsidRPr="00405248">
        <w:rPr>
          <w:rtl/>
        </w:rPr>
        <w:t>12</w:t>
      </w:r>
      <w:r w:rsidRPr="004361E9">
        <w:rPr>
          <w:rtl/>
        </w:rPr>
        <w:t>-</w:t>
      </w:r>
      <w:r w:rsidRPr="004361E9">
        <w:rPr>
          <w:rtl/>
        </w:rPr>
        <w:tab/>
      </w:r>
      <w:r w:rsidRPr="00405248">
        <w:rPr>
          <w:i/>
          <w:iCs/>
          <w:rtl/>
        </w:rPr>
        <w:t>يقرر</w:t>
      </w:r>
      <w:r w:rsidRPr="004361E9">
        <w:rPr>
          <w:rtl/>
        </w:rPr>
        <w:t xml:space="preserve"> مواصلة نظره في مسألة الاختفاء وفقاً لبرنامج عمله.</w:t>
      </w:r>
    </w:p>
    <w:p w14:paraId="7C71715B" w14:textId="77777777" w:rsidR="00F9708B" w:rsidRPr="00405248" w:rsidRDefault="00F9708B" w:rsidP="00F9708B">
      <w:pPr>
        <w:pStyle w:val="SingleTxtGA"/>
        <w:bidi w:val="0"/>
        <w:rPr>
          <w:i/>
          <w:iCs/>
          <w:lang w:val="en-US"/>
        </w:rPr>
      </w:pPr>
      <w:r w:rsidRPr="00405248">
        <w:rPr>
          <w:i/>
          <w:iCs/>
          <w:rtl/>
        </w:rPr>
        <w:t>الجلسة 46</w:t>
      </w:r>
    </w:p>
    <w:p w14:paraId="2716AE51" w14:textId="77777777" w:rsidR="00F9708B" w:rsidRPr="00405248" w:rsidRDefault="00F9708B" w:rsidP="00F9708B">
      <w:pPr>
        <w:pStyle w:val="SingleTxtGA"/>
        <w:bidi w:val="0"/>
        <w:rPr>
          <w:i/>
          <w:iCs/>
          <w:rtl/>
        </w:rPr>
      </w:pPr>
      <w:r w:rsidRPr="00405248">
        <w:rPr>
          <w:i/>
          <w:iCs/>
          <w:rtl/>
        </w:rPr>
        <w:t>11</w:t>
      </w:r>
      <w:r w:rsidRPr="00405248">
        <w:rPr>
          <w:i/>
          <w:iCs/>
        </w:rPr>
        <w:t xml:space="preserve"> </w:t>
      </w:r>
      <w:r w:rsidRPr="00405248">
        <w:rPr>
          <w:i/>
          <w:iCs/>
          <w:rtl/>
        </w:rPr>
        <w:t>تشرين الأول/أكتوبر 2023</w:t>
      </w:r>
    </w:p>
    <w:p w14:paraId="2C2A0F73" w14:textId="05AA65CE" w:rsidR="00F9708B" w:rsidRPr="004361E9" w:rsidRDefault="00F9708B" w:rsidP="00F9708B">
      <w:pPr>
        <w:pStyle w:val="SingleTxtGA"/>
      </w:pPr>
      <w:r>
        <w:rPr>
          <w:rFonts w:hint="cs"/>
          <w:rtl/>
        </w:rPr>
        <w:t>[اعت</w:t>
      </w:r>
      <w:r w:rsidR="00CA243E">
        <w:rPr>
          <w:rFonts w:hint="cs"/>
          <w:rtl/>
        </w:rPr>
        <w:t>ُ</w:t>
      </w:r>
      <w:r>
        <w:rPr>
          <w:rFonts w:hint="cs"/>
          <w:rtl/>
        </w:rPr>
        <w:t>مد من دون تصويت].</w:t>
      </w:r>
    </w:p>
    <w:p w14:paraId="649F8731" w14:textId="77777777" w:rsidR="00F9708B" w:rsidRPr="004361E9" w:rsidRDefault="00F9708B" w:rsidP="00F9708B">
      <w:pPr>
        <w:pStyle w:val="SingleTxtGA"/>
        <w:jc w:val="center"/>
        <w:rPr>
          <w:u w:val="single"/>
        </w:rPr>
      </w:pPr>
      <w:r w:rsidRPr="004361E9">
        <w:rPr>
          <w:u w:val="single"/>
          <w:rtl/>
        </w:rPr>
        <w:tab/>
      </w:r>
      <w:r w:rsidRPr="004361E9">
        <w:rPr>
          <w:u w:val="single"/>
          <w:rtl/>
        </w:rPr>
        <w:tab/>
      </w:r>
      <w:r w:rsidRPr="004361E9">
        <w:rPr>
          <w:u w:val="single"/>
          <w:rtl/>
        </w:rPr>
        <w:tab/>
      </w:r>
    </w:p>
    <w:sectPr w:rsidR="00F9708B" w:rsidRPr="004361E9" w:rsidSect="0025052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659DC" w14:textId="77777777" w:rsidR="005432BE" w:rsidRPr="002901D9" w:rsidRDefault="005432BE" w:rsidP="00AD3834">
      <w:pPr>
        <w:spacing w:after="60" w:line="240" w:lineRule="auto"/>
        <w:ind w:left="57"/>
        <w:rPr>
          <w:i/>
          <w:iCs/>
        </w:rPr>
      </w:pPr>
      <w:r>
        <w:rPr>
          <w:rFonts w:hint="cs"/>
          <w:i/>
          <w:iCs/>
          <w:rtl/>
        </w:rPr>
        <w:t>الحواشي</w:t>
      </w:r>
    </w:p>
  </w:endnote>
  <w:endnote w:type="continuationSeparator" w:id="0">
    <w:p w14:paraId="126B5C31" w14:textId="77777777" w:rsidR="005432BE" w:rsidRDefault="005432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02F3" w14:textId="2A513296" w:rsidR="00B819DD" w:rsidRPr="00B819DD" w:rsidRDefault="00B819DD" w:rsidP="00B819DD">
    <w:pPr>
      <w:pStyle w:val="Footer"/>
      <w:tabs>
        <w:tab w:val="right" w:pos="9638"/>
      </w:tabs>
      <w:rPr>
        <w:b/>
        <w:sz w:val="18"/>
        <w:lang w:val="en-US"/>
      </w:rPr>
    </w:pPr>
    <w:r>
      <w:rPr>
        <w:lang w:val="en-US"/>
      </w:rPr>
      <w:t>GE.23-19778</w:t>
    </w:r>
    <w:r>
      <w:rPr>
        <w:lang w:val="en-US"/>
      </w:rPr>
      <w:tab/>
    </w:r>
    <w:r w:rsidRPr="00B819DD">
      <w:rPr>
        <w:b/>
        <w:sz w:val="18"/>
        <w:lang w:val="en-US"/>
      </w:rPr>
      <w:fldChar w:fldCharType="begin"/>
    </w:r>
    <w:r w:rsidRPr="00B819DD">
      <w:rPr>
        <w:b/>
        <w:sz w:val="18"/>
        <w:lang w:val="en-US"/>
      </w:rPr>
      <w:instrText xml:space="preserve"> PAGE  \* MERGEFORMAT </w:instrText>
    </w:r>
    <w:r w:rsidRPr="00B819DD">
      <w:rPr>
        <w:b/>
        <w:sz w:val="18"/>
        <w:lang w:val="en-US"/>
      </w:rPr>
      <w:fldChar w:fldCharType="separate"/>
    </w:r>
    <w:r w:rsidRPr="00B819DD">
      <w:rPr>
        <w:b/>
        <w:noProof/>
        <w:sz w:val="18"/>
        <w:lang w:val="en-US"/>
      </w:rPr>
      <w:t>2</w:t>
    </w:r>
    <w:r w:rsidRPr="00B819D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1F1D0" w14:textId="2807A0F9" w:rsidR="006959B0" w:rsidRPr="00B819DD" w:rsidRDefault="00B819DD" w:rsidP="00B819D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GE.23-19778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C7690" w14:textId="02356089" w:rsidR="00FD4BC9" w:rsidRPr="00B819DD" w:rsidRDefault="00B819DD" w:rsidP="00B819D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2E56E2A" wp14:editId="3315A98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23-19778 (A)</w:t>
    </w:r>
    <w:r>
      <w:rPr>
        <w:noProof/>
        <w:sz w:val="20"/>
        <w:lang w:val="en-US"/>
      </w:rPr>
      <w:drawing>
        <wp:anchor distT="0" distB="0" distL="114300" distR="114300" simplePos="0" relativeHeight="251659264" behindDoc="0" locked="0" layoutInCell="1" allowOverlap="1" wp14:anchorId="144F9659" wp14:editId="48DFF44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3B9EA" w14:textId="77777777" w:rsidR="005432BE" w:rsidRPr="00A350CC" w:rsidRDefault="005432B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2FADDD9" w14:textId="77777777" w:rsidR="005432BE" w:rsidRDefault="005432BE"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D2202" w14:textId="553DA56C" w:rsidR="00B819DD" w:rsidRPr="00B819DD" w:rsidRDefault="00B819DD" w:rsidP="00B819D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E5D94" w14:textId="42544423" w:rsidR="00B819DD" w:rsidRPr="00B819DD" w:rsidRDefault="00B819DD" w:rsidP="00B819D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A/HRC/RES/54/14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480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2BE"/>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50529"/>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0943"/>
    <w:rsid w:val="003B19AB"/>
    <w:rsid w:val="003B3CEF"/>
    <w:rsid w:val="003B588A"/>
    <w:rsid w:val="003C2724"/>
    <w:rsid w:val="003D1062"/>
    <w:rsid w:val="003E159A"/>
    <w:rsid w:val="0040107A"/>
    <w:rsid w:val="00404EB3"/>
    <w:rsid w:val="00405248"/>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32BE"/>
    <w:rsid w:val="00543EA4"/>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329CE"/>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3766"/>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819DD"/>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243E"/>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1C88"/>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708B"/>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99B6DCF"/>
  <w15:docId w15:val="{285E8CB0-89ED-4F86-BB48-E55F78AF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qFormat/>
    <w:rsid w:val="00F9708B"/>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qFormat/>
    <w:rsid w:val="00F9708B"/>
    <w:rPr>
      <w:rFonts w:ascii="Times New Roman" w:hAnsi="Times New Roman"/>
      <w:sz w:val="18"/>
      <w:vertAlign w:val="superscript"/>
    </w:rPr>
  </w:style>
  <w:style w:type="paragraph" w:styleId="FootnoteText">
    <w:name w:val="footnote text"/>
    <w:aliases w:val="5_G"/>
    <w:basedOn w:val="Normal"/>
    <w:link w:val="FootnoteTextChar"/>
    <w:qFormat/>
    <w:rsid w:val="00F9708B"/>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F9708B"/>
    <w:rPr>
      <w:rFonts w:ascii="Times New Roman" w:eastAsia="Times New Roman" w:hAnsi="Times New Roman" w:cs="Simplified Arabic"/>
      <w:sz w:val="18"/>
      <w:szCs w:val="3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968</Words>
  <Characters>6779</Characters>
  <Application>Microsoft Office Word</Application>
  <DocSecurity>0</DocSecurity>
  <Lines>968</Lines>
  <Paragraphs>645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A/HRC/RES/54/14</dc:title>
  <dc:subject>GE.2319778(A)</dc:subject>
  <dc:creator>Gamal MAHMOUD - </dc:creator>
  <cp:keywords>GE.(A)</cp:keywords>
  <dc:description>_x000d_
_x000d_
Arabic_x000d_
</dc:description>
  <cp:lastModifiedBy>Gamal Mohamed Abdelhamid Mahmoud</cp:lastModifiedBy>
  <cp:revision>2</cp:revision>
  <dcterms:created xsi:type="dcterms:W3CDTF">2023-10-13T14:09:00Z</dcterms:created>
  <dcterms:modified xsi:type="dcterms:W3CDTF">2023-10-13T14:09:00Z</dcterms:modified>
  <cp:category>Final</cp:category>
</cp:coreProperties>
</file>