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GE.02-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46253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 </w:t>
                  </w:r>
                  <w:r>
                    <w:rPr>
                      <w:lang w:val="en-US"/>
                    </w:rPr>
                    <w:t>261202     261202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>ЕЖДУНАРОДНАЯ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КОНВЕНЦИЯ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О ЛИКВИДАЦИИ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ВСЕХ ФОРМ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символ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CERD/C/378/Add.1</w:t>
            </w:r>
            <w:proofErr w:type="spellEnd"/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</w:rPr>
              <w:t xml:space="preserve">10 </w:t>
            </w:r>
            <w:r>
              <w:rPr>
                <w:sz w:val="22"/>
                <w:lang w:val="en-US"/>
              </w:rPr>
              <w:t>December</w:t>
            </w:r>
            <w:r>
              <w:rPr>
                <w:sz w:val="22"/>
              </w:rPr>
              <w:t xml:space="preserve"> 2002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r>
        <w:t>КОМИТЕТ ПО ЛИКВИДАЦИИ РАСОВОЙ ДИСКРИМИНАЦИИ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ДОКЛАДЫ, ПРЕДСТАВЛЕННЫЕ ГОСУДАРСТВАМИ-УЧАСТНИКАМИ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 СООТВЕТСТВИИ СО СТАТЬЕЙ 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 xml:space="preserve">Десятые периодические доклады государств-участников, подлежавшие </w:t>
      </w: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представлению в 2000 году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Добавление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jc w:val="center"/>
      </w:pPr>
      <w:r>
        <w:t>Сент-Винсент и Гренадины*</w:t>
      </w:r>
    </w:p>
    <w:p w:rsidR="00000000" w:rsidRDefault="00000000">
      <w:pPr>
        <w:jc w:val="center"/>
      </w:pPr>
    </w:p>
    <w:p w:rsidR="00000000" w:rsidRDefault="00000000">
      <w:pPr>
        <w:jc w:val="right"/>
      </w:pPr>
      <w:r>
        <w:t>[23 сентября 2002 года]</w:t>
      </w:r>
    </w:p>
    <w:p w:rsidR="00000000" w:rsidRDefault="00000000">
      <w:pPr>
        <w:jc w:val="right"/>
      </w:pPr>
    </w:p>
    <w:p w:rsidR="00000000" w:rsidRDefault="00000000">
      <w:r>
        <w:t>_______________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r>
        <w:t>*</w:t>
      </w:r>
      <w:r>
        <w:tab/>
        <w:t xml:space="preserve">Настоящий документ содержит представленные в одном документе второй, третий, четвертый, пятый, шестой, седьмой, восьмой, девятый и десятый периодические доклады Сент-Винсента и Гренадин, подлежавшие представлению соответственно 9 декабря 1984, 1986, 1988, 1990, 1992, 1994, 1996, 1998 и 2000 года.  Первоначальный доклад Сент-Винсента и Гренадин и краткие отчеты о заседаниях, на которых Комитет рассмотрел этот доклад, см. в документах 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/85/</w:t>
      </w:r>
      <w:r>
        <w:rPr>
          <w:lang w:val="en-US"/>
        </w:rPr>
        <w:t>Add</w:t>
      </w:r>
      <w:r>
        <w:t xml:space="preserve">.1 и 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.652.</w:t>
      </w:r>
    </w:p>
    <w:p w:rsidR="00000000" w:rsidRDefault="00000000">
      <w:pPr>
        <w:rPr>
          <w:b/>
          <w:bCs/>
        </w:rPr>
      </w:pPr>
      <w:r>
        <w:br w:type="page"/>
      </w:r>
      <w:proofErr w:type="spellStart"/>
      <w:r>
        <w:rPr>
          <w:b/>
          <w:bCs/>
        </w:rPr>
        <w:t>I</w:t>
      </w:r>
      <w:proofErr w:type="spellEnd"/>
      <w:r>
        <w:rPr>
          <w:b/>
          <w:bCs/>
        </w:rPr>
        <w:t>.</w:t>
      </w:r>
      <w:r>
        <w:rPr>
          <w:b/>
          <w:bCs/>
        </w:rPr>
        <w:tab/>
        <w:t>ОБЩАЯ ИНФОРМАЦИЯ</w:t>
      </w:r>
    </w:p>
    <w:p w:rsidR="00000000" w:rsidRDefault="00000000">
      <w:pPr>
        <w:rPr>
          <w:b/>
          <w:bCs/>
        </w:rPr>
      </w:pPr>
    </w:p>
    <w:p w:rsidR="00000000" w:rsidRDefault="00000000">
      <w:r>
        <w:t>1.</w:t>
      </w:r>
      <w:r>
        <w:tab/>
        <w:t>Правительство Сент-Винсента и Гренадин выражает сожаление в связи с поздним направлением второго, третьего, четвертого, пятого, шестого, седьмого, восьмого, девятого и десятого докладов Сент-Винсента и Гренадин, подлежавших представлению соответственно 9 декабря 1984, 1986, 1988, 1990, 1992, 1994, 1996, 1998 и 2000 годов.</w:t>
      </w:r>
    </w:p>
    <w:p w:rsidR="00000000" w:rsidRDefault="00000000"/>
    <w:p w:rsidR="00000000" w:rsidRDefault="00000000">
      <w:r>
        <w:t>2.</w:t>
      </w:r>
      <w:r>
        <w:tab/>
        <w:t>Правительство государства-участника хотело бы поставить Комитет по ликвидации расовой дискриминации в известность о том, что 14 марта 2001 года на Сент-Винсенте и Гренадинах сменилось правительство и пришедшая к власти Объединенная лейбористская партия постановила решить вопрос о представлении вышеупомянутых просроченных докладов.</w:t>
      </w:r>
    </w:p>
    <w:p w:rsidR="00000000" w:rsidRDefault="00000000"/>
    <w:p w:rsidR="00000000" w:rsidRDefault="00000000">
      <w:r>
        <w:t>3.</w:t>
      </w:r>
      <w:r>
        <w:tab/>
        <w:t>Комитет заявил, что с учетом количества просроченных докладов Сент-Винсенту и Гренадинам следует свести девять докладов в один и представить его Комитету.  Правительство выражает благодарность за предоставление ему такой возможности, и, таким образом, второй, третий, четвертый, пятый, шестой, седьмой, восьмой, девятый и десятый доклады сведены в один документ.</w:t>
      </w:r>
    </w:p>
    <w:p w:rsidR="00000000" w:rsidRDefault="00000000"/>
    <w:p w:rsidR="00000000" w:rsidRDefault="00000000">
      <w:r>
        <w:t>4.</w:t>
      </w:r>
      <w:r>
        <w:tab/>
        <w:t>Конституция Сент-Винсента и Гренадин (глава 2 Пересмотренного свода законов Сент-Винсента и Гренадин) устанавливает правовые нормы, обеспечивающие защиту от дискриминации по признакам расы, пола, места рождения, политических убеждений, цвета кожи и вероисповедания.  Такая защита гарантируется статьей 13 Конституции.  В соответствии со статьей 101 Конституция является самодостаточным высшим законом страны.  В статье 101 отмечается следующее:</w:t>
      </w:r>
    </w:p>
    <w:p w:rsidR="00000000" w:rsidRDefault="00000000"/>
    <w:p w:rsidR="00000000" w:rsidRDefault="00000000">
      <w:pPr>
        <w:ind w:left="567"/>
      </w:pPr>
      <w:r>
        <w:t>"Конституция является высшим законом Сент-Винсента и Гренадин и в соответствии с положениями Конституции, если какой-либо другой закон вступает в противоречие с ней, то приоритетом обладают положения Конституции, а противоречащие им части другого закона считаются недействительными".</w:t>
      </w:r>
    </w:p>
    <w:p w:rsidR="00000000" w:rsidRDefault="00000000">
      <w:pPr>
        <w:ind w:left="567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II.</w:t>
      </w:r>
      <w:r>
        <w:rPr>
          <w:b/>
          <w:bCs/>
        </w:rPr>
        <w:tab/>
        <w:t>ИНФОРМАЦИЯ О МЕРАХ, ПРИНИМАЕМЫХ В СВЯЗИ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СО СТАТЬЯМИ 2</w:t>
      </w:r>
      <w:r>
        <w:rPr>
          <w:b/>
          <w:bCs/>
        </w:rPr>
        <w:noBreakHyphen/>
        <w:t>7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2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5.</w:t>
      </w:r>
      <w:r>
        <w:tab/>
        <w:t>Статья 13 Конституции Сент-Винсента и Гренадин однозначно запрещает расовую дискриминацию и ставит ее вне закона.  Конституция Сент-Винсента и Гренадин вступила в силу 27 октября 1979 года, в день, когда государство обрело независимость от Соединенного Королевства.  Статья 13 Конституции гласит:</w:t>
      </w:r>
    </w:p>
    <w:p w:rsidR="00000000" w:rsidRDefault="00000000"/>
    <w:p w:rsidR="00000000" w:rsidRDefault="00000000">
      <w:pPr>
        <w:ind w:left="1134" w:hanging="567"/>
      </w:pPr>
      <w:r>
        <w:t>"1.</w:t>
      </w:r>
      <w:r>
        <w:tab/>
        <w:t>В соответствии с положениями пунктов 4, 5 и 7 настоящей статьи ни в одном из законов не должно быть положений, которые либо сами по себе, либо в связи с их применением носят дискриминационный характер.</w:t>
      </w:r>
    </w:p>
    <w:p w:rsidR="00000000" w:rsidRDefault="00000000">
      <w:pPr>
        <w:ind w:left="1134" w:hanging="567"/>
      </w:pPr>
    </w:p>
    <w:p w:rsidR="00000000" w:rsidRDefault="00000000">
      <w:pPr>
        <w:ind w:left="1134" w:hanging="567"/>
      </w:pPr>
      <w:r>
        <w:t>2.</w:t>
      </w:r>
      <w:r>
        <w:tab/>
        <w:t>В соответствии с положениями пунктов 6, 7 и 8 настоящей статьи никто не должен подвергаться дискриминационному обращению со стороны какого-либо лица, которое действует на основании любого законодательного акта или выполняет функции любого государственного учреждения или органа власти.</w:t>
      </w:r>
    </w:p>
    <w:p w:rsidR="00000000" w:rsidRDefault="00000000">
      <w:pPr>
        <w:ind w:left="1134" w:hanging="567"/>
      </w:pPr>
    </w:p>
    <w:p w:rsidR="00000000" w:rsidRDefault="00000000">
      <w:pPr>
        <w:ind w:left="1134" w:hanging="567"/>
      </w:pPr>
      <w:r>
        <w:t>3.</w:t>
      </w:r>
      <w:r>
        <w:tab/>
        <w:t>Термин "дискриминационный" в настоящей статье означает подвергающий неодинаковому обращению разных лиц, которое обусловлено в целом или в основном их соответствующими отличиями по признаку пола, расы, места происхождения, политических убеждений, цвета кожи или вероисповедания, когда лица с одним из таких отличий становятся объектом запрещений или ограничений, каким не подлежат лица с иным отличием, либо получают привилегии и преимущества, какие не получают лица с иным отличием.</w:t>
      </w:r>
    </w:p>
    <w:p w:rsidR="00000000" w:rsidRDefault="00000000">
      <w:pPr>
        <w:ind w:left="1134" w:hanging="567"/>
      </w:pPr>
    </w:p>
    <w:p w:rsidR="00000000" w:rsidRDefault="00000000">
      <w:pPr>
        <w:ind w:left="1134" w:hanging="567"/>
      </w:pPr>
      <w:r>
        <w:t>4.</w:t>
      </w:r>
      <w:r>
        <w:tab/>
        <w:t>Пункт 1 настоящей статьи не действует в отношении любого закона, регламентирующего:</w:t>
      </w:r>
    </w:p>
    <w:p w:rsidR="00000000" w:rsidRDefault="00000000">
      <w:pPr>
        <w:ind w:left="1134" w:hanging="567"/>
      </w:pPr>
    </w:p>
    <w:p w:rsidR="00000000" w:rsidRDefault="00000000">
      <w:pPr>
        <w:ind w:left="1701" w:hanging="567"/>
      </w:pPr>
      <w:r>
        <w:t>а)</w:t>
      </w:r>
      <w:r>
        <w:tab/>
        <w:t>выделение государственных средств или иных государственных фондов;</w:t>
      </w:r>
    </w:p>
    <w:p w:rsidR="00000000" w:rsidRDefault="00000000">
      <w:pPr>
        <w:ind w:left="1701" w:hanging="567"/>
      </w:pPr>
    </w:p>
    <w:p w:rsidR="00000000" w:rsidRDefault="00000000">
      <w:pPr>
        <w:ind w:left="1701" w:hanging="567"/>
      </w:pPr>
      <w:r>
        <w:rPr>
          <w:lang w:val="en-US"/>
        </w:rPr>
        <w:t>b</w:t>
      </w:r>
      <w:r>
        <w:t>)</w:t>
      </w:r>
      <w:r>
        <w:tab/>
        <w:t>статус лиц, не являющихся гражданами;</w:t>
      </w:r>
    </w:p>
    <w:p w:rsidR="00000000" w:rsidRDefault="00000000">
      <w:pPr>
        <w:ind w:left="1701" w:hanging="567"/>
      </w:pPr>
    </w:p>
    <w:p w:rsidR="00000000" w:rsidRDefault="00000000">
      <w:pPr>
        <w:ind w:left="1701" w:hanging="567"/>
      </w:pPr>
      <w:r>
        <w:t>с)</w:t>
      </w:r>
      <w:r>
        <w:tab/>
        <w:t>применение к лицам с любым отличием, упоминаемым в пункте 3 настоящей статьи (или к лицам, связанным с ними) законов об усыновлении, заключении брака, расторжении брака, захоронении, наследовании имущества и других аспектах жизни, т.е. норм персонального права лиц, касающихся лиц с такими отличиями.</w:t>
      </w:r>
    </w:p>
    <w:p w:rsidR="00000000" w:rsidRDefault="00000000">
      <w:pPr>
        <w:ind w:left="1701" w:hanging="567"/>
      </w:pPr>
    </w:p>
    <w:p w:rsidR="00000000" w:rsidRDefault="00000000">
      <w:pPr>
        <w:ind w:left="1134" w:hanging="567"/>
      </w:pPr>
      <w:r>
        <w:t>5.</w:t>
      </w:r>
      <w:r>
        <w:tab/>
        <w:t>Никакие положения того или иного закона не должны толковаться в ущерб или в нарушение пункта 1 настоящей статьи, если в этом законе речь идет о стандартах или квалификации (не связанных конкретно с полом, расой, местом происхождения, политическими убеждениями, цветом кожи либо вероисповеданием), которым должны соответствовать любые назначаемые или работающие на том или ином посту или должности лица.</w:t>
      </w:r>
    </w:p>
    <w:p w:rsidR="00000000" w:rsidRDefault="00000000">
      <w:pPr>
        <w:ind w:left="1134" w:hanging="567"/>
      </w:pPr>
    </w:p>
    <w:p w:rsidR="00000000" w:rsidRDefault="00000000">
      <w:pPr>
        <w:ind w:left="1134" w:hanging="567"/>
      </w:pPr>
      <w:r>
        <w:t>6.</w:t>
      </w:r>
      <w:r>
        <w:tab/>
        <w:t>Пункт 2 настоящей статьи не применяется в отношении чего-либо, что ясно или косвенно разрешено делать в соответствии с любым таким положением закона, о котором идет речь в пункте 4 или 5 настоящей статьи.</w:t>
      </w:r>
    </w:p>
    <w:p w:rsidR="00000000" w:rsidRDefault="00000000">
      <w:pPr>
        <w:ind w:left="1134" w:hanging="567"/>
      </w:pPr>
    </w:p>
    <w:p w:rsidR="00000000" w:rsidRDefault="00000000">
      <w:pPr>
        <w:ind w:left="1134" w:hanging="567"/>
      </w:pPr>
      <w:r>
        <w:t>7.</w:t>
      </w:r>
      <w:r>
        <w:tab/>
        <w:t xml:space="preserve">Никакое положение того или иного закона и никакие действия, совершенные в соответствии с тем или иным законом, не должны трактоваться в ущерб или в нарушение настоящей статьи, если данный закон предусматривает, что лица с любыми такими отличиями, которые упоминаются в пункте 3 настоящей статьи, могут подвергаться тем или иным ограничениям прав и свобод, гарантируемых статьями 7, 9, 10, 11 и 12 настоящей Конституции, если подобные ограничения допускаются пунктом 2 статьи 7, пунктом 5 статьи 9, пунктом 2 статьи 10, пунктом 2 статьи 11 или подпунктами а), </w:t>
      </w:r>
      <w:r>
        <w:rPr>
          <w:lang w:val="en-US"/>
        </w:rPr>
        <w:t>b</w:t>
      </w:r>
      <w:r>
        <w:t xml:space="preserve">) и </w:t>
      </w:r>
      <w:r>
        <w:rPr>
          <w:lang w:val="en-US"/>
        </w:rPr>
        <w:t>h</w:t>
      </w:r>
      <w:r>
        <w:t>) пункта 3 статьи 12.</w:t>
      </w:r>
    </w:p>
    <w:p w:rsidR="00000000" w:rsidRDefault="00000000">
      <w:pPr>
        <w:ind w:left="1134" w:hanging="567"/>
      </w:pPr>
    </w:p>
    <w:p w:rsidR="00000000" w:rsidRDefault="00000000">
      <w:pPr>
        <w:ind w:left="1134" w:hanging="567"/>
      </w:pPr>
      <w:r>
        <w:t>8.</w:t>
      </w:r>
      <w:r>
        <w:tab/>
        <w:t>Ничто в пункте 2 настоящей статьи не умаляет то дискреционное право возбуждать, осуществлять или останавливать гражданские либо уголовные процедуры в любом суде, которым обладают все лица на основании либо в соответствии с настоящей Конституцией или любым иным законом".</w:t>
      </w:r>
    </w:p>
    <w:p w:rsidR="00000000" w:rsidRDefault="00000000">
      <w:pPr>
        <w:ind w:left="1134" w:hanging="567"/>
      </w:pPr>
    </w:p>
    <w:p w:rsidR="00000000" w:rsidRDefault="00000000">
      <w:r>
        <w:t>6.</w:t>
      </w:r>
      <w:r>
        <w:tab/>
        <w:t>Следует отметить, что, хотя конкретно дискриминации посвящена статья 13 Конституции, в статье 1 Конституции, которая закрепляет в целом основополагающие права, признается, что защита от дискриминации является краеугольным камнем всех прав и свобод.  В статье 1 говорится следующее:</w:t>
      </w:r>
    </w:p>
    <w:p w:rsidR="00000000" w:rsidRDefault="00000000"/>
    <w:p w:rsidR="00000000" w:rsidRDefault="00000000">
      <w:pPr>
        <w:ind w:left="1134" w:hanging="567"/>
      </w:pPr>
      <w:r>
        <w:t>"1.</w:t>
      </w:r>
      <w:r>
        <w:tab/>
        <w:t>Любому лицу, находящемуся на территории Сент-Винсента и Гренадин, обеспечиваются основополагающие права и свободы, т.е. независимо от расы, места происхождения, политических убеждений, цвета кожи, вероисповедания и пола, но при условии уважения прав и свобод других, а также государственных интересов всем гарантируются права на:</w:t>
      </w:r>
    </w:p>
    <w:p w:rsidR="00000000" w:rsidRDefault="00000000">
      <w:pPr>
        <w:ind w:left="1134" w:hanging="567"/>
      </w:pPr>
    </w:p>
    <w:p w:rsidR="00000000" w:rsidRDefault="00000000">
      <w:pPr>
        <w:ind w:left="1701" w:hanging="567"/>
      </w:pPr>
      <w:r>
        <w:t>а)</w:t>
      </w:r>
      <w:r>
        <w:tab/>
        <w:t>жизнь, свободу, личную безопасность и защиту закона;</w:t>
      </w:r>
    </w:p>
    <w:p w:rsidR="00000000" w:rsidRDefault="00000000">
      <w:pPr>
        <w:ind w:left="1701" w:hanging="567"/>
      </w:pPr>
    </w:p>
    <w:p w:rsidR="00000000" w:rsidRDefault="00000000">
      <w:pPr>
        <w:ind w:left="1701" w:hanging="567"/>
      </w:pPr>
      <w:r>
        <w:rPr>
          <w:lang w:val="en-US"/>
        </w:rPr>
        <w:t>b</w:t>
      </w:r>
      <w:r>
        <w:t>)</w:t>
      </w:r>
      <w:r>
        <w:tab/>
        <w:t xml:space="preserve">свободу совести, выражения мнений, собраний и ассоциаций;  </w:t>
      </w:r>
    </w:p>
    <w:p w:rsidR="00000000" w:rsidRDefault="00000000">
      <w:pPr>
        <w:ind w:left="1701" w:hanging="567"/>
      </w:pPr>
    </w:p>
    <w:p w:rsidR="00000000" w:rsidRDefault="00000000">
      <w:pPr>
        <w:ind w:left="1701" w:hanging="567"/>
      </w:pPr>
      <w:r>
        <w:t>с)</w:t>
      </w:r>
      <w:r>
        <w:tab/>
        <w:t>защиту личной жизни, неприкосновенность жилища и другой собственности, а также защиту имущества от конфискации без предоставления компенсации.  Положения настоящей главы применяются в целях защиты прав и свобод, подлежащих таким ограничениям, которые предусмотрены в этих положениях и направлены на обеспечение того, чтобы осуществление любым лицом упомянутых прав и свобод не наносило ущерба правам и свободам других и государственным интересам".</w:t>
      </w:r>
    </w:p>
    <w:p w:rsidR="00000000" w:rsidRDefault="00000000">
      <w:pPr>
        <w:ind w:left="1134" w:hanging="567"/>
      </w:pPr>
    </w:p>
    <w:p w:rsidR="00000000" w:rsidRDefault="00000000">
      <w:r>
        <w:t>7.</w:t>
      </w:r>
      <w:r>
        <w:tab/>
        <w:t>Не только частные лица и учреждения, но и правительство обязаны выполнять положения Конституции.  Что касается основополагающих прав, провозглашенных в части </w:t>
      </w:r>
      <w:proofErr w:type="spellStart"/>
      <w:r>
        <w:t>I</w:t>
      </w:r>
      <w:proofErr w:type="spellEnd"/>
      <w:r>
        <w:t xml:space="preserve"> Конституции, то статья 6 содержит соответствующие положения о гарантиях, согласно которым, добиваясь восстановления любых предположительно нарушенных прав, частное лицо может обратиться с ходатайством в Высокий суд, уполномоченный рассматривать такие вопросы.  Статья 16 Конституции гласит:</w:t>
      </w:r>
    </w:p>
    <w:p w:rsidR="00000000" w:rsidRDefault="00000000"/>
    <w:p w:rsidR="00000000" w:rsidRDefault="00000000">
      <w:pPr>
        <w:ind w:left="1134" w:hanging="567"/>
      </w:pPr>
      <w:r>
        <w:t>"1.</w:t>
      </w:r>
      <w:r>
        <w:tab/>
        <w:t>Если какое-либо лицо утверждает, что применительно к нему (либо в случае с находящимся под стражей лицом, если какое-либо лицо утверждает, что применительно к находящемуся под стражей лицу было совершено такое нарушение) было нарушено, нарушается или может быть нарушено любое из положений статей 2</w:t>
      </w:r>
      <w:r>
        <w:noBreakHyphen/>
        <w:t>15 настоящей Конституции, то без ущерба для каких-либо иных действий, которые могут быть предприняты в той же связи на основании закона, это лицо (или иное лицо) может ходатайствовать перед Высоким судом о восстановлении своих прав.</w:t>
      </w:r>
    </w:p>
    <w:p w:rsidR="00000000" w:rsidRDefault="00000000">
      <w:pPr>
        <w:ind w:left="1134" w:hanging="567"/>
      </w:pPr>
    </w:p>
    <w:p w:rsidR="00000000" w:rsidRDefault="00000000">
      <w:pPr>
        <w:ind w:left="567"/>
      </w:pPr>
      <w:r>
        <w:t>2.</w:t>
      </w:r>
      <w:r>
        <w:tab/>
        <w:t>Высокий суд полномочен в первой инстанции:</w:t>
      </w:r>
    </w:p>
    <w:p w:rsidR="00000000" w:rsidRDefault="00000000">
      <w:pPr>
        <w:ind w:left="567"/>
      </w:pPr>
    </w:p>
    <w:p w:rsidR="00000000" w:rsidRDefault="00000000">
      <w:pPr>
        <w:ind w:left="1701" w:hanging="567"/>
      </w:pPr>
      <w:r>
        <w:t>а)</w:t>
      </w:r>
      <w:r>
        <w:tab/>
        <w:t>рассматривать и принимать решения по любому ходатайству, представленному любым лицом в соответствии с пунктом 1 настоящей статьи;  и</w:t>
      </w:r>
    </w:p>
    <w:p w:rsidR="00000000" w:rsidRDefault="00000000">
      <w:pPr>
        <w:ind w:left="1701" w:hanging="567"/>
      </w:pPr>
    </w:p>
    <w:p w:rsidR="00000000" w:rsidRDefault="00000000">
      <w:pPr>
        <w:ind w:left="1701" w:hanging="567"/>
      </w:pPr>
      <w:r>
        <w:rPr>
          <w:lang w:val="en-US"/>
        </w:rPr>
        <w:t>b</w:t>
      </w:r>
      <w:r>
        <w:t>)</w:t>
      </w:r>
      <w:r>
        <w:tab/>
        <w:t>принимать решения по любому вопросу, возникающему в связи с любым лицом, которое упоминается в пункте 3 настоящей статьи, а также выносить такие заключения, распоряжения, предписания и указания, которые он сочтет необходимыми для обеспечения или содействия обеспечению любых положений статей 2</w:t>
      </w:r>
      <w:r>
        <w:noBreakHyphen/>
        <w:t>15 настоящей Конституции.  Высокий суд может отказаться осуществлять свои полномочия по настоящему пункту, если он убедится в том, что заинтересованное лицо имеет или имело, в соответствии с каким-либо иным законом, эффективное средство защиты в связи с предполагаемым нарушением.</w:t>
      </w:r>
    </w:p>
    <w:p w:rsidR="00000000" w:rsidRDefault="00000000"/>
    <w:p w:rsidR="00000000" w:rsidRDefault="00000000">
      <w:pPr>
        <w:ind w:left="1134" w:hanging="1134"/>
      </w:pPr>
      <w:r>
        <w:tab/>
        <w:t>3.</w:t>
      </w:r>
      <w:r>
        <w:tab/>
        <w:t>Если в рамках разбирательства в том или ином суде (помимо Апелляционного суда, Высокого суда и Военного трибунала) возникает какой-либо вопрос в связи с нарушением любого из положений статей 2-15 настоящей Конституции, то Председатель суда может и обязан в случае ходатайства одной из сторон разбирательства передать данный вопрос на рассмотрение Высокого суда, за исключением тех случаев, когда, по его мнению, постановка данного вопроса носит абсолютно надуманный или сутяжнический характер.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  <w:t>4.</w:t>
      </w:r>
      <w:r>
        <w:tab/>
        <w:t xml:space="preserve">Если в соответствии с пунктом 3 настоящей статьи на рассмотрение Высокого суда передается какой-либо вопрос, то Высокий суд выносит свое решение по данному вопросу, а суд, в котором этот вопрос возник, разрешает данное дело в соответствии с принятым решением или, если такое решение может быть обжаловано в Апелляционном суде или в Совете Ее Величества, в соответствии с решением Апелляционного суда либо в надлежащих случаях в соответствии с решением Совета Ее Величества.  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  <w:t>5.</w:t>
      </w:r>
      <w:r>
        <w:tab/>
        <w:t xml:space="preserve">В дополнение к полномочиям, предусмотренным в настоящей статье, Высокий суд может быть наделен парламентом иными полномочиями, чтобы он мог более эффективно выполнять свои функции, возложенные на него в соответствии с настоящей статьей. 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  <w:t>6.</w:t>
      </w:r>
      <w:r>
        <w:tab/>
        <w:t>Председатель суда вправе устанавливать правила и процедуры работы Высокого суда в связи с компетенцией и полномочиями, которые возложены на него или определены в настоящей статье (включая правила относительно сроков подачи ходатайств и передачи дел на рассмотрение Высокого суда)".</w:t>
      </w:r>
    </w:p>
    <w:p w:rsidR="00000000" w:rsidRDefault="00000000">
      <w:pPr>
        <w:ind w:left="1134" w:hanging="1134"/>
      </w:pPr>
    </w:p>
    <w:p w:rsidR="00000000" w:rsidRDefault="00000000">
      <w:r>
        <w:t>8.</w:t>
      </w:r>
      <w:r>
        <w:tab/>
        <w:t>В соответствии с пунктом 6 статьи 16 Конституции достопочтенный Председатель Восточнокарибского верховного суда утвердил "Правила разбирательства Высоким судом дел о нарушении положений Конституции", которые вступили в силу 17 октября 1980 года и изложены в разделе 3 Конституции.  В этих Правилах установлены процедуры по восстановлению прав в связи с нарушениями любых положений Конституции, включая статью 13.  Ниже приводится текст Правил:</w:t>
      </w:r>
    </w:p>
    <w:p w:rsidR="00000000" w:rsidRDefault="00000000"/>
    <w:p w:rsidR="00000000" w:rsidRDefault="00000000">
      <w:pPr>
        <w:ind w:left="567" w:hanging="567"/>
        <w:jc w:val="center"/>
      </w:pPr>
      <w:r>
        <w:t>"Правила разбирательства Высоким судом дел о нарушении положений Конституции.</w:t>
      </w:r>
    </w:p>
    <w:p w:rsidR="00000000" w:rsidRDefault="00000000">
      <w:pPr>
        <w:ind w:left="567" w:hanging="567"/>
        <w:jc w:val="center"/>
      </w:pPr>
    </w:p>
    <w:p w:rsidR="00000000" w:rsidRDefault="00000000">
      <w:pPr>
        <w:jc w:val="center"/>
      </w:pPr>
      <w:r>
        <w:t>Содержание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r>
        <w:tab/>
        <w:t>1.</w:t>
      </w:r>
      <w:r>
        <w:tab/>
        <w:t>Название</w:t>
      </w:r>
    </w:p>
    <w:p w:rsidR="00000000" w:rsidRDefault="00000000"/>
    <w:p w:rsidR="00000000" w:rsidRDefault="00000000">
      <w:r>
        <w:tab/>
        <w:t>2.</w:t>
      </w:r>
      <w:r>
        <w:tab/>
        <w:t>Единоличный судья</w:t>
      </w:r>
    </w:p>
    <w:p w:rsidR="00000000" w:rsidRDefault="00000000"/>
    <w:p w:rsidR="00000000" w:rsidRDefault="00000000">
      <w:r>
        <w:tab/>
        <w:t>3.</w:t>
      </w:r>
      <w:r>
        <w:tab/>
        <w:t>Процедура обеспечения выполнения положений о защите</w:t>
      </w:r>
    </w:p>
    <w:p w:rsidR="00000000" w:rsidRDefault="00000000"/>
    <w:p w:rsidR="00000000" w:rsidRDefault="00000000">
      <w:r>
        <w:tab/>
        <w:t>4.</w:t>
      </w:r>
      <w:r>
        <w:tab/>
        <w:t>Уведомление о ходатайстве</w:t>
      </w:r>
    </w:p>
    <w:p w:rsidR="00000000" w:rsidRDefault="00000000"/>
    <w:p w:rsidR="00000000" w:rsidRDefault="00000000">
      <w:r>
        <w:tab/>
        <w:t>5.</w:t>
      </w:r>
      <w:r>
        <w:tab/>
        <w:t>Направление копии обращения Генеральному атторнею</w:t>
      </w:r>
    </w:p>
    <w:p w:rsidR="00000000" w:rsidRDefault="00000000"/>
    <w:p w:rsidR="00000000" w:rsidRDefault="00000000">
      <w:r>
        <w:tab/>
        <w:t>6.</w:t>
      </w:r>
      <w:r>
        <w:tab/>
        <w:t>Установление возможной связи с положениями Конституции</w:t>
      </w:r>
    </w:p>
    <w:p w:rsidR="00000000" w:rsidRDefault="00000000"/>
    <w:p w:rsidR="00000000" w:rsidRDefault="00000000">
      <w:r>
        <w:tab/>
        <w:t>7.</w:t>
      </w:r>
      <w:r>
        <w:tab/>
        <w:t>Передача дел в соответствии с пунктом 3 статьи 16</w:t>
      </w:r>
    </w:p>
    <w:p w:rsidR="00000000" w:rsidRDefault="00000000"/>
    <w:p w:rsidR="00000000" w:rsidRDefault="00000000">
      <w:r>
        <w:tab/>
        <w:t>8.</w:t>
      </w:r>
      <w:r>
        <w:tab/>
        <w:t>Обращение по статье 96</w:t>
      </w:r>
    </w:p>
    <w:p w:rsidR="00000000" w:rsidRDefault="00000000"/>
    <w:p w:rsidR="00000000" w:rsidRDefault="00000000">
      <w:r>
        <w:tab/>
        <w:t>9.</w:t>
      </w:r>
      <w:r>
        <w:tab/>
        <w:t>Практика и процедуры работы</w:t>
      </w:r>
    </w:p>
    <w:p w:rsidR="00000000" w:rsidRDefault="00000000"/>
    <w:p w:rsidR="00000000" w:rsidRDefault="00000000">
      <w:pPr>
        <w:jc w:val="right"/>
      </w:pPr>
      <w:r>
        <w:t>Вступление Правил в силу:  17 октября 1980 года</w:t>
      </w:r>
    </w:p>
    <w:p w:rsidR="00000000" w:rsidRDefault="00000000">
      <w:pPr>
        <w:jc w:val="right"/>
      </w:pPr>
    </w:p>
    <w:p w:rsidR="00000000" w:rsidRDefault="00000000">
      <w:pPr>
        <w:pStyle w:val="BodyTextIndent"/>
        <w:spacing w:line="288" w:lineRule="auto"/>
        <w:ind w:left="567"/>
      </w:pPr>
      <w:r>
        <w:tab/>
        <w:t>1.</w:t>
      </w:r>
      <w:r>
        <w:tab/>
      </w:r>
      <w:r>
        <w:rPr>
          <w:b/>
          <w:bCs/>
        </w:rPr>
        <w:t>Название</w:t>
      </w:r>
      <w:r>
        <w:t>.  Официальное название Правил - "Правила разбирательства Высоким судом дел о нарушении положений Конституции".</w:t>
      </w:r>
    </w:p>
    <w:p w:rsidR="00000000" w:rsidRDefault="00000000">
      <w:pPr>
        <w:pStyle w:val="BodyTextIndent"/>
        <w:spacing w:line="288" w:lineRule="auto"/>
        <w:ind w:left="567"/>
      </w:pPr>
    </w:p>
    <w:p w:rsidR="00000000" w:rsidRDefault="00000000">
      <w:pPr>
        <w:ind w:left="1134" w:hanging="1134"/>
      </w:pPr>
      <w:r>
        <w:tab/>
        <w:t>2.</w:t>
      </w:r>
      <w:r>
        <w:tab/>
      </w:r>
      <w:r>
        <w:rPr>
          <w:b/>
          <w:bCs/>
        </w:rPr>
        <w:t xml:space="preserve">Единоличный судья.  </w:t>
      </w:r>
      <w:r>
        <w:t>Высокий суд уполномочен:</w:t>
      </w:r>
    </w:p>
    <w:p w:rsidR="00000000" w:rsidRDefault="00000000">
      <w:pPr>
        <w:ind w:left="1134" w:hanging="1134"/>
      </w:pPr>
    </w:p>
    <w:p w:rsidR="00000000" w:rsidRDefault="00000000">
      <w:pPr>
        <w:ind w:left="1701" w:hanging="1701"/>
      </w:pPr>
      <w:r>
        <w:tab/>
      </w:r>
      <w:r>
        <w:tab/>
        <w:t>а)</w:t>
      </w:r>
      <w:r>
        <w:tab/>
        <w:t xml:space="preserve">рассматривать любое ходатайство, представленное каким-либо лицом в соответствии с пунктом 1 статьи 16 или пунктом 1 статьи 96 Конституции, и принимать по нему решение;  </w:t>
      </w:r>
    </w:p>
    <w:p w:rsidR="00000000" w:rsidRDefault="00000000">
      <w:pPr>
        <w:ind w:left="1701" w:hanging="1701"/>
      </w:pPr>
    </w:p>
    <w:p w:rsidR="00000000" w:rsidRDefault="00000000">
      <w:pPr>
        <w:ind w:left="1701" w:hanging="1701"/>
      </w:pPr>
      <w:r>
        <w:tab/>
      </w:r>
      <w:r>
        <w:tab/>
        <w:t>b)</w:t>
      </w:r>
      <w:r>
        <w:tab/>
        <w:t xml:space="preserve">принимать решение по любому вопросу, возникающему в связи с делом какого-либо лица, переданным на его рассмотрение в соответствии с пунктом 3 статьи 16 Конституции.  </w:t>
      </w:r>
    </w:p>
    <w:p w:rsidR="00000000" w:rsidRDefault="00000000">
      <w:pPr>
        <w:ind w:left="1701" w:hanging="1701"/>
      </w:pPr>
    </w:p>
    <w:p w:rsidR="00000000" w:rsidRDefault="00000000">
      <w:pPr>
        <w:ind w:left="1134" w:hanging="1134"/>
      </w:pPr>
      <w:r>
        <w:tab/>
      </w:r>
      <w:r>
        <w:tab/>
        <w:t>Эти функции может выполнять единоличный судья.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  <w:rPr>
          <w:b/>
          <w:bCs/>
        </w:rPr>
      </w:pPr>
      <w:r>
        <w:tab/>
        <w:t>3.</w:t>
      </w:r>
      <w:r>
        <w:tab/>
      </w:r>
      <w:r>
        <w:rPr>
          <w:b/>
          <w:bCs/>
        </w:rPr>
        <w:t>Процедура обеспечения выполнения положений о защите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pStyle w:val="BodyTextIndent2"/>
        <w:spacing w:line="288" w:lineRule="auto"/>
        <w:ind w:left="1689" w:hanging="555"/>
      </w:pPr>
      <w:r>
        <w:t>1)</w:t>
      </w:r>
      <w:r>
        <w:tab/>
        <w:t xml:space="preserve">Обращение в Высокий суд на основании статьи 16 Конституции в целях восстановления прав со стороны любого лица, которое утверждает, что применительно к нему были нарушены или нарушаются какие-либо положения статей 2-15 Конституции (или, в случае с содержащимся под стражей лицом, со стороны любого иного лица, которое заявляет о таком нарушении применительно к содержащемуся под стражей лицу), может быть подано в Верховный суд в форме ходатайства, подкрепленного аффидевитом.  </w:t>
      </w:r>
    </w:p>
    <w:p w:rsidR="00000000" w:rsidRDefault="00000000">
      <w:pPr>
        <w:pStyle w:val="BodyTextIndent2"/>
        <w:spacing w:line="288" w:lineRule="auto"/>
      </w:pPr>
    </w:p>
    <w:p w:rsidR="00000000" w:rsidRDefault="00000000">
      <w:pPr>
        <w:ind w:left="1701" w:hanging="1701"/>
      </w:pPr>
      <w:r>
        <w:tab/>
      </w:r>
      <w:r>
        <w:tab/>
        <w:t>2)</w:t>
      </w:r>
      <w:r>
        <w:tab/>
        <w:t>Обращение в Высокий суд на основании статьи 16 Конституции в целях восстановления прав со стороны любого лица, которое утверждает, что применительно к нему были нарушены, нарушаются или могут быть нарушены какие-либо положения статей 2-15 Конституции (или, в случае с содержащимся под стражей лицом, со стороны любого лица, которое заявляет о таком нарушении применительно к содержащемуся под стражей лицу), может быть подана в форме письменного заявления, содержащего правопритязание и/или просьбу вынести судебный запрет или иное надлежащее распоряжение.</w:t>
      </w:r>
    </w:p>
    <w:p w:rsidR="00000000" w:rsidRDefault="00000000">
      <w:pPr>
        <w:ind w:left="1701" w:hanging="1701"/>
      </w:pPr>
    </w:p>
    <w:p w:rsidR="00000000" w:rsidRDefault="00000000">
      <w:pPr>
        <w:ind w:left="1701" w:hanging="1701"/>
        <w:rPr>
          <w:b/>
          <w:bCs/>
        </w:rPr>
      </w:pPr>
      <w:r>
        <w:tab/>
        <w:t>4.</w:t>
      </w:r>
      <w:r>
        <w:tab/>
      </w:r>
      <w:r>
        <w:rPr>
          <w:b/>
          <w:bCs/>
        </w:rPr>
        <w:t>Уведомления о ходатайстве</w:t>
      </w:r>
    </w:p>
    <w:p w:rsidR="00000000" w:rsidRDefault="00000000">
      <w:pPr>
        <w:ind w:left="1701" w:hanging="1701"/>
        <w:rPr>
          <w:b/>
          <w:bCs/>
        </w:rPr>
      </w:pPr>
    </w:p>
    <w:p w:rsidR="00000000" w:rsidRDefault="00000000">
      <w:pPr>
        <w:pStyle w:val="BodyTextIndent2"/>
        <w:spacing w:line="288" w:lineRule="auto"/>
        <w:ind w:left="1689" w:hanging="555"/>
      </w:pPr>
      <w:r>
        <w:t>1)</w:t>
      </w:r>
      <w:r>
        <w:tab/>
        <w:t>Никакое ходатайство не может быть подано без предварительного уведомления заинтересованных сторон;  если, однако, Высокий суд установит, что задержка, обусловленная соблюдением обычной процедуры, причинит или может причинить невосполнимый либо серьезный ущерб, он вправе вынести постановление ex pаrte о таких условиях, как финансовые издержки или другие аспекты, и об обязательном выполнении любых таких требований, которые он сочтет справедливыми;  любая затронутая таким постановлением сторона может ходатайствовать в течение семи дней в Высоком суде об отмене подобного постановления.</w:t>
      </w:r>
    </w:p>
    <w:p w:rsidR="00000000" w:rsidRDefault="00000000">
      <w:pPr>
        <w:pStyle w:val="BodyTextIndent2"/>
        <w:spacing w:line="288" w:lineRule="auto"/>
      </w:pPr>
    </w:p>
    <w:p w:rsidR="00000000" w:rsidRDefault="00000000">
      <w:pPr>
        <w:pStyle w:val="BodyTextIndent2"/>
        <w:spacing w:line="288" w:lineRule="auto"/>
        <w:ind w:left="1689" w:hanging="555"/>
      </w:pPr>
      <w:r>
        <w:t>2)</w:t>
      </w:r>
      <w:r>
        <w:tab/>
        <w:t>Если Высокий суд не примет решения об ином, уведомление о ходатайстве и день, определенный в уведомлении для рассмотрения ходатайства, должны разделять, по крайней мере, три полных дня;</w:t>
      </w:r>
    </w:p>
    <w:p w:rsidR="00000000" w:rsidRDefault="00000000">
      <w:pPr>
        <w:pStyle w:val="BodyTextIndent2"/>
        <w:spacing w:line="288" w:lineRule="auto"/>
      </w:pPr>
    </w:p>
    <w:p w:rsidR="00000000" w:rsidRDefault="00000000">
      <w:pPr>
        <w:pStyle w:val="BodyTextIndent2"/>
        <w:spacing w:line="288" w:lineRule="auto"/>
        <w:ind w:left="1689" w:hanging="555"/>
      </w:pPr>
      <w:r>
        <w:t>3)</w:t>
      </w:r>
      <w:r>
        <w:tab/>
        <w:t>уведомление о ходатайстве должно содержать четкое изложение сути подаваемой жалобы либо испрашиваемой помощи или защиты.</w:t>
      </w:r>
    </w:p>
    <w:p w:rsidR="00000000" w:rsidRDefault="00000000">
      <w:pPr>
        <w:pStyle w:val="BodyTextIndent2"/>
        <w:spacing w:line="288" w:lineRule="auto"/>
      </w:pPr>
    </w:p>
    <w:p w:rsidR="00000000" w:rsidRDefault="00000000">
      <w:pPr>
        <w:pStyle w:val="BodyTextIndent2"/>
        <w:spacing w:line="288" w:lineRule="auto"/>
        <w:ind w:hanging="1134"/>
      </w:pPr>
      <w:r>
        <w:tab/>
        <w:t>5.</w:t>
      </w:r>
      <w:r>
        <w:tab/>
      </w:r>
      <w:r>
        <w:rPr>
          <w:b/>
          <w:bCs/>
        </w:rPr>
        <w:t>Направление копии обращения Генеральному атторнею.</w:t>
      </w:r>
      <w:r>
        <w:t xml:space="preserve">  Если в соответствии со статьей 16 Конституции в Высокий суд направляется какое-либо обращение в форме ходатайства или письменного заявления и Генеральный атторней не принимает участия в этих процессуальных действиях, то заявитель или истец должен также направить копию ходатайства, подкрепленного аффидевитом или аффидевитами либо, в надлежащем случае, копию письменного заявления, а затем в течение трех дней секретарь обязан препроводить эту копию или копии Генеральному атторнею для информации.</w:t>
      </w:r>
    </w:p>
    <w:p w:rsidR="00000000" w:rsidRDefault="00000000">
      <w:pPr>
        <w:pStyle w:val="BodyTextIndent2"/>
        <w:spacing w:line="288" w:lineRule="auto"/>
        <w:ind w:hanging="1134"/>
      </w:pPr>
    </w:p>
    <w:p w:rsidR="00000000" w:rsidRDefault="00000000">
      <w:pPr>
        <w:pStyle w:val="BodyTextIndent2"/>
        <w:spacing w:line="288" w:lineRule="auto"/>
        <w:ind w:hanging="1134"/>
      </w:pPr>
      <w:r>
        <w:tab/>
        <w:t>6.</w:t>
      </w:r>
      <w:r>
        <w:tab/>
      </w:r>
      <w:r>
        <w:rPr>
          <w:b/>
          <w:bCs/>
        </w:rPr>
        <w:t>Установление возможной связи с положениями Конституции.</w:t>
      </w:r>
      <w:r>
        <w:t xml:space="preserve">  Если в рамках каких-либо разбирательств или процессуальных действий (уголовного либо гражданского характера) в Высоком суде возникает вопрос в связи с положениями статей 2-15 Конституции, Высокий суд вправе принять решение по такому вопросу и в надлежащих случаях реализовать это решение в выносимом им постановлении по таким разбирательствам или процессуальным действиям.</w:t>
      </w:r>
    </w:p>
    <w:p w:rsidR="00000000" w:rsidRDefault="00000000">
      <w:pPr>
        <w:pStyle w:val="BodyTextIndent2"/>
        <w:spacing w:line="288" w:lineRule="auto"/>
        <w:ind w:hanging="1134"/>
      </w:pPr>
    </w:p>
    <w:p w:rsidR="00000000" w:rsidRDefault="00000000">
      <w:r>
        <w:tab/>
        <w:t>7.</w:t>
      </w:r>
      <w:r>
        <w:tab/>
      </w:r>
      <w:r>
        <w:rPr>
          <w:b/>
          <w:bCs/>
        </w:rPr>
        <w:t>Передача дел в соответствии с пунктом 3 статьи 16</w:t>
      </w:r>
    </w:p>
    <w:p w:rsidR="00000000" w:rsidRDefault="00000000"/>
    <w:p w:rsidR="00000000" w:rsidRDefault="00000000">
      <w:pPr>
        <w:pStyle w:val="BodyTextIndent"/>
        <w:spacing w:line="288" w:lineRule="auto"/>
      </w:pPr>
      <w:r>
        <w:t>1)</w:t>
      </w:r>
      <w:r>
        <w:tab/>
        <w:t xml:space="preserve">Любой вопрос, передаваемый на рассмотрение Высокого суда в соответствии с пунктом 3 статьи 16 Конституции председателем любого судебного органа, должен содержать согласованное сторонами изложение фактов по делу. </w:t>
      </w:r>
    </w:p>
    <w:p w:rsidR="00000000" w:rsidRDefault="00000000">
      <w:pPr>
        <w:pStyle w:val="BodyTextIndent"/>
        <w:spacing w:line="288" w:lineRule="auto"/>
      </w:pPr>
    </w:p>
    <w:p w:rsidR="00000000" w:rsidRDefault="00000000">
      <w:pPr>
        <w:pStyle w:val="BodyTextIndent"/>
        <w:spacing w:line="288" w:lineRule="auto"/>
      </w:pPr>
      <w:r>
        <w:t>2)</w:t>
      </w:r>
      <w:r>
        <w:tab/>
        <w:t>Факты по делу должны быть согласованно изложены в течение шести недель со дня решения председателя судебного органа передать данный вопрос на рассмотрение Высокому суду или со дня ходатайства какой-либо стороны о передаче данного вопроса.</w:t>
      </w:r>
    </w:p>
    <w:p w:rsidR="00000000" w:rsidRDefault="00000000">
      <w:pPr>
        <w:pStyle w:val="BodyTextIndent"/>
        <w:spacing w:line="288" w:lineRule="auto"/>
      </w:pPr>
    </w:p>
    <w:p w:rsidR="00000000" w:rsidRDefault="00000000">
      <w:pPr>
        <w:ind w:left="1701" w:hanging="567"/>
      </w:pPr>
      <w:r>
        <w:t>3)</w:t>
      </w:r>
      <w:r>
        <w:tab/>
        <w:t xml:space="preserve">Согласованное изложение фактов по делу подписывает председатель судебного органа, в котором возник данный вопрос, и оно препровождается Секретарю Высокого суда.  В изложении должны быть отражены доказанные или признанные факты и предмет спора, передаваемый для решения Высокому суду.  Председатель обязан обеспечить направление копий изложения той стороне (если таковая имеется), по просьбе которой данное изложение  было составлено, и иным сторонам разбирательства, которых затрагивает данный вопрос, а также - если Генеральный атторней либо Генеральный прокурор по уголовному делу не являются стороной, - Генеральному атторнею или Генеральному прокурору, соответственно. </w:t>
      </w:r>
    </w:p>
    <w:p w:rsidR="00000000" w:rsidRDefault="00000000">
      <w:pPr>
        <w:ind w:left="1701" w:hanging="567"/>
      </w:pPr>
    </w:p>
    <w:p w:rsidR="00000000" w:rsidRDefault="00000000">
      <w:pPr>
        <w:ind w:left="1701" w:hanging="567"/>
      </w:pPr>
      <w:r>
        <w:t>4)</w:t>
      </w:r>
      <w:r>
        <w:tab/>
        <w:t>В течение 14 дней со дня получения копии согласованного изложения фактов каждая заинтересованная сторона направляет Секретарю свои соображения по вопросу, переданному на рассмотрение Высокому суду.</w:t>
      </w:r>
    </w:p>
    <w:p w:rsidR="00000000" w:rsidRDefault="00000000">
      <w:pPr>
        <w:ind w:left="1701" w:hanging="567"/>
      </w:pPr>
    </w:p>
    <w:p w:rsidR="00000000" w:rsidRDefault="00000000">
      <w:pPr>
        <w:ind w:left="1701" w:hanging="567"/>
      </w:pPr>
      <w:r>
        <w:t>5)</w:t>
      </w:r>
      <w:r>
        <w:tab/>
        <w:t>Секретарь в установленном порядке готовит разбирательство данного дела и уведомляет стороны об установленной дате разбирательства.</w:t>
      </w:r>
    </w:p>
    <w:p w:rsidR="00000000" w:rsidRDefault="00000000">
      <w:pPr>
        <w:ind w:left="1701" w:hanging="567"/>
      </w:pPr>
    </w:p>
    <w:p w:rsidR="00000000" w:rsidRDefault="00000000">
      <w:pPr>
        <w:ind w:left="1701" w:hanging="567"/>
      </w:pPr>
      <w:r>
        <w:t>6)</w:t>
      </w:r>
      <w:r>
        <w:tab/>
        <w:t>При рассмотрении согласованного изложения фактов в связи с переданным ему вопросом Высокий суд может внести изменения в изложение или принять решение о его возвращении в судебный орган для внесения изменений, либо вынести свое заключение по фактам, содержащимся в изложении.</w:t>
      </w:r>
    </w:p>
    <w:p w:rsidR="00000000" w:rsidRDefault="00000000">
      <w:pPr>
        <w:ind w:left="1701" w:hanging="567"/>
      </w:pPr>
    </w:p>
    <w:p w:rsidR="00000000" w:rsidRDefault="00000000">
      <w:pPr>
        <w:ind w:left="1701" w:hanging="567"/>
      </w:pPr>
      <w:r>
        <w:t>7)</w:t>
      </w:r>
      <w:r>
        <w:tab/>
        <w:t xml:space="preserve">Генеральный </w:t>
      </w:r>
      <w:proofErr w:type="spellStart"/>
      <w:r>
        <w:t>атторней</w:t>
      </w:r>
      <w:proofErr w:type="spellEnd"/>
      <w:r>
        <w:t xml:space="preserve"> и, в случае уголовного </w:t>
      </w:r>
      <w:proofErr w:type="spellStart"/>
      <w:r>
        <w:t>разбирате</w:t>
      </w:r>
      <w:proofErr w:type="spellEnd"/>
      <w:r>
        <w:t xml:space="preserve"> по уголовному делу, </w:t>
      </w:r>
      <w:proofErr w:type="spellStart"/>
      <w:r>
        <w:t>льства</w:t>
      </w:r>
      <w:proofErr w:type="spellEnd"/>
      <w:r>
        <w:t>, Генеральный прокурор вправе присутствовать и выступать на разбирательстве вопроса, переданного на рассмотрение Высокого суда.</w:t>
      </w:r>
    </w:p>
    <w:p w:rsidR="00000000" w:rsidRDefault="00000000">
      <w:pPr>
        <w:ind w:left="1701" w:hanging="567"/>
      </w:pPr>
    </w:p>
    <w:p w:rsidR="00000000" w:rsidRDefault="00000000">
      <w:pPr>
        <w:ind w:left="1701" w:hanging="567"/>
      </w:pPr>
      <w:r>
        <w:t>8)</w:t>
      </w:r>
      <w:r>
        <w:tab/>
        <w:t>Секретарь обязан уведомить судебный орган, передавший вопрос, о соответствующих решениях Высокого суда.</w:t>
      </w:r>
    </w:p>
    <w:p w:rsidR="00000000" w:rsidRDefault="00000000">
      <w:pPr>
        <w:ind w:left="1701" w:hanging="567"/>
      </w:pPr>
    </w:p>
    <w:p w:rsidR="00000000" w:rsidRDefault="00000000">
      <w:pPr>
        <w:rPr>
          <w:b/>
          <w:bCs/>
        </w:rPr>
      </w:pPr>
      <w:r>
        <w:tab/>
        <w:t>8.</w:t>
      </w:r>
      <w:r>
        <w:tab/>
      </w:r>
      <w:r>
        <w:rPr>
          <w:b/>
          <w:bCs/>
        </w:rPr>
        <w:t>Обращение по статье 96</w:t>
      </w:r>
    </w:p>
    <w:p w:rsidR="00000000" w:rsidRDefault="00000000"/>
    <w:p w:rsidR="00000000" w:rsidRDefault="00000000">
      <w:pPr>
        <w:pStyle w:val="BodyTextIndent2"/>
        <w:spacing w:line="288" w:lineRule="auto"/>
        <w:ind w:left="1701" w:hanging="567"/>
      </w:pPr>
      <w:r>
        <w:t>1)</w:t>
      </w:r>
      <w:r>
        <w:tab/>
        <w:t xml:space="preserve">Обращение в Высокий суд на основании статьи 96 Конституции со стороны любого лица, которое утверждает, что было нарушено или нарушается какое-либо положение Конституции (помимо положений главы I), может быть подано в Высокий суд либо в форме ходатайства, подкрепленного </w:t>
      </w:r>
      <w:proofErr w:type="spellStart"/>
      <w:r>
        <w:t>аффидевитом</w:t>
      </w:r>
      <w:proofErr w:type="spellEnd"/>
      <w:r>
        <w:t xml:space="preserve">, либо в форме письменного заявления, содержащего </w:t>
      </w:r>
      <w:proofErr w:type="spellStart"/>
      <w:r>
        <w:t>правопритязание</w:t>
      </w:r>
      <w:proofErr w:type="spellEnd"/>
      <w:r>
        <w:t xml:space="preserve"> и просьбу об оказании надлежащей с его точки зрения помощи.</w:t>
      </w:r>
    </w:p>
    <w:p w:rsidR="00000000" w:rsidRDefault="00000000">
      <w:pPr>
        <w:pStyle w:val="BodyTextIndent2"/>
        <w:spacing w:line="288" w:lineRule="auto"/>
        <w:ind w:left="1701" w:hanging="567"/>
      </w:pPr>
    </w:p>
    <w:p w:rsidR="00000000" w:rsidRDefault="00000000">
      <w:pPr>
        <w:ind w:left="1701" w:hanging="567"/>
      </w:pPr>
      <w:r>
        <w:t>2)</w:t>
      </w:r>
      <w:r>
        <w:tab/>
        <w:t>Положения правил 4 и 5 настоящих Правил применяются в отношении обращений, возбужденных на основании статьи 96 Конституции, в том же порядке, в котором они применяются в отношении обращений, возбужденных на основании статьи 16 Конституции.</w:t>
      </w:r>
    </w:p>
    <w:p w:rsidR="00000000" w:rsidRDefault="00000000">
      <w:pPr>
        <w:ind w:left="1701" w:hanging="567"/>
      </w:pPr>
    </w:p>
    <w:p w:rsidR="00000000" w:rsidRDefault="00000000">
      <w:pPr>
        <w:ind w:left="1701" w:hanging="567"/>
      </w:pPr>
      <w:r>
        <w:t>3)</w:t>
      </w:r>
      <w:r>
        <w:tab/>
        <w:t>Никакое обращение на основании статьи 96 Конституции не может быть подано после истечения шести месяцев с даты нарушения или - в случае предполагаемого длительного нарушения - с даты его прекращения.</w:t>
      </w:r>
    </w:p>
    <w:p w:rsidR="00000000" w:rsidRDefault="00000000">
      <w:pPr>
        <w:ind w:left="1701" w:hanging="567"/>
      </w:pPr>
    </w:p>
    <w:p w:rsidR="00000000" w:rsidRDefault="00000000">
      <w:pPr>
        <w:ind w:left="1134" w:hanging="1134"/>
      </w:pPr>
      <w:r>
        <w:tab/>
        <w:t>9.</w:t>
      </w:r>
      <w:r>
        <w:tab/>
      </w:r>
      <w:r>
        <w:rPr>
          <w:b/>
          <w:bCs/>
        </w:rPr>
        <w:t>Практика и процедуры работы</w:t>
      </w:r>
      <w:r>
        <w:t>.  Если в настоящих Правилах не предусмотрено иного, то компетенция и полномочия, которыми наделен Высокий суд в отношении обращений любого лица на основании пункта 1 статьи 16 и пункта 1 статьи 96 Конституции, должны осуществляться в соответствии с практикой и процедурами работы (включая все нормы судопроизводства), действующими в отношении гражданского судопроизводства в Высоком суде, с вариациями, которых могут потребовать обстоятельства".</w:t>
      </w:r>
    </w:p>
    <w:p w:rsidR="00000000" w:rsidRDefault="00000000">
      <w:pPr>
        <w:ind w:left="1134" w:hanging="1134"/>
      </w:pPr>
    </w:p>
    <w:p w:rsidR="00000000" w:rsidRDefault="00000000">
      <w:r>
        <w:t>9.</w:t>
      </w:r>
      <w:r>
        <w:tab/>
        <w:t xml:space="preserve">Благодаря статье 13 и упомянутым выше правилам Конституция обеспечивает обычным гражданам эффективное средство защиты от любых форм расовой дискриминации.  Важно отметить, что в соответствии со статьей 16 любое лицо не только имеет </w:t>
      </w:r>
      <w:r>
        <w:rPr>
          <w:lang w:val="en-US"/>
        </w:rPr>
        <w:t>locus</w:t>
      </w:r>
      <w:r>
        <w:t xml:space="preserve"> </w:t>
      </w:r>
      <w:proofErr w:type="spellStart"/>
      <w:r>
        <w:rPr>
          <w:lang w:val="en-US"/>
        </w:rPr>
        <w:t>standi</w:t>
      </w:r>
      <w:proofErr w:type="spellEnd"/>
      <w:r>
        <w:t xml:space="preserve"> по отношению к самому себе, но и по отношению к содержащемуся под стражей лицу.</w:t>
      </w:r>
    </w:p>
    <w:p w:rsidR="00000000" w:rsidRDefault="00000000"/>
    <w:p w:rsidR="00000000" w:rsidRDefault="00000000">
      <w:r>
        <w:t>10.</w:t>
      </w:r>
      <w:r>
        <w:tab/>
        <w:t>Хотя на статью 16 часто ссылаются в связи с целым рядом конституционных положений, еще не было ни одного случая, когда бы такие ссылки делались в связи со статьей 13.  Это объясняется прежде всего тем, что в своей деятельности правительство обязано учитывать положения статьи 13, поскольку Высокий суд может признать неконституционным любой законодательный акт, принятый в нарушение статьи 13.  Не было ни одного случая, когда какой-либо правительственный документ законодательного или политического характера признавался противоречащим Конституции по причине расовой дискриминации.</w:t>
      </w:r>
    </w:p>
    <w:p w:rsidR="00000000" w:rsidRDefault="00000000"/>
    <w:p w:rsidR="00000000" w:rsidRDefault="00000000"/>
    <w:p w:rsidR="00000000" w:rsidRDefault="00000000">
      <w:pPr>
        <w:jc w:val="center"/>
        <w:rPr>
          <w:lang w:val="en-US"/>
        </w:rPr>
      </w:pPr>
      <w:r>
        <w:rPr>
          <w:lang w:val="en-US"/>
        </w:rPr>
        <w:t>-----</w:t>
      </w:r>
    </w:p>
    <w:p w:rsidR="00000000" w:rsidRDefault="00000000"/>
    <w:sectPr w:rsidR="00000000">
      <w:headerReference w:type="even" r:id="rId8"/>
      <w:headerReference w:type="default" r:id="rId9"/>
      <w:footerReference w:type="even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CERD/C/378/Add.1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8306"/>
        <w:tab w:val="left" w:pos="7230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CERD/C/378/Add.1</w:t>
    </w:r>
  </w:p>
  <w:p w:rsidR="00000000" w:rsidRDefault="00000000">
    <w:pPr>
      <w:pStyle w:val="Header"/>
      <w:tabs>
        <w:tab w:val="clear" w:pos="8306"/>
        <w:tab w:val="left" w:pos="5529"/>
        <w:tab w:val="left" w:pos="7230"/>
        <w:tab w:val="left" w:pos="7513"/>
      </w:tabs>
      <w:ind w:firstLine="4153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clear" w:pos="8306"/>
        <w:tab w:val="left" w:pos="5529"/>
        <w:tab w:val="left" w:pos="7230"/>
        <w:tab w:val="left" w:pos="7513"/>
      </w:tabs>
      <w:rPr>
        <w:rStyle w:val="PageNumber"/>
        <w:lang w:val="en-US"/>
      </w:rPr>
    </w:pPr>
  </w:p>
  <w:p w:rsidR="00000000" w:rsidRDefault="00000000">
    <w:pPr>
      <w:pStyle w:val="Header"/>
      <w:tabs>
        <w:tab w:val="clear" w:pos="8306"/>
        <w:tab w:val="left" w:pos="5529"/>
        <w:tab w:val="left" w:pos="7230"/>
        <w:tab w:val="left" w:pos="7513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  <w:style w:type="paragraph" w:styleId="BodyTextIndent">
    <w:name w:val="Body Text Indent"/>
    <w:basedOn w:val="Normal"/>
    <w:semiHidden/>
    <w:pPr>
      <w:spacing w:line="720" w:lineRule="auto"/>
      <w:ind w:left="1701" w:hanging="567"/>
    </w:pPr>
  </w:style>
  <w:style w:type="paragraph" w:styleId="BodyTextIndent2">
    <w:name w:val="Body Text Indent 2"/>
    <w:basedOn w:val="Normal"/>
    <w:semiHidden/>
    <w:pPr>
      <w:spacing w:line="720" w:lineRule="auto"/>
      <w:ind w:left="113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11</TotalTime>
  <Pages>1</Pages>
  <Words>2848</Words>
  <Characters>16237</Characters>
  <Application>Microsoft Office Word</Application>
  <DocSecurity>4</DocSecurity>
  <Lines>135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19940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AXENOVA Tatiana</dc:creator>
  <cp:keywords/>
  <dc:description/>
  <cp:lastModifiedBy>Любовь Катаева</cp:lastModifiedBy>
  <cp:revision>5</cp:revision>
  <cp:lastPrinted>2002-12-26T13:38:00Z</cp:lastPrinted>
  <dcterms:created xsi:type="dcterms:W3CDTF">2002-12-26T12:37:00Z</dcterms:created>
  <dcterms:modified xsi:type="dcterms:W3CDTF">2002-12-26T13:39:00Z</dcterms:modified>
</cp:coreProperties>
</file>